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3C12" w14:textId="77777777" w:rsidR="000A0859" w:rsidRPr="006F2721" w:rsidRDefault="00B12349" w:rsidP="006F2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2721">
        <w:rPr>
          <w:rFonts w:ascii="Times New Roman" w:hAnsi="Times New Roman" w:cs="Times New Roman"/>
          <w:b/>
          <w:sz w:val="24"/>
          <w:szCs w:val="24"/>
        </w:rPr>
        <w:t xml:space="preserve">Информация о реализации мер государственной поддержки инновационной деятельности по созданию и развитию инновационной инфраструктуры </w:t>
      </w:r>
    </w:p>
    <w:p w14:paraId="3B322024" w14:textId="77777777" w:rsidR="00BF3FC4" w:rsidRPr="006F2721" w:rsidRDefault="00BF3FC4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BD2175" w14:textId="4867884F" w:rsidR="00B12349" w:rsidRPr="006F2721" w:rsidRDefault="00B12349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2721">
        <w:rPr>
          <w:rFonts w:ascii="Times New Roman" w:hAnsi="Times New Roman" w:cs="Times New Roman"/>
          <w:b/>
          <w:i/>
          <w:sz w:val="24"/>
          <w:szCs w:val="24"/>
        </w:rPr>
        <w:t>1. Организация акселерационных программ поддержки проектных команд и студенческих инициатив для формирования инновационных продуктов, а также реализация программ развития пространств коллективной работы «предпринимательские точки кипения» на территории образовательных организаций высшего образования</w:t>
      </w:r>
    </w:p>
    <w:p w14:paraId="64B951B4" w14:textId="19F833F2" w:rsidR="002B515B" w:rsidRPr="006F2721" w:rsidRDefault="002B515B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Образовательными организациями высшего образования реализуются программы создания и поддержания пространства коллективной работы «Предпринимательские точки кипения», а также акселерационны</w:t>
      </w:r>
      <w:r w:rsidR="00C37821" w:rsidRPr="006F2721">
        <w:rPr>
          <w:rFonts w:ascii="Times New Roman" w:hAnsi="Times New Roman" w:cs="Times New Roman"/>
          <w:sz w:val="24"/>
          <w:szCs w:val="24"/>
        </w:rPr>
        <w:t>е</w:t>
      </w:r>
      <w:r w:rsidRPr="006F2721">
        <w:rPr>
          <w:rFonts w:ascii="Times New Roman" w:hAnsi="Times New Roman" w:cs="Times New Roman"/>
          <w:sz w:val="24"/>
          <w:szCs w:val="24"/>
        </w:rPr>
        <w:t xml:space="preserve"> программы поддержки проектных команд и студенческих инициатив для формирования инновационных продуктов. Государственная поддержка указанных программ осуществляется в соответствии с постановлениями Правительства Российской Федерации от 17 июня 2022 г. № 1101</w:t>
      </w:r>
      <w:r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6F2721">
        <w:rPr>
          <w:rFonts w:ascii="Times New Roman" w:hAnsi="Times New Roman" w:cs="Times New Roman"/>
          <w:sz w:val="24"/>
          <w:szCs w:val="24"/>
        </w:rPr>
        <w:t xml:space="preserve"> и </w:t>
      </w:r>
      <w:r w:rsidR="001D1B40" w:rsidRPr="006F2721">
        <w:rPr>
          <w:rFonts w:ascii="Times New Roman" w:hAnsi="Times New Roman" w:cs="Times New Roman"/>
          <w:sz w:val="24"/>
          <w:szCs w:val="24"/>
        </w:rPr>
        <w:t>от 15 </w:t>
      </w:r>
      <w:r w:rsidRPr="006F2721">
        <w:rPr>
          <w:rFonts w:ascii="Times New Roman" w:hAnsi="Times New Roman" w:cs="Times New Roman"/>
          <w:sz w:val="24"/>
          <w:szCs w:val="24"/>
        </w:rPr>
        <w:t xml:space="preserve">июня 2022 г. </w:t>
      </w:r>
      <w:r w:rsidR="00D55BBD">
        <w:rPr>
          <w:rFonts w:ascii="Times New Roman" w:hAnsi="Times New Roman" w:cs="Times New Roman"/>
          <w:sz w:val="24"/>
          <w:szCs w:val="24"/>
        </w:rPr>
        <w:br/>
      </w:r>
      <w:r w:rsidRPr="006F2721">
        <w:rPr>
          <w:rFonts w:ascii="Times New Roman" w:hAnsi="Times New Roman" w:cs="Times New Roman"/>
          <w:sz w:val="24"/>
          <w:szCs w:val="24"/>
        </w:rPr>
        <w:t>№ 1085</w:t>
      </w:r>
      <w:r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6F2721">
        <w:rPr>
          <w:rFonts w:ascii="Times New Roman" w:hAnsi="Times New Roman" w:cs="Times New Roman"/>
          <w:sz w:val="24"/>
          <w:szCs w:val="24"/>
        </w:rPr>
        <w:t>.</w:t>
      </w:r>
    </w:p>
    <w:p w14:paraId="34805C2E" w14:textId="77777777" w:rsidR="002B515B" w:rsidRPr="006F2721" w:rsidRDefault="002B515B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Пространство коллективной работы «Предпринимательские точки кипения» (далее - «</w:t>
      </w:r>
      <w:r w:rsidR="007327C6" w:rsidRPr="006F2721">
        <w:rPr>
          <w:rFonts w:ascii="Times New Roman" w:hAnsi="Times New Roman" w:cs="Times New Roman"/>
          <w:sz w:val="24"/>
          <w:szCs w:val="24"/>
        </w:rPr>
        <w:t xml:space="preserve">предпринимательские </w:t>
      </w:r>
      <w:r w:rsidRPr="006F2721">
        <w:rPr>
          <w:rFonts w:ascii="Times New Roman" w:hAnsi="Times New Roman" w:cs="Times New Roman"/>
          <w:sz w:val="24"/>
          <w:szCs w:val="24"/>
        </w:rPr>
        <w:t xml:space="preserve">точки кипения») - это пространство, обеспечивающее сервисы для обучающихся и работников образовательных организаций высшего образования, организованное на базе пространств коллективной работы «Точка кипения», созданных в образовательных организациях высшего образования, и направленное на вовлечение обучающихся и работников образовательных организаций высшего образования в технологическое предпринимательство, формирование системы по развитию технологического предпринимательства на базе образовательных организаций высшего образования, методологическое обеспечение новых форматов работы инновационной и учебной инфраструктуры образовательных организаций высшего образования, привлечение профессиональных инвесторов к финансированию лучших университетских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.</w:t>
      </w:r>
    </w:p>
    <w:p w14:paraId="3B5D18DE" w14:textId="77777777" w:rsidR="002B515B" w:rsidRPr="006F2721" w:rsidRDefault="002B515B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Акселерационная программа - это комплекс мероприятий по развитию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-проектов проектных команд и студенческих инициатив образовательных организаций высшего образования (далее - проектные команды) в целях формирования инновационных продуктов и вовлечения проектных команд в технологическое предпринимательство по одному из технологических направлений, определенных с учетом приоритетных направлений развития науки, технологий и техники в Российской Федерации или перечня критических технологий Российской Федерации, в том числе посредством развития профессиональных компетенций проектных команд, доработки технологического решения и бизнес-модели, поиска и привлечения инвесторов и новых потребителей, масштабирования бизнеса, увеличения прибыли или выручки.</w:t>
      </w:r>
    </w:p>
    <w:p w14:paraId="1E44268A" w14:textId="0758121C" w:rsidR="00943E0C" w:rsidRPr="00943E0C" w:rsidRDefault="00943E0C" w:rsidP="00943E0C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lastRenderedPageBreak/>
        <w:t>К основным целям акселерационных программ поддержки проектных команд и студенческих инициатив для формирования инновационных продуктов, организуемых образовательными организациями высшего образования (далее – вузы) относятся:</w:t>
      </w:r>
    </w:p>
    <w:p w14:paraId="3787360E" w14:textId="77777777" w:rsidR="00943E0C" w:rsidRPr="00943E0C" w:rsidRDefault="00943E0C" w:rsidP="008142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t xml:space="preserve">популяризация идей технологического предпринимательства; </w:t>
      </w:r>
    </w:p>
    <w:p w14:paraId="59317A38" w14:textId="77777777" w:rsidR="00943E0C" w:rsidRPr="00943E0C" w:rsidRDefault="00943E0C" w:rsidP="008142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t>вовлечение студентов в технологическое предпринимательство;</w:t>
      </w:r>
    </w:p>
    <w:p w14:paraId="5A2AACF4" w14:textId="77777777" w:rsidR="00943E0C" w:rsidRPr="00943E0C" w:rsidRDefault="00943E0C" w:rsidP="008142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t>массовая предпринимательская подготовка студентов и работников вузов;</w:t>
      </w:r>
    </w:p>
    <w:p w14:paraId="3239FB16" w14:textId="77777777" w:rsidR="00943E0C" w:rsidRPr="00943E0C" w:rsidRDefault="00943E0C" w:rsidP="008142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t xml:space="preserve">формирование у обучающихся предпринимательских компетенций; </w:t>
      </w:r>
    </w:p>
    <w:p w14:paraId="75624ACA" w14:textId="77777777" w:rsidR="00943E0C" w:rsidRPr="00943E0C" w:rsidRDefault="00943E0C" w:rsidP="008142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t xml:space="preserve">генерация идей для </w:t>
      </w:r>
      <w:proofErr w:type="spellStart"/>
      <w:r w:rsidRPr="00943E0C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943E0C">
        <w:rPr>
          <w:rFonts w:ascii="Times New Roman" w:hAnsi="Times New Roman" w:cs="Times New Roman"/>
          <w:sz w:val="24"/>
          <w:szCs w:val="24"/>
        </w:rPr>
        <w:t xml:space="preserve">-проектов; </w:t>
      </w:r>
    </w:p>
    <w:p w14:paraId="56DC1261" w14:textId="77777777" w:rsidR="00943E0C" w:rsidRPr="00943E0C" w:rsidRDefault="00943E0C" w:rsidP="008142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t xml:space="preserve">формирование команд </w:t>
      </w:r>
      <w:proofErr w:type="spellStart"/>
      <w:r w:rsidRPr="00943E0C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943E0C">
        <w:rPr>
          <w:rFonts w:ascii="Times New Roman" w:hAnsi="Times New Roman" w:cs="Times New Roman"/>
          <w:sz w:val="24"/>
          <w:szCs w:val="24"/>
        </w:rPr>
        <w:t xml:space="preserve">-проектов; </w:t>
      </w:r>
    </w:p>
    <w:p w14:paraId="2ABB08E3" w14:textId="0D1601F7" w:rsidR="00943E0C" w:rsidRPr="00943E0C" w:rsidRDefault="00943E0C" w:rsidP="008142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t xml:space="preserve">начальная проработка гипотез, в том числе с участием экспертов и </w:t>
      </w:r>
      <w:proofErr w:type="spellStart"/>
      <w:r w:rsidRPr="00943E0C">
        <w:rPr>
          <w:rFonts w:ascii="Times New Roman" w:hAnsi="Times New Roman" w:cs="Times New Roman"/>
          <w:sz w:val="24"/>
          <w:szCs w:val="24"/>
        </w:rPr>
        <w:t>трекеров</w:t>
      </w:r>
      <w:proofErr w:type="spellEnd"/>
      <w:r w:rsidRPr="00943E0C">
        <w:rPr>
          <w:rFonts w:ascii="Times New Roman" w:hAnsi="Times New Roman" w:cs="Times New Roman"/>
          <w:sz w:val="24"/>
          <w:szCs w:val="24"/>
        </w:rPr>
        <w:t xml:space="preserve">, завершающаяся подготовкой паспортов </w:t>
      </w:r>
      <w:proofErr w:type="spellStart"/>
      <w:r w:rsidRPr="00943E0C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943E0C">
        <w:rPr>
          <w:rFonts w:ascii="Times New Roman" w:hAnsi="Times New Roman" w:cs="Times New Roman"/>
          <w:sz w:val="24"/>
          <w:szCs w:val="24"/>
        </w:rPr>
        <w:t xml:space="preserve">-проектов (проектов будущих </w:t>
      </w:r>
      <w:proofErr w:type="spellStart"/>
      <w:r w:rsidRPr="00943E0C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Pr="00943E0C">
        <w:rPr>
          <w:rFonts w:ascii="Times New Roman" w:hAnsi="Times New Roman" w:cs="Times New Roman"/>
          <w:sz w:val="24"/>
          <w:szCs w:val="24"/>
        </w:rPr>
        <w:t xml:space="preserve">, технологических компаний). </w:t>
      </w:r>
    </w:p>
    <w:p w14:paraId="0D4F5C1B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Акселерационная программа включает образовательный блок и блок работы над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стартапами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8D1F26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модули акселерационной программы включают следующие темы:</w:t>
      </w:r>
    </w:p>
    <w:p w14:paraId="18F0B625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суверенитет;</w:t>
      </w:r>
    </w:p>
    <w:p w14:paraId="65886BE7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инновационной экосистемы Российской Федерации, мер поддержки, предоставляемых институтами инновационного развития;</w:t>
      </w:r>
    </w:p>
    <w:p w14:paraId="3DA05B2E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всех элементов федерального проекта «Платформа университетского технологического предпринимательства»;</w:t>
      </w:r>
    </w:p>
    <w:p w14:paraId="4BD6BA85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каналы поиска и привлечения инвестиций в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BE4CBF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бизнес-моделирование, сегментация целевой аудитории, маркетинг и продвижение продуктов, построение воронки продаж и так далее. </w:t>
      </w:r>
    </w:p>
    <w:p w14:paraId="2A92F95B" w14:textId="78B7B51A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конкурсной документацией акселерационная программа также должна содержать тематические направления с указанием ориентации на рынок </w:t>
      </w:r>
      <w:r w:rsidR="008142A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</w:t>
      </w: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критические технологии и сквозные технологии.</w:t>
      </w:r>
    </w:p>
    <w:p w14:paraId="6374D3D9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Акселерационная программа включает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-день, на котором команды презентуют свои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-проекты. На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-дне выступают не меньше десяти лучших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-проектов, предварительно отобранных из числа проектов, участвующих в акселераторе комиссией с участием экспертов и индустриальных заказчиков.</w:t>
      </w:r>
    </w:p>
    <w:p w14:paraId="13F02A17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карта развития «предпринимательской точки кипения», которая является составной частью программы «предпринимательской точки кипения» включает 3 направления работы в коллективных пространствах:</w:t>
      </w:r>
    </w:p>
    <w:p w14:paraId="7F8B6A4D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акселерационные и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предакселерационные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программы;</w:t>
      </w:r>
    </w:p>
    <w:p w14:paraId="227A03C9" w14:textId="480DBF8F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рынки </w:t>
      </w:r>
      <w:r w:rsidR="008142A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</w:t>
      </w: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выбору);</w:t>
      </w:r>
    </w:p>
    <w:p w14:paraId="3DEFFA94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сквозные технологии (по выбору).</w:t>
      </w:r>
    </w:p>
    <w:p w14:paraId="3A6CE153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акселерационных программ и «предпринимательских точек кипения» направлены на развитие одинаковых форматов работы с университетскими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стартапами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менторство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треккинг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студенческих проектов, поиск инвесторов для лучших университетских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вовлечение талантливых студентов в технологическое предпринимательство, в том числе по направлениям рынков Национальной технологической инициативы.</w:t>
      </w:r>
    </w:p>
    <w:p w14:paraId="7E0CF3A8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конкурсной документацией акселерационные программы и программы «предпринимательских точек кипения» используются схожие методологические аспекты, в том числе методологии тестирования идеи или прототипа будущего продукта на востребованность с помощью потенциальных потребителей, концепция бережливого запуска бизнеса на основе быстрой проверки гипотез, методы коллективного (совместного) финансирования проектов.</w:t>
      </w:r>
    </w:p>
    <w:p w14:paraId="51EC7150" w14:textId="77777777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«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сутевым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отличием программ является то, что акселерационные программы длятся не более года и фокусируются на поддержке развития созданных университетских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-проектов и доведения их до более высоких стадий зрелости. </w:t>
      </w: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Программы «предпринимательских точек кипения» длятся три года и по сути фокусируются на задачах вовлечения новых участников в технологическое предпринимательство, то есть на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предакселерационную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поддержку, а также на встречи с инвесторами, возможными партнерами и корпоративными заказчиками инновационных продуктов, результатов деятельности университетских </w:t>
      </w:r>
      <w:proofErr w:type="spellStart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-проектов. Вместе с тем такая же работа проводится и в рамках реализации акселерационных программ.</w:t>
      </w:r>
    </w:p>
    <w:p w14:paraId="658ECA2C" w14:textId="3B061765" w:rsidR="00EB53AC" w:rsidRPr="00EB53AC" w:rsidRDefault="00EB53AC" w:rsidP="00EB53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«предпринимательские точки кипения» реализуются не во всех вузах, где есть акселерационные программы. Так, 2023 году акселерационные программы реализовывались в 103 вузах, из них только в 34 организованы «предпринимательские точки кипения». В 26 вузах из 60, в которых организованы «предпринимательские точки кипения» не проходят акселерационные программы.</w:t>
      </w:r>
    </w:p>
    <w:p w14:paraId="7D8FD369" w14:textId="071A46AD" w:rsidR="002B515B" w:rsidRPr="00EB53AC" w:rsidRDefault="002B515B" w:rsidP="00EB53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 xml:space="preserve">На финансирование </w:t>
      </w:r>
      <w:r w:rsidR="00BF3FC4" w:rsidRPr="00EB53AC">
        <w:rPr>
          <w:rFonts w:ascii="Times New Roman" w:hAnsi="Times New Roman" w:cs="Times New Roman"/>
          <w:sz w:val="24"/>
          <w:szCs w:val="24"/>
        </w:rPr>
        <w:t xml:space="preserve">«предпринимательских точек </w:t>
      </w:r>
      <w:r w:rsidRPr="00EB53AC">
        <w:rPr>
          <w:rFonts w:ascii="Times New Roman" w:hAnsi="Times New Roman" w:cs="Times New Roman"/>
          <w:sz w:val="24"/>
          <w:szCs w:val="24"/>
        </w:rPr>
        <w:t>кипения</w:t>
      </w:r>
      <w:r w:rsidR="00BF3FC4" w:rsidRPr="00EB53AC">
        <w:rPr>
          <w:rFonts w:ascii="Times New Roman" w:hAnsi="Times New Roman" w:cs="Times New Roman"/>
          <w:sz w:val="24"/>
          <w:szCs w:val="24"/>
        </w:rPr>
        <w:t>»</w:t>
      </w:r>
      <w:r w:rsidRPr="00EB53AC">
        <w:rPr>
          <w:rFonts w:ascii="Times New Roman" w:hAnsi="Times New Roman" w:cs="Times New Roman"/>
          <w:sz w:val="24"/>
          <w:szCs w:val="24"/>
        </w:rPr>
        <w:t xml:space="preserve"> по состоянию </w:t>
      </w:r>
      <w:r w:rsidR="000D1D11">
        <w:rPr>
          <w:rFonts w:ascii="Times New Roman" w:hAnsi="Times New Roman" w:cs="Times New Roman"/>
          <w:sz w:val="24"/>
          <w:szCs w:val="24"/>
        </w:rPr>
        <w:br/>
      </w:r>
      <w:r w:rsidRPr="00EB53AC">
        <w:rPr>
          <w:rFonts w:ascii="Times New Roman" w:hAnsi="Times New Roman" w:cs="Times New Roman"/>
          <w:sz w:val="24"/>
          <w:szCs w:val="24"/>
        </w:rPr>
        <w:t xml:space="preserve">на 1 </w:t>
      </w:r>
      <w:r w:rsidR="00BF3FC4" w:rsidRPr="00EB53AC">
        <w:rPr>
          <w:rFonts w:ascii="Times New Roman" w:hAnsi="Times New Roman" w:cs="Times New Roman"/>
          <w:sz w:val="24"/>
          <w:szCs w:val="24"/>
        </w:rPr>
        <w:t>января</w:t>
      </w:r>
      <w:r w:rsidRPr="00EB53AC">
        <w:rPr>
          <w:rFonts w:ascii="Times New Roman" w:hAnsi="Times New Roman" w:cs="Times New Roman"/>
          <w:sz w:val="24"/>
          <w:szCs w:val="24"/>
        </w:rPr>
        <w:t xml:space="preserve"> 2024 года АНО «Платформа НТИ» от </w:t>
      </w:r>
      <w:proofErr w:type="spellStart"/>
      <w:r w:rsidRPr="00EB53A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53AC">
        <w:rPr>
          <w:rFonts w:ascii="Times New Roman" w:hAnsi="Times New Roman" w:cs="Times New Roman"/>
          <w:sz w:val="24"/>
          <w:szCs w:val="24"/>
        </w:rPr>
        <w:t xml:space="preserve"> России нарастающим итогом за 2022 – 202</w:t>
      </w:r>
      <w:r w:rsidR="00FB4322" w:rsidRPr="00EB53AC">
        <w:rPr>
          <w:rFonts w:ascii="Times New Roman" w:hAnsi="Times New Roman" w:cs="Times New Roman"/>
          <w:sz w:val="24"/>
          <w:szCs w:val="24"/>
        </w:rPr>
        <w:t>3</w:t>
      </w:r>
      <w:r w:rsidRPr="00EB53AC">
        <w:rPr>
          <w:rFonts w:ascii="Times New Roman" w:hAnsi="Times New Roman" w:cs="Times New Roman"/>
          <w:sz w:val="24"/>
          <w:szCs w:val="24"/>
        </w:rPr>
        <w:t xml:space="preserve"> годы </w:t>
      </w:r>
      <w:r w:rsidR="00C760A5" w:rsidRPr="00EB53AC">
        <w:rPr>
          <w:rFonts w:ascii="Times New Roman" w:hAnsi="Times New Roman" w:cs="Times New Roman"/>
          <w:sz w:val="24"/>
          <w:szCs w:val="24"/>
        </w:rPr>
        <w:t>направлено 111,0 млн </w:t>
      </w:r>
      <w:r w:rsidR="00FB4322" w:rsidRPr="00EB53AC">
        <w:rPr>
          <w:rFonts w:ascii="Times New Roman" w:hAnsi="Times New Roman" w:cs="Times New Roman"/>
          <w:sz w:val="24"/>
          <w:szCs w:val="24"/>
        </w:rPr>
        <w:t>рублей</w:t>
      </w:r>
      <w:r w:rsidR="007327C6" w:rsidRPr="00EB53AC">
        <w:rPr>
          <w:rFonts w:ascii="Times New Roman" w:hAnsi="Times New Roman" w:cs="Times New Roman"/>
          <w:sz w:val="24"/>
          <w:szCs w:val="24"/>
        </w:rPr>
        <w:t>.</w:t>
      </w:r>
    </w:p>
    <w:p w14:paraId="11AE7063" w14:textId="745EF6C4" w:rsidR="002B515B" w:rsidRPr="00EB53AC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>На финансирование акселерационных программ</w:t>
      </w:r>
      <w:r w:rsidR="00C760A5" w:rsidRPr="00EB53AC">
        <w:rPr>
          <w:rFonts w:ascii="Times New Roman" w:hAnsi="Times New Roman" w:cs="Times New Roman"/>
          <w:sz w:val="24"/>
          <w:szCs w:val="24"/>
        </w:rPr>
        <w:t xml:space="preserve"> по состоянию на 1 </w:t>
      </w:r>
      <w:r w:rsidR="005E62EA" w:rsidRPr="00EB53AC">
        <w:rPr>
          <w:rFonts w:ascii="Times New Roman" w:hAnsi="Times New Roman" w:cs="Times New Roman"/>
          <w:sz w:val="24"/>
          <w:szCs w:val="24"/>
        </w:rPr>
        <w:t>января</w:t>
      </w:r>
      <w:r w:rsidRPr="00EB53AC">
        <w:rPr>
          <w:rFonts w:ascii="Times New Roman" w:hAnsi="Times New Roman" w:cs="Times New Roman"/>
          <w:sz w:val="24"/>
          <w:szCs w:val="24"/>
        </w:rPr>
        <w:t xml:space="preserve"> 2024 года АНО «Платформа НТИ» за 2022 – 202</w:t>
      </w:r>
      <w:r w:rsidR="005E62EA" w:rsidRPr="00EB53AC">
        <w:rPr>
          <w:rFonts w:ascii="Times New Roman" w:hAnsi="Times New Roman" w:cs="Times New Roman"/>
          <w:sz w:val="24"/>
          <w:szCs w:val="24"/>
        </w:rPr>
        <w:t>3</w:t>
      </w:r>
      <w:r w:rsidRPr="00EB53AC">
        <w:rPr>
          <w:rFonts w:ascii="Times New Roman" w:hAnsi="Times New Roman" w:cs="Times New Roman"/>
          <w:sz w:val="24"/>
          <w:szCs w:val="24"/>
        </w:rPr>
        <w:t xml:space="preserve"> годы направлено</w:t>
      </w:r>
      <w:r w:rsidR="007327C6" w:rsidRPr="00EB53AC">
        <w:rPr>
          <w:rFonts w:ascii="Times New Roman" w:hAnsi="Times New Roman" w:cs="Times New Roman"/>
          <w:sz w:val="24"/>
          <w:szCs w:val="24"/>
        </w:rPr>
        <w:t xml:space="preserve"> </w:t>
      </w:r>
      <w:r w:rsidR="00FB4322" w:rsidRPr="00EB53AC">
        <w:rPr>
          <w:rFonts w:ascii="Times New Roman" w:hAnsi="Times New Roman" w:cs="Times New Roman"/>
          <w:sz w:val="24"/>
          <w:szCs w:val="24"/>
        </w:rPr>
        <w:t>1 925,2 млн рублей</w:t>
      </w:r>
      <w:r w:rsidRPr="00EB53AC">
        <w:rPr>
          <w:rFonts w:ascii="Times New Roman" w:hAnsi="Times New Roman" w:cs="Times New Roman"/>
          <w:sz w:val="24"/>
          <w:szCs w:val="24"/>
        </w:rPr>
        <w:t>.</w:t>
      </w:r>
    </w:p>
    <w:p w14:paraId="6C1A4893" w14:textId="77777777" w:rsidR="002B515B" w:rsidRPr="00EB53AC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>За счет грантов осуществляется финансовое обеспечение расходов получателей грантов на:</w:t>
      </w:r>
    </w:p>
    <w:p w14:paraId="475F1B99" w14:textId="77777777" w:rsidR="002B515B" w:rsidRPr="00EB53AC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>оплату труда работников получателя гранта;</w:t>
      </w:r>
    </w:p>
    <w:p w14:paraId="26B2A183" w14:textId="77777777" w:rsidR="002B515B" w:rsidRPr="00EB53AC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>оплату договоров на приобретение исключительных и неисключительных прав на результаты интеллектуальной деятельности или средства индивидуализации;</w:t>
      </w:r>
    </w:p>
    <w:p w14:paraId="2DEAEBC4" w14:textId="77777777" w:rsidR="002B515B" w:rsidRPr="00EB53AC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>приобретение изделий, комплектующих, материалов, оборудования, программного обеспечения;</w:t>
      </w:r>
    </w:p>
    <w:p w14:paraId="28639B7E" w14:textId="77777777" w:rsidR="002B515B" w:rsidRPr="00EB53AC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>командировочные расходы работников получателя гранта;</w:t>
      </w:r>
    </w:p>
    <w:p w14:paraId="1050E9B9" w14:textId="77777777" w:rsidR="002B515B" w:rsidRPr="00EB53AC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>оплату договоров с организациями и физическими лицами о выполнении работ, оказании услуг, заключение которых необходимо для целей достижения результата предоставления гранта.</w:t>
      </w:r>
    </w:p>
    <w:p w14:paraId="0B23137C" w14:textId="3CB52772" w:rsidR="002B515B" w:rsidRPr="00EB53AC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>Средний размер гранта на финансирование «</w:t>
      </w:r>
      <w:r w:rsidR="00FB4322" w:rsidRPr="00EB53AC">
        <w:rPr>
          <w:rFonts w:ascii="Times New Roman" w:hAnsi="Times New Roman" w:cs="Times New Roman"/>
          <w:sz w:val="24"/>
          <w:szCs w:val="24"/>
        </w:rPr>
        <w:t xml:space="preserve">предпринимательских </w:t>
      </w:r>
      <w:r w:rsidRPr="00EB53AC">
        <w:rPr>
          <w:rFonts w:ascii="Times New Roman" w:hAnsi="Times New Roman" w:cs="Times New Roman"/>
          <w:sz w:val="24"/>
          <w:szCs w:val="24"/>
        </w:rPr>
        <w:t xml:space="preserve">точек кипения» составляет </w:t>
      </w:r>
      <w:r w:rsidR="00FB4322" w:rsidRPr="00EB53AC">
        <w:rPr>
          <w:rFonts w:ascii="Times New Roman" w:hAnsi="Times New Roman" w:cs="Times New Roman"/>
          <w:sz w:val="24"/>
          <w:szCs w:val="24"/>
        </w:rPr>
        <w:t>0,9</w:t>
      </w:r>
      <w:r w:rsidR="00B54CB5" w:rsidRPr="00EB53AC">
        <w:rPr>
          <w:rFonts w:ascii="Times New Roman" w:hAnsi="Times New Roman" w:cs="Times New Roman"/>
          <w:sz w:val="24"/>
          <w:szCs w:val="24"/>
        </w:rPr>
        <w:t xml:space="preserve"> млн</w:t>
      </w:r>
      <w:r w:rsidRPr="00EB53AC">
        <w:rPr>
          <w:rFonts w:ascii="Times New Roman" w:hAnsi="Times New Roman" w:cs="Times New Roman"/>
          <w:sz w:val="24"/>
          <w:szCs w:val="24"/>
        </w:rPr>
        <w:t xml:space="preserve"> рублей, акселерационных программ </w:t>
      </w:r>
      <w:r w:rsidR="00FB4322" w:rsidRPr="00EB53AC">
        <w:rPr>
          <w:rFonts w:ascii="Times New Roman" w:hAnsi="Times New Roman" w:cs="Times New Roman"/>
          <w:sz w:val="24"/>
          <w:szCs w:val="24"/>
        </w:rPr>
        <w:t>–</w:t>
      </w:r>
      <w:r w:rsidRPr="00EB53AC">
        <w:rPr>
          <w:rFonts w:ascii="Times New Roman" w:hAnsi="Times New Roman" w:cs="Times New Roman"/>
          <w:sz w:val="24"/>
          <w:szCs w:val="24"/>
        </w:rPr>
        <w:t xml:space="preserve"> </w:t>
      </w:r>
      <w:r w:rsidR="00FB4322" w:rsidRPr="00EB53AC">
        <w:rPr>
          <w:rFonts w:ascii="Times New Roman" w:hAnsi="Times New Roman" w:cs="Times New Roman"/>
          <w:sz w:val="24"/>
          <w:szCs w:val="24"/>
        </w:rPr>
        <w:t>6,2</w:t>
      </w:r>
      <w:r w:rsidR="00C760A5" w:rsidRPr="00EB53AC">
        <w:rPr>
          <w:rFonts w:ascii="Times New Roman" w:hAnsi="Times New Roman" w:cs="Times New Roman"/>
          <w:sz w:val="24"/>
          <w:szCs w:val="24"/>
        </w:rPr>
        <w:t> </w:t>
      </w:r>
      <w:r w:rsidRPr="00EB53AC">
        <w:rPr>
          <w:rFonts w:ascii="Times New Roman" w:hAnsi="Times New Roman" w:cs="Times New Roman"/>
          <w:sz w:val="24"/>
          <w:szCs w:val="24"/>
        </w:rPr>
        <w:t>млн рублей.</w:t>
      </w:r>
    </w:p>
    <w:p w14:paraId="5BAF3524" w14:textId="77777777" w:rsidR="002B515B" w:rsidRPr="00EB53AC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>Результатами предоставления субсидий являются реализованные программы развития пространств коллективной работы «Предпринимательские точки кипения» на территории образовательных организаций высшего образования и акселерационные программы поддержки проектных команд и студенческих инициатив для формирования инновационных продуктов.</w:t>
      </w:r>
    </w:p>
    <w:p w14:paraId="6B968FA6" w14:textId="77777777" w:rsidR="002B515B" w:rsidRPr="00EB53AC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>Максимальный срок реализации программ «точек кипения» 3 года, акселерационных программ - 1 год.</w:t>
      </w:r>
    </w:p>
    <w:p w14:paraId="01265AC6" w14:textId="21A4D0EE" w:rsidR="009A0AF2" w:rsidRDefault="002B515B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3AC">
        <w:rPr>
          <w:rFonts w:ascii="Times New Roman" w:hAnsi="Times New Roman" w:cs="Times New Roman"/>
          <w:sz w:val="24"/>
          <w:szCs w:val="24"/>
        </w:rPr>
        <w:t xml:space="preserve">Информация о достижении за 2022 - 2023 годы характеристик </w:t>
      </w:r>
      <w:r w:rsidR="003864ED" w:rsidRPr="00EB53AC">
        <w:rPr>
          <w:rFonts w:ascii="Times New Roman" w:hAnsi="Times New Roman" w:cs="Times New Roman"/>
          <w:sz w:val="24"/>
          <w:szCs w:val="24"/>
        </w:rPr>
        <w:t xml:space="preserve">(показателей) </w:t>
      </w:r>
      <w:r w:rsidRPr="00EB53AC">
        <w:rPr>
          <w:rFonts w:ascii="Times New Roman" w:hAnsi="Times New Roman" w:cs="Times New Roman"/>
          <w:sz w:val="24"/>
          <w:szCs w:val="24"/>
        </w:rPr>
        <w:t>результатов предоставления субсидий на 1 января 2024 года (нарастающим итогом) представлена в следующей таблице.</w:t>
      </w:r>
    </w:p>
    <w:p w14:paraId="4AEFF069" w14:textId="77777777" w:rsidR="00EB53AC" w:rsidRPr="00EB53AC" w:rsidRDefault="00EB53AC" w:rsidP="00EB5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9"/>
        <w:gridCol w:w="1201"/>
        <w:gridCol w:w="1727"/>
      </w:tblGrid>
      <w:tr w:rsidR="002B515B" w:rsidRPr="009B3740" w14:paraId="7E3DD7EA" w14:textId="77777777" w:rsidTr="00681391">
        <w:trPr>
          <w:tblHeader/>
          <w:jc w:val="center"/>
        </w:trPr>
        <w:tc>
          <w:tcPr>
            <w:tcW w:w="7225" w:type="dxa"/>
            <w:vAlign w:val="center"/>
          </w:tcPr>
          <w:p w14:paraId="6887586C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12" w:type="dxa"/>
          </w:tcPr>
          <w:p w14:paraId="2B581DC6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значение</w:t>
            </w:r>
          </w:p>
        </w:tc>
        <w:tc>
          <w:tcPr>
            <w:tcW w:w="1760" w:type="dxa"/>
          </w:tcPr>
          <w:p w14:paraId="6E7AF60A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Фактическое значение</w:t>
            </w:r>
          </w:p>
        </w:tc>
      </w:tr>
      <w:tr w:rsidR="002B515B" w:rsidRPr="009B3740" w14:paraId="4A1E0A9C" w14:textId="77777777" w:rsidTr="00596070">
        <w:trPr>
          <w:trHeight w:val="282"/>
          <w:jc w:val="center"/>
        </w:trPr>
        <w:tc>
          <w:tcPr>
            <w:tcW w:w="10197" w:type="dxa"/>
            <w:gridSpan w:val="3"/>
          </w:tcPr>
          <w:p w14:paraId="259116A2" w14:textId="77777777" w:rsidR="002B515B" w:rsidRPr="00700E24" w:rsidRDefault="002B515B" w:rsidP="006F2721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E2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Предпринимательские т</w:t>
            </w:r>
            <w:r w:rsidRPr="00700E24">
              <w:rPr>
                <w:rFonts w:ascii="Times New Roman" w:hAnsi="Times New Roman" w:cs="Times New Roman"/>
                <w:b/>
                <w:sz w:val="20"/>
                <w:szCs w:val="20"/>
              </w:rPr>
              <w:t>очки кипения»</w:t>
            </w:r>
          </w:p>
        </w:tc>
      </w:tr>
      <w:tr w:rsidR="002B515B" w:rsidRPr="009B3740" w14:paraId="1785FD2F" w14:textId="77777777" w:rsidTr="00A06C99">
        <w:trPr>
          <w:trHeight w:val="327"/>
          <w:jc w:val="center"/>
        </w:trPr>
        <w:tc>
          <w:tcPr>
            <w:tcW w:w="7225" w:type="dxa"/>
          </w:tcPr>
          <w:p w14:paraId="7D89E0A1" w14:textId="77777777" w:rsidR="002B515B" w:rsidRPr="009B3740" w:rsidRDefault="002B515B" w:rsidP="006F2721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Созданы и поддержаны точки кипения</w:t>
            </w:r>
          </w:p>
        </w:tc>
        <w:tc>
          <w:tcPr>
            <w:tcW w:w="1212" w:type="dxa"/>
            <w:vAlign w:val="center"/>
          </w:tcPr>
          <w:p w14:paraId="2D7B7826" w14:textId="77777777" w:rsidR="002B515B" w:rsidRPr="009B3740" w:rsidRDefault="002B515B" w:rsidP="006F2721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60" w:type="dxa"/>
            <w:vAlign w:val="center"/>
          </w:tcPr>
          <w:p w14:paraId="74BD26CA" w14:textId="77777777" w:rsidR="002B515B" w:rsidRPr="009B3740" w:rsidRDefault="002B515B" w:rsidP="006F2721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B515B" w:rsidRPr="009B3740" w14:paraId="56901AD4" w14:textId="77777777" w:rsidTr="00A06C99">
        <w:trPr>
          <w:jc w:val="center"/>
        </w:trPr>
        <w:tc>
          <w:tcPr>
            <w:tcW w:w="7225" w:type="dxa"/>
          </w:tcPr>
          <w:p w14:paraId="0A4EB9D6" w14:textId="77777777" w:rsidR="002B515B" w:rsidRPr="009B3740" w:rsidRDefault="002B515B" w:rsidP="006F2721">
            <w:pPr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Количество (охват) обучающихся и работников образовательных организаций высшего образования, принявших участие в мероприятиях «точек кипения» (тыс. человек)</w:t>
            </w:r>
            <w:r w:rsidRPr="009B3740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1212" w:type="dxa"/>
            <w:vAlign w:val="center"/>
          </w:tcPr>
          <w:p w14:paraId="093BFE58" w14:textId="77777777" w:rsidR="002B515B" w:rsidRPr="009B3740" w:rsidRDefault="002B515B" w:rsidP="006F2721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60" w:type="dxa"/>
            <w:vAlign w:val="center"/>
          </w:tcPr>
          <w:p w14:paraId="5D9920E7" w14:textId="77777777" w:rsidR="002B515B" w:rsidRPr="009B3740" w:rsidRDefault="002B515B" w:rsidP="006F2721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198,9</w:t>
            </w:r>
          </w:p>
        </w:tc>
      </w:tr>
      <w:tr w:rsidR="002B515B" w:rsidRPr="009B3740" w14:paraId="5E8EFFF3" w14:textId="77777777" w:rsidTr="00A06C99">
        <w:trPr>
          <w:jc w:val="center"/>
        </w:trPr>
        <w:tc>
          <w:tcPr>
            <w:tcW w:w="7225" w:type="dxa"/>
          </w:tcPr>
          <w:p w14:paraId="716219D8" w14:textId="77777777" w:rsidR="002B515B" w:rsidRPr="009B3740" w:rsidRDefault="002B515B" w:rsidP="006F27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проведенных мероприятий</w:t>
            </w:r>
          </w:p>
        </w:tc>
        <w:tc>
          <w:tcPr>
            <w:tcW w:w="1212" w:type="dxa"/>
            <w:vAlign w:val="center"/>
          </w:tcPr>
          <w:p w14:paraId="5B8663B6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760" w:type="dxa"/>
            <w:vAlign w:val="center"/>
          </w:tcPr>
          <w:p w14:paraId="4DAC1ADA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7 091</w:t>
            </w:r>
          </w:p>
        </w:tc>
      </w:tr>
      <w:tr w:rsidR="002B515B" w:rsidRPr="009B3740" w14:paraId="2AD4B8F5" w14:textId="77777777" w:rsidTr="00A06C99">
        <w:trPr>
          <w:jc w:val="center"/>
        </w:trPr>
        <w:tc>
          <w:tcPr>
            <w:tcW w:w="7225" w:type="dxa"/>
          </w:tcPr>
          <w:p w14:paraId="2EFDF68E" w14:textId="77777777" w:rsidR="002B515B" w:rsidRPr="009B3740" w:rsidRDefault="002B515B" w:rsidP="006F27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Совокупный размер внебюджетных средств, привлеченных получателями грантов с целью финансового обеспечения затрат на создание (поддержание) точек кипения (млн рублей)</w:t>
            </w:r>
          </w:p>
        </w:tc>
        <w:tc>
          <w:tcPr>
            <w:tcW w:w="1212" w:type="dxa"/>
            <w:vAlign w:val="center"/>
          </w:tcPr>
          <w:p w14:paraId="5FE860ED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760" w:type="dxa"/>
            <w:vAlign w:val="center"/>
          </w:tcPr>
          <w:p w14:paraId="70DB5EE7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40"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</w:tr>
      <w:tr w:rsidR="002B515B" w:rsidRPr="009B3740" w14:paraId="4AD88A3F" w14:textId="77777777" w:rsidTr="00A06C99">
        <w:trPr>
          <w:trHeight w:val="241"/>
          <w:jc w:val="center"/>
        </w:trPr>
        <w:tc>
          <w:tcPr>
            <w:tcW w:w="10197" w:type="dxa"/>
            <w:gridSpan w:val="3"/>
            <w:vAlign w:val="center"/>
          </w:tcPr>
          <w:p w14:paraId="3DC85E5A" w14:textId="77777777" w:rsidR="002B515B" w:rsidRPr="00700E24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E24">
              <w:rPr>
                <w:rFonts w:ascii="Times New Roman" w:hAnsi="Times New Roman" w:cs="Times New Roman"/>
                <w:b/>
                <w:sz w:val="20"/>
                <w:szCs w:val="20"/>
              </w:rPr>
              <w:t>Акселерационные программы</w:t>
            </w:r>
          </w:p>
        </w:tc>
      </w:tr>
      <w:tr w:rsidR="002B515B" w:rsidRPr="009B3740" w14:paraId="3FC70E12" w14:textId="77777777" w:rsidTr="00A06C99">
        <w:trPr>
          <w:jc w:val="center"/>
        </w:trPr>
        <w:tc>
          <w:tcPr>
            <w:tcW w:w="7225" w:type="dxa"/>
          </w:tcPr>
          <w:p w14:paraId="703C6DC6" w14:textId="77777777" w:rsidR="002B515B" w:rsidRPr="009B3740" w:rsidRDefault="002B515B" w:rsidP="006F27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Организованы акселерационные программы поддержки проектных команд и студенческих инициатив для формирования инновационных продуктов, единиц</w:t>
            </w:r>
          </w:p>
        </w:tc>
        <w:tc>
          <w:tcPr>
            <w:tcW w:w="1212" w:type="dxa"/>
            <w:vAlign w:val="center"/>
          </w:tcPr>
          <w:p w14:paraId="594C2B6E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60" w:type="dxa"/>
            <w:vAlign w:val="center"/>
          </w:tcPr>
          <w:p w14:paraId="5A2B0762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2B515B" w:rsidRPr="009B3740" w14:paraId="764DF396" w14:textId="77777777" w:rsidTr="00A06C99">
        <w:trPr>
          <w:jc w:val="center"/>
        </w:trPr>
        <w:tc>
          <w:tcPr>
            <w:tcW w:w="7225" w:type="dxa"/>
          </w:tcPr>
          <w:p w14:paraId="5273AFB7" w14:textId="7B9FA281" w:rsidR="002B515B" w:rsidRPr="009B3740" w:rsidRDefault="002B515B" w:rsidP="006F27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</w:t>
            </w:r>
            <w:r w:rsidRPr="00C547A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реализованным в рамках федерального проекта акселерационным программам (тыс. человек)</w:t>
            </w:r>
          </w:p>
        </w:tc>
        <w:tc>
          <w:tcPr>
            <w:tcW w:w="1212" w:type="dxa"/>
            <w:vAlign w:val="center"/>
          </w:tcPr>
          <w:p w14:paraId="3B28DDE4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760" w:type="dxa"/>
            <w:vAlign w:val="center"/>
          </w:tcPr>
          <w:p w14:paraId="29D54893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180,8</w:t>
            </w:r>
          </w:p>
        </w:tc>
      </w:tr>
      <w:tr w:rsidR="002B515B" w:rsidRPr="009B3740" w14:paraId="25351491" w14:textId="77777777" w:rsidTr="00A06C99">
        <w:trPr>
          <w:jc w:val="center"/>
        </w:trPr>
        <w:tc>
          <w:tcPr>
            <w:tcW w:w="7225" w:type="dxa"/>
          </w:tcPr>
          <w:p w14:paraId="2786A693" w14:textId="53CFC679" w:rsidR="002B515B" w:rsidRPr="009B3740" w:rsidRDefault="002B515B" w:rsidP="000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Совокупное 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-проектов, созданных по результатам реализованных в рамках федерального проекта акселерационным программам (тыс. </w:t>
            </w:r>
            <w:r w:rsidR="00080EE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2" w:type="dxa"/>
            <w:vAlign w:val="center"/>
          </w:tcPr>
          <w:p w14:paraId="73B10A39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60" w:type="dxa"/>
            <w:vAlign w:val="center"/>
          </w:tcPr>
          <w:p w14:paraId="69E22F14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</w:tr>
      <w:tr w:rsidR="002B515B" w:rsidRPr="009B3740" w14:paraId="5FAE4762" w14:textId="77777777" w:rsidTr="00A06C99">
        <w:trPr>
          <w:jc w:val="center"/>
        </w:trPr>
        <w:tc>
          <w:tcPr>
            <w:tcW w:w="7225" w:type="dxa"/>
          </w:tcPr>
          <w:p w14:paraId="0062D3A6" w14:textId="77777777" w:rsidR="002B515B" w:rsidRPr="009B3740" w:rsidRDefault="002B515B" w:rsidP="006F27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Совокупный размер внебюджетных средств, привлеченных получателями грантов с целью финансового обеспечения затрат на реализацию в рамках федерального проекта </w:t>
            </w:r>
            <w:r w:rsidR="007327C6">
              <w:rPr>
                <w:rFonts w:ascii="Times New Roman" w:hAnsi="Times New Roman" w:cs="Times New Roman"/>
                <w:sz w:val="20"/>
                <w:szCs w:val="20"/>
              </w:rPr>
              <w:t xml:space="preserve">акселерационных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 (тыс. рублей)</w:t>
            </w:r>
          </w:p>
        </w:tc>
        <w:tc>
          <w:tcPr>
            <w:tcW w:w="1212" w:type="dxa"/>
            <w:vAlign w:val="center"/>
          </w:tcPr>
          <w:p w14:paraId="6A5E3A07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60" w:type="dxa"/>
            <w:vAlign w:val="center"/>
          </w:tcPr>
          <w:p w14:paraId="3BE51DA0" w14:textId="77777777" w:rsidR="002B515B" w:rsidRPr="009B3740" w:rsidRDefault="002B515B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849,5</w:t>
            </w:r>
          </w:p>
        </w:tc>
      </w:tr>
    </w:tbl>
    <w:p w14:paraId="3BF566A6" w14:textId="77777777" w:rsidR="002B515B" w:rsidRDefault="002B515B" w:rsidP="006F272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06FC54C" w14:textId="139CBE9F" w:rsidR="002B515B" w:rsidRPr="006F2721" w:rsidRDefault="002B515B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Конкурсная документация по проведению конкурсного отбора образовательных организаций высшего образования в целях финансового обеспечения создания и поддержания пространства коллективной работы «Предпринимательские точки кипения» на территории образовательных организаций высшего образования </w:t>
      </w:r>
      <w:r w:rsidR="00FE3A81" w:rsidRPr="006F2721">
        <w:rPr>
          <w:rFonts w:ascii="Times New Roman" w:hAnsi="Times New Roman" w:cs="Times New Roman"/>
          <w:sz w:val="24"/>
          <w:szCs w:val="24"/>
        </w:rPr>
        <w:t xml:space="preserve">и акселерационных программ </w:t>
      </w:r>
      <w:r w:rsidRPr="006F2721">
        <w:rPr>
          <w:rFonts w:ascii="Times New Roman" w:hAnsi="Times New Roman" w:cs="Times New Roman"/>
          <w:sz w:val="24"/>
          <w:szCs w:val="24"/>
        </w:rPr>
        <w:t>утвержд</w:t>
      </w:r>
      <w:r w:rsidR="007327C6" w:rsidRPr="006F2721">
        <w:rPr>
          <w:rFonts w:ascii="Times New Roman" w:hAnsi="Times New Roman" w:cs="Times New Roman"/>
          <w:sz w:val="24"/>
          <w:szCs w:val="24"/>
        </w:rPr>
        <w:t>ается</w:t>
      </w:r>
      <w:r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3864ED" w:rsidRPr="006F2721">
        <w:rPr>
          <w:rFonts w:ascii="Times New Roman" w:hAnsi="Times New Roman" w:cs="Times New Roman"/>
          <w:sz w:val="24"/>
          <w:szCs w:val="24"/>
        </w:rPr>
        <w:t>конкурсными комиссиями</w:t>
      </w:r>
      <w:r w:rsidRPr="006F2721">
        <w:rPr>
          <w:rFonts w:ascii="Times New Roman" w:hAnsi="Times New Roman" w:cs="Times New Roman"/>
          <w:sz w:val="24"/>
          <w:szCs w:val="24"/>
        </w:rPr>
        <w:t xml:space="preserve"> по проведению конкурсного отбора</w:t>
      </w:r>
      <w:r w:rsidR="00A51CE2" w:rsidRPr="006F2721">
        <w:rPr>
          <w:rFonts w:ascii="Times New Roman" w:hAnsi="Times New Roman" w:cs="Times New Roman"/>
          <w:sz w:val="24"/>
          <w:szCs w:val="24"/>
        </w:rPr>
        <w:t>.</w:t>
      </w:r>
      <w:r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8328C2" w:rsidRPr="006F2721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3864ED" w:rsidRPr="006F2721">
        <w:rPr>
          <w:rFonts w:ascii="Times New Roman" w:hAnsi="Times New Roman" w:cs="Times New Roman"/>
          <w:sz w:val="24"/>
          <w:szCs w:val="24"/>
        </w:rPr>
        <w:t>конкурсных комиссий</w:t>
      </w:r>
      <w:r w:rsidR="008328C2" w:rsidRPr="006F2721">
        <w:rPr>
          <w:rFonts w:ascii="Times New Roman" w:hAnsi="Times New Roman" w:cs="Times New Roman"/>
          <w:sz w:val="24"/>
          <w:szCs w:val="24"/>
        </w:rPr>
        <w:t xml:space="preserve"> утверждается приказом АНО «Платформа НТИ».</w:t>
      </w:r>
    </w:p>
    <w:p w14:paraId="6AF0CA06" w14:textId="2FA3B3EF" w:rsidR="002B515B" w:rsidRPr="006F2721" w:rsidRDefault="002B515B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3864ED" w:rsidRPr="006F2721">
        <w:rPr>
          <w:rFonts w:ascii="Times New Roman" w:hAnsi="Times New Roman" w:cs="Times New Roman"/>
          <w:sz w:val="24"/>
          <w:szCs w:val="24"/>
        </w:rPr>
        <w:t>конкурсных комиссий</w:t>
      </w:r>
      <w:r w:rsidRPr="006F2721">
        <w:rPr>
          <w:rFonts w:ascii="Times New Roman" w:hAnsi="Times New Roman" w:cs="Times New Roman"/>
          <w:sz w:val="24"/>
          <w:szCs w:val="24"/>
        </w:rPr>
        <w:t xml:space="preserve"> входят представители АНО «Платформа НТИ»,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России, Фонда содействия инновациям, лидеры отдельных точек кипения,</w:t>
      </w:r>
      <w:r w:rsidR="00FE57A6"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3864ED" w:rsidRPr="006F2721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Pr="006F2721">
        <w:rPr>
          <w:rFonts w:ascii="Times New Roman" w:hAnsi="Times New Roman" w:cs="Times New Roman"/>
          <w:sz w:val="24"/>
          <w:szCs w:val="24"/>
        </w:rPr>
        <w:t>Ассоциации кружкового движения Фонда НТИ, Департамента предпринимательства и инновационного развития г. Москвы, Комитета по промышленной политике, инновациями и торговле г. Санкт-Петербурга, проектного офиса федерального проекта «Платформа университетского технологического предпринимательства»</w:t>
      </w:r>
      <w:r w:rsidR="00A51CE2" w:rsidRPr="006F2721">
        <w:rPr>
          <w:rFonts w:ascii="Times New Roman" w:hAnsi="Times New Roman" w:cs="Times New Roman"/>
          <w:sz w:val="24"/>
          <w:szCs w:val="24"/>
        </w:rPr>
        <w:t>.</w:t>
      </w:r>
      <w:r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6F2721">
        <w:rPr>
          <w:rFonts w:ascii="Times New Roman" w:hAnsi="Times New Roman" w:cs="Times New Roman"/>
          <w:sz w:val="24"/>
          <w:szCs w:val="24"/>
        </w:rPr>
        <w:t xml:space="preserve"> Председателем конкурсной комиссии является </w:t>
      </w:r>
      <w:r w:rsidR="005E62EA" w:rsidRPr="006F2721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6F2721">
        <w:rPr>
          <w:rFonts w:ascii="Times New Roman" w:hAnsi="Times New Roman" w:cs="Times New Roman"/>
          <w:sz w:val="24"/>
          <w:szCs w:val="24"/>
        </w:rPr>
        <w:t>директор</w:t>
      </w:r>
      <w:r w:rsidR="005E62EA" w:rsidRPr="006F2721">
        <w:rPr>
          <w:rFonts w:ascii="Times New Roman" w:hAnsi="Times New Roman" w:cs="Times New Roman"/>
          <w:sz w:val="24"/>
          <w:szCs w:val="24"/>
        </w:rPr>
        <w:t>а</w:t>
      </w:r>
      <w:r w:rsidRPr="006F2721">
        <w:rPr>
          <w:rFonts w:ascii="Times New Roman" w:hAnsi="Times New Roman" w:cs="Times New Roman"/>
          <w:sz w:val="24"/>
          <w:szCs w:val="24"/>
        </w:rPr>
        <w:t xml:space="preserve"> АНО «Платформа НТИ». </w:t>
      </w:r>
    </w:p>
    <w:p w14:paraId="32834B15" w14:textId="14F0E127" w:rsidR="002B515B" w:rsidRPr="006F2721" w:rsidRDefault="00680BFE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К</w:t>
      </w:r>
      <w:r w:rsidR="002B515B" w:rsidRPr="006F2721">
        <w:rPr>
          <w:rFonts w:ascii="Times New Roman" w:hAnsi="Times New Roman" w:cs="Times New Roman"/>
          <w:sz w:val="24"/>
          <w:szCs w:val="24"/>
        </w:rPr>
        <w:t xml:space="preserve"> экспертизе заявок организатором конкурсного</w:t>
      </w:r>
      <w:r w:rsidR="003864ED" w:rsidRPr="006F2721">
        <w:rPr>
          <w:rFonts w:ascii="Times New Roman" w:hAnsi="Times New Roman" w:cs="Times New Roman"/>
          <w:sz w:val="24"/>
          <w:szCs w:val="24"/>
        </w:rPr>
        <w:t xml:space="preserve"> (АНО «Платформа НТИ») </w:t>
      </w:r>
      <w:r w:rsidR="002B515B" w:rsidRPr="006F2721">
        <w:rPr>
          <w:rFonts w:ascii="Times New Roman" w:hAnsi="Times New Roman" w:cs="Times New Roman"/>
          <w:sz w:val="24"/>
          <w:szCs w:val="24"/>
        </w:rPr>
        <w:t>может привлекаться одна или несколько организаций, имеющих опыт осуществления экспертизы научной, научно-технической и инновационной деятельности.</w:t>
      </w:r>
    </w:p>
    <w:p w14:paraId="61F695AC" w14:textId="447D8213" w:rsidR="00676174" w:rsidRPr="006F2721" w:rsidRDefault="002B515B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В соответствии с протокол</w:t>
      </w:r>
      <w:r w:rsidR="003864ED" w:rsidRPr="006F2721">
        <w:rPr>
          <w:rFonts w:ascii="Times New Roman" w:hAnsi="Times New Roman" w:cs="Times New Roman"/>
          <w:sz w:val="24"/>
          <w:szCs w:val="24"/>
        </w:rPr>
        <w:t>ами</w:t>
      </w:r>
      <w:r w:rsidRPr="006F2721">
        <w:rPr>
          <w:rFonts w:ascii="Times New Roman" w:hAnsi="Times New Roman" w:cs="Times New Roman"/>
          <w:sz w:val="24"/>
          <w:szCs w:val="24"/>
        </w:rPr>
        <w:t xml:space="preserve"> заседания конкурсн</w:t>
      </w:r>
      <w:r w:rsidR="003864ED" w:rsidRPr="006F2721">
        <w:rPr>
          <w:rFonts w:ascii="Times New Roman" w:hAnsi="Times New Roman" w:cs="Times New Roman"/>
          <w:sz w:val="24"/>
          <w:szCs w:val="24"/>
        </w:rPr>
        <w:t>ых</w:t>
      </w:r>
      <w:r w:rsidRPr="006F2721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3864ED" w:rsidRPr="006F2721">
        <w:rPr>
          <w:rFonts w:ascii="Times New Roman" w:hAnsi="Times New Roman" w:cs="Times New Roman"/>
          <w:sz w:val="24"/>
          <w:szCs w:val="24"/>
        </w:rPr>
        <w:t>й</w:t>
      </w:r>
      <w:r w:rsidRPr="00753DE9">
        <w:rPr>
          <w:sz w:val="24"/>
          <w:szCs w:val="24"/>
          <w:vertAlign w:val="superscript"/>
        </w:rPr>
        <w:footnoteReference w:id="5"/>
      </w:r>
      <w:r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3864ED" w:rsidRPr="006F2721">
        <w:rPr>
          <w:rFonts w:ascii="Times New Roman" w:hAnsi="Times New Roman" w:cs="Times New Roman"/>
          <w:sz w:val="24"/>
          <w:szCs w:val="24"/>
        </w:rPr>
        <w:t>экспертизу</w:t>
      </w:r>
      <w:r w:rsidRPr="006F2721">
        <w:rPr>
          <w:rFonts w:ascii="Times New Roman" w:hAnsi="Times New Roman" w:cs="Times New Roman"/>
          <w:sz w:val="24"/>
          <w:szCs w:val="24"/>
        </w:rPr>
        <w:t xml:space="preserve"> заявок осуществлял</w:t>
      </w:r>
      <w:r w:rsidR="003864ED" w:rsidRPr="006F2721">
        <w:rPr>
          <w:rFonts w:ascii="Times New Roman" w:hAnsi="Times New Roman" w:cs="Times New Roman"/>
          <w:sz w:val="24"/>
          <w:szCs w:val="24"/>
        </w:rPr>
        <w:t>о</w:t>
      </w:r>
      <w:r w:rsidRPr="006F2721">
        <w:rPr>
          <w:rFonts w:ascii="Times New Roman" w:hAnsi="Times New Roman" w:cs="Times New Roman"/>
          <w:sz w:val="24"/>
          <w:szCs w:val="24"/>
        </w:rPr>
        <w:t xml:space="preserve"> АНО «Платформа НТИ» с привлечением </w:t>
      </w:r>
      <w:r w:rsidR="003864ED" w:rsidRPr="006F2721">
        <w:rPr>
          <w:rFonts w:ascii="Times New Roman" w:hAnsi="Times New Roman" w:cs="Times New Roman"/>
          <w:sz w:val="24"/>
          <w:szCs w:val="24"/>
        </w:rPr>
        <w:t xml:space="preserve">по договорам гражданско-правового характера </w:t>
      </w:r>
      <w:r w:rsidRPr="006F2721">
        <w:rPr>
          <w:rFonts w:ascii="Times New Roman" w:hAnsi="Times New Roman" w:cs="Times New Roman"/>
          <w:sz w:val="24"/>
          <w:szCs w:val="24"/>
        </w:rPr>
        <w:t xml:space="preserve">ООО </w:t>
      </w:r>
      <w:r w:rsidR="003864ED" w:rsidRPr="006F2721">
        <w:rPr>
          <w:rFonts w:ascii="Times New Roman" w:hAnsi="Times New Roman" w:cs="Times New Roman"/>
          <w:sz w:val="24"/>
          <w:szCs w:val="24"/>
        </w:rPr>
        <w:t>«МИСМИ»</w:t>
      </w:r>
      <w:r w:rsidR="007D1C0A"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3864ED" w:rsidRPr="006F2721">
        <w:rPr>
          <w:rFonts w:ascii="Times New Roman" w:hAnsi="Times New Roman" w:cs="Times New Roman"/>
          <w:sz w:val="24"/>
          <w:szCs w:val="24"/>
        </w:rPr>
        <w:t>для отбора «пред</w:t>
      </w:r>
      <w:r w:rsidR="005E62EA" w:rsidRPr="006F2721">
        <w:rPr>
          <w:rFonts w:ascii="Times New Roman" w:hAnsi="Times New Roman" w:cs="Times New Roman"/>
          <w:sz w:val="24"/>
          <w:szCs w:val="24"/>
        </w:rPr>
        <w:t xml:space="preserve">принимательских точек кипения», а также </w:t>
      </w:r>
      <w:r w:rsidR="007D1C0A" w:rsidRPr="006F2721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7D1C0A" w:rsidRPr="006F2721">
        <w:rPr>
          <w:rFonts w:ascii="Times New Roman" w:hAnsi="Times New Roman" w:cs="Times New Roman"/>
          <w:sz w:val="24"/>
          <w:szCs w:val="24"/>
        </w:rPr>
        <w:t>ТехАудит</w:t>
      </w:r>
      <w:proofErr w:type="spellEnd"/>
      <w:r w:rsidR="007D1C0A" w:rsidRPr="006F2721">
        <w:rPr>
          <w:rFonts w:ascii="Times New Roman" w:hAnsi="Times New Roman" w:cs="Times New Roman"/>
          <w:sz w:val="24"/>
          <w:szCs w:val="24"/>
        </w:rPr>
        <w:t>»</w:t>
      </w:r>
      <w:r w:rsidR="005E62EA" w:rsidRPr="006F2721">
        <w:rPr>
          <w:rFonts w:ascii="Times New Roman" w:hAnsi="Times New Roman" w:cs="Times New Roman"/>
          <w:sz w:val="24"/>
          <w:szCs w:val="24"/>
        </w:rPr>
        <w:t xml:space="preserve"> и ООО «</w:t>
      </w:r>
      <w:proofErr w:type="spellStart"/>
      <w:r w:rsidR="005E62EA" w:rsidRPr="006F2721">
        <w:rPr>
          <w:rFonts w:ascii="Times New Roman" w:hAnsi="Times New Roman" w:cs="Times New Roman"/>
          <w:sz w:val="24"/>
          <w:szCs w:val="24"/>
        </w:rPr>
        <w:t>ГидроДжет</w:t>
      </w:r>
      <w:proofErr w:type="spellEnd"/>
      <w:r w:rsidR="005E62EA" w:rsidRPr="006F2721">
        <w:rPr>
          <w:rFonts w:ascii="Times New Roman" w:hAnsi="Times New Roman" w:cs="Times New Roman"/>
          <w:sz w:val="24"/>
          <w:szCs w:val="24"/>
        </w:rPr>
        <w:t>»</w:t>
      </w:r>
      <w:r w:rsidR="007D1C0A" w:rsidRPr="006F2721">
        <w:rPr>
          <w:rFonts w:ascii="Times New Roman" w:hAnsi="Times New Roman" w:cs="Times New Roman"/>
          <w:sz w:val="24"/>
          <w:szCs w:val="24"/>
        </w:rPr>
        <w:t xml:space="preserve"> для отбора акселерационных программ.</w:t>
      </w:r>
    </w:p>
    <w:p w14:paraId="58607FC1" w14:textId="5323469B" w:rsidR="002B515B" w:rsidRPr="006F2721" w:rsidRDefault="008142A7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1 января 2024 года п</w:t>
      </w:r>
      <w:r w:rsidR="002B515B" w:rsidRPr="006F2721">
        <w:rPr>
          <w:rFonts w:ascii="Times New Roman" w:hAnsi="Times New Roman" w:cs="Times New Roman"/>
          <w:sz w:val="24"/>
          <w:szCs w:val="24"/>
        </w:rPr>
        <w:t>о результатам конкурсного отбора</w:t>
      </w:r>
      <w:r w:rsidR="00A246A6" w:rsidRPr="006F2721">
        <w:rPr>
          <w:rFonts w:ascii="Times New Roman" w:hAnsi="Times New Roman" w:cs="Times New Roman"/>
          <w:sz w:val="24"/>
          <w:szCs w:val="24"/>
        </w:rPr>
        <w:t xml:space="preserve"> программ «предпринимательских точек кипения»</w:t>
      </w:r>
      <w:r w:rsidR="002B515B" w:rsidRPr="006F2721">
        <w:rPr>
          <w:rFonts w:ascii="Times New Roman" w:hAnsi="Times New Roman" w:cs="Times New Roman"/>
          <w:sz w:val="24"/>
          <w:szCs w:val="24"/>
        </w:rPr>
        <w:t xml:space="preserve"> отобрано 60 из </w:t>
      </w:r>
      <w:r w:rsidR="00FB4322" w:rsidRPr="006F2721">
        <w:rPr>
          <w:rFonts w:ascii="Times New Roman" w:hAnsi="Times New Roman" w:cs="Times New Roman"/>
          <w:sz w:val="24"/>
          <w:szCs w:val="24"/>
        </w:rPr>
        <w:t>71</w:t>
      </w:r>
      <w:r w:rsidR="002B515B"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FB4322" w:rsidRPr="006F2721">
        <w:rPr>
          <w:rFonts w:ascii="Times New Roman" w:hAnsi="Times New Roman" w:cs="Times New Roman"/>
          <w:sz w:val="24"/>
          <w:szCs w:val="24"/>
        </w:rPr>
        <w:t>заявки</w:t>
      </w:r>
      <w:r w:rsidR="002B515B" w:rsidRPr="006F2721">
        <w:rPr>
          <w:rFonts w:ascii="Times New Roman" w:hAnsi="Times New Roman" w:cs="Times New Roman"/>
          <w:sz w:val="24"/>
          <w:szCs w:val="24"/>
        </w:rPr>
        <w:t>.</w:t>
      </w:r>
      <w:r w:rsidR="002B515B" w:rsidRPr="006F2721">
        <w:rPr>
          <w:sz w:val="24"/>
          <w:szCs w:val="24"/>
        </w:rPr>
        <w:t xml:space="preserve"> </w:t>
      </w:r>
      <w:r w:rsidR="002B515B" w:rsidRPr="006F2721">
        <w:rPr>
          <w:rFonts w:ascii="Times New Roman" w:hAnsi="Times New Roman" w:cs="Times New Roman"/>
          <w:sz w:val="24"/>
          <w:szCs w:val="24"/>
        </w:rPr>
        <w:t>До конца 2030 года в рамках федерального проекта «Платформа университетского технологического мероприятия» планируется создать 150 «</w:t>
      </w:r>
      <w:r w:rsidR="00FB4322" w:rsidRPr="006F2721">
        <w:rPr>
          <w:rFonts w:ascii="Times New Roman" w:hAnsi="Times New Roman" w:cs="Times New Roman"/>
          <w:sz w:val="24"/>
          <w:szCs w:val="24"/>
        </w:rPr>
        <w:t xml:space="preserve">предпринимательских </w:t>
      </w:r>
      <w:r w:rsidR="002B515B" w:rsidRPr="006F2721">
        <w:rPr>
          <w:rFonts w:ascii="Times New Roman" w:hAnsi="Times New Roman" w:cs="Times New Roman"/>
          <w:sz w:val="24"/>
          <w:szCs w:val="24"/>
        </w:rPr>
        <w:t>точек кипения».</w:t>
      </w:r>
    </w:p>
    <w:p w14:paraId="0911E6DC" w14:textId="302E1B8B" w:rsidR="00A246A6" w:rsidRPr="008D1E96" w:rsidRDefault="00A246A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E96">
        <w:rPr>
          <w:rFonts w:ascii="Times New Roman" w:hAnsi="Times New Roman" w:cs="Times New Roman"/>
          <w:sz w:val="24"/>
          <w:szCs w:val="24"/>
        </w:rPr>
        <w:t xml:space="preserve">По результатам конкурсного отбора акселерационных программ отобраны 302 акселерационные программы из </w:t>
      </w:r>
      <w:r w:rsidR="00FB4322" w:rsidRPr="008D1E96">
        <w:rPr>
          <w:rFonts w:ascii="Times New Roman" w:hAnsi="Times New Roman" w:cs="Times New Roman"/>
          <w:sz w:val="24"/>
          <w:szCs w:val="24"/>
        </w:rPr>
        <w:t>459</w:t>
      </w:r>
      <w:r w:rsidRPr="008D1E96">
        <w:rPr>
          <w:rFonts w:ascii="Times New Roman" w:hAnsi="Times New Roman" w:cs="Times New Roman"/>
          <w:sz w:val="24"/>
          <w:szCs w:val="24"/>
        </w:rPr>
        <w:t xml:space="preserve"> поступивших заявок. До конца 2030 года в рамках </w:t>
      </w:r>
      <w:r w:rsidR="008D1E96" w:rsidRPr="008D1E96">
        <w:rPr>
          <w:rFonts w:ascii="Times New Roman" w:hAnsi="Times New Roman" w:cs="Times New Roman"/>
          <w:sz w:val="24"/>
          <w:szCs w:val="24"/>
        </w:rPr>
        <w:t>ФП «Платформа» планируется</w:t>
      </w:r>
      <w:r w:rsidRPr="008D1E96">
        <w:rPr>
          <w:rFonts w:ascii="Times New Roman" w:hAnsi="Times New Roman" w:cs="Times New Roman"/>
          <w:sz w:val="24"/>
          <w:szCs w:val="24"/>
        </w:rPr>
        <w:t xml:space="preserve"> реализовать </w:t>
      </w:r>
      <w:r w:rsidR="005E62EA" w:rsidRPr="008D1E96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8D1E96">
        <w:rPr>
          <w:rFonts w:ascii="Times New Roman" w:hAnsi="Times New Roman" w:cs="Times New Roman"/>
          <w:sz w:val="24"/>
          <w:szCs w:val="24"/>
        </w:rPr>
        <w:t xml:space="preserve">150 </w:t>
      </w:r>
      <w:r w:rsidR="00680BFE" w:rsidRPr="008D1E96">
        <w:rPr>
          <w:rFonts w:ascii="Times New Roman" w:hAnsi="Times New Roman" w:cs="Times New Roman"/>
          <w:sz w:val="24"/>
          <w:szCs w:val="24"/>
        </w:rPr>
        <w:t>акселерационных программ ежегодно.</w:t>
      </w:r>
    </w:p>
    <w:p w14:paraId="76564095" w14:textId="18A4F273" w:rsidR="00943E0C" w:rsidRPr="00943E0C" w:rsidRDefault="00943E0C" w:rsidP="00ED7D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t xml:space="preserve">Конкурсной документацией, разработанной АНО «Платформа НТИ», определен обязательный перечень тематик мероприятий, включаемый в каждую акселерационную программу: </w:t>
      </w:r>
    </w:p>
    <w:p w14:paraId="65F892E8" w14:textId="65161A75" w:rsidR="00943E0C" w:rsidRPr="00943E0C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Direction w:val="btL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943E0C" w:rsidRPr="00943E0C">
        <w:rPr>
          <w:rFonts w:ascii="Times New Roman" w:hAnsi="Times New Roman" w:cs="Times New Roman"/>
          <w:sz w:val="24"/>
          <w:szCs w:val="24"/>
        </w:rPr>
        <w:t>ехнологическое предпринимательство и особенности технологичес</w:t>
      </w:r>
      <w:r>
        <w:rPr>
          <w:rFonts w:ascii="Times New Roman" w:hAnsi="Times New Roman" w:cs="Times New Roman"/>
          <w:sz w:val="24"/>
          <w:szCs w:val="24"/>
        </w:rPr>
        <w:t xml:space="preserve">ких команд, проектов,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8C6A3F8" w14:textId="77777777" w:rsidR="00ED7DC7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43E0C" w:rsidRPr="00943E0C">
        <w:rPr>
          <w:rFonts w:ascii="Times New Roman" w:hAnsi="Times New Roman" w:cs="Times New Roman"/>
          <w:sz w:val="24"/>
          <w:szCs w:val="24"/>
        </w:rPr>
        <w:t xml:space="preserve">етодология создания продуктов или </w:t>
      </w:r>
      <w:proofErr w:type="spellStart"/>
      <w:r w:rsidR="00943E0C" w:rsidRPr="00943E0C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="00943E0C" w:rsidRPr="00943E0C">
        <w:rPr>
          <w:rFonts w:ascii="Times New Roman" w:hAnsi="Times New Roman" w:cs="Times New Roman"/>
          <w:sz w:val="24"/>
          <w:szCs w:val="24"/>
        </w:rPr>
        <w:t>, через проверку идеи или прототипа будущего продукта на востребованность с помощью потенциальных потр</w:t>
      </w:r>
      <w:r>
        <w:rPr>
          <w:rFonts w:ascii="Times New Roman" w:hAnsi="Times New Roman" w:cs="Times New Roman"/>
          <w:sz w:val="24"/>
          <w:szCs w:val="24"/>
        </w:rPr>
        <w:t>ебителей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  <w:bookmarkStart w:id="1" w:name="_Hlk148540072"/>
    </w:p>
    <w:p w14:paraId="7D9134A9" w14:textId="2169A8E4" w:rsidR="00ED7DC7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бизнес-моделирование;</w:t>
      </w:r>
    </w:p>
    <w:p w14:paraId="074F9569" w14:textId="11DB461B" w:rsidR="00943E0C" w:rsidRPr="00943E0C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43E0C" w:rsidRPr="00943E0C">
        <w:rPr>
          <w:rFonts w:ascii="Times New Roman" w:hAnsi="Times New Roman" w:cs="Times New Roman"/>
          <w:sz w:val="24"/>
          <w:szCs w:val="24"/>
        </w:rPr>
        <w:t>егментация целевой аудит</w:t>
      </w:r>
      <w:r>
        <w:rPr>
          <w:rFonts w:ascii="Times New Roman" w:hAnsi="Times New Roman" w:cs="Times New Roman"/>
          <w:sz w:val="24"/>
          <w:szCs w:val="24"/>
        </w:rPr>
        <w:t>ории;</w:t>
      </w:r>
    </w:p>
    <w:bookmarkEnd w:id="1"/>
    <w:p w14:paraId="13239F16" w14:textId="298EE927" w:rsidR="00943E0C" w:rsidRPr="00943E0C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Direction w:val="btL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43E0C" w:rsidRPr="00943E0C">
        <w:rPr>
          <w:rFonts w:ascii="Times New Roman" w:hAnsi="Times New Roman" w:cs="Times New Roman"/>
          <w:sz w:val="24"/>
          <w:szCs w:val="24"/>
        </w:rPr>
        <w:t xml:space="preserve">бзор инновационной экосистемы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943E0C" w:rsidRPr="00943E0C">
        <w:rPr>
          <w:rFonts w:ascii="Times New Roman" w:hAnsi="Times New Roman" w:cs="Times New Roman"/>
          <w:sz w:val="24"/>
          <w:szCs w:val="24"/>
        </w:rPr>
        <w:t>, мер поддержки, предоставляемых институтами развития (с консультациями представителей институтов ра</w:t>
      </w:r>
      <w:r>
        <w:rPr>
          <w:rFonts w:ascii="Times New Roman" w:hAnsi="Times New Roman" w:cs="Times New Roman"/>
          <w:sz w:val="24"/>
          <w:szCs w:val="24"/>
        </w:rPr>
        <w:t>звития, по запросу обучающихся);</w:t>
      </w:r>
    </w:p>
    <w:p w14:paraId="4163FE5E" w14:textId="77777777" w:rsidR="00ED7DC7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43E0C" w:rsidRPr="00943E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ркетинг и продвижение продуктов;</w:t>
      </w:r>
    </w:p>
    <w:p w14:paraId="4E7B3D1D" w14:textId="77777777" w:rsidR="00ED7DC7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бренда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>
        <w:rPr>
          <w:rFonts w:ascii="Times New Roman" w:hAnsi="Times New Roman" w:cs="Times New Roman"/>
          <w:sz w:val="24"/>
          <w:szCs w:val="24"/>
        </w:rPr>
        <w:t>: от стратегии к тактике;</w:t>
      </w:r>
    </w:p>
    <w:p w14:paraId="2F0A810A" w14:textId="77777777" w:rsidR="00ED7DC7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43E0C" w:rsidRPr="00943E0C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ансы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</w:t>
      </w:r>
      <w:proofErr w:type="spellEnd"/>
      <w:r>
        <w:rPr>
          <w:rFonts w:ascii="Times New Roman" w:hAnsi="Times New Roman" w:cs="Times New Roman"/>
          <w:sz w:val="24"/>
          <w:szCs w:val="24"/>
        </w:rPr>
        <w:t>-экономика;</w:t>
      </w:r>
    </w:p>
    <w:p w14:paraId="5A2FB7B9" w14:textId="69E428B1" w:rsidR="00943E0C" w:rsidRPr="00943E0C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3E0C" w:rsidRPr="00943E0C">
        <w:rPr>
          <w:rFonts w:ascii="Times New Roman" w:hAnsi="Times New Roman" w:cs="Times New Roman"/>
          <w:sz w:val="24"/>
          <w:szCs w:val="24"/>
        </w:rPr>
        <w:t>остроение</w:t>
      </w:r>
      <w:r>
        <w:rPr>
          <w:rFonts w:ascii="Times New Roman" w:hAnsi="Times New Roman" w:cs="Times New Roman"/>
          <w:sz w:val="24"/>
          <w:szCs w:val="24"/>
        </w:rPr>
        <w:t xml:space="preserve"> воронки продаж (B2B, B2C, B2G);</w:t>
      </w:r>
    </w:p>
    <w:p w14:paraId="49ABD2B8" w14:textId="77777777" w:rsidR="00ED7DC7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Direction w:val="btL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43E0C" w:rsidRPr="00943E0C">
        <w:rPr>
          <w:rFonts w:ascii="Times New Roman" w:hAnsi="Times New Roman" w:cs="Times New Roman"/>
          <w:sz w:val="24"/>
          <w:szCs w:val="24"/>
        </w:rPr>
        <w:t>аналы поиска и п</w:t>
      </w:r>
      <w:r>
        <w:rPr>
          <w:rFonts w:ascii="Times New Roman" w:hAnsi="Times New Roman" w:cs="Times New Roman"/>
          <w:sz w:val="24"/>
          <w:szCs w:val="24"/>
        </w:rPr>
        <w:t xml:space="preserve">ривлечения инвестиций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1C99AB8" w14:textId="77777777" w:rsidR="00ED7DC7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Direction w:val="btL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43E0C" w:rsidRPr="00943E0C">
        <w:rPr>
          <w:rFonts w:ascii="Times New Roman" w:hAnsi="Times New Roman" w:cs="Times New Roman"/>
          <w:sz w:val="24"/>
          <w:szCs w:val="24"/>
        </w:rPr>
        <w:t>ак презентовать себя инвесторам, корпорациям, партнерам. Публичные выступл</w:t>
      </w:r>
      <w:r>
        <w:rPr>
          <w:rFonts w:ascii="Times New Roman" w:hAnsi="Times New Roman" w:cs="Times New Roman"/>
          <w:sz w:val="24"/>
          <w:szCs w:val="24"/>
        </w:rPr>
        <w:t>ения, как держать себя на сцене;</w:t>
      </w:r>
    </w:p>
    <w:p w14:paraId="0EA4F681" w14:textId="77777777" w:rsidR="00ED7DC7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Direction w:val="btL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43E0C" w:rsidRPr="00943E0C">
        <w:rPr>
          <w:rFonts w:ascii="Times New Roman" w:hAnsi="Times New Roman" w:cs="Times New Roman"/>
          <w:sz w:val="24"/>
          <w:szCs w:val="24"/>
        </w:rPr>
        <w:t xml:space="preserve">ехнологический суверенитет Российской Федерации </w:t>
      </w:r>
      <w:r>
        <w:rPr>
          <w:rFonts w:ascii="Times New Roman" w:hAnsi="Times New Roman" w:cs="Times New Roman"/>
          <w:sz w:val="24"/>
          <w:szCs w:val="24"/>
        </w:rPr>
        <w:t>– приоритетные векторы развития;</w:t>
      </w:r>
    </w:p>
    <w:p w14:paraId="25B3BFC9" w14:textId="77777777" w:rsidR="00ED7DC7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Direction w:val="btL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3E0C" w:rsidRPr="00943E0C">
        <w:rPr>
          <w:rFonts w:ascii="Times New Roman" w:hAnsi="Times New Roman" w:cs="Times New Roman"/>
          <w:sz w:val="24"/>
          <w:szCs w:val="24"/>
        </w:rPr>
        <w:t xml:space="preserve">редставление всех элементов </w:t>
      </w:r>
      <w:r>
        <w:rPr>
          <w:rFonts w:ascii="Times New Roman" w:hAnsi="Times New Roman" w:cs="Times New Roman"/>
          <w:sz w:val="24"/>
          <w:szCs w:val="24"/>
        </w:rPr>
        <w:t>ФП «Платформа»;</w:t>
      </w:r>
    </w:p>
    <w:p w14:paraId="1EB155DA" w14:textId="76CF9AB7" w:rsidR="00943E0C" w:rsidRPr="00943E0C" w:rsidRDefault="00ED7DC7" w:rsidP="00ED7DC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Direction w:val="btL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43E0C" w:rsidRPr="00943E0C">
        <w:rPr>
          <w:rFonts w:ascii="Times New Roman" w:hAnsi="Times New Roman" w:cs="Times New Roman"/>
          <w:sz w:val="24"/>
          <w:szCs w:val="24"/>
        </w:rPr>
        <w:t xml:space="preserve">лючевые преимущества экосистемы развития технологического предпринимательства </w:t>
      </w:r>
      <w:r>
        <w:rPr>
          <w:rFonts w:ascii="Times New Roman" w:hAnsi="Times New Roman" w:cs="Times New Roman"/>
          <w:sz w:val="24"/>
          <w:szCs w:val="24"/>
        </w:rPr>
        <w:t>НТИ.</w:t>
      </w:r>
    </w:p>
    <w:p w14:paraId="143743A5" w14:textId="7F56F8B0" w:rsidR="00943E0C" w:rsidRPr="00943E0C" w:rsidRDefault="00943E0C" w:rsidP="00ED7DC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t xml:space="preserve">За 2022-2024 годы акселерационные программы в рамках ФП «Платформа» были организованы в 160 вузах (количество ежегодно увеличивается), представляющих 65 </w:t>
      </w:r>
      <w:r>
        <w:rPr>
          <w:rFonts w:ascii="Times New Roman" w:hAnsi="Times New Roman" w:cs="Times New Roman"/>
          <w:sz w:val="24"/>
          <w:szCs w:val="24"/>
        </w:rPr>
        <w:t>субъектов Российской Федерации</w:t>
      </w:r>
      <w:r w:rsidRPr="00943E0C">
        <w:rPr>
          <w:rFonts w:ascii="Times New Roman" w:hAnsi="Times New Roman" w:cs="Times New Roman"/>
          <w:sz w:val="24"/>
          <w:szCs w:val="24"/>
        </w:rPr>
        <w:t>, что составляет 73 %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Pr="00943E0C">
        <w:rPr>
          <w:rFonts w:ascii="Times New Roman" w:hAnsi="Times New Roman" w:cs="Times New Roman"/>
          <w:sz w:val="24"/>
          <w:szCs w:val="24"/>
        </w:rPr>
        <w:t xml:space="preserve"> общего</w:t>
      </w:r>
      <w:r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Pr="00943E0C">
        <w:rPr>
          <w:rFonts w:ascii="Times New Roman" w:hAnsi="Times New Roman" w:cs="Times New Roman"/>
          <w:sz w:val="24"/>
          <w:szCs w:val="24"/>
        </w:rPr>
        <w:t>.</w:t>
      </w:r>
    </w:p>
    <w:p w14:paraId="311F7321" w14:textId="13F1EF58" w:rsidR="00943E0C" w:rsidRDefault="00943E0C" w:rsidP="00ED7DC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E0C">
        <w:rPr>
          <w:rFonts w:ascii="Times New Roman" w:hAnsi="Times New Roman" w:cs="Times New Roman"/>
          <w:sz w:val="24"/>
          <w:szCs w:val="24"/>
        </w:rPr>
        <w:t>Охват акселерационных программ ФП «Платформа» ежегодно растет и способствует формированию сообщества студентов и преподавателей вузов с базовыми компетенциями в области техно</w:t>
      </w:r>
      <w:r w:rsidR="00EF670E">
        <w:rPr>
          <w:rFonts w:ascii="Times New Roman" w:hAnsi="Times New Roman" w:cs="Times New Roman"/>
          <w:sz w:val="24"/>
          <w:szCs w:val="24"/>
        </w:rPr>
        <w:t>л</w:t>
      </w:r>
      <w:r w:rsidR="00ED7DC7">
        <w:rPr>
          <w:rFonts w:ascii="Times New Roman" w:hAnsi="Times New Roman" w:cs="Times New Roman"/>
          <w:sz w:val="24"/>
          <w:szCs w:val="24"/>
        </w:rPr>
        <w:t>огического предпринимательства.</w:t>
      </w:r>
    </w:p>
    <w:p w14:paraId="4377B6F8" w14:textId="77777777" w:rsidR="00ED7DC7" w:rsidRPr="00943E0C" w:rsidRDefault="00ED7DC7" w:rsidP="00ED7DC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-46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5192"/>
        <w:gridCol w:w="2907"/>
      </w:tblGrid>
      <w:tr w:rsidR="00943E0C" w:rsidRPr="00943E0C" w14:paraId="289BC83B" w14:textId="77777777" w:rsidTr="00D17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E9074B5" w14:textId="22BB97A8" w:rsidR="00943E0C" w:rsidRPr="00943E0C" w:rsidRDefault="00943E0C" w:rsidP="005960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реализации</w:t>
            </w:r>
          </w:p>
        </w:tc>
        <w:tc>
          <w:tcPr>
            <w:tcW w:w="5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26DA14AE" w14:textId="77777777" w:rsidR="00943E0C" w:rsidRPr="00943E0C" w:rsidRDefault="00943E0C" w:rsidP="00596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вузов – получателей гранта на организацию акселерационных программ (нарастающим итогом)</w:t>
            </w:r>
          </w:p>
        </w:tc>
        <w:tc>
          <w:tcPr>
            <w:tcW w:w="2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7581148" w14:textId="0A4DA1D0" w:rsidR="00943E0C" w:rsidRPr="00943E0C" w:rsidRDefault="00943E0C" w:rsidP="00596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участников аксе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лерационных программ, </w:t>
            </w:r>
            <w:r w:rsid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тыс. человек на </w:t>
            </w:r>
            <w:r w:rsid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1.10.2024</w:t>
            </w:r>
          </w:p>
        </w:tc>
      </w:tr>
      <w:tr w:rsidR="00943E0C" w:rsidRPr="00943E0C" w14:paraId="787E19B5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B5D4770" w14:textId="77777777" w:rsidR="00943E0C" w:rsidRPr="00BC0EED" w:rsidRDefault="00943E0C" w:rsidP="00A06C99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192" w:type="dxa"/>
            <w:shd w:val="clear" w:color="auto" w:fill="auto"/>
            <w:noWrap/>
            <w:vAlign w:val="center"/>
            <w:hideMark/>
          </w:tcPr>
          <w:p w14:paraId="448A82E2" w14:textId="77777777" w:rsidR="00943E0C" w:rsidRPr="00943E0C" w:rsidRDefault="00943E0C" w:rsidP="00A06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14:paraId="10CBE0DC" w14:textId="77777777" w:rsidR="00943E0C" w:rsidRPr="00943E0C" w:rsidRDefault="00943E0C" w:rsidP="00A06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82,4</w:t>
            </w:r>
          </w:p>
        </w:tc>
      </w:tr>
      <w:tr w:rsidR="00943E0C" w:rsidRPr="00943E0C" w14:paraId="45D8C057" w14:textId="77777777" w:rsidTr="00D179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8AD2107" w14:textId="77777777" w:rsidR="00943E0C" w:rsidRPr="00BC0EED" w:rsidRDefault="00943E0C" w:rsidP="00A06C99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192" w:type="dxa"/>
            <w:shd w:val="clear" w:color="auto" w:fill="auto"/>
            <w:noWrap/>
            <w:vAlign w:val="center"/>
            <w:hideMark/>
          </w:tcPr>
          <w:p w14:paraId="44D8CF27" w14:textId="77777777" w:rsidR="00943E0C" w:rsidRPr="00943E0C" w:rsidRDefault="00943E0C" w:rsidP="00A06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14:paraId="4C8FDB31" w14:textId="77777777" w:rsidR="00943E0C" w:rsidRPr="00943E0C" w:rsidRDefault="00943E0C" w:rsidP="00A06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180,7</w:t>
            </w:r>
          </w:p>
        </w:tc>
      </w:tr>
      <w:tr w:rsidR="00943E0C" w:rsidRPr="00943E0C" w14:paraId="07C8331E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2757A5C5" w14:textId="3FFF4161" w:rsidR="00943E0C" w:rsidRPr="00BC0EED" w:rsidRDefault="00D55BBD" w:rsidP="00D55BBD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2024 </w:t>
            </w:r>
          </w:p>
        </w:tc>
        <w:tc>
          <w:tcPr>
            <w:tcW w:w="5192" w:type="dxa"/>
            <w:shd w:val="clear" w:color="auto" w:fill="auto"/>
            <w:noWrap/>
            <w:vAlign w:val="center"/>
            <w:hideMark/>
          </w:tcPr>
          <w:p w14:paraId="687F3A13" w14:textId="77777777" w:rsidR="00943E0C" w:rsidRPr="00943E0C" w:rsidRDefault="00943E0C" w:rsidP="00A06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14:paraId="73E3DDFD" w14:textId="77777777" w:rsidR="00943E0C" w:rsidRPr="00943E0C" w:rsidRDefault="00943E0C" w:rsidP="00A06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199,3</w:t>
            </w:r>
          </w:p>
        </w:tc>
      </w:tr>
    </w:tbl>
    <w:p w14:paraId="2EB5F6CD" w14:textId="77777777" w:rsidR="00F13327" w:rsidRDefault="00F13327" w:rsidP="00F1332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sz w:val="28"/>
          <w:szCs w:val="28"/>
        </w:rPr>
      </w:pPr>
    </w:p>
    <w:p w14:paraId="08D4974E" w14:textId="636EDA34" w:rsidR="00943E0C" w:rsidRDefault="00EF670E" w:rsidP="00F1332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670E">
        <w:rPr>
          <w:rFonts w:ascii="Times New Roman" w:hAnsi="Times New Roman" w:cs="Times New Roman"/>
          <w:sz w:val="24"/>
          <w:szCs w:val="24"/>
        </w:rPr>
        <w:t xml:space="preserve">Технологические направления </w:t>
      </w:r>
      <w:proofErr w:type="spellStart"/>
      <w:r w:rsidR="00943E0C" w:rsidRPr="00EF670E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="00943E0C" w:rsidRPr="00EF670E">
        <w:rPr>
          <w:rFonts w:ascii="Times New Roman" w:hAnsi="Times New Roman" w:cs="Times New Roman"/>
          <w:sz w:val="24"/>
          <w:szCs w:val="24"/>
        </w:rPr>
        <w:t>-проектов участ</w:t>
      </w:r>
      <w:r w:rsidRPr="00EF670E">
        <w:rPr>
          <w:rFonts w:ascii="Times New Roman" w:hAnsi="Times New Roman" w:cs="Times New Roman"/>
          <w:sz w:val="24"/>
          <w:szCs w:val="24"/>
        </w:rPr>
        <w:t xml:space="preserve">ников акселерационных программ в </w:t>
      </w:r>
      <w:r w:rsidR="00943E0C" w:rsidRPr="00EF670E">
        <w:rPr>
          <w:rFonts w:ascii="Times New Roman" w:hAnsi="Times New Roman" w:cs="Times New Roman"/>
          <w:sz w:val="24"/>
          <w:szCs w:val="24"/>
        </w:rPr>
        <w:t xml:space="preserve">2022-2024 </w:t>
      </w:r>
      <w:r w:rsidRPr="00EF670E">
        <w:rPr>
          <w:rFonts w:ascii="Times New Roman" w:hAnsi="Times New Roman" w:cs="Times New Roman"/>
          <w:sz w:val="24"/>
          <w:szCs w:val="24"/>
        </w:rPr>
        <w:t>годах представлены в следующей таблице.</w:t>
      </w:r>
    </w:p>
    <w:p w14:paraId="01107505" w14:textId="77777777" w:rsidR="00EF670E" w:rsidRPr="00EF670E" w:rsidRDefault="00EF670E" w:rsidP="00F1332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-46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5982"/>
        <w:gridCol w:w="2755"/>
      </w:tblGrid>
      <w:tr w:rsidR="00943E0C" w:rsidRPr="00EF670E" w14:paraId="0AEA6CCD" w14:textId="77777777" w:rsidTr="00D17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14:paraId="5EBD4D45" w14:textId="0B55759A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BC0EED" w:rsidRPr="00BC0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C0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C0EED" w:rsidRPr="00BC0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107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14:paraId="1F4A4A47" w14:textId="77777777" w:rsidR="00943E0C" w:rsidRPr="00EF670E" w:rsidRDefault="00943E0C" w:rsidP="00F13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технологического направления</w:t>
            </w:r>
          </w:p>
        </w:tc>
        <w:tc>
          <w:tcPr>
            <w:tcW w:w="143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00104317" w14:textId="42BE3D80" w:rsidR="00943E0C" w:rsidRPr="00EF670E" w:rsidRDefault="00943E0C" w:rsidP="00F13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от общего </w:t>
            </w:r>
            <w:r w:rsidR="00F13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количества</w:t>
            </w: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стартап</w:t>
            </w:r>
            <w:proofErr w:type="spellEnd"/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-проектов</w:t>
            </w:r>
            <w:r w:rsid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943E0C" w:rsidRPr="00EF670E" w14:paraId="564A0D3B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</w:tcPr>
          <w:p w14:paraId="5E5CA4BA" w14:textId="77777777" w:rsidR="00943E0C" w:rsidRPr="00BC0EED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7" w:type="pct"/>
            <w:shd w:val="clear" w:color="auto" w:fill="auto"/>
            <w:noWrap/>
          </w:tcPr>
          <w:p w14:paraId="23285A2B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14:paraId="5E17E8C7" w14:textId="0DC23CB9" w:rsidR="00943E0C" w:rsidRPr="00EF670E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</w:tr>
      <w:tr w:rsidR="00943E0C" w:rsidRPr="00EF670E" w14:paraId="45A82112" w14:textId="77777777" w:rsidTr="00D1795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  <w:hideMark/>
          </w:tcPr>
          <w:p w14:paraId="71EA82B2" w14:textId="77777777" w:rsidR="00943E0C" w:rsidRPr="00BC0EED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7" w:type="pct"/>
            <w:shd w:val="clear" w:color="auto" w:fill="auto"/>
            <w:noWrap/>
            <w:hideMark/>
          </w:tcPr>
          <w:p w14:paraId="4CA4E6F1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Новые производственные технологии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14:paraId="6D3C8430" w14:textId="5BC7A963" w:rsidR="00943E0C" w:rsidRPr="00EF670E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</w:tr>
      <w:tr w:rsidR="00943E0C" w:rsidRPr="00EF670E" w14:paraId="7E85547B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</w:tcPr>
          <w:p w14:paraId="5E097E4A" w14:textId="77777777" w:rsidR="00943E0C" w:rsidRPr="00BC0EED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7" w:type="pct"/>
            <w:shd w:val="clear" w:color="auto" w:fill="auto"/>
            <w:noWrap/>
          </w:tcPr>
          <w:p w14:paraId="2D3EB30D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Нейротехнологии</w:t>
            </w:r>
            <w:proofErr w:type="spellEnd"/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технологии виртуальной и дополненной реальностей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14:paraId="5967CF37" w14:textId="4460A7E4" w:rsidR="00943E0C" w:rsidRPr="00EF670E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</w:tr>
      <w:tr w:rsidR="00943E0C" w:rsidRPr="00EF670E" w14:paraId="44D3D2A2" w14:textId="77777777" w:rsidTr="00D1795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</w:tcPr>
          <w:p w14:paraId="5C06FB47" w14:textId="77777777" w:rsidR="00943E0C" w:rsidRPr="00BC0EED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7" w:type="pct"/>
            <w:shd w:val="clear" w:color="auto" w:fill="auto"/>
            <w:noWrap/>
            <w:hideMark/>
          </w:tcPr>
          <w:p w14:paraId="12E2B1BB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хранения и анализа больших данных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14:paraId="1DC90BBB" w14:textId="73960721" w:rsidR="00943E0C" w:rsidRPr="00EF670E" w:rsidRDefault="00BC41CF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943E0C" w:rsidRPr="00EF670E" w14:paraId="29E68E92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</w:tcPr>
          <w:p w14:paraId="0D44788E" w14:textId="77777777" w:rsidR="00943E0C" w:rsidRPr="00BC0EED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7" w:type="pct"/>
            <w:shd w:val="clear" w:color="auto" w:fill="auto"/>
            <w:noWrap/>
            <w:hideMark/>
          </w:tcPr>
          <w:p w14:paraId="16D1A20D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машинного обучения и когнитивные технологии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14:paraId="034284A0" w14:textId="6279483D" w:rsidR="00943E0C" w:rsidRPr="00EF670E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943E0C" w:rsidRPr="00EF670E" w14:paraId="3BBE8022" w14:textId="77777777" w:rsidTr="00D1795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</w:tcPr>
          <w:p w14:paraId="0CF84379" w14:textId="70E16330" w:rsidR="00943E0C" w:rsidRPr="00BC0EED" w:rsidRDefault="00BC41CF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7" w:type="pct"/>
            <w:shd w:val="clear" w:color="auto" w:fill="auto"/>
            <w:noWrap/>
          </w:tcPr>
          <w:p w14:paraId="2B412790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беспроводной связи и «интернета вещей»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14:paraId="7D979866" w14:textId="286F292C" w:rsidR="00943E0C" w:rsidRPr="00EF670E" w:rsidRDefault="002D7E40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</w:tr>
      <w:tr w:rsidR="00943E0C" w:rsidRPr="00EF670E" w14:paraId="22B0C50C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</w:tcPr>
          <w:p w14:paraId="16467497" w14:textId="77777777" w:rsidR="00943E0C" w:rsidRPr="00BC0EED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7" w:type="pct"/>
            <w:shd w:val="clear" w:color="auto" w:fill="auto"/>
            <w:noWrap/>
          </w:tcPr>
          <w:p w14:paraId="27F38F56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 </w:t>
            </w:r>
            <w:proofErr w:type="spellStart"/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прототипирование</w:t>
            </w:r>
            <w:proofErr w:type="spellEnd"/>
          </w:p>
        </w:tc>
        <w:tc>
          <w:tcPr>
            <w:tcW w:w="1431" w:type="pct"/>
            <w:shd w:val="clear" w:color="auto" w:fill="auto"/>
            <w:noWrap/>
            <w:vAlign w:val="center"/>
          </w:tcPr>
          <w:p w14:paraId="45CE9ED9" w14:textId="2DA9F595" w:rsidR="00943E0C" w:rsidRPr="00EF670E" w:rsidRDefault="002D7E40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</w:tr>
      <w:tr w:rsidR="00943E0C" w:rsidRPr="00EF670E" w14:paraId="3E7007B5" w14:textId="77777777" w:rsidTr="00D1795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</w:tcPr>
          <w:p w14:paraId="72842B82" w14:textId="77777777" w:rsidR="00943E0C" w:rsidRPr="00BC0EED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7" w:type="pct"/>
            <w:shd w:val="clear" w:color="auto" w:fill="auto"/>
            <w:noWrap/>
          </w:tcPr>
          <w:p w14:paraId="53860560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Персонифицированная медицина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14:paraId="5789041F" w14:textId="0A789180" w:rsidR="00943E0C" w:rsidRPr="00EF670E" w:rsidRDefault="002D7E40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</w:tr>
      <w:tr w:rsidR="00943E0C" w:rsidRPr="00EF670E" w14:paraId="23909766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</w:tcPr>
          <w:p w14:paraId="6AE47A8D" w14:textId="77777777" w:rsidR="00943E0C" w:rsidRPr="00BC0EED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107" w:type="pct"/>
            <w:shd w:val="clear" w:color="auto" w:fill="auto"/>
            <w:noWrap/>
          </w:tcPr>
          <w:p w14:paraId="5A3E5E38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моделирования и разработки материалов с заданными свойствами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14:paraId="25B172DF" w14:textId="1F4FD2AC" w:rsidR="00943E0C" w:rsidRPr="00EF670E" w:rsidRDefault="002D7E40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</w:tr>
      <w:tr w:rsidR="00943E0C" w:rsidRPr="00EF670E" w14:paraId="7D657240" w14:textId="77777777" w:rsidTr="00D1795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</w:tcPr>
          <w:p w14:paraId="7D0CFB58" w14:textId="77777777" w:rsidR="00943E0C" w:rsidRPr="00BC0EED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07" w:type="pct"/>
            <w:shd w:val="clear" w:color="auto" w:fill="auto"/>
            <w:noWrap/>
          </w:tcPr>
          <w:p w14:paraId="76135042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компонентов </w:t>
            </w:r>
            <w:proofErr w:type="spellStart"/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роботехники</w:t>
            </w:r>
            <w:proofErr w:type="spellEnd"/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механотроники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14:paraId="5DFAE664" w14:textId="4FAE6EF4" w:rsidR="00943E0C" w:rsidRPr="00EF670E" w:rsidRDefault="002D7E40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</w:tr>
      <w:tr w:rsidR="00943E0C" w:rsidRPr="00EF670E" w14:paraId="28F35FF5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pct"/>
            <w:shd w:val="clear" w:color="auto" w:fill="auto"/>
            <w:noWrap/>
            <w:vAlign w:val="center"/>
          </w:tcPr>
          <w:p w14:paraId="37DCFEFB" w14:textId="77777777" w:rsidR="00943E0C" w:rsidRPr="00BC0EED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07" w:type="pct"/>
            <w:shd w:val="clear" w:color="auto" w:fill="auto"/>
            <w:noWrap/>
          </w:tcPr>
          <w:p w14:paraId="342EB53B" w14:textId="77777777" w:rsidR="00943E0C" w:rsidRPr="00EF670E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технологические направления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14:paraId="7EEB6E4C" w14:textId="1EC90E6F" w:rsidR="00943E0C" w:rsidRPr="00EF670E" w:rsidRDefault="002D7E40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22,62</w:t>
            </w:r>
          </w:p>
        </w:tc>
      </w:tr>
    </w:tbl>
    <w:p w14:paraId="1BB507B5" w14:textId="77777777" w:rsidR="00943E0C" w:rsidRPr="007060CC" w:rsidRDefault="00943E0C" w:rsidP="00943E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8"/>
        </w:rPr>
      </w:pPr>
    </w:p>
    <w:p w14:paraId="46F92B03" w14:textId="4F55C3AA" w:rsidR="00943E0C" w:rsidRDefault="00EF670E" w:rsidP="00EF670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670E">
        <w:rPr>
          <w:rFonts w:ascii="Times New Roman" w:hAnsi="Times New Roman" w:cs="Times New Roman"/>
          <w:sz w:val="24"/>
          <w:szCs w:val="24"/>
        </w:rPr>
        <w:t xml:space="preserve">Наиболее популярные рынки Национальной технологической инициативы, для которых создаются </w:t>
      </w:r>
      <w:proofErr w:type="spellStart"/>
      <w:r w:rsidR="00943E0C" w:rsidRPr="00EF670E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="00943E0C" w:rsidRPr="00EF670E">
        <w:rPr>
          <w:rFonts w:ascii="Times New Roman" w:hAnsi="Times New Roman" w:cs="Times New Roman"/>
          <w:sz w:val="24"/>
          <w:szCs w:val="24"/>
        </w:rPr>
        <w:t xml:space="preserve">-проекты участниками акселерационных программ в рамках </w:t>
      </w:r>
      <w:r>
        <w:rPr>
          <w:rFonts w:ascii="Times New Roman" w:hAnsi="Times New Roman" w:cs="Times New Roman"/>
          <w:sz w:val="24"/>
          <w:szCs w:val="24"/>
        </w:rPr>
        <w:t>ФП «Платформа»</w:t>
      </w:r>
      <w:r w:rsidR="00E350E3">
        <w:rPr>
          <w:rFonts w:ascii="Times New Roman" w:hAnsi="Times New Roman" w:cs="Times New Roman"/>
          <w:sz w:val="24"/>
          <w:szCs w:val="24"/>
        </w:rPr>
        <w:t xml:space="preserve"> в 2022 - 2024 годах представлены в следующей таблице.</w:t>
      </w:r>
    </w:p>
    <w:p w14:paraId="3696B189" w14:textId="77777777" w:rsidR="00EF670E" w:rsidRPr="00EF670E" w:rsidRDefault="00EF670E" w:rsidP="00EF670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-4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2835"/>
      </w:tblGrid>
      <w:tr w:rsidR="00943E0C" w:rsidRPr="00BC41CF" w14:paraId="38071F2C" w14:textId="77777777" w:rsidTr="00D17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FF3FC71" w14:textId="5558676A" w:rsidR="00943E0C" w:rsidRPr="00BC41CF" w:rsidRDefault="00BC0EED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0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14:paraId="2E2852A5" w14:textId="622C2D02" w:rsidR="00943E0C" w:rsidRPr="00BC41CF" w:rsidRDefault="00ED7DC7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Рынки НТИ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5BF74461" w14:textId="0CBA68D1" w:rsidR="00943E0C" w:rsidRPr="00BC41CF" w:rsidRDefault="00BC41CF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(%)</w:t>
            </w:r>
          </w:p>
        </w:tc>
      </w:tr>
      <w:tr w:rsidR="00943E0C" w:rsidRPr="00BC41CF" w14:paraId="50C20DE0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04439DF9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shd w:val="clear" w:color="auto" w:fill="auto"/>
            <w:noWrap/>
          </w:tcPr>
          <w:p w14:paraId="31101BC5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Технет</w:t>
            </w:r>
            <w:proofErr w:type="spellEnd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20624E4" w14:textId="7FF0871E" w:rsidR="00943E0C" w:rsidRPr="00BC41CF" w:rsidRDefault="00BC41CF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</w:tr>
      <w:tr w:rsidR="00943E0C" w:rsidRPr="00BC41CF" w14:paraId="5F1E1A2B" w14:textId="77777777" w:rsidTr="00D1795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3F9B3C6B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shd w:val="clear" w:color="auto" w:fill="auto"/>
            <w:noWrap/>
            <w:hideMark/>
          </w:tcPr>
          <w:p w14:paraId="416999E1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Эдунет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B4131BF" w14:textId="09FD1B47" w:rsidR="00943E0C" w:rsidRPr="00BC41CF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943E0C" w:rsidRPr="00BC41CF" w14:paraId="111E4D15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20DEBCCA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  <w:shd w:val="clear" w:color="auto" w:fill="auto"/>
            <w:noWrap/>
            <w:hideMark/>
          </w:tcPr>
          <w:p w14:paraId="1BFD4AB5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F27B381" w14:textId="73A52EEA" w:rsidR="00943E0C" w:rsidRPr="00BC41CF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943E0C" w:rsidRPr="00BC41CF" w14:paraId="46200DC7" w14:textId="77777777" w:rsidTr="00D1795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527FE3B6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7" w:type="dxa"/>
            <w:shd w:val="clear" w:color="auto" w:fill="auto"/>
            <w:noWrap/>
            <w:hideMark/>
          </w:tcPr>
          <w:p w14:paraId="0F4FA918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Фуднет</w:t>
            </w:r>
            <w:proofErr w:type="spellEnd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E16A760" w14:textId="62EE358C" w:rsidR="00943E0C" w:rsidRPr="00BC41CF" w:rsidRDefault="00BC41CF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943E0C" w:rsidRPr="00BC41CF" w14:paraId="5B72CBC0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56BD6787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7" w:type="dxa"/>
            <w:shd w:val="clear" w:color="auto" w:fill="auto"/>
            <w:noWrap/>
            <w:hideMark/>
          </w:tcPr>
          <w:p w14:paraId="3B3996E3" w14:textId="77777777" w:rsidR="00943E0C" w:rsidRPr="00BC41CF" w:rsidRDefault="00943E0C" w:rsidP="00943E0C">
            <w:pPr>
              <w:tabs>
                <w:tab w:val="left" w:pos="146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Хоумнет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B5E4B12" w14:textId="060DF67B" w:rsidR="00943E0C" w:rsidRPr="00BC41CF" w:rsidRDefault="00BC41CF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943E0C" w:rsidRPr="00BC41CF" w14:paraId="4EA494BC" w14:textId="77777777" w:rsidTr="00D1795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5DFF7943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7" w:type="dxa"/>
            <w:shd w:val="clear" w:color="auto" w:fill="auto"/>
            <w:noWrap/>
          </w:tcPr>
          <w:p w14:paraId="2CDBEA7D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Нейронет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BBF8D83" w14:textId="36E34D4C" w:rsidR="00943E0C" w:rsidRPr="00BC41CF" w:rsidRDefault="00BC41CF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</w:tr>
      <w:tr w:rsidR="00943E0C" w:rsidRPr="00BC41CF" w14:paraId="3A60016B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1AEAC857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37" w:type="dxa"/>
            <w:shd w:val="clear" w:color="auto" w:fill="auto"/>
            <w:noWrap/>
          </w:tcPr>
          <w:p w14:paraId="3C14757E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Энерджинет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7EC2BFA" w14:textId="263ADBD5" w:rsidR="00943E0C" w:rsidRPr="00BC41CF" w:rsidRDefault="00BC41CF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943E0C" w:rsidRPr="00BC41CF" w14:paraId="269B5920" w14:textId="77777777" w:rsidTr="00D1795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1023396B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37" w:type="dxa"/>
            <w:shd w:val="clear" w:color="auto" w:fill="auto"/>
            <w:noWrap/>
          </w:tcPr>
          <w:p w14:paraId="325E85A7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F3A31F4" w14:textId="5C3391A6" w:rsidR="00943E0C" w:rsidRPr="00BC41CF" w:rsidRDefault="00BC41CF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943E0C" w:rsidRPr="00BC41CF" w14:paraId="6D58D3DE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30B6E14A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7" w:type="dxa"/>
            <w:shd w:val="clear" w:color="auto" w:fill="auto"/>
            <w:noWrap/>
          </w:tcPr>
          <w:p w14:paraId="72EDA45A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Аэронет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1C7140C" w14:textId="7F3975C1" w:rsidR="00943E0C" w:rsidRPr="00BC41CF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943E0C" w:rsidRPr="00BC41CF" w14:paraId="1CCB5360" w14:textId="77777777" w:rsidTr="00D1795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03C4DEBE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37" w:type="dxa"/>
            <w:shd w:val="clear" w:color="auto" w:fill="auto"/>
            <w:noWrap/>
          </w:tcPr>
          <w:p w14:paraId="32A1D280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Веарнет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5154A2D" w14:textId="50900409" w:rsidR="00943E0C" w:rsidRPr="00BC41CF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943E0C" w:rsidRPr="00BC41CF" w14:paraId="752896BE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3F4A581A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37" w:type="dxa"/>
            <w:shd w:val="clear" w:color="auto" w:fill="auto"/>
            <w:noWrap/>
          </w:tcPr>
          <w:p w14:paraId="2222A933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Сейфнет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C1D582" w14:textId="7D2E0A26" w:rsidR="00943E0C" w:rsidRPr="00BC41CF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943E0C" w:rsidRPr="00BC41CF" w14:paraId="37D2217D" w14:textId="77777777" w:rsidTr="00D1795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312BF1E8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37" w:type="dxa"/>
            <w:shd w:val="clear" w:color="auto" w:fill="auto"/>
            <w:noWrap/>
          </w:tcPr>
          <w:p w14:paraId="7DEC26EC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Спортнет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79E1D2C" w14:textId="03AC51E8" w:rsidR="00943E0C" w:rsidRPr="00BC41CF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943E0C" w:rsidRPr="00BC41CF" w14:paraId="16BF145D" w14:textId="77777777" w:rsidTr="00D1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  <w:vAlign w:val="center"/>
          </w:tcPr>
          <w:p w14:paraId="135B7F98" w14:textId="77777777" w:rsidR="00943E0C" w:rsidRPr="00BC0EED" w:rsidRDefault="00943E0C" w:rsidP="00BC0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C0EE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37" w:type="dxa"/>
            <w:shd w:val="clear" w:color="auto" w:fill="auto"/>
            <w:noWrap/>
          </w:tcPr>
          <w:p w14:paraId="383AB320" w14:textId="77777777" w:rsidR="00943E0C" w:rsidRPr="00BC41CF" w:rsidRDefault="00943E0C" w:rsidP="00943E0C">
            <w:pPr>
              <w:overflowPunct w:val="0"/>
              <w:autoSpaceDE w:val="0"/>
              <w:autoSpaceDN w:val="0"/>
              <w:adjustRightInd w:val="0"/>
              <w:spacing w:line="276" w:lineRule="auto"/>
              <w:ind w:left="9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Маринет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EF6A259" w14:textId="13CEA83D" w:rsidR="00943E0C" w:rsidRPr="00BC41CF" w:rsidRDefault="00943E0C" w:rsidP="00BC41C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C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C41CF" w:rsidRPr="00BC41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DDEE622" w14:textId="77777777" w:rsidR="00BC0EED" w:rsidRDefault="00BC0EED" w:rsidP="0089221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8A0DB8C" w14:textId="6A2B656D" w:rsidR="00943E0C" w:rsidRPr="0089221A" w:rsidRDefault="00943E0C" w:rsidP="0089221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221A">
        <w:rPr>
          <w:rFonts w:ascii="Times New Roman" w:hAnsi="Times New Roman" w:cs="Times New Roman"/>
          <w:sz w:val="24"/>
          <w:szCs w:val="24"/>
        </w:rPr>
        <w:t xml:space="preserve">После завершения обучения в акселерационной программе </w:t>
      </w:r>
      <w:r w:rsidR="00EF670E" w:rsidRPr="0089221A">
        <w:rPr>
          <w:rFonts w:ascii="Times New Roman" w:hAnsi="Times New Roman" w:cs="Times New Roman"/>
          <w:sz w:val="24"/>
          <w:szCs w:val="24"/>
        </w:rPr>
        <w:t>ФП «Платформа»</w:t>
      </w:r>
      <w:r w:rsidRPr="0089221A">
        <w:rPr>
          <w:rFonts w:ascii="Times New Roman" w:hAnsi="Times New Roman" w:cs="Times New Roman"/>
          <w:sz w:val="24"/>
          <w:szCs w:val="24"/>
        </w:rPr>
        <w:t>, обучившиеся могут продолжать развитие в направлении технологического предпринимательства</w:t>
      </w:r>
      <w:r w:rsidR="0089221A">
        <w:rPr>
          <w:rFonts w:ascii="Times New Roman" w:hAnsi="Times New Roman" w:cs="Times New Roman"/>
          <w:sz w:val="24"/>
          <w:szCs w:val="24"/>
        </w:rPr>
        <w:t>,</w:t>
      </w:r>
      <w:r w:rsidRPr="0089221A">
        <w:rPr>
          <w:rFonts w:ascii="Times New Roman" w:hAnsi="Times New Roman" w:cs="Times New Roman"/>
          <w:sz w:val="24"/>
          <w:szCs w:val="24"/>
        </w:rPr>
        <w:t xml:space="preserve"> участвуя в активностях бизнес-инкубаторов и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 xml:space="preserve">-студий, действующих на базе вузов, технопарков-партнеров вузов, а также в собственных акселераторах вузов, функционирующих за рамками </w:t>
      </w:r>
      <w:r w:rsidR="00EF670E" w:rsidRPr="0089221A">
        <w:rPr>
          <w:rFonts w:ascii="Times New Roman" w:hAnsi="Times New Roman" w:cs="Times New Roman"/>
          <w:sz w:val="24"/>
          <w:szCs w:val="24"/>
        </w:rPr>
        <w:t>ФП «Платформа»</w:t>
      </w:r>
      <w:r w:rsidRPr="0089221A">
        <w:rPr>
          <w:rFonts w:ascii="Times New Roman" w:hAnsi="Times New Roman" w:cs="Times New Roman"/>
          <w:sz w:val="24"/>
          <w:szCs w:val="24"/>
        </w:rPr>
        <w:t>.</w:t>
      </w:r>
    </w:p>
    <w:p w14:paraId="1A312338" w14:textId="77777777" w:rsidR="00E350E3" w:rsidRPr="00E350E3" w:rsidRDefault="00E350E3" w:rsidP="00E350E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350E3">
        <w:rPr>
          <w:rFonts w:ascii="Times New Roman" w:hAnsi="Times New Roman" w:cs="Times New Roman"/>
          <w:sz w:val="24"/>
          <w:szCs w:val="24"/>
        </w:rPr>
        <w:t xml:space="preserve">Примеры </w:t>
      </w:r>
      <w:proofErr w:type="spellStart"/>
      <w:r w:rsidRPr="00E350E3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E350E3">
        <w:rPr>
          <w:rFonts w:ascii="Times New Roman" w:hAnsi="Times New Roman" w:cs="Times New Roman"/>
          <w:sz w:val="24"/>
          <w:szCs w:val="24"/>
        </w:rPr>
        <w:t>-проектов, созданных по результатам реализованных в рамках федерального проекта акселерационных программ:</w:t>
      </w:r>
    </w:p>
    <w:p w14:paraId="6A20E466" w14:textId="77777777" w:rsidR="00E350E3" w:rsidRPr="00E350E3" w:rsidRDefault="00E350E3" w:rsidP="00E350E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350E3">
        <w:rPr>
          <w:rFonts w:ascii="Times New Roman" w:hAnsi="Times New Roman" w:cs="Times New Roman"/>
          <w:sz w:val="24"/>
          <w:szCs w:val="24"/>
        </w:rPr>
        <w:t xml:space="preserve">совершенствование механизма подъема стрелы </w:t>
      </w:r>
      <w:proofErr w:type="spellStart"/>
      <w:r w:rsidRPr="00E350E3">
        <w:rPr>
          <w:rFonts w:ascii="Times New Roman" w:hAnsi="Times New Roman" w:cs="Times New Roman"/>
          <w:sz w:val="24"/>
          <w:szCs w:val="24"/>
        </w:rPr>
        <w:t>гидроманипулятора</w:t>
      </w:r>
      <w:proofErr w:type="spellEnd"/>
      <w:r w:rsidRPr="00E350E3">
        <w:rPr>
          <w:rFonts w:ascii="Times New Roman" w:hAnsi="Times New Roman" w:cs="Times New Roman"/>
          <w:sz w:val="24"/>
          <w:szCs w:val="24"/>
        </w:rPr>
        <w:t>;</w:t>
      </w:r>
    </w:p>
    <w:p w14:paraId="0AE6FAB8" w14:textId="77777777" w:rsidR="00E350E3" w:rsidRPr="00E350E3" w:rsidRDefault="00E350E3" w:rsidP="00E350E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350E3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E350E3">
        <w:rPr>
          <w:rFonts w:ascii="Times New Roman" w:hAnsi="Times New Roman" w:cs="Times New Roman"/>
          <w:sz w:val="24"/>
          <w:szCs w:val="24"/>
        </w:rPr>
        <w:t>неинвазивного</w:t>
      </w:r>
      <w:proofErr w:type="spellEnd"/>
      <w:r w:rsidRPr="00E350E3">
        <w:rPr>
          <w:rFonts w:ascii="Times New Roman" w:hAnsi="Times New Roman" w:cs="Times New Roman"/>
          <w:sz w:val="24"/>
          <w:szCs w:val="24"/>
        </w:rPr>
        <w:t xml:space="preserve"> нейрокомпьютерного интерфейса с применением </w:t>
      </w:r>
      <w:proofErr w:type="spellStart"/>
      <w:r w:rsidRPr="00E350E3">
        <w:rPr>
          <w:rFonts w:ascii="Times New Roman" w:hAnsi="Times New Roman" w:cs="Times New Roman"/>
          <w:sz w:val="24"/>
          <w:szCs w:val="24"/>
        </w:rPr>
        <w:t>сверточных</w:t>
      </w:r>
      <w:proofErr w:type="spellEnd"/>
      <w:r w:rsidRPr="00E350E3">
        <w:rPr>
          <w:rFonts w:ascii="Times New Roman" w:hAnsi="Times New Roman" w:cs="Times New Roman"/>
          <w:sz w:val="24"/>
          <w:szCs w:val="24"/>
        </w:rPr>
        <w:t xml:space="preserve"> нейронных сетей;</w:t>
      </w:r>
    </w:p>
    <w:p w14:paraId="5A2D1A44" w14:textId="77777777" w:rsidR="00E350E3" w:rsidRPr="00E350E3" w:rsidRDefault="00E350E3" w:rsidP="00E350E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350E3">
        <w:rPr>
          <w:rFonts w:ascii="Times New Roman" w:hAnsi="Times New Roman" w:cs="Times New Roman"/>
          <w:sz w:val="24"/>
          <w:szCs w:val="24"/>
        </w:rPr>
        <w:t xml:space="preserve">разработка комплекса машин для выращивания и уборки семян сахарной свеклы в условиях </w:t>
      </w:r>
      <w:proofErr w:type="spellStart"/>
      <w:r w:rsidRPr="00E350E3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E350E3">
        <w:rPr>
          <w:rFonts w:ascii="Times New Roman" w:hAnsi="Times New Roman" w:cs="Times New Roman"/>
          <w:sz w:val="24"/>
          <w:szCs w:val="24"/>
        </w:rPr>
        <w:t>;</w:t>
      </w:r>
    </w:p>
    <w:p w14:paraId="0F55901A" w14:textId="77777777" w:rsidR="00E350E3" w:rsidRPr="00E350E3" w:rsidRDefault="00E350E3" w:rsidP="00E350E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350E3">
        <w:rPr>
          <w:rFonts w:ascii="Times New Roman" w:hAnsi="Times New Roman" w:cs="Times New Roman"/>
          <w:sz w:val="24"/>
          <w:szCs w:val="24"/>
        </w:rPr>
        <w:t>сервис выявления нелегального контента «Безопасные тексты»;</w:t>
      </w:r>
    </w:p>
    <w:p w14:paraId="28896BA6" w14:textId="5AA462F9" w:rsidR="00E350E3" w:rsidRDefault="00E350E3" w:rsidP="00E350E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350E3">
        <w:rPr>
          <w:rFonts w:ascii="Times New Roman" w:hAnsi="Times New Roman" w:cs="Times New Roman"/>
          <w:sz w:val="24"/>
          <w:szCs w:val="24"/>
        </w:rPr>
        <w:t xml:space="preserve">технология синтеза оксидных и халькогенидных </w:t>
      </w:r>
      <w:proofErr w:type="spellStart"/>
      <w:r w:rsidRPr="00E350E3">
        <w:rPr>
          <w:rFonts w:ascii="Times New Roman" w:hAnsi="Times New Roman" w:cs="Times New Roman"/>
          <w:sz w:val="24"/>
          <w:szCs w:val="24"/>
        </w:rPr>
        <w:t>нанопорошков</w:t>
      </w:r>
      <w:proofErr w:type="spellEnd"/>
      <w:r w:rsidRPr="00E350E3">
        <w:rPr>
          <w:rFonts w:ascii="Times New Roman" w:hAnsi="Times New Roman" w:cs="Times New Roman"/>
          <w:sz w:val="24"/>
          <w:szCs w:val="24"/>
        </w:rPr>
        <w:t xml:space="preserve"> для произ</w:t>
      </w:r>
      <w:r>
        <w:rPr>
          <w:rFonts w:ascii="Times New Roman" w:hAnsi="Times New Roman" w:cs="Times New Roman"/>
          <w:sz w:val="24"/>
          <w:szCs w:val="24"/>
        </w:rPr>
        <w:t>водства лазерной керамики.</w:t>
      </w:r>
    </w:p>
    <w:p w14:paraId="2E13748F" w14:textId="62858670" w:rsidR="00943E0C" w:rsidRPr="0089221A" w:rsidRDefault="008D1E96" w:rsidP="0089221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943E0C" w:rsidRPr="0089221A">
        <w:rPr>
          <w:rFonts w:ascii="Times New Roman" w:hAnsi="Times New Roman" w:cs="Times New Roman"/>
          <w:sz w:val="24"/>
          <w:szCs w:val="24"/>
        </w:rPr>
        <w:t xml:space="preserve"> конкурсной документации, разработанной АНО «Платформа НТИ», в процессе организации и проведения акселерационных программ в рамках </w:t>
      </w:r>
      <w:r w:rsidR="00EF670E" w:rsidRPr="0089221A">
        <w:rPr>
          <w:rFonts w:ascii="Times New Roman" w:hAnsi="Times New Roman" w:cs="Times New Roman"/>
          <w:sz w:val="24"/>
          <w:szCs w:val="24"/>
        </w:rPr>
        <w:t>ФП «Платформа»</w:t>
      </w:r>
      <w:r w:rsidR="00943E0C" w:rsidRPr="0089221A">
        <w:rPr>
          <w:rFonts w:ascii="Times New Roman" w:hAnsi="Times New Roman" w:cs="Times New Roman"/>
          <w:sz w:val="24"/>
          <w:szCs w:val="24"/>
        </w:rPr>
        <w:t xml:space="preserve">, вузы привлекают к сотрудничеству партнеров, в том числе, индустриальных. В рамках акселерационных программ партнеры предоставляют запросы на инновации и решение прикладных задач для формирования университетских </w:t>
      </w:r>
      <w:proofErr w:type="spellStart"/>
      <w:r w:rsidR="00943E0C"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="00943E0C" w:rsidRPr="0089221A">
        <w:rPr>
          <w:rFonts w:ascii="Times New Roman" w:hAnsi="Times New Roman" w:cs="Times New Roman"/>
          <w:sz w:val="24"/>
          <w:szCs w:val="24"/>
        </w:rPr>
        <w:t xml:space="preserve">-проектов, а также предоставляют лучшим </w:t>
      </w:r>
      <w:proofErr w:type="spellStart"/>
      <w:r w:rsidR="00943E0C"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="00943E0C" w:rsidRPr="0089221A">
        <w:rPr>
          <w:rFonts w:ascii="Times New Roman" w:hAnsi="Times New Roman" w:cs="Times New Roman"/>
          <w:sz w:val="24"/>
          <w:szCs w:val="24"/>
        </w:rPr>
        <w:t xml:space="preserve">-проектам акселерационной программы </w:t>
      </w:r>
      <w:r w:rsidR="00943E0C" w:rsidRPr="0089221A">
        <w:rPr>
          <w:rFonts w:ascii="Times New Roman" w:hAnsi="Times New Roman" w:cs="Times New Roman"/>
          <w:sz w:val="24"/>
          <w:szCs w:val="24"/>
        </w:rPr>
        <w:lastRenderedPageBreak/>
        <w:t>экспертов, площадки для пилотного внедрения или доработки созданных по их запросам решений, а также возможности для прохождения стажировки.</w:t>
      </w:r>
    </w:p>
    <w:p w14:paraId="5392B7DC" w14:textId="5407D991" w:rsidR="0089221A" w:rsidRPr="0089221A" w:rsidRDefault="0089221A" w:rsidP="007439E2">
      <w:pPr>
        <w:tabs>
          <w:tab w:val="left" w:pos="199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221A">
        <w:rPr>
          <w:rFonts w:ascii="Times New Roman" w:hAnsi="Times New Roman" w:cs="Times New Roman"/>
          <w:sz w:val="24"/>
          <w:szCs w:val="24"/>
        </w:rPr>
        <w:t xml:space="preserve">Акселерационные программы федерального проекта «ПУТП» направлены на вовлечение студентов и преподавателей в технологическое предпринимательство, формирование предпринимательских компетенций, генерацию идей,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 xml:space="preserve"> и первичную проверку бизнес-гипотез. Основанием для формирования идей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>-проектов, помимо собственных идей обучающихся и преподавателей вузов, могут являться как задачи индустриальных партнеров вузов, так и научные разработки вузов (в том числе, научных лабораторий, партнерских магистратур, инжиниринговых центров, передовых инженерных школ и центров трансфера технологи</w:t>
      </w:r>
      <w:r w:rsidR="007439E2">
        <w:rPr>
          <w:rFonts w:ascii="Times New Roman" w:hAnsi="Times New Roman" w:cs="Times New Roman"/>
          <w:sz w:val="24"/>
          <w:szCs w:val="24"/>
        </w:rPr>
        <w:t xml:space="preserve">й, действующих на базе вузов). </w:t>
      </w:r>
    </w:p>
    <w:p w14:paraId="03888001" w14:textId="7AD9080D" w:rsidR="0089221A" w:rsidRDefault="00943E0C" w:rsidP="0089221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221A">
        <w:rPr>
          <w:rFonts w:ascii="Times New Roman" w:hAnsi="Times New Roman" w:cs="Times New Roman"/>
          <w:sz w:val="24"/>
          <w:szCs w:val="24"/>
        </w:rPr>
        <w:t>Примеры работы нескольких вузов по взаимодействию с индустриальными партн</w:t>
      </w:r>
      <w:r w:rsidR="00401816">
        <w:rPr>
          <w:rFonts w:ascii="Times New Roman" w:hAnsi="Times New Roman" w:cs="Times New Roman"/>
          <w:sz w:val="24"/>
          <w:szCs w:val="24"/>
        </w:rPr>
        <w:t>е</w:t>
      </w:r>
      <w:r w:rsidRPr="0089221A">
        <w:rPr>
          <w:rFonts w:ascii="Times New Roman" w:hAnsi="Times New Roman" w:cs="Times New Roman"/>
          <w:sz w:val="24"/>
          <w:szCs w:val="24"/>
        </w:rPr>
        <w:t xml:space="preserve">рами и </w:t>
      </w:r>
      <w:r w:rsidR="0089221A">
        <w:rPr>
          <w:rFonts w:ascii="Times New Roman" w:hAnsi="Times New Roman" w:cs="Times New Roman"/>
          <w:sz w:val="24"/>
          <w:szCs w:val="24"/>
        </w:rPr>
        <w:t xml:space="preserve">полученные </w:t>
      </w:r>
      <w:r w:rsidRPr="0089221A">
        <w:rPr>
          <w:rFonts w:ascii="Times New Roman" w:hAnsi="Times New Roman" w:cs="Times New Roman"/>
          <w:sz w:val="24"/>
          <w:szCs w:val="24"/>
        </w:rPr>
        <w:t>результаты</w:t>
      </w:r>
      <w:r w:rsidR="00EC618A" w:rsidRPr="0089221A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89221A">
        <w:rPr>
          <w:rFonts w:ascii="Times New Roman" w:hAnsi="Times New Roman" w:cs="Times New Roman"/>
          <w:sz w:val="24"/>
          <w:szCs w:val="24"/>
        </w:rPr>
        <w:t>:</w:t>
      </w:r>
    </w:p>
    <w:p w14:paraId="21190CD1" w14:textId="341E712B" w:rsidR="00943E0C" w:rsidRPr="0089221A" w:rsidRDefault="0089221A" w:rsidP="0089221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43E0C" w:rsidRPr="0089221A">
        <w:rPr>
          <w:rFonts w:ascii="Times New Roman" w:hAnsi="Times New Roman" w:cs="Times New Roman"/>
          <w:sz w:val="24"/>
          <w:szCs w:val="24"/>
        </w:rPr>
        <w:t>Получатель гранта: ФГБОУ ВО «Оренбургский государственный университет», индустриальный партнер – ООО «</w:t>
      </w:r>
      <w:proofErr w:type="spellStart"/>
      <w:r w:rsidR="00943E0C" w:rsidRPr="0089221A">
        <w:rPr>
          <w:rFonts w:ascii="Times New Roman" w:hAnsi="Times New Roman" w:cs="Times New Roman"/>
          <w:sz w:val="24"/>
          <w:szCs w:val="24"/>
        </w:rPr>
        <w:t>Элинс</w:t>
      </w:r>
      <w:proofErr w:type="spellEnd"/>
      <w:r w:rsidR="00943E0C" w:rsidRPr="0089221A">
        <w:rPr>
          <w:rFonts w:ascii="Times New Roman" w:hAnsi="Times New Roman" w:cs="Times New Roman"/>
          <w:sz w:val="24"/>
          <w:szCs w:val="24"/>
        </w:rPr>
        <w:t>» (предприятие по ремонту, поставке медицинского оборудования и расходных материалов).</w:t>
      </w:r>
    </w:p>
    <w:p w14:paraId="571BD928" w14:textId="77777777" w:rsidR="0089221A" w:rsidRDefault="00943E0C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221A">
        <w:rPr>
          <w:rFonts w:ascii="Times New Roman" w:hAnsi="Times New Roman" w:cs="Times New Roman"/>
          <w:sz w:val="24"/>
          <w:szCs w:val="24"/>
        </w:rPr>
        <w:t xml:space="preserve">В 2023 году 3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>-проекта акселерационной программы – «Фиксатор для физиотерапевтических излучателей», «Пластины из каолиновой глины для теплолечения», «Гель-пластина с активными веществами для лекарственного электрофореза» – после завершения прохождения акселерационной программы получили от партнера поддержку в части проведения пилотной апробации раз</w:t>
      </w:r>
      <w:r w:rsidR="0089221A">
        <w:rPr>
          <w:rFonts w:ascii="Times New Roman" w:hAnsi="Times New Roman" w:cs="Times New Roman"/>
          <w:sz w:val="24"/>
          <w:szCs w:val="24"/>
        </w:rPr>
        <w:t>работанных продуктовых решений.</w:t>
      </w:r>
    </w:p>
    <w:p w14:paraId="768302DB" w14:textId="2A5B3F8C" w:rsidR="00943E0C" w:rsidRPr="0089221A" w:rsidRDefault="0089221A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43E0C" w:rsidRPr="0089221A">
        <w:rPr>
          <w:rFonts w:ascii="Times New Roman" w:hAnsi="Times New Roman" w:cs="Times New Roman"/>
          <w:sz w:val="24"/>
          <w:szCs w:val="24"/>
        </w:rPr>
        <w:t>Получатель гранта: ФГБОУ ВО «Удмуртский государственный университет», индустриальные партнеры: Технопарк «Нобель», группа компаний «</w:t>
      </w:r>
      <w:proofErr w:type="spellStart"/>
      <w:r w:rsidR="00943E0C" w:rsidRPr="0089221A">
        <w:rPr>
          <w:rFonts w:ascii="Times New Roman" w:hAnsi="Times New Roman" w:cs="Times New Roman"/>
          <w:sz w:val="24"/>
          <w:szCs w:val="24"/>
        </w:rPr>
        <w:t>Римера</w:t>
      </w:r>
      <w:proofErr w:type="spellEnd"/>
      <w:r w:rsidR="00943E0C" w:rsidRPr="0089221A">
        <w:rPr>
          <w:rFonts w:ascii="Times New Roman" w:hAnsi="Times New Roman" w:cs="Times New Roman"/>
          <w:sz w:val="24"/>
          <w:szCs w:val="24"/>
        </w:rPr>
        <w:t xml:space="preserve">» (оборудование и сервис для нефтегазовой отрасли),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="00943E0C" w:rsidRPr="0089221A">
        <w:rPr>
          <w:rFonts w:ascii="Times New Roman" w:hAnsi="Times New Roman" w:cs="Times New Roman"/>
          <w:sz w:val="24"/>
          <w:szCs w:val="24"/>
        </w:rPr>
        <w:t>онд «</w:t>
      </w:r>
      <w:proofErr w:type="spellStart"/>
      <w:r w:rsidR="00943E0C" w:rsidRPr="0089221A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943E0C" w:rsidRPr="0089221A">
        <w:rPr>
          <w:rFonts w:ascii="Times New Roman" w:hAnsi="Times New Roman" w:cs="Times New Roman"/>
          <w:sz w:val="24"/>
          <w:szCs w:val="24"/>
        </w:rPr>
        <w:t>».</w:t>
      </w:r>
    </w:p>
    <w:p w14:paraId="7FC90262" w14:textId="70115DD5" w:rsidR="0089221A" w:rsidRDefault="00943E0C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 xml:space="preserve">-проект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Crypto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 xml:space="preserve"> по итогам презентации проекта на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>-дне акселерационной программы 2023 года получил предложение от технопарка «Нобель» апробировать проект на технологической площадке индустриального партнера. Лучшие проекты акселерационной программы получили спонсорские призы от ГК «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Римера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>», Технопарка «Нобель» и приглашение на индивидуальные консультации с пр</w:t>
      </w:r>
      <w:r w:rsidR="0089221A">
        <w:rPr>
          <w:rFonts w:ascii="Times New Roman" w:hAnsi="Times New Roman" w:cs="Times New Roman"/>
          <w:sz w:val="24"/>
          <w:szCs w:val="24"/>
        </w:rPr>
        <w:t xml:space="preserve">едставителями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="0089221A">
        <w:rPr>
          <w:rFonts w:ascii="Times New Roman" w:hAnsi="Times New Roman" w:cs="Times New Roman"/>
          <w:sz w:val="24"/>
          <w:szCs w:val="24"/>
        </w:rPr>
        <w:t>онда «</w:t>
      </w:r>
      <w:proofErr w:type="spellStart"/>
      <w:r w:rsidR="0089221A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89221A">
        <w:rPr>
          <w:rFonts w:ascii="Times New Roman" w:hAnsi="Times New Roman" w:cs="Times New Roman"/>
          <w:sz w:val="24"/>
          <w:szCs w:val="24"/>
        </w:rPr>
        <w:t>».</w:t>
      </w:r>
    </w:p>
    <w:p w14:paraId="09F5178F" w14:textId="58F44CC4" w:rsidR="00943E0C" w:rsidRPr="0089221A" w:rsidRDefault="0089221A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43E0C" w:rsidRPr="0089221A">
        <w:rPr>
          <w:rFonts w:ascii="Times New Roman" w:hAnsi="Times New Roman" w:cs="Times New Roman"/>
          <w:sz w:val="24"/>
          <w:szCs w:val="24"/>
        </w:rPr>
        <w:t xml:space="preserve">Получатель гранта: ФГБОУ ВО «Томский государственный университет систем управления и радиоэлектроники», индустриальные партнеры – ООО «ТАИР», ООО «МСТ». </w:t>
      </w:r>
    </w:p>
    <w:p w14:paraId="1257EAED" w14:textId="5D49D416" w:rsidR="0089221A" w:rsidRDefault="00943E0C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>-проект «Разработка технологии аддитивного формирования тонкопл</w:t>
      </w:r>
      <w:r w:rsidR="00401816">
        <w:rPr>
          <w:rFonts w:ascii="Times New Roman" w:hAnsi="Times New Roman" w:cs="Times New Roman"/>
          <w:sz w:val="24"/>
          <w:szCs w:val="24"/>
        </w:rPr>
        <w:t>е</w:t>
      </w:r>
      <w:r w:rsidRPr="0089221A">
        <w:rPr>
          <w:rFonts w:ascii="Times New Roman" w:hAnsi="Times New Roman" w:cs="Times New Roman"/>
          <w:sz w:val="24"/>
          <w:szCs w:val="24"/>
        </w:rPr>
        <w:t xml:space="preserve">ночных конденсаторов на основе диэлектрика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Ta</w:t>
      </w:r>
      <w:r w:rsidRPr="0089221A">
        <w:rPr>
          <w:rFonts w:ascii="Cambria Math" w:hAnsi="Cambria Math" w:cs="Cambria Math"/>
          <w:sz w:val="24"/>
          <w:szCs w:val="24"/>
        </w:rPr>
        <w:t>₂</w:t>
      </w:r>
      <w:r w:rsidRPr="0089221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89221A">
        <w:rPr>
          <w:rFonts w:ascii="Cambria Math" w:hAnsi="Cambria Math" w:cs="Cambria Math"/>
          <w:sz w:val="24"/>
          <w:szCs w:val="24"/>
        </w:rPr>
        <w:t>₅</w:t>
      </w:r>
      <w:r w:rsidRPr="0089221A">
        <w:rPr>
          <w:rFonts w:ascii="Times New Roman" w:hAnsi="Times New Roman" w:cs="Times New Roman"/>
          <w:sz w:val="24"/>
          <w:szCs w:val="24"/>
        </w:rPr>
        <w:t>» заключил предварительное соглашение с ООО «ТАИР» на изготовление и поставку 200 000 конденсаторов, а также привл</w:t>
      </w:r>
      <w:r w:rsidR="00401816">
        <w:rPr>
          <w:rFonts w:ascii="Times New Roman" w:hAnsi="Times New Roman" w:cs="Times New Roman"/>
          <w:sz w:val="24"/>
          <w:szCs w:val="24"/>
        </w:rPr>
        <w:t>е</w:t>
      </w:r>
      <w:r w:rsidRPr="0089221A">
        <w:rPr>
          <w:rFonts w:ascii="Times New Roman" w:hAnsi="Times New Roman" w:cs="Times New Roman"/>
          <w:sz w:val="24"/>
          <w:szCs w:val="24"/>
        </w:rPr>
        <w:t>к ин</w:t>
      </w:r>
      <w:r w:rsidR="0089221A">
        <w:rPr>
          <w:rFonts w:ascii="Times New Roman" w:hAnsi="Times New Roman" w:cs="Times New Roman"/>
          <w:sz w:val="24"/>
          <w:szCs w:val="24"/>
        </w:rPr>
        <w:t>вестиции от компании ООО «МСТ».</w:t>
      </w:r>
    </w:p>
    <w:p w14:paraId="7282E266" w14:textId="1A8A590C" w:rsidR="00943E0C" w:rsidRPr="0089221A" w:rsidRDefault="0089221A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943E0C" w:rsidRPr="0089221A">
        <w:rPr>
          <w:rFonts w:ascii="Times New Roman" w:hAnsi="Times New Roman" w:cs="Times New Roman"/>
          <w:sz w:val="24"/>
          <w:szCs w:val="24"/>
        </w:rPr>
        <w:t>Получатель гранта: ФГАОУ ВО «Пермский государственный национальный исследовательский университет», индустриальный партнер – ООО «</w:t>
      </w:r>
      <w:proofErr w:type="spellStart"/>
      <w:r w:rsidR="00943E0C" w:rsidRPr="0089221A">
        <w:rPr>
          <w:rFonts w:ascii="Times New Roman" w:hAnsi="Times New Roman" w:cs="Times New Roman"/>
          <w:sz w:val="24"/>
          <w:szCs w:val="24"/>
        </w:rPr>
        <w:t>Иннфокус</w:t>
      </w:r>
      <w:proofErr w:type="spellEnd"/>
      <w:r w:rsidR="00943E0C" w:rsidRPr="0089221A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721FB9D" w14:textId="77777777" w:rsidR="0089221A" w:rsidRDefault="00943E0C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>-проект «Разработка облачной платформы для автоматизации аддитивного производства» получил предложение от партнера о сотрудничестве и </w:t>
      </w:r>
      <w:r w:rsidR="0089221A">
        <w:rPr>
          <w:rFonts w:ascii="Times New Roman" w:hAnsi="Times New Roman" w:cs="Times New Roman"/>
          <w:sz w:val="24"/>
          <w:szCs w:val="24"/>
        </w:rPr>
        <w:t>совместной разработке проекта.</w:t>
      </w:r>
    </w:p>
    <w:p w14:paraId="06F1DD38" w14:textId="1FB0BA33" w:rsidR="00943E0C" w:rsidRPr="0089221A" w:rsidRDefault="00E350E3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943E0C" w:rsidRPr="0089221A">
        <w:rPr>
          <w:rFonts w:ascii="Times New Roman" w:hAnsi="Times New Roman" w:cs="Times New Roman"/>
          <w:sz w:val="24"/>
          <w:szCs w:val="24"/>
        </w:rPr>
        <w:t>Получатель гранта: ФГБОУ ВО «Дагестанский государственный университет», индустриальные партнеры – ООО «</w:t>
      </w:r>
      <w:proofErr w:type="spellStart"/>
      <w:r w:rsidR="00943E0C" w:rsidRPr="0089221A">
        <w:rPr>
          <w:rFonts w:ascii="Times New Roman" w:hAnsi="Times New Roman" w:cs="Times New Roman"/>
          <w:sz w:val="24"/>
          <w:szCs w:val="24"/>
        </w:rPr>
        <w:t>Водаком</w:t>
      </w:r>
      <w:proofErr w:type="spellEnd"/>
      <w:r w:rsidR="00943E0C" w:rsidRPr="0089221A">
        <w:rPr>
          <w:rFonts w:ascii="Times New Roman" w:hAnsi="Times New Roman" w:cs="Times New Roman"/>
          <w:sz w:val="24"/>
          <w:szCs w:val="24"/>
        </w:rPr>
        <w:t xml:space="preserve">», АО «Завод </w:t>
      </w:r>
      <w:proofErr w:type="spellStart"/>
      <w:r w:rsidR="00943E0C" w:rsidRPr="0089221A">
        <w:rPr>
          <w:rFonts w:ascii="Times New Roman" w:hAnsi="Times New Roman" w:cs="Times New Roman"/>
          <w:sz w:val="24"/>
          <w:szCs w:val="24"/>
        </w:rPr>
        <w:t>Дагдизель</w:t>
      </w:r>
      <w:proofErr w:type="spellEnd"/>
      <w:r w:rsidR="00943E0C" w:rsidRPr="0089221A">
        <w:rPr>
          <w:rFonts w:ascii="Times New Roman" w:hAnsi="Times New Roman" w:cs="Times New Roman"/>
          <w:sz w:val="24"/>
          <w:szCs w:val="24"/>
        </w:rPr>
        <w:t>», АО «Завод им. Гаджиева», АО «Дербентский научно-исследовательский институт «Волна», ОАО «Концерн «</w:t>
      </w:r>
      <w:proofErr w:type="spellStart"/>
      <w:r w:rsidR="00943E0C" w:rsidRPr="0089221A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="00943E0C" w:rsidRPr="0089221A">
        <w:rPr>
          <w:rFonts w:ascii="Times New Roman" w:hAnsi="Times New Roman" w:cs="Times New Roman"/>
          <w:sz w:val="24"/>
          <w:szCs w:val="24"/>
        </w:rPr>
        <w:t xml:space="preserve"> электромеханический завод», ООО «</w:t>
      </w:r>
      <w:proofErr w:type="spellStart"/>
      <w:r w:rsidR="00943E0C" w:rsidRPr="0089221A">
        <w:rPr>
          <w:rFonts w:ascii="Times New Roman" w:hAnsi="Times New Roman" w:cs="Times New Roman"/>
          <w:sz w:val="24"/>
          <w:szCs w:val="24"/>
        </w:rPr>
        <w:t>Кинетик</w:t>
      </w:r>
      <w:proofErr w:type="spellEnd"/>
      <w:r w:rsidR="00943E0C" w:rsidRPr="0089221A">
        <w:rPr>
          <w:rFonts w:ascii="Times New Roman" w:hAnsi="Times New Roman" w:cs="Times New Roman"/>
          <w:sz w:val="24"/>
          <w:szCs w:val="24"/>
        </w:rPr>
        <w:t>-Плазма» и ООО «Смарт код».</w:t>
      </w:r>
    </w:p>
    <w:p w14:paraId="004A4B7B" w14:textId="77777777" w:rsidR="0089221A" w:rsidRDefault="00943E0C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221A">
        <w:rPr>
          <w:rFonts w:ascii="Times New Roman" w:hAnsi="Times New Roman" w:cs="Times New Roman"/>
          <w:sz w:val="24"/>
          <w:szCs w:val="24"/>
        </w:rPr>
        <w:t xml:space="preserve">В рамках проведения акселерационной программы 2024 года достигнуты договоренности с индустриальными партнерами об оказании технологической и научно-методической поддержке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 xml:space="preserve">-проектов в виде предоставления консалтинговых услуг по трансферу технологий и масштабированию, а также предоставления приборной и производственно-технологической базы. Планируется заключения соглашения о </w:t>
      </w:r>
      <w:r w:rsidRPr="0089221A">
        <w:rPr>
          <w:rFonts w:ascii="Times New Roman" w:hAnsi="Times New Roman" w:cs="Times New Roman"/>
          <w:sz w:val="24"/>
          <w:szCs w:val="24"/>
        </w:rPr>
        <w:lastRenderedPageBreak/>
        <w:t>коммерческой поддержке между ООО «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Водаком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>» и 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>-проектом «Модульный фильтр д</w:t>
      </w:r>
      <w:r w:rsidR="0089221A">
        <w:rPr>
          <w:rFonts w:ascii="Times New Roman" w:hAnsi="Times New Roman" w:cs="Times New Roman"/>
          <w:sz w:val="24"/>
          <w:szCs w:val="24"/>
        </w:rPr>
        <w:t>ля индивидуальной очистки воды»;</w:t>
      </w:r>
    </w:p>
    <w:p w14:paraId="7A43AA7A" w14:textId="392300F1" w:rsidR="00943E0C" w:rsidRPr="0089221A" w:rsidRDefault="00E350E3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89221A">
        <w:rPr>
          <w:rFonts w:ascii="Times New Roman" w:hAnsi="Times New Roman" w:cs="Times New Roman"/>
          <w:sz w:val="24"/>
          <w:szCs w:val="24"/>
        </w:rPr>
        <w:t xml:space="preserve"> </w:t>
      </w:r>
      <w:r w:rsidR="00943E0C" w:rsidRPr="0089221A">
        <w:rPr>
          <w:rFonts w:ascii="Times New Roman" w:hAnsi="Times New Roman" w:cs="Times New Roman"/>
          <w:sz w:val="24"/>
          <w:szCs w:val="24"/>
        </w:rPr>
        <w:t>Получатель гранта: ФГБОУ ВО «Вологодский государственный университет», индустриальный партнер – ООО «Газпром Газораспределение г. Вологда».</w:t>
      </w:r>
    </w:p>
    <w:p w14:paraId="10EFF432" w14:textId="21A91943" w:rsidR="00943E0C" w:rsidRPr="0089221A" w:rsidRDefault="00943E0C" w:rsidP="008922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8922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 xml:space="preserve">-проект «Универсальное крепление рентгеновского аппарата для контроля качества сварных соединений трубопроводов» получил экспертно-консультационную поддержку от индустриального партнера; стал одним из победителей на всероссийском конкурсе изобретателей, технологических предпринимателей и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инноваторов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 xml:space="preserve"> «Донск</w:t>
      </w:r>
      <w:r w:rsidR="0089221A">
        <w:rPr>
          <w:rFonts w:ascii="Times New Roman" w:hAnsi="Times New Roman" w:cs="Times New Roman"/>
          <w:sz w:val="24"/>
          <w:szCs w:val="24"/>
        </w:rPr>
        <w:t>ая сборка 2023» (декабрь 2023 года</w:t>
      </w:r>
      <w:r w:rsidRPr="0089221A">
        <w:rPr>
          <w:rFonts w:ascii="Times New Roman" w:hAnsi="Times New Roman" w:cs="Times New Roman"/>
          <w:sz w:val="24"/>
          <w:szCs w:val="24"/>
        </w:rPr>
        <w:t>)</w:t>
      </w:r>
    </w:p>
    <w:p w14:paraId="6077EEF7" w14:textId="4F0B72BC" w:rsidR="00943E0C" w:rsidRDefault="00943E0C" w:rsidP="0089221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221A">
        <w:rPr>
          <w:rFonts w:ascii="Times New Roman" w:hAnsi="Times New Roman" w:cs="Times New Roman"/>
          <w:sz w:val="24"/>
          <w:szCs w:val="24"/>
        </w:rPr>
        <w:t xml:space="preserve">АНО «Платформа НТИ», совместно с другими операторами </w:t>
      </w:r>
      <w:r w:rsidR="0089221A">
        <w:rPr>
          <w:rFonts w:ascii="Times New Roman" w:hAnsi="Times New Roman" w:cs="Times New Roman"/>
          <w:sz w:val="24"/>
          <w:szCs w:val="24"/>
        </w:rPr>
        <w:t>ФП «Платформа»</w:t>
      </w:r>
      <w:r w:rsidRPr="0089221A">
        <w:rPr>
          <w:rFonts w:ascii="Times New Roman" w:hAnsi="Times New Roman" w:cs="Times New Roman"/>
          <w:sz w:val="24"/>
          <w:szCs w:val="24"/>
        </w:rPr>
        <w:t xml:space="preserve"> и с представителями </w:t>
      </w:r>
      <w:proofErr w:type="spellStart"/>
      <w:r w:rsidRPr="0089221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9221A">
        <w:rPr>
          <w:rFonts w:ascii="Times New Roman" w:hAnsi="Times New Roman" w:cs="Times New Roman"/>
          <w:sz w:val="24"/>
          <w:szCs w:val="24"/>
        </w:rPr>
        <w:t xml:space="preserve"> России, </w:t>
      </w:r>
      <w:r w:rsidR="0089221A">
        <w:rPr>
          <w:rFonts w:ascii="Times New Roman" w:hAnsi="Times New Roman" w:cs="Times New Roman"/>
          <w:sz w:val="24"/>
          <w:szCs w:val="24"/>
        </w:rPr>
        <w:t>проводит также</w:t>
      </w:r>
      <w:r w:rsidRPr="0089221A">
        <w:rPr>
          <w:rFonts w:ascii="Times New Roman" w:hAnsi="Times New Roman" w:cs="Times New Roman"/>
          <w:sz w:val="24"/>
          <w:szCs w:val="24"/>
        </w:rPr>
        <w:t xml:space="preserve"> для представителей вузов методологические семинары и участвует в иных мероприятиях, направленных на обмен опытом по созданию площадок поддержки и развития университетского технологического предпринимательства и на вовлечение новых вузов в целях стимулирования инновационной и деловой активности студентов и выпускников вузов, что позволяет в дальнейшем эффективно распространять полученный вузами опыт создания площадок по поддержке университетского технологического предпринимательства на другие вузы. В качестве примера таких мероприятий можно привести ежегодный «Всероссийский форум технологического предпринимательства», ежегодная конференция «Национальная технологическая революция 20.35», Международный образовательный форум «Алтай-Азия: Евразийское образовательное пространство – новые вызовы и лучшие практики».</w:t>
      </w:r>
    </w:p>
    <w:p w14:paraId="2CB32C96" w14:textId="2DC62007" w:rsidR="00E350E3" w:rsidRPr="00F745A7" w:rsidRDefault="00F745A7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F745A7">
        <w:rPr>
          <w:rFonts w:ascii="Times New Roman" w:hAnsi="Times New Roman" w:cs="Times New Roman"/>
          <w:i/>
          <w:sz w:val="20"/>
          <w:szCs w:val="20"/>
        </w:rPr>
        <w:t>Справочно</w:t>
      </w:r>
      <w:proofErr w:type="spellEnd"/>
      <w:r w:rsidRPr="00F745A7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E350E3" w:rsidRPr="00F745A7">
        <w:rPr>
          <w:rFonts w:ascii="Times New Roman" w:hAnsi="Times New Roman" w:cs="Times New Roman"/>
          <w:i/>
          <w:sz w:val="20"/>
          <w:szCs w:val="20"/>
        </w:rPr>
        <w:t>Акселерационные программы</w:t>
      </w:r>
      <w:r w:rsidR="008D1E96">
        <w:rPr>
          <w:rStyle w:val="a5"/>
          <w:rFonts w:ascii="Times New Roman" w:hAnsi="Times New Roman" w:cs="Times New Roman"/>
          <w:i/>
          <w:sz w:val="20"/>
          <w:szCs w:val="20"/>
        </w:rPr>
        <w:footnoteReference w:id="7"/>
      </w:r>
      <w:r w:rsidR="00E350E3" w:rsidRPr="00F745A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5D01B5D" w14:textId="7D687DE8" w:rsidR="00943E0C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F745A7">
        <w:rPr>
          <w:rFonts w:ascii="Times New Roman" w:hAnsi="Times New Roman" w:cs="Times New Roman"/>
          <w:i/>
          <w:sz w:val="20"/>
          <w:szCs w:val="20"/>
        </w:rPr>
        <w:t xml:space="preserve">Акселерационная поддержка в рамках проектно-образовательного </w:t>
      </w:r>
      <w:proofErr w:type="spellStart"/>
      <w:r w:rsidRPr="00F745A7">
        <w:rPr>
          <w:rFonts w:ascii="Times New Roman" w:hAnsi="Times New Roman" w:cs="Times New Roman"/>
          <w:i/>
          <w:sz w:val="20"/>
          <w:szCs w:val="20"/>
        </w:rPr>
        <w:t>инте</w:t>
      </w:r>
      <w:r w:rsidR="0089221A" w:rsidRPr="00F745A7">
        <w:rPr>
          <w:rFonts w:ascii="Times New Roman" w:hAnsi="Times New Roman" w:cs="Times New Roman"/>
          <w:i/>
          <w:sz w:val="20"/>
          <w:szCs w:val="20"/>
        </w:rPr>
        <w:t>нсива</w:t>
      </w:r>
      <w:proofErr w:type="spellEnd"/>
      <w:r w:rsidR="0089221A" w:rsidRPr="00F745A7">
        <w:rPr>
          <w:rFonts w:ascii="Times New Roman" w:hAnsi="Times New Roman" w:cs="Times New Roman"/>
          <w:i/>
          <w:sz w:val="20"/>
          <w:szCs w:val="20"/>
        </w:rPr>
        <w:t xml:space="preserve"> «Архипелаг 20.35» (2020 год</w:t>
      </w:r>
      <w:r w:rsidRPr="00F745A7">
        <w:rPr>
          <w:rFonts w:ascii="Times New Roman" w:hAnsi="Times New Roman" w:cs="Times New Roman"/>
          <w:i/>
          <w:sz w:val="20"/>
          <w:szCs w:val="20"/>
        </w:rPr>
        <w:t>)</w:t>
      </w:r>
    </w:p>
    <w:p w14:paraId="555DF855" w14:textId="77777777" w:rsidR="007439E2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 xml:space="preserve">В указанной акселерационной программе приняли участие </w:t>
      </w:r>
      <w:r w:rsidR="007439E2" w:rsidRPr="00F745A7">
        <w:rPr>
          <w:rFonts w:ascii="Times New Roman" w:hAnsi="Times New Roman" w:cs="Times New Roman"/>
          <w:sz w:val="20"/>
          <w:szCs w:val="20"/>
        </w:rPr>
        <w:t xml:space="preserve">783 проектные команды, из них: </w:t>
      </w:r>
    </w:p>
    <w:p w14:paraId="2AA3F854" w14:textId="77777777" w:rsidR="007439E2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>80 проектов рекомендованы к финансированию по программе «Старт-ЦТ</w:t>
      </w:r>
      <w:r w:rsidR="007439E2" w:rsidRPr="00F745A7">
        <w:rPr>
          <w:rFonts w:ascii="Times New Roman" w:hAnsi="Times New Roman" w:cs="Times New Roman"/>
          <w:sz w:val="20"/>
          <w:szCs w:val="20"/>
        </w:rPr>
        <w:t xml:space="preserve">» Фонда содействия инновациям; </w:t>
      </w:r>
    </w:p>
    <w:p w14:paraId="43744C5D" w14:textId="3C5C04F6" w:rsidR="007439E2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 xml:space="preserve">30 проектов отобраны </w:t>
      </w:r>
      <w:r w:rsidR="006C41F5">
        <w:rPr>
          <w:rFonts w:ascii="Times New Roman" w:hAnsi="Times New Roman" w:cs="Times New Roman"/>
          <w:sz w:val="20"/>
          <w:szCs w:val="20"/>
        </w:rPr>
        <w:t>ф</w:t>
      </w:r>
      <w:r w:rsidRPr="00F745A7">
        <w:rPr>
          <w:rFonts w:ascii="Times New Roman" w:hAnsi="Times New Roman" w:cs="Times New Roman"/>
          <w:sz w:val="20"/>
          <w:szCs w:val="20"/>
        </w:rPr>
        <w:t>ондом «</w:t>
      </w:r>
      <w:proofErr w:type="spellStart"/>
      <w:r w:rsidRPr="00F745A7">
        <w:rPr>
          <w:rFonts w:ascii="Times New Roman" w:hAnsi="Times New Roman" w:cs="Times New Roman"/>
          <w:sz w:val="20"/>
          <w:szCs w:val="20"/>
        </w:rPr>
        <w:t>Сколково</w:t>
      </w:r>
      <w:proofErr w:type="spellEnd"/>
      <w:r w:rsidRPr="00F745A7">
        <w:rPr>
          <w:rFonts w:ascii="Times New Roman" w:hAnsi="Times New Roman" w:cs="Times New Roman"/>
          <w:sz w:val="20"/>
          <w:szCs w:val="20"/>
        </w:rPr>
        <w:t>» для уч</w:t>
      </w:r>
      <w:r w:rsidR="007439E2" w:rsidRPr="00F745A7">
        <w:rPr>
          <w:rFonts w:ascii="Times New Roman" w:hAnsi="Times New Roman" w:cs="Times New Roman"/>
          <w:sz w:val="20"/>
          <w:szCs w:val="20"/>
        </w:rPr>
        <w:t>астия в программе «</w:t>
      </w:r>
      <w:proofErr w:type="spellStart"/>
      <w:r w:rsidR="007439E2" w:rsidRPr="00F745A7">
        <w:rPr>
          <w:rFonts w:ascii="Times New Roman" w:hAnsi="Times New Roman" w:cs="Times New Roman"/>
          <w:sz w:val="20"/>
          <w:szCs w:val="20"/>
        </w:rPr>
        <w:t>Fast</w:t>
      </w:r>
      <w:proofErr w:type="spellEnd"/>
      <w:r w:rsidR="007439E2" w:rsidRPr="00F745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39E2" w:rsidRPr="00F745A7">
        <w:rPr>
          <w:rFonts w:ascii="Times New Roman" w:hAnsi="Times New Roman" w:cs="Times New Roman"/>
          <w:sz w:val="20"/>
          <w:szCs w:val="20"/>
        </w:rPr>
        <w:t>Track</w:t>
      </w:r>
      <w:proofErr w:type="spellEnd"/>
      <w:r w:rsidR="007439E2" w:rsidRPr="00F745A7">
        <w:rPr>
          <w:rFonts w:ascii="Times New Roman" w:hAnsi="Times New Roman" w:cs="Times New Roman"/>
          <w:sz w:val="20"/>
          <w:szCs w:val="20"/>
        </w:rPr>
        <w:t>»;</w:t>
      </w:r>
    </w:p>
    <w:p w14:paraId="29B45404" w14:textId="77777777" w:rsidR="007439E2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>16 проектов успешно завершили прогр</w:t>
      </w:r>
      <w:r w:rsidR="007439E2" w:rsidRPr="00F745A7">
        <w:rPr>
          <w:rFonts w:ascii="Times New Roman" w:hAnsi="Times New Roman" w:cs="Times New Roman"/>
          <w:sz w:val="20"/>
          <w:szCs w:val="20"/>
        </w:rPr>
        <w:t xml:space="preserve">амму; </w:t>
      </w:r>
    </w:p>
    <w:p w14:paraId="7D82F297" w14:textId="6D2F86E1" w:rsidR="00943E0C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 xml:space="preserve">10 лучших проектов приняли участие в </w:t>
      </w:r>
      <w:r w:rsidR="007439E2" w:rsidRPr="00F745A7">
        <w:rPr>
          <w:rFonts w:ascii="Times New Roman" w:hAnsi="Times New Roman" w:cs="Times New Roman"/>
          <w:sz w:val="20"/>
          <w:szCs w:val="20"/>
        </w:rPr>
        <w:t>суперфинале</w:t>
      </w:r>
      <w:r w:rsidRPr="00F745A7">
        <w:rPr>
          <w:rFonts w:ascii="Times New Roman" w:hAnsi="Times New Roman" w:cs="Times New Roman"/>
          <w:sz w:val="20"/>
          <w:szCs w:val="20"/>
        </w:rPr>
        <w:t xml:space="preserve"> на конференции AI </w:t>
      </w:r>
      <w:proofErr w:type="spellStart"/>
      <w:r w:rsidRPr="00F745A7">
        <w:rPr>
          <w:rFonts w:ascii="Times New Roman" w:hAnsi="Times New Roman" w:cs="Times New Roman"/>
          <w:sz w:val="20"/>
          <w:szCs w:val="20"/>
        </w:rPr>
        <w:t>Journey</w:t>
      </w:r>
      <w:proofErr w:type="spellEnd"/>
      <w:r w:rsidRPr="00F745A7">
        <w:rPr>
          <w:rFonts w:ascii="Times New Roman" w:hAnsi="Times New Roman" w:cs="Times New Roman"/>
          <w:sz w:val="20"/>
          <w:szCs w:val="20"/>
        </w:rPr>
        <w:t xml:space="preserve"> в 2020 году.</w:t>
      </w:r>
    </w:p>
    <w:p w14:paraId="23A17388" w14:textId="27F90E54" w:rsidR="00943E0C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F745A7">
        <w:rPr>
          <w:rFonts w:ascii="Times New Roman" w:hAnsi="Times New Roman" w:cs="Times New Roman"/>
          <w:i/>
          <w:sz w:val="20"/>
          <w:szCs w:val="20"/>
        </w:rPr>
        <w:t xml:space="preserve">Акселерационная поддержка в рамках проектно-образовательного </w:t>
      </w:r>
      <w:proofErr w:type="spellStart"/>
      <w:r w:rsidRPr="00F745A7">
        <w:rPr>
          <w:rFonts w:ascii="Times New Roman" w:hAnsi="Times New Roman" w:cs="Times New Roman"/>
          <w:i/>
          <w:sz w:val="20"/>
          <w:szCs w:val="20"/>
        </w:rPr>
        <w:t>инт</w:t>
      </w:r>
      <w:r w:rsidR="007439E2" w:rsidRPr="00F745A7">
        <w:rPr>
          <w:rFonts w:ascii="Times New Roman" w:hAnsi="Times New Roman" w:cs="Times New Roman"/>
          <w:i/>
          <w:sz w:val="20"/>
          <w:szCs w:val="20"/>
        </w:rPr>
        <w:t>енсива</w:t>
      </w:r>
      <w:proofErr w:type="spellEnd"/>
      <w:r w:rsidR="007439E2" w:rsidRPr="00F745A7">
        <w:rPr>
          <w:rFonts w:ascii="Times New Roman" w:hAnsi="Times New Roman" w:cs="Times New Roman"/>
          <w:i/>
          <w:sz w:val="20"/>
          <w:szCs w:val="20"/>
        </w:rPr>
        <w:t xml:space="preserve"> «Архипелаг 2121» (2021 год</w:t>
      </w:r>
      <w:r w:rsidRPr="00F745A7">
        <w:rPr>
          <w:rFonts w:ascii="Times New Roman" w:hAnsi="Times New Roman" w:cs="Times New Roman"/>
          <w:i/>
          <w:sz w:val="20"/>
          <w:szCs w:val="20"/>
        </w:rPr>
        <w:t>)</w:t>
      </w:r>
    </w:p>
    <w:p w14:paraId="03D9F8CF" w14:textId="77777777" w:rsidR="00943E0C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F745A7">
        <w:rPr>
          <w:rFonts w:ascii="Times New Roman" w:hAnsi="Times New Roman" w:cs="Times New Roman"/>
          <w:sz w:val="20"/>
          <w:szCs w:val="20"/>
        </w:rPr>
        <w:t>предакселерационной</w:t>
      </w:r>
      <w:proofErr w:type="spellEnd"/>
      <w:r w:rsidRPr="00F745A7">
        <w:rPr>
          <w:rFonts w:ascii="Times New Roman" w:hAnsi="Times New Roman" w:cs="Times New Roman"/>
          <w:sz w:val="20"/>
          <w:szCs w:val="20"/>
        </w:rPr>
        <w:t xml:space="preserve"> программе приняла участие 851 проектная команда, в акселерационной программе – 863. Проведено 783 консультации с индустриальными партнерами, инвесторами и отраслевыми экспертами. По результатам участия в </w:t>
      </w:r>
      <w:proofErr w:type="spellStart"/>
      <w:r w:rsidRPr="00F745A7">
        <w:rPr>
          <w:rFonts w:ascii="Times New Roman" w:hAnsi="Times New Roman" w:cs="Times New Roman"/>
          <w:sz w:val="20"/>
          <w:szCs w:val="20"/>
        </w:rPr>
        <w:t>предакселерационной</w:t>
      </w:r>
      <w:proofErr w:type="spellEnd"/>
      <w:r w:rsidRPr="00F745A7">
        <w:rPr>
          <w:rFonts w:ascii="Times New Roman" w:hAnsi="Times New Roman" w:cs="Times New Roman"/>
          <w:sz w:val="20"/>
          <w:szCs w:val="20"/>
        </w:rPr>
        <w:t xml:space="preserve"> и акселерационной программе проектными командами было подано: </w:t>
      </w:r>
    </w:p>
    <w:p w14:paraId="5C2ACCDA" w14:textId="77777777" w:rsidR="00943E0C" w:rsidRPr="00F745A7" w:rsidRDefault="00943E0C" w:rsidP="00D55B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 xml:space="preserve">176 заявок на программу «Старт» Фонда содействия инновациям, из которых 33 заявки стали победителями отбора и получили грант; </w:t>
      </w:r>
    </w:p>
    <w:p w14:paraId="30421DDB" w14:textId="77777777" w:rsidR="007439E2" w:rsidRPr="00F745A7" w:rsidRDefault="00943E0C" w:rsidP="00D55B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>64 заявки на программу «Умник» Фонда содействия инновациям, из которых 30 стали победителями отбора и получили грант;</w:t>
      </w:r>
    </w:p>
    <w:p w14:paraId="6C53828C" w14:textId="77777777" w:rsidR="007439E2" w:rsidRPr="00F745A7" w:rsidRDefault="00943E0C" w:rsidP="00D55B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>102 заявки по программам «Бизнес-старт», «Коммерциализация», «Развитие НТИ», «Развитие ИИ», «Развитие СОПР», «Старт-2» и «</w:t>
      </w:r>
      <w:proofErr w:type="spellStart"/>
      <w:r w:rsidRPr="00F745A7">
        <w:rPr>
          <w:rFonts w:ascii="Times New Roman" w:hAnsi="Times New Roman" w:cs="Times New Roman"/>
          <w:sz w:val="20"/>
          <w:szCs w:val="20"/>
        </w:rPr>
        <w:t>Техностарт</w:t>
      </w:r>
      <w:proofErr w:type="spellEnd"/>
      <w:r w:rsidRPr="00F745A7">
        <w:rPr>
          <w:rFonts w:ascii="Times New Roman" w:hAnsi="Times New Roman" w:cs="Times New Roman"/>
          <w:sz w:val="20"/>
          <w:szCs w:val="20"/>
        </w:rPr>
        <w:t>» Фонда содействия инновациям;</w:t>
      </w:r>
    </w:p>
    <w:p w14:paraId="086D7CCB" w14:textId="30CB1B0B" w:rsidR="00943E0C" w:rsidRPr="00F745A7" w:rsidRDefault="00943E0C" w:rsidP="00D55B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>17 заявок на программу «</w:t>
      </w:r>
      <w:proofErr w:type="spellStart"/>
      <w:r w:rsidRPr="00F745A7">
        <w:rPr>
          <w:rFonts w:ascii="Times New Roman" w:hAnsi="Times New Roman" w:cs="Times New Roman"/>
          <w:sz w:val="20"/>
          <w:szCs w:val="20"/>
        </w:rPr>
        <w:t>Fast</w:t>
      </w:r>
      <w:proofErr w:type="spellEnd"/>
      <w:r w:rsidRPr="00F745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45A7">
        <w:rPr>
          <w:rFonts w:ascii="Times New Roman" w:hAnsi="Times New Roman" w:cs="Times New Roman"/>
          <w:sz w:val="20"/>
          <w:szCs w:val="20"/>
        </w:rPr>
        <w:t>Track</w:t>
      </w:r>
      <w:proofErr w:type="spellEnd"/>
      <w:r w:rsidRPr="00F745A7">
        <w:rPr>
          <w:rFonts w:ascii="Times New Roman" w:hAnsi="Times New Roman" w:cs="Times New Roman"/>
          <w:sz w:val="20"/>
          <w:szCs w:val="20"/>
        </w:rPr>
        <w:t xml:space="preserve">» </w:t>
      </w:r>
      <w:r w:rsidR="006C41F5">
        <w:rPr>
          <w:rFonts w:ascii="Times New Roman" w:hAnsi="Times New Roman" w:cs="Times New Roman"/>
          <w:sz w:val="20"/>
          <w:szCs w:val="20"/>
        </w:rPr>
        <w:t>ф</w:t>
      </w:r>
      <w:r w:rsidRPr="00F745A7">
        <w:rPr>
          <w:rFonts w:ascii="Times New Roman" w:hAnsi="Times New Roman" w:cs="Times New Roman"/>
          <w:sz w:val="20"/>
          <w:szCs w:val="20"/>
        </w:rPr>
        <w:t xml:space="preserve">онда </w:t>
      </w:r>
      <w:proofErr w:type="spellStart"/>
      <w:r w:rsidRPr="00F745A7">
        <w:rPr>
          <w:rFonts w:ascii="Times New Roman" w:hAnsi="Times New Roman" w:cs="Times New Roman"/>
          <w:sz w:val="20"/>
          <w:szCs w:val="20"/>
        </w:rPr>
        <w:t>Сколково</w:t>
      </w:r>
      <w:proofErr w:type="spellEnd"/>
      <w:r w:rsidRPr="00F745A7">
        <w:rPr>
          <w:rFonts w:ascii="Times New Roman" w:hAnsi="Times New Roman" w:cs="Times New Roman"/>
          <w:sz w:val="20"/>
          <w:szCs w:val="20"/>
        </w:rPr>
        <w:t>.</w:t>
      </w:r>
    </w:p>
    <w:p w14:paraId="6B591EDB" w14:textId="0833F0DC" w:rsidR="00943E0C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F745A7">
        <w:rPr>
          <w:rFonts w:ascii="Times New Roman" w:hAnsi="Times New Roman" w:cs="Times New Roman"/>
          <w:i/>
          <w:sz w:val="20"/>
          <w:szCs w:val="20"/>
        </w:rPr>
        <w:t xml:space="preserve">Акселерационная поддержка в рамках проектно-образовательного </w:t>
      </w:r>
      <w:proofErr w:type="spellStart"/>
      <w:r w:rsidRPr="00F745A7">
        <w:rPr>
          <w:rFonts w:ascii="Times New Roman" w:hAnsi="Times New Roman" w:cs="Times New Roman"/>
          <w:i/>
          <w:sz w:val="20"/>
          <w:szCs w:val="20"/>
        </w:rPr>
        <w:t>инт</w:t>
      </w:r>
      <w:r w:rsidR="007439E2" w:rsidRPr="00F745A7">
        <w:rPr>
          <w:rFonts w:ascii="Times New Roman" w:hAnsi="Times New Roman" w:cs="Times New Roman"/>
          <w:i/>
          <w:sz w:val="20"/>
          <w:szCs w:val="20"/>
        </w:rPr>
        <w:t>енсива</w:t>
      </w:r>
      <w:proofErr w:type="spellEnd"/>
      <w:r w:rsidR="007439E2" w:rsidRPr="00F745A7">
        <w:rPr>
          <w:rFonts w:ascii="Times New Roman" w:hAnsi="Times New Roman" w:cs="Times New Roman"/>
          <w:i/>
          <w:sz w:val="20"/>
          <w:szCs w:val="20"/>
        </w:rPr>
        <w:t xml:space="preserve"> «Архипелаг 2022» (2022 год</w:t>
      </w:r>
      <w:r w:rsidRPr="00F745A7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14:paraId="3812164B" w14:textId="77777777" w:rsidR="007439E2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>В указанной акселерационной программе приняли участие 1 159 проектных команд, по р</w:t>
      </w:r>
      <w:r w:rsidR="007439E2" w:rsidRPr="00F745A7">
        <w:rPr>
          <w:rFonts w:ascii="Times New Roman" w:hAnsi="Times New Roman" w:cs="Times New Roman"/>
          <w:sz w:val="20"/>
          <w:szCs w:val="20"/>
        </w:rPr>
        <w:t>езультатам которой было подано:</w:t>
      </w:r>
    </w:p>
    <w:p w14:paraId="58660BF0" w14:textId="1AD4A6CB" w:rsidR="007439E2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>68 заявок на программу</w:t>
      </w:r>
      <w:r w:rsidR="007439E2" w:rsidRPr="00F745A7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="007439E2" w:rsidRPr="00F745A7">
        <w:rPr>
          <w:rFonts w:ascii="Times New Roman" w:hAnsi="Times New Roman" w:cs="Times New Roman"/>
          <w:sz w:val="20"/>
          <w:szCs w:val="20"/>
        </w:rPr>
        <w:t>Fast</w:t>
      </w:r>
      <w:proofErr w:type="spellEnd"/>
      <w:r w:rsidR="007439E2" w:rsidRPr="00F745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39E2" w:rsidRPr="00F745A7">
        <w:rPr>
          <w:rFonts w:ascii="Times New Roman" w:hAnsi="Times New Roman" w:cs="Times New Roman"/>
          <w:sz w:val="20"/>
          <w:szCs w:val="20"/>
        </w:rPr>
        <w:t>Track</w:t>
      </w:r>
      <w:proofErr w:type="spellEnd"/>
      <w:r w:rsidR="007439E2" w:rsidRPr="00F745A7">
        <w:rPr>
          <w:rFonts w:ascii="Times New Roman" w:hAnsi="Times New Roman" w:cs="Times New Roman"/>
          <w:sz w:val="20"/>
          <w:szCs w:val="20"/>
        </w:rPr>
        <w:t xml:space="preserve">» </w:t>
      </w:r>
      <w:r w:rsidR="006C41F5">
        <w:rPr>
          <w:rFonts w:ascii="Times New Roman" w:hAnsi="Times New Roman" w:cs="Times New Roman"/>
          <w:sz w:val="20"/>
          <w:szCs w:val="20"/>
        </w:rPr>
        <w:t>ф</w:t>
      </w:r>
      <w:r w:rsidR="007439E2" w:rsidRPr="00F745A7">
        <w:rPr>
          <w:rFonts w:ascii="Times New Roman" w:hAnsi="Times New Roman" w:cs="Times New Roman"/>
          <w:sz w:val="20"/>
          <w:szCs w:val="20"/>
        </w:rPr>
        <w:t>онда «</w:t>
      </w:r>
      <w:proofErr w:type="spellStart"/>
      <w:r w:rsidR="007439E2" w:rsidRPr="00F745A7">
        <w:rPr>
          <w:rFonts w:ascii="Times New Roman" w:hAnsi="Times New Roman" w:cs="Times New Roman"/>
          <w:sz w:val="20"/>
          <w:szCs w:val="20"/>
        </w:rPr>
        <w:t>Сколково</w:t>
      </w:r>
      <w:proofErr w:type="spellEnd"/>
      <w:r w:rsidR="007439E2" w:rsidRPr="00F745A7">
        <w:rPr>
          <w:rFonts w:ascii="Times New Roman" w:hAnsi="Times New Roman" w:cs="Times New Roman"/>
          <w:sz w:val="20"/>
          <w:szCs w:val="20"/>
        </w:rPr>
        <w:t>»;</w:t>
      </w:r>
    </w:p>
    <w:p w14:paraId="447DCA21" w14:textId="066B2B3A" w:rsidR="00943E0C" w:rsidRPr="00F745A7" w:rsidRDefault="00943E0C" w:rsidP="00D55B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 xml:space="preserve">132 заявки на программы ФСИ (102 заявки на программу «Старт-1» и 30 заявок на программу «Студенческий </w:t>
      </w:r>
      <w:proofErr w:type="spellStart"/>
      <w:r w:rsidRPr="00F745A7">
        <w:rPr>
          <w:rFonts w:ascii="Times New Roman" w:hAnsi="Times New Roman" w:cs="Times New Roman"/>
          <w:sz w:val="20"/>
          <w:szCs w:val="20"/>
        </w:rPr>
        <w:t>стартап</w:t>
      </w:r>
      <w:proofErr w:type="spellEnd"/>
      <w:r w:rsidRPr="00F745A7">
        <w:rPr>
          <w:rFonts w:ascii="Times New Roman" w:hAnsi="Times New Roman" w:cs="Times New Roman"/>
          <w:sz w:val="20"/>
          <w:szCs w:val="20"/>
        </w:rPr>
        <w:t>»).</w:t>
      </w:r>
    </w:p>
    <w:p w14:paraId="28C0213E" w14:textId="6E1EE2E8" w:rsidR="00943E0C" w:rsidRPr="00F745A7" w:rsidRDefault="00943E0C" w:rsidP="0089221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F745A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Акселерационная поддержка в рамках проектно-образовательного </w:t>
      </w:r>
      <w:proofErr w:type="spellStart"/>
      <w:r w:rsidRPr="00F745A7">
        <w:rPr>
          <w:rFonts w:ascii="Times New Roman" w:hAnsi="Times New Roman" w:cs="Times New Roman"/>
          <w:i/>
          <w:sz w:val="20"/>
          <w:szCs w:val="20"/>
        </w:rPr>
        <w:t>инт</w:t>
      </w:r>
      <w:r w:rsidR="007439E2" w:rsidRPr="00F745A7">
        <w:rPr>
          <w:rFonts w:ascii="Times New Roman" w:hAnsi="Times New Roman" w:cs="Times New Roman"/>
          <w:i/>
          <w:sz w:val="20"/>
          <w:szCs w:val="20"/>
        </w:rPr>
        <w:t>енсива</w:t>
      </w:r>
      <w:proofErr w:type="spellEnd"/>
      <w:r w:rsidR="007439E2" w:rsidRPr="00F745A7">
        <w:rPr>
          <w:rFonts w:ascii="Times New Roman" w:hAnsi="Times New Roman" w:cs="Times New Roman"/>
          <w:i/>
          <w:sz w:val="20"/>
          <w:szCs w:val="20"/>
        </w:rPr>
        <w:t xml:space="preserve"> «Архипелаг 2023» (2023 год</w:t>
      </w:r>
      <w:r w:rsidRPr="00F745A7">
        <w:rPr>
          <w:rFonts w:ascii="Times New Roman" w:hAnsi="Times New Roman" w:cs="Times New Roman"/>
          <w:i/>
          <w:sz w:val="20"/>
          <w:szCs w:val="20"/>
        </w:rPr>
        <w:t>)</w:t>
      </w:r>
    </w:p>
    <w:p w14:paraId="6DC80569" w14:textId="21109F75" w:rsidR="00943E0C" w:rsidRPr="00F745A7" w:rsidRDefault="00943E0C" w:rsidP="0089221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>317 проектных команд приняли участие в онлайн-</w:t>
      </w:r>
      <w:proofErr w:type="spellStart"/>
      <w:r w:rsidRPr="00F745A7">
        <w:rPr>
          <w:rFonts w:ascii="Times New Roman" w:hAnsi="Times New Roman" w:cs="Times New Roman"/>
          <w:sz w:val="20"/>
          <w:szCs w:val="20"/>
        </w:rPr>
        <w:t>интенсиве</w:t>
      </w:r>
      <w:proofErr w:type="spellEnd"/>
      <w:r w:rsidRPr="00F745A7">
        <w:rPr>
          <w:rFonts w:ascii="Times New Roman" w:hAnsi="Times New Roman" w:cs="Times New Roman"/>
          <w:sz w:val="20"/>
          <w:szCs w:val="20"/>
        </w:rPr>
        <w:t xml:space="preserve"> «Архипелаг 2023»; 119 проектных команд приняли очное участие в акселерационной программе, из которы</w:t>
      </w:r>
      <w:r w:rsidR="007439E2" w:rsidRPr="00F745A7">
        <w:rPr>
          <w:rFonts w:ascii="Times New Roman" w:hAnsi="Times New Roman" w:cs="Times New Roman"/>
          <w:sz w:val="20"/>
          <w:szCs w:val="20"/>
        </w:rPr>
        <w:t xml:space="preserve">х 65 – успешно дошли до финала, </w:t>
      </w:r>
      <w:r w:rsidRPr="00F745A7">
        <w:rPr>
          <w:rFonts w:ascii="Times New Roman" w:hAnsi="Times New Roman" w:cs="Times New Roman"/>
          <w:sz w:val="20"/>
          <w:szCs w:val="20"/>
        </w:rPr>
        <w:t>по результатам программы 53 проектные команды подписали соглашения о долгосрочной поддержке НТИ.</w:t>
      </w:r>
    </w:p>
    <w:p w14:paraId="51631EC0" w14:textId="3584EE65" w:rsidR="00943E0C" w:rsidRPr="00F745A7" w:rsidRDefault="007439E2" w:rsidP="00F745A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745A7">
        <w:rPr>
          <w:rFonts w:ascii="Times New Roman" w:hAnsi="Times New Roman" w:cs="Times New Roman"/>
          <w:sz w:val="20"/>
          <w:szCs w:val="20"/>
        </w:rPr>
        <w:t>По состоянию на 1 ноября 2024 года</w:t>
      </w:r>
      <w:r w:rsidR="00943E0C" w:rsidRPr="00F745A7">
        <w:rPr>
          <w:rFonts w:ascii="Times New Roman" w:hAnsi="Times New Roman" w:cs="Times New Roman"/>
          <w:sz w:val="20"/>
          <w:szCs w:val="20"/>
        </w:rPr>
        <w:t xml:space="preserve"> АНО «Платформа НТИ» внесены в Единый реестр данные по 103 проектам, получившим акселерационную (образовательную) поддержку в рамках проектно-образовательных </w:t>
      </w:r>
      <w:proofErr w:type="spellStart"/>
      <w:r w:rsidR="00943E0C" w:rsidRPr="00F745A7">
        <w:rPr>
          <w:rFonts w:ascii="Times New Roman" w:hAnsi="Times New Roman" w:cs="Times New Roman"/>
          <w:sz w:val="20"/>
          <w:szCs w:val="20"/>
        </w:rPr>
        <w:t>интенсивов</w:t>
      </w:r>
      <w:proofErr w:type="spellEnd"/>
      <w:r w:rsidR="00943E0C" w:rsidRPr="00F745A7">
        <w:rPr>
          <w:rFonts w:ascii="Times New Roman" w:hAnsi="Times New Roman" w:cs="Times New Roman"/>
          <w:sz w:val="20"/>
          <w:szCs w:val="20"/>
        </w:rPr>
        <w:t xml:space="preserve"> «Архипелаг». Выручка юридических лиц, развивающих данные проекты, ежегодно растет. Динамика выручки и прибыли представлена в </w:t>
      </w:r>
      <w:r w:rsidRPr="00F745A7">
        <w:rPr>
          <w:rFonts w:ascii="Times New Roman" w:hAnsi="Times New Roman" w:cs="Times New Roman"/>
          <w:sz w:val="20"/>
          <w:szCs w:val="20"/>
        </w:rPr>
        <w:t>следующей таблице.</w:t>
      </w:r>
    </w:p>
    <w:p w14:paraId="793C8AAD" w14:textId="12617EA0" w:rsidR="0038206C" w:rsidRDefault="00943E0C" w:rsidP="00D92DDA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7439E2">
        <w:rPr>
          <w:rFonts w:ascii="Times New Roman" w:hAnsi="Times New Roman" w:cs="Times New Roman"/>
          <w:sz w:val="20"/>
          <w:szCs w:val="20"/>
        </w:rPr>
        <w:t xml:space="preserve">Выручка юридических лиц, сведения </w:t>
      </w:r>
      <w:r w:rsidR="007439E2" w:rsidRPr="007439E2">
        <w:rPr>
          <w:rFonts w:ascii="Times New Roman" w:hAnsi="Times New Roman" w:cs="Times New Roman"/>
          <w:sz w:val="20"/>
          <w:szCs w:val="20"/>
        </w:rPr>
        <w:t>о проектах,</w:t>
      </w:r>
      <w:r w:rsidRPr="007439E2">
        <w:rPr>
          <w:rFonts w:ascii="Times New Roman" w:hAnsi="Times New Roman" w:cs="Times New Roman"/>
          <w:sz w:val="20"/>
          <w:szCs w:val="20"/>
        </w:rPr>
        <w:t xml:space="preserve"> которых внесены АНО «Платформа НТИ» в Единый реестр</w:t>
      </w:r>
      <w:r w:rsidR="00F745A7">
        <w:rPr>
          <w:rFonts w:ascii="Times New Roman" w:hAnsi="Times New Roman" w:cs="Times New Roman"/>
          <w:sz w:val="20"/>
          <w:szCs w:val="20"/>
        </w:rPr>
        <w:t xml:space="preserve"> составила в 2021 году 407,3 млн рублей, в 2022 году - 653,2 млн рублей, в 2023 году </w:t>
      </w:r>
      <w:r w:rsidR="00BC41CF">
        <w:rPr>
          <w:rFonts w:ascii="Times New Roman" w:hAnsi="Times New Roman" w:cs="Times New Roman"/>
          <w:sz w:val="20"/>
          <w:szCs w:val="20"/>
        </w:rPr>
        <w:t xml:space="preserve">- </w:t>
      </w:r>
      <w:r w:rsidR="00BC41CF">
        <w:rPr>
          <w:rFonts w:ascii="Times New Roman" w:hAnsi="Times New Roman" w:cs="Times New Roman"/>
          <w:sz w:val="20"/>
          <w:szCs w:val="20"/>
        </w:rPr>
        <w:br/>
      </w:r>
      <w:r w:rsidR="00F745A7">
        <w:rPr>
          <w:rFonts w:ascii="Times New Roman" w:hAnsi="Times New Roman" w:cs="Times New Roman"/>
          <w:sz w:val="20"/>
          <w:szCs w:val="20"/>
        </w:rPr>
        <w:t>927,2 млн рублей.</w:t>
      </w:r>
      <w:r w:rsidR="00F745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14DC96F" w14:textId="77777777" w:rsidR="00D92DDA" w:rsidRDefault="00D92DDA" w:rsidP="00D92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2DDA">
        <w:rPr>
          <w:rFonts w:ascii="Times New Roman" w:hAnsi="Times New Roman" w:cs="Times New Roman"/>
          <w:b/>
          <w:i/>
          <w:sz w:val="24"/>
          <w:szCs w:val="24"/>
        </w:rPr>
        <w:t>2. Фонд содействия инновациям</w:t>
      </w:r>
    </w:p>
    <w:p w14:paraId="7620FC90" w14:textId="0CBF4D0E" w:rsidR="00E97245" w:rsidRDefault="00D92DDA" w:rsidP="00E97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DA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E97245">
        <w:rPr>
          <w:rFonts w:ascii="Times New Roman" w:hAnsi="Times New Roman" w:cs="Times New Roman"/>
          <w:sz w:val="24"/>
          <w:szCs w:val="24"/>
        </w:rPr>
        <w:t xml:space="preserve">      </w:t>
      </w:r>
      <w:r w:rsidRPr="00D92DDA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E97245">
        <w:rPr>
          <w:rFonts w:ascii="Times New Roman" w:hAnsi="Times New Roman" w:cs="Times New Roman"/>
          <w:sz w:val="24"/>
          <w:szCs w:val="24"/>
        </w:rPr>
        <w:t xml:space="preserve">   </w:t>
      </w:r>
      <w:r w:rsidRPr="00D92DDA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E97245">
        <w:rPr>
          <w:rFonts w:ascii="Times New Roman" w:hAnsi="Times New Roman" w:cs="Times New Roman"/>
          <w:sz w:val="24"/>
          <w:szCs w:val="24"/>
        </w:rPr>
        <w:t xml:space="preserve">  </w:t>
      </w:r>
      <w:r w:rsidRPr="00D92DDA">
        <w:rPr>
          <w:rFonts w:ascii="Times New Roman" w:hAnsi="Times New Roman" w:cs="Times New Roman"/>
          <w:sz w:val="24"/>
          <w:szCs w:val="24"/>
        </w:rPr>
        <w:t>Фе</w:t>
      </w:r>
      <w:r w:rsidR="00E97245">
        <w:rPr>
          <w:rFonts w:ascii="Times New Roman" w:hAnsi="Times New Roman" w:cs="Times New Roman"/>
          <w:sz w:val="24"/>
          <w:szCs w:val="24"/>
        </w:rPr>
        <w:t>дерации   от    31 декабря 2020 г.</w:t>
      </w:r>
    </w:p>
    <w:p w14:paraId="1FF93E9B" w14:textId="55C8097E" w:rsidR="00D92DDA" w:rsidRPr="00D92DDA" w:rsidRDefault="00E97245" w:rsidP="00E97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 </w:t>
      </w:r>
      <w:r w:rsidR="00D92DDA" w:rsidRPr="00D92DDA">
        <w:rPr>
          <w:rFonts w:ascii="Times New Roman" w:hAnsi="Times New Roman" w:cs="Times New Roman"/>
          <w:sz w:val="24"/>
          <w:szCs w:val="24"/>
        </w:rPr>
        <w:t>3710</w:t>
      </w:r>
      <w:r>
        <w:rPr>
          <w:rFonts w:ascii="Times New Roman" w:hAnsi="Times New Roman" w:cs="Times New Roman"/>
          <w:sz w:val="24"/>
          <w:szCs w:val="24"/>
        </w:rPr>
        <w:t> - р</w:t>
      </w:r>
      <w:r w:rsidR="00D92DDA" w:rsidRPr="00D92DDA">
        <w:rPr>
          <w:rFonts w:ascii="Times New Roman" w:hAnsi="Times New Roman" w:cs="Times New Roman"/>
          <w:sz w:val="24"/>
          <w:szCs w:val="24"/>
        </w:rPr>
        <w:t xml:space="preserve"> «Об институтах развития» Фонд был включен в перечень институтов развития, передаваемых под управление государственной корпорации развития «ВЭБ.РФ». </w:t>
      </w:r>
    </w:p>
    <w:p w14:paraId="4D5E7DD0" w14:textId="7DBDD6A3" w:rsidR="00D92DDA" w:rsidRPr="00D92DDA" w:rsidRDefault="00D92DDA" w:rsidP="00D9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DA">
        <w:rPr>
          <w:rFonts w:ascii="Times New Roman" w:hAnsi="Times New Roman" w:cs="Times New Roman"/>
          <w:sz w:val="24"/>
          <w:szCs w:val="24"/>
        </w:rPr>
        <w:t xml:space="preserve">В части поддержки научных исследований Фонд осуществляет поддержку научно-исследовательских и опытно-конструкторских работ (далее – НИОКР) путем предоставления грантов малым предприятиям на проведение НИОКР в рамках реализации инновационных проектов малых предприятий. </w:t>
      </w:r>
      <w:proofErr w:type="spellStart"/>
      <w:r w:rsidRPr="00D92DDA">
        <w:rPr>
          <w:rFonts w:ascii="Times New Roman" w:hAnsi="Times New Roman" w:cs="Times New Roman"/>
          <w:sz w:val="24"/>
          <w:szCs w:val="24"/>
        </w:rPr>
        <w:t>Грантовая</w:t>
      </w:r>
      <w:proofErr w:type="spellEnd"/>
      <w:r w:rsidRPr="00D92DDA">
        <w:rPr>
          <w:rFonts w:ascii="Times New Roman" w:hAnsi="Times New Roman" w:cs="Times New Roman"/>
          <w:sz w:val="24"/>
          <w:szCs w:val="24"/>
        </w:rPr>
        <w:t xml:space="preserve"> поддержка проведения НИОКР предоставляется Фондом в рамках реализации федеральных проектов, предусматривающих средства субсидии Фонду на осуществление такой поддержки.</w:t>
      </w:r>
    </w:p>
    <w:p w14:paraId="01F73C9D" w14:textId="6B0B64CE" w:rsidR="0038206C" w:rsidRPr="0038206C" w:rsidRDefault="00E83848" w:rsidP="0038206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7439E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521B7" w:rsidRPr="007439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92DDA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F521B7" w:rsidRPr="007439E2">
        <w:rPr>
          <w:rFonts w:ascii="Times New Roman" w:hAnsi="Times New Roman" w:cs="Times New Roman"/>
          <w:b/>
          <w:i/>
          <w:sz w:val="24"/>
          <w:szCs w:val="24"/>
        </w:rPr>
        <w:t xml:space="preserve"> Реализация программы «Студенческий </w:t>
      </w:r>
      <w:proofErr w:type="spellStart"/>
      <w:r w:rsidR="00F521B7" w:rsidRPr="007439E2">
        <w:rPr>
          <w:rFonts w:ascii="Times New Roman" w:hAnsi="Times New Roman" w:cs="Times New Roman"/>
          <w:b/>
          <w:i/>
          <w:sz w:val="24"/>
          <w:szCs w:val="24"/>
        </w:rPr>
        <w:t>стартап</w:t>
      </w:r>
      <w:proofErr w:type="spellEnd"/>
      <w:r w:rsidR="00F521B7" w:rsidRPr="007439E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2134DEF" w14:textId="6233FD70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9E2">
        <w:rPr>
          <w:rFonts w:ascii="Times New Roman" w:eastAsia="Calibri" w:hAnsi="Times New Roman" w:cs="Times New Roman"/>
          <w:sz w:val="24"/>
          <w:szCs w:val="24"/>
        </w:rPr>
        <w:t>Государственная поддержка по данному направлению деятельности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осуществлялась Фондом содействия инновациям</w:t>
      </w:r>
      <w:r w:rsidRPr="006F2721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8"/>
      </w:r>
      <w:r w:rsidRPr="006F27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A1A6D0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Субсидии предоставлялись Фондом содействия инновациям на поддержку обучающихся в образовательных организациях высшего образования в целях создания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стартапа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по программе </w:t>
      </w:r>
      <w:r w:rsidRPr="006F2721">
        <w:rPr>
          <w:rFonts w:ascii="Times New Roman" w:hAnsi="Times New Roman" w:cs="Times New Roman"/>
          <w:sz w:val="24"/>
          <w:szCs w:val="24"/>
        </w:rPr>
        <w:t xml:space="preserve">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».</w:t>
      </w:r>
    </w:p>
    <w:p w14:paraId="69893CFF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Программа поддержки направлена на обучающихся в образовательных организациях высшего образования, стремящихся разработать новый товар, изделие, технологию или услугу с использованием результатов научно-технических и технологических исследований, имеющих потенциал коммерциализации и находящихся на самой ранней стадии развития.</w:t>
      </w:r>
    </w:p>
    <w:p w14:paraId="50F5EEC2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Положения о </w:t>
      </w:r>
      <w:r w:rsidRPr="006F2721">
        <w:rPr>
          <w:rFonts w:ascii="Times New Roman" w:hAnsi="Times New Roman" w:cs="Times New Roman"/>
          <w:sz w:val="24"/>
          <w:szCs w:val="24"/>
        </w:rPr>
        <w:t xml:space="preserve">программе 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 утверждены генеральным директором Фонда содействия инновациям 21 февраля 2022 года</w:t>
      </w:r>
      <w:r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Pr="006F2721">
        <w:rPr>
          <w:rFonts w:ascii="Times New Roman" w:hAnsi="Times New Roman" w:cs="Times New Roman"/>
          <w:sz w:val="24"/>
          <w:szCs w:val="24"/>
        </w:rPr>
        <w:t xml:space="preserve"> и 17 мая 2022 года,</w:t>
      </w:r>
      <w:r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Pr="006F2721">
        <w:rPr>
          <w:rFonts w:ascii="Times New Roman" w:hAnsi="Times New Roman" w:cs="Times New Roman"/>
          <w:sz w:val="24"/>
          <w:szCs w:val="24"/>
        </w:rPr>
        <w:t xml:space="preserve"> Положения о конкурсе 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 утверждены генеральным директором Фонда содействия инновациям 26 января 2023 года</w:t>
      </w:r>
      <w:r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Pr="006F2721">
        <w:rPr>
          <w:rFonts w:ascii="Times New Roman" w:hAnsi="Times New Roman" w:cs="Times New Roman"/>
          <w:sz w:val="24"/>
          <w:szCs w:val="24"/>
        </w:rPr>
        <w:t xml:space="preserve"> и 2 мая 2023 года</w:t>
      </w:r>
      <w:r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Pr="006F27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56671" w14:textId="2AE23881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Также генеральным директором Фонда содействия инновациям утверждено Положение о конкурсе 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- Архипелаг» (в рамках программы 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»)</w:t>
      </w:r>
      <w:r w:rsidR="00C34C48" w:rsidRPr="006F2721">
        <w:rPr>
          <w:rFonts w:ascii="Times New Roman" w:hAnsi="Times New Roman" w:cs="Times New Roman"/>
          <w:sz w:val="24"/>
          <w:szCs w:val="24"/>
        </w:rPr>
        <w:t xml:space="preserve"> 30 мая 2022 года</w:t>
      </w:r>
      <w:r w:rsidRPr="006F2721">
        <w:rPr>
          <w:rFonts w:ascii="Times New Roman" w:hAnsi="Times New Roman" w:cs="Times New Roman"/>
          <w:sz w:val="24"/>
          <w:szCs w:val="24"/>
        </w:rPr>
        <w:t xml:space="preserve">, в котором установлен порядок и условия предоставления Фондом содействия инновациям грантов физическим лицам, обучающимся в образовательных организациях высшего образования Российской Федерации по программам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, магистратуры или аспирантуры, в целях реализации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-проектов и на выполнение работ по разработке новых товаров, изделий, технологий или услуг с использованием результатов собственных научно-технических и технологических исследований, имеющих потенциал коммерциализации и находящихся на самой ранней стадии развития.</w:t>
      </w:r>
    </w:p>
    <w:p w14:paraId="66C7A7FC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Целью программы «Студенческий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» является предоставление обучающимся возможности самостоятельно или в составе команды получить опыт коммерциализации идеи/задела, а также опыт технологического предпринимательства путем создания и развития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стартапа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</w:t>
      </w:r>
    </w:p>
    <w:p w14:paraId="14844B76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рамках программы отбираются проекты по следующим тематическим направлениям (лотам):</w:t>
      </w:r>
    </w:p>
    <w:p w14:paraId="324FAA56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цифровые технологии;</w:t>
      </w:r>
    </w:p>
    <w:p w14:paraId="35466F1F" w14:textId="64232236" w:rsidR="00101406" w:rsidRPr="006F2721" w:rsidRDefault="00A66A3D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медицина и технологии,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здоро</w:t>
      </w:r>
      <w:r w:rsidR="00101406"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вьесбережение</w:t>
      </w:r>
      <w:proofErr w:type="spellEnd"/>
      <w:r w:rsidR="00101406"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14:paraId="6A21D5D8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новые материалы и химические технологии;</w:t>
      </w:r>
    </w:p>
    <w:p w14:paraId="2F15BAA7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новые приборы и интеллектуальные производственные технологии;</w:t>
      </w:r>
    </w:p>
    <w:p w14:paraId="6FA663D2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биотехнологии;</w:t>
      </w:r>
    </w:p>
    <w:p w14:paraId="5D50503F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ресурсосберегающая энергетика;</w:t>
      </w:r>
    </w:p>
    <w:p w14:paraId="6D235C86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креативные индустрии.</w:t>
      </w:r>
    </w:p>
    <w:p w14:paraId="00A16024" w14:textId="746A54BF" w:rsidR="00101406" w:rsidRPr="006F2721" w:rsidRDefault="00101406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На финансирование обучающихся в образовательных организациях высшего образования в целях создания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стартапа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по программе «Студенческий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» в рамках федерального проекта «Платформа университетского технологического предпринимательства» по состоянию </w:t>
      </w:r>
      <w:r w:rsidRPr="000D1D11">
        <w:rPr>
          <w:rFonts w:ascii="Times New Roman" w:eastAsia="Calibri" w:hAnsi="Times New Roman" w:cs="Times New Roman"/>
          <w:sz w:val="24"/>
          <w:szCs w:val="24"/>
        </w:rPr>
        <w:t xml:space="preserve">на 1 </w:t>
      </w:r>
      <w:r w:rsidR="000D1D11" w:rsidRPr="000D1D11">
        <w:rPr>
          <w:rFonts w:ascii="Times New Roman" w:eastAsia="Calibri" w:hAnsi="Times New Roman" w:cs="Times New Roman"/>
          <w:sz w:val="24"/>
          <w:szCs w:val="24"/>
        </w:rPr>
        <w:t>октября</w:t>
      </w:r>
      <w:r w:rsidRPr="000D1D11">
        <w:rPr>
          <w:rFonts w:ascii="Times New Roman" w:eastAsia="Calibri" w:hAnsi="Times New Roman" w:cs="Times New Roman"/>
          <w:sz w:val="24"/>
          <w:szCs w:val="24"/>
        </w:rPr>
        <w:t xml:space="preserve"> 2024 года 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Фондом содействия инновациям нарастающим итогом за 2022-2024 годы направлено </w:t>
      </w:r>
      <w:r w:rsidR="000D1D11">
        <w:rPr>
          <w:rFonts w:ascii="Times New Roman" w:eastAsia="Calibri" w:hAnsi="Times New Roman" w:cs="Times New Roman"/>
          <w:sz w:val="24"/>
          <w:szCs w:val="24"/>
        </w:rPr>
        <w:t>4</w:t>
      </w:r>
      <w:r w:rsidRPr="006F2721">
        <w:rPr>
          <w:rFonts w:ascii="Times New Roman" w:eastAsia="Calibri" w:hAnsi="Times New Roman" w:cs="Times New Roman"/>
          <w:sz w:val="24"/>
          <w:szCs w:val="24"/>
        </w:rPr>
        <w:t> 1</w:t>
      </w:r>
      <w:r w:rsidR="000D1D11">
        <w:rPr>
          <w:rFonts w:ascii="Times New Roman" w:eastAsia="Calibri" w:hAnsi="Times New Roman" w:cs="Times New Roman"/>
          <w:sz w:val="24"/>
          <w:szCs w:val="24"/>
        </w:rPr>
        <w:t>72</w:t>
      </w:r>
      <w:r w:rsidRPr="006F2721">
        <w:rPr>
          <w:rFonts w:ascii="Times New Roman" w:eastAsia="Calibri" w:hAnsi="Times New Roman" w:cs="Times New Roman"/>
          <w:sz w:val="24"/>
          <w:szCs w:val="24"/>
        </w:rPr>
        <w:t>,</w:t>
      </w:r>
      <w:r w:rsidR="000D1D11">
        <w:rPr>
          <w:rFonts w:ascii="Times New Roman" w:eastAsia="Calibri" w:hAnsi="Times New Roman" w:cs="Times New Roman"/>
          <w:sz w:val="24"/>
          <w:szCs w:val="24"/>
        </w:rPr>
        <w:t>8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млн рублей.</w:t>
      </w:r>
    </w:p>
    <w:p w14:paraId="5B4BC91F" w14:textId="0D6D6120" w:rsidR="00A526A0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конкурсные отборы по программе «Студенческий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проводимые Фондом содействия</w:t>
      </w:r>
      <w:r w:rsidR="00A526A0" w:rsidRPr="00A526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инновациям</w:t>
      </w:r>
      <w:r w:rsidR="00A526A0" w:rsidRPr="00A526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2022–2023 </w:t>
      </w:r>
      <w:proofErr w:type="gramStart"/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годах, </w:t>
      </w:r>
      <w:r w:rsidR="00A526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526A0" w:rsidRPr="00A526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End"/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было </w:t>
      </w:r>
      <w:r w:rsidR="00A526A0" w:rsidRPr="00A526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подано </w:t>
      </w:r>
      <w:r w:rsidR="00A526A0" w:rsidRPr="00A526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10 418 заявок, в </w:t>
      </w:r>
      <w:r w:rsidR="00A526A0" w:rsidRPr="00A526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том </w:t>
      </w:r>
      <w:r w:rsidR="00A526A0" w:rsidRPr="00A526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числе</w:t>
      </w:r>
    </w:p>
    <w:p w14:paraId="49F20870" w14:textId="186E51FB" w:rsidR="00101406" w:rsidRPr="006F2721" w:rsidRDefault="00101406" w:rsidP="00A526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2022 году – 4 140 заявок и в 2023 году – 6 278 заявок.</w:t>
      </w:r>
    </w:p>
    <w:p w14:paraId="653A95D7" w14:textId="6788682C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По результатам проведения экспертизы заявок по программе 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  <w:lang w:bidi="ru-RU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proofErr w:type="spellStart"/>
      <w:r w:rsidRPr="006F2721">
        <w:rPr>
          <w:rFonts w:ascii="Times New Roman" w:hAnsi="Times New Roman" w:cs="Times New Roman"/>
          <w:sz w:val="24"/>
          <w:szCs w:val="24"/>
          <w:lang w:bidi="ru-RU"/>
        </w:rPr>
        <w:t>грантовую</w:t>
      </w:r>
      <w:proofErr w:type="spellEnd"/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 поддержку за период 2022-2023 годов получили 2 500 обучающихся.</w:t>
      </w:r>
    </w:p>
    <w:p w14:paraId="139346A7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 счет грантов осуществляется финансовое обеспечение расходов получателей грантов на:</w:t>
      </w:r>
    </w:p>
    <w:p w14:paraId="140A3D94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затраты получателя гранта, связанные с реализацией </w:t>
      </w:r>
      <w:proofErr w:type="spellStart"/>
      <w:r w:rsidRPr="006F2721">
        <w:rPr>
          <w:rFonts w:ascii="Times New Roman" w:hAnsi="Times New Roman" w:cs="Times New Roman"/>
          <w:sz w:val="24"/>
          <w:szCs w:val="24"/>
          <w:lang w:bidi="ru-RU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  <w:lang w:bidi="ru-RU"/>
        </w:rPr>
        <w:t>-проекта на первом этапе работ;</w:t>
      </w:r>
    </w:p>
    <w:p w14:paraId="67E90020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расходы, связанные с регистрацией юридического лица, в том числе взносы в уставный капитал; </w:t>
      </w:r>
    </w:p>
    <w:p w14:paraId="70B6AFA7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>выплата заработной платы сотрудникам, вознаграждений физическим лицам по договорам гражданско-правового характера и начислений на указанные выплаты;</w:t>
      </w:r>
    </w:p>
    <w:p w14:paraId="2B7D8651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>приобретение/аренда оборудования, материалов, сырья, комплектующих, программного обеспечения, регистрация прав на созданную интеллектуальную собственность;</w:t>
      </w:r>
    </w:p>
    <w:p w14:paraId="09969397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>оплата работ/услуг, выполняемых/оказываемых сторонними юридическими лицами, индивидуальными предпринимателями и плательщиками налога на профессиональный доход;</w:t>
      </w:r>
    </w:p>
    <w:p w14:paraId="70A8CA3D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иные затраты, связанные с реализацией </w:t>
      </w:r>
      <w:proofErr w:type="spellStart"/>
      <w:r w:rsidRPr="006F2721">
        <w:rPr>
          <w:rFonts w:ascii="Times New Roman" w:hAnsi="Times New Roman" w:cs="Times New Roman"/>
          <w:sz w:val="24"/>
          <w:szCs w:val="24"/>
          <w:lang w:bidi="ru-RU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  <w:lang w:bidi="ru-RU"/>
        </w:rPr>
        <w:t>-проекта.</w:t>
      </w:r>
    </w:p>
    <w:p w14:paraId="3C22F980" w14:textId="77777777" w:rsidR="007166A5" w:rsidRPr="006F2721" w:rsidRDefault="007166A5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>По результатам выполнения работ должны быть достигнуты следующие результаты:</w:t>
      </w:r>
    </w:p>
    <w:p w14:paraId="24CA68F6" w14:textId="77777777" w:rsidR="007166A5" w:rsidRPr="006F2721" w:rsidRDefault="007166A5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>на первом этапе выполнения работ должна быть осуществлена регистрация юридического лица в течении двух месяцев со дня заключения договора;</w:t>
      </w:r>
    </w:p>
    <w:p w14:paraId="04296775" w14:textId="77777777" w:rsidR="007166A5" w:rsidRPr="006F2721" w:rsidRDefault="007166A5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на втором этапе должен быть разработан бизнес-план проекта в соответствии с установленными требованиями, создан сайт </w:t>
      </w:r>
      <w:proofErr w:type="spellStart"/>
      <w:r w:rsidRPr="006F2721">
        <w:rPr>
          <w:rFonts w:ascii="Times New Roman" w:hAnsi="Times New Roman" w:cs="Times New Roman"/>
          <w:sz w:val="24"/>
          <w:szCs w:val="24"/>
          <w:lang w:bidi="ru-RU"/>
        </w:rPr>
        <w:t>стартапа</w:t>
      </w:r>
      <w:proofErr w:type="spellEnd"/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, на котором в том числе должна быть размещена информация о новом товаре, изделии, технологии или услуге и дана ссылка о поддержке проекта Фондом содействия инновациям в рамках программы 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  <w:lang w:bidi="ru-RU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» федерального проекта «Платформа университетского технологического предпринимательства», заполнен отчет о развитии </w:t>
      </w:r>
      <w:proofErr w:type="spellStart"/>
      <w:r w:rsidRPr="006F2721">
        <w:rPr>
          <w:rFonts w:ascii="Times New Roman" w:hAnsi="Times New Roman" w:cs="Times New Roman"/>
          <w:sz w:val="24"/>
          <w:szCs w:val="24"/>
          <w:lang w:bidi="ru-RU"/>
        </w:rPr>
        <w:t>стартапа</w:t>
      </w:r>
      <w:proofErr w:type="spellEnd"/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 в соответствии с установленными требованиями.</w:t>
      </w:r>
    </w:p>
    <w:p w14:paraId="166383D1" w14:textId="0BB83733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  <w:lang w:bidi="ru-RU"/>
        </w:rPr>
        <w:t>Срок выполнения работ составляет 12 месяцев с даты заключения договоров.</w:t>
      </w:r>
    </w:p>
    <w:p w14:paraId="02C4B3EF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Средний размер поддержки по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программе 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 составляет 1,0 млн рублей.</w:t>
      </w:r>
    </w:p>
    <w:p w14:paraId="0AE011F4" w14:textId="77777777" w:rsidR="00101406" w:rsidRPr="006F2721" w:rsidRDefault="00101406" w:rsidP="006F27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В результате реализации программы </w:t>
      </w:r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  <w:lang w:bidi="ru-RU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  <w:lang w:bidi="ru-RU"/>
        </w:rPr>
        <w:t xml:space="preserve">» в рамках федерального проекта «Платформа университетского технологического предпринимательства» 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6F2721">
        <w:rPr>
          <w:rFonts w:ascii="Times New Roman" w:eastAsia="Calibri" w:hAnsi="Times New Roman" w:cs="Times New Roman"/>
          <w:sz w:val="24"/>
          <w:szCs w:val="24"/>
        </w:rPr>
        <w:lastRenderedPageBreak/>
        <w:t>состоянию на 1 января 2024 года в технологическое предпринимательство Фондом содействия инновациям вовлечено 10 418 обучающихся и работников образовательных организаций высшего образования, количество рабочих мест, созданных в результате мероприятий федерального</w:t>
      </w:r>
      <w:r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проекта, составило 2 230, создано 2 500 университетских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>-проектов и 109 результатов интеллектуальной деятельности.</w:t>
      </w:r>
    </w:p>
    <w:p w14:paraId="511D716A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При этом </w:t>
      </w:r>
      <w:r w:rsidRPr="006F2721">
        <w:rPr>
          <w:rFonts w:ascii="Times New Roman" w:hAnsi="Times New Roman" w:cs="Times New Roman"/>
          <w:sz w:val="24"/>
          <w:szCs w:val="24"/>
        </w:rPr>
        <w:t>наибольший удельный вес в общем объеме результатов интеллектуальной деятельности приходится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базы данных и программы для ЭВМ -76,1 %. Изобретения и полезные модели составляют только 20,2 % созданных результатов интеллектуальной деятельности.</w:t>
      </w:r>
    </w:p>
    <w:p w14:paraId="7194DD0D" w14:textId="7B5E827C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К числу успешных проектов по программе 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» можно отнести проекты разработки Эльдара Рагимова из </w:t>
      </w:r>
      <w:r w:rsidR="004C0262" w:rsidRPr="006F2721">
        <w:rPr>
          <w:rFonts w:ascii="Times New Roman" w:hAnsi="Times New Roman" w:cs="Times New Roman"/>
          <w:sz w:val="24"/>
          <w:szCs w:val="24"/>
        </w:rPr>
        <w:t xml:space="preserve">ФГАОУ ВО «Томский государственный университет систем управления и </w:t>
      </w:r>
      <w:proofErr w:type="spellStart"/>
      <w:r w:rsidR="004C0262" w:rsidRPr="006F2721">
        <w:rPr>
          <w:rFonts w:ascii="Times New Roman" w:hAnsi="Times New Roman" w:cs="Times New Roman"/>
          <w:sz w:val="24"/>
          <w:szCs w:val="24"/>
        </w:rPr>
        <w:t>радиоэлектороники</w:t>
      </w:r>
      <w:proofErr w:type="spellEnd"/>
      <w:r w:rsidR="004C0262" w:rsidRPr="006F2721">
        <w:rPr>
          <w:rFonts w:ascii="Times New Roman" w:hAnsi="Times New Roman" w:cs="Times New Roman"/>
          <w:sz w:val="24"/>
          <w:szCs w:val="24"/>
        </w:rPr>
        <w:t xml:space="preserve">» </w:t>
      </w:r>
      <w:r w:rsidRPr="006F2721">
        <w:rPr>
          <w:rFonts w:ascii="Times New Roman" w:hAnsi="Times New Roman" w:cs="Times New Roman"/>
          <w:sz w:val="24"/>
          <w:szCs w:val="24"/>
        </w:rPr>
        <w:t xml:space="preserve">(3D-принтер для изготовления многослойных печатных плат), Александра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Колмачевского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из </w:t>
      </w:r>
      <w:r w:rsidR="00105795" w:rsidRPr="006F2721">
        <w:rPr>
          <w:rFonts w:ascii="Times New Roman" w:hAnsi="Times New Roman" w:cs="Times New Roman"/>
          <w:sz w:val="24"/>
          <w:szCs w:val="24"/>
        </w:rPr>
        <w:t>ФГАОУ ВО </w:t>
      </w:r>
      <w:r w:rsidR="004C0262" w:rsidRPr="006F2721">
        <w:rPr>
          <w:rFonts w:ascii="Times New Roman" w:hAnsi="Times New Roman" w:cs="Times New Roman"/>
          <w:sz w:val="24"/>
          <w:szCs w:val="24"/>
        </w:rPr>
        <w:t xml:space="preserve">«Новосибирский национальный исследовательский государственный университет» </w:t>
      </w:r>
      <w:r w:rsidRPr="006F2721">
        <w:rPr>
          <w:rFonts w:ascii="Times New Roman" w:hAnsi="Times New Roman" w:cs="Times New Roman"/>
          <w:sz w:val="24"/>
          <w:szCs w:val="24"/>
        </w:rPr>
        <w:t xml:space="preserve">(платформа точного земледелия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Agrospectre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) и Даниила Бредихина из </w:t>
      </w:r>
      <w:r w:rsidR="004C0262" w:rsidRPr="006F2721">
        <w:rPr>
          <w:rFonts w:ascii="Times New Roman" w:hAnsi="Times New Roman" w:cs="Times New Roman"/>
          <w:sz w:val="24"/>
          <w:szCs w:val="24"/>
        </w:rPr>
        <w:t>ФГБ</w:t>
      </w:r>
      <w:r w:rsidR="00105795" w:rsidRPr="006F2721">
        <w:rPr>
          <w:rFonts w:ascii="Times New Roman" w:hAnsi="Times New Roman" w:cs="Times New Roman"/>
          <w:sz w:val="24"/>
          <w:szCs w:val="24"/>
        </w:rPr>
        <w:t>ОУ ВО «Ор</w:t>
      </w:r>
      <w:r w:rsidR="004C0262" w:rsidRPr="006F2721">
        <w:rPr>
          <w:rFonts w:ascii="Times New Roman" w:hAnsi="Times New Roman" w:cs="Times New Roman"/>
          <w:sz w:val="24"/>
          <w:szCs w:val="24"/>
        </w:rPr>
        <w:t>ловский государственный аграрный университет имени</w:t>
      </w:r>
      <w:r w:rsidR="00105795" w:rsidRPr="006F2721">
        <w:rPr>
          <w:rFonts w:ascii="Times New Roman" w:hAnsi="Times New Roman" w:cs="Times New Roman"/>
          <w:sz w:val="24"/>
          <w:szCs w:val="24"/>
        </w:rPr>
        <w:t xml:space="preserve"> Н.В. </w:t>
      </w:r>
      <w:proofErr w:type="spellStart"/>
      <w:r w:rsidR="00105795" w:rsidRPr="006F2721">
        <w:rPr>
          <w:rFonts w:ascii="Times New Roman" w:hAnsi="Times New Roman" w:cs="Times New Roman"/>
          <w:sz w:val="24"/>
          <w:szCs w:val="24"/>
        </w:rPr>
        <w:t>Парахина</w:t>
      </w:r>
      <w:proofErr w:type="spellEnd"/>
      <w:r w:rsidR="00105795" w:rsidRPr="006F2721">
        <w:rPr>
          <w:rFonts w:ascii="Times New Roman" w:hAnsi="Times New Roman" w:cs="Times New Roman"/>
          <w:sz w:val="24"/>
          <w:szCs w:val="24"/>
        </w:rPr>
        <w:t xml:space="preserve">» </w:t>
      </w:r>
      <w:r w:rsidRPr="006F2721">
        <w:rPr>
          <w:rFonts w:ascii="Times New Roman" w:hAnsi="Times New Roman" w:cs="Times New Roman"/>
          <w:sz w:val="24"/>
          <w:szCs w:val="24"/>
        </w:rPr>
        <w:t xml:space="preserve">(«умный»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стикер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, оснащенный NFC-меткой).</w:t>
      </w:r>
    </w:p>
    <w:p w14:paraId="76F12AFD" w14:textId="77777777" w:rsidR="00101406" w:rsidRPr="006F2721" w:rsidRDefault="00101406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Привлечение внебюджетных средств по программе 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» паспортом федерального проекта «Платформа университетского технологического предпринимательства» в анализируемом периоде не предусмотрено. </w:t>
      </w:r>
    </w:p>
    <w:p w14:paraId="1D0B2213" w14:textId="7AF9EE07" w:rsidR="00101406" w:rsidRDefault="00101406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По информации Фонда содействия инновациям основными рисками реализации программы «Студенческий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» являются возможность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запланированных результатов реализации проектов, а также сокращение инвесторов, готовых инвестировать в проекты ранних стадий.</w:t>
      </w:r>
    </w:p>
    <w:p w14:paraId="7A678FC1" w14:textId="77777777" w:rsidR="00D92DDA" w:rsidRDefault="00D92DDA" w:rsidP="00D92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C419EE" w14:textId="1450CA24" w:rsidR="00D92DDA" w:rsidRPr="00D92DDA" w:rsidRDefault="00D92DDA" w:rsidP="00D92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2.2</w:t>
      </w:r>
      <w:r w:rsidRPr="006F27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721">
        <w:rPr>
          <w:rFonts w:ascii="Times New Roman" w:hAnsi="Times New Roman" w:cs="Times New Roman"/>
          <w:b/>
          <w:i/>
          <w:sz w:val="24"/>
          <w:szCs w:val="24"/>
        </w:rPr>
        <w:t xml:space="preserve">Предоставление грантов молодым </w:t>
      </w:r>
      <w:proofErr w:type="spellStart"/>
      <w:r w:rsidRPr="006F2721">
        <w:rPr>
          <w:rFonts w:ascii="Times New Roman" w:hAnsi="Times New Roman" w:cs="Times New Roman"/>
          <w:b/>
          <w:i/>
          <w:sz w:val="24"/>
          <w:szCs w:val="24"/>
        </w:rPr>
        <w:t>инноваторам</w:t>
      </w:r>
      <w:proofErr w:type="spellEnd"/>
      <w:r w:rsidRPr="006F2721">
        <w:rPr>
          <w:rFonts w:ascii="Times New Roman" w:hAnsi="Times New Roman" w:cs="Times New Roman"/>
          <w:b/>
          <w:i/>
          <w:sz w:val="24"/>
          <w:szCs w:val="24"/>
        </w:rPr>
        <w:t xml:space="preserve"> и малым предприятиям в целях реализации инновационных проектов, а также финансовое обеспечение юридических лиц на реализацию проектов развития инновационной инфраструктуры и специализированных сервисов для субъектов малого инновационного предпринимательства, проектов по вовлечению молоде</w:t>
      </w:r>
      <w:r>
        <w:rPr>
          <w:rFonts w:ascii="Times New Roman" w:hAnsi="Times New Roman" w:cs="Times New Roman"/>
          <w:b/>
          <w:i/>
          <w:sz w:val="24"/>
          <w:szCs w:val="24"/>
        </w:rPr>
        <w:t>жи в инновационную деятельность</w:t>
      </w:r>
    </w:p>
    <w:p w14:paraId="5123ADFB" w14:textId="77777777" w:rsidR="00D92DDA" w:rsidRPr="006F2721" w:rsidRDefault="00D92DDA" w:rsidP="00D92DD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Фондом содействия инновациям реализуются программы по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грантовой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поддержке молодых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инноваторов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и малых предприятий в целях реализации инновационных проектов, а также финансового обеспечения юридических лиц на реализацию проектов развития инновационной инфраструктуры и специализированных сервисов для субъектов малого инновационного предпринимательства, проектов по вовлечению молодежи в инновационную деятельность.</w:t>
      </w:r>
    </w:p>
    <w:p w14:paraId="60D64D06" w14:textId="77777777" w:rsidR="00D92DDA" w:rsidRPr="006F2721" w:rsidRDefault="00D92DDA" w:rsidP="00D92D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Государственная поддержка по данному направлению деятельности Фондом содействия инновациям осуществлялась путем предоставления ему субсидий из федерального бюджета в соответствии с </w:t>
      </w:r>
      <w:r w:rsidRPr="006F2721">
        <w:rPr>
          <w:rFonts w:ascii="Times New Roman" w:hAnsi="Times New Roman" w:cs="Times New Roman"/>
          <w:sz w:val="24"/>
          <w:szCs w:val="24"/>
        </w:rPr>
        <w:t>Правилами предоставления из федерального бюджета субсидий федеральному государственному бюджетному учреждению «Фонд содействия развитию малых форм предприятий в научно-технической сфере»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, утвержденными постановлением Правительства Российской Федерации от 21 марта 2012 г. № 215, а также субсидии на финансовое обеспечение государственного задания на оказание государственных услуг (выполнение работ). </w:t>
      </w:r>
    </w:p>
    <w:p w14:paraId="1855CD07" w14:textId="77777777" w:rsidR="00D92DDA" w:rsidRPr="006F2721" w:rsidRDefault="00D92DDA" w:rsidP="00D92D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Средства федерального бюджета направлялись на 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инновационных проектов в соответствии с основными программами финансирования:</w:t>
      </w:r>
    </w:p>
    <w:p w14:paraId="2EA743F6" w14:textId="77777777" w:rsidR="00D92DDA" w:rsidRPr="006F2721" w:rsidRDefault="00D92DDA" w:rsidP="00D92D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«Участник молодежного научно-инновационного конкурса» (далее - «УМНИК»);</w:t>
      </w:r>
    </w:p>
    <w:p w14:paraId="61E6F39B" w14:textId="77777777" w:rsidR="00D92DDA" w:rsidRPr="006F2721" w:rsidRDefault="00D92DDA" w:rsidP="00D92D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ИнноШкольник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14:paraId="741C66D5" w14:textId="77777777" w:rsidR="00D92DDA" w:rsidRPr="006F2721" w:rsidRDefault="00D92DDA" w:rsidP="00D92D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«Старт»;</w:t>
      </w:r>
    </w:p>
    <w:p w14:paraId="00A1FE4E" w14:textId="77777777" w:rsidR="00D92DDA" w:rsidRPr="006F2721" w:rsidRDefault="00D92DDA" w:rsidP="00D92D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«Интернационализация». </w:t>
      </w:r>
    </w:p>
    <w:p w14:paraId="61A5B2CD" w14:textId="77777777" w:rsidR="00D92DDA" w:rsidRPr="006F2721" w:rsidRDefault="00D92DDA" w:rsidP="00D92DDA">
      <w:pPr>
        <w:widowControl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«УМНИК» 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представляют собой программу по 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поддержке молодых ученых, стремящихся реализоваться через инновационную деятельность, и стимулирование массового 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участия молодежи в научно-технической и инновационной деятельности, а также стимулирование молодых ученых и специалистов к созданию малых инновационных предприятий, необходимых для коммерциализации результатов научных разработок. </w:t>
      </w:r>
    </w:p>
    <w:p w14:paraId="2CC952B8" w14:textId="77777777" w:rsidR="00D92DDA" w:rsidRPr="006F2721" w:rsidRDefault="00D92DDA" w:rsidP="00D92DD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ИнноШкольник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представляет собой комплекс мероприятий, направленных, в том числе, на развитие системы механизмов расширения количественного состава молодежи, вовлеченной в научную, научно-техническую, инновационную и предпринимательскую деятельность, а также развитие механизмов стимулирования научной и инновационной активности молодежи.</w:t>
      </w:r>
    </w:p>
    <w:p w14:paraId="42771F88" w14:textId="77777777" w:rsidR="00D92DDA" w:rsidRPr="006F2721" w:rsidRDefault="00D92DDA" w:rsidP="00D92DDA">
      <w:pPr>
        <w:widowControl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«Старт» представляет собой программу по созданию новых и поддержке существующих малых инновационных предприятий, находящихся на начальной стадии развития и стремящихся разработать и освоить производство новой продукции, технологии или услуги с использованием результатов собственных научно- технических исследований, имеющих значительный потенциал коммерциализации. </w:t>
      </w:r>
    </w:p>
    <w:p w14:paraId="6F017135" w14:textId="77777777" w:rsidR="00D92DDA" w:rsidRPr="006F2721" w:rsidRDefault="00D92DDA" w:rsidP="00D92DD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«Интернационализация» представляют собой программу по поддержке субъектов малого предпринимательства на финансовое обеспечение выполнения НИОКР в целях ускорения технологического развития Российской Федерации и увеличения количества организаций, осуществляющих технологические инновации. Программа ориентирована на поддержку предприятий, выполняющих перспективные разработки и имеющих зарубежных партнеров, за счет взаимодействия с которыми возможно повысить конкурентоспособность своей продукции и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коммерциализовать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научно-технической деятельности, а также вывести свою или совместно разработанную продукцию на зарубежные рынки. </w:t>
      </w:r>
    </w:p>
    <w:p w14:paraId="2560DF10" w14:textId="77777777" w:rsidR="00D92DDA" w:rsidRPr="006F2721" w:rsidRDefault="00D92DDA" w:rsidP="00D92DD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конкурсных процедур начиная с 2022 года и по 2023 год в целях реализации инновационных проектов малыми предприятиями, разработки новых продуктов и решений, Фондом содействия инновациям поддержано 1 418 проектов.</w:t>
      </w:r>
    </w:p>
    <w:p w14:paraId="105A365E" w14:textId="77777777" w:rsidR="00D92DDA" w:rsidRPr="006F2721" w:rsidRDefault="00D92DDA" w:rsidP="00D92D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размер гранта на финансирование программы «УМНИК» составляет 0,5 млн рублей на 1 год, программы «Старт» - 3,8 млн рублей на срок от 1 года до 2 лет, программы «Интернационализация» - 14,0 млн рублей на срок от 1 года до 2 лет, программа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ИнноШкольник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» - 5,4 млн рублей на срок от 1 года до 3 лет.</w:t>
      </w:r>
    </w:p>
    <w:p w14:paraId="6FE4678C" w14:textId="77777777" w:rsidR="00D92DDA" w:rsidRDefault="00D92DDA" w:rsidP="00D92DDA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достижении Фондом показателей федерального проекта в рамках задачи «Развитие инновационной экосистемы (в том числе обеспечение массовой предакселерации команд и акселерации технологических компаний, находящихся на начальном этапе развития)» по состоянию на 1 января 2024 года (нарастающим итогом) представлена в следующей таблице.</w:t>
      </w:r>
    </w:p>
    <w:p w14:paraId="286556EE" w14:textId="77777777" w:rsidR="00D92DDA" w:rsidRPr="006F2721" w:rsidRDefault="00D92DDA" w:rsidP="00D92DDA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6360"/>
        <w:gridCol w:w="700"/>
        <w:gridCol w:w="935"/>
        <w:gridCol w:w="816"/>
        <w:gridCol w:w="816"/>
      </w:tblGrid>
      <w:tr w:rsidR="00D92DDA" w:rsidRPr="00584513" w14:paraId="798F716C" w14:textId="77777777" w:rsidTr="00AF7C36">
        <w:trPr>
          <w:tblHeader/>
          <w:jc w:val="center"/>
        </w:trPr>
        <w:tc>
          <w:tcPr>
            <w:tcW w:w="6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9FAF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</w:pPr>
            <w:r w:rsidRPr="00584513"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D164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</w:pPr>
            <w:r w:rsidRPr="00584513"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  <w:t>2022 год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DAD9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</w:pPr>
            <w:r w:rsidRPr="00584513"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  <w:t>2023 год</w:t>
            </w:r>
          </w:p>
        </w:tc>
      </w:tr>
      <w:tr w:rsidR="00D92DDA" w:rsidRPr="00584513" w14:paraId="7393C000" w14:textId="77777777" w:rsidTr="00AF7C36">
        <w:trPr>
          <w:tblHeader/>
          <w:jc w:val="center"/>
        </w:trPr>
        <w:tc>
          <w:tcPr>
            <w:tcW w:w="6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3E17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A396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</w:pPr>
            <w:r w:rsidRPr="00584513"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  <w:t>План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AA47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</w:pPr>
            <w:r w:rsidRPr="00584513"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3823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</w:pPr>
            <w:r w:rsidRPr="00584513"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  <w:t>План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8874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</w:pPr>
            <w:r w:rsidRPr="00584513">
              <w:rPr>
                <w:rFonts w:eastAsia="Calibri"/>
                <w:b/>
                <w:color w:val="000000"/>
                <w:shd w:val="clear" w:color="auto" w:fill="FFFFFF"/>
                <w:lang w:bidi="ru-RU"/>
              </w:rPr>
              <w:t>Факт</w:t>
            </w:r>
          </w:p>
        </w:tc>
      </w:tr>
      <w:tr w:rsidR="00D92DDA" w:rsidRPr="00584513" w14:paraId="3F38CFCD" w14:textId="77777777" w:rsidTr="00AF7C36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0639B591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</w:pPr>
            <w:r w:rsidRPr="00584513">
              <w:t>Объем выручки поддержанных технологических компаний, полученный в результате развития инновационной экосистемы</w:t>
            </w:r>
            <w:r>
              <w:t xml:space="preserve"> (млн рублей)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F00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600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FD1A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1</w:t>
            </w:r>
            <w:r>
              <w:rPr>
                <w:color w:val="000000"/>
                <w:shd w:val="clear" w:color="auto" w:fill="FFFFFF"/>
                <w:lang w:bidi="ru-RU"/>
              </w:rPr>
              <w:t> </w:t>
            </w:r>
            <w:r w:rsidRPr="00584513">
              <w:rPr>
                <w:color w:val="000000"/>
                <w:shd w:val="clear" w:color="auto" w:fill="FFFFFF"/>
                <w:lang w:bidi="ru-RU"/>
              </w:rPr>
              <w:t>198,1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489B8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</w:pPr>
            <w:r w:rsidRPr="00584513">
              <w:rPr>
                <w:color w:val="000000"/>
                <w:shd w:val="clear" w:color="auto" w:fill="FFFFFF"/>
                <w:lang w:bidi="ru-RU"/>
              </w:rPr>
              <w:t>1</w:t>
            </w:r>
            <w:r>
              <w:rPr>
                <w:color w:val="000000"/>
                <w:shd w:val="clear" w:color="auto" w:fill="FFFFFF"/>
                <w:lang w:bidi="ru-RU"/>
              </w:rPr>
              <w:t> </w:t>
            </w:r>
            <w:r w:rsidRPr="00584513">
              <w:rPr>
                <w:color w:val="000000"/>
                <w:shd w:val="clear" w:color="auto" w:fill="FFFFFF"/>
                <w:lang w:bidi="ru-RU"/>
              </w:rPr>
              <w:t>800</w:t>
            </w:r>
            <w:r>
              <w:rPr>
                <w:color w:val="000000"/>
                <w:shd w:val="clear" w:color="auto" w:fill="FFFFFF"/>
                <w:lang w:bidi="ru-RU"/>
              </w:rPr>
              <w:t>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FEF5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</w:pPr>
            <w:r w:rsidRPr="00584513">
              <w:rPr>
                <w:color w:val="000000"/>
                <w:shd w:val="clear" w:color="auto" w:fill="FFFFFF"/>
                <w:lang w:bidi="ru-RU"/>
              </w:rPr>
              <w:t>4</w:t>
            </w:r>
            <w:r>
              <w:rPr>
                <w:color w:val="000000"/>
                <w:shd w:val="clear" w:color="auto" w:fill="FFFFFF"/>
                <w:lang w:bidi="ru-RU"/>
              </w:rPr>
              <w:t> </w:t>
            </w:r>
            <w:r w:rsidRPr="00584513">
              <w:rPr>
                <w:color w:val="000000"/>
                <w:shd w:val="clear" w:color="auto" w:fill="FFFFFF"/>
                <w:lang w:bidi="ru-RU"/>
              </w:rPr>
              <w:t>098,2</w:t>
            </w:r>
          </w:p>
        </w:tc>
      </w:tr>
      <w:tr w:rsidR="00D92DDA" w:rsidRPr="00584513" w14:paraId="69E787DA" w14:textId="77777777" w:rsidTr="00AF7C36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8BA4D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</w:pPr>
            <w:r w:rsidRPr="00584513">
              <w:t>Количество технологических компаний и предпринимателей, поддержанных в рамках развития инновационной экосистемы (нарастающим итогом)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D2BE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800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BAC2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1 103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D93E5" w14:textId="77777777" w:rsidR="00D92DDA" w:rsidRPr="00477E5E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</w:pPr>
            <w:r w:rsidRPr="00477E5E">
              <w:rPr>
                <w:color w:val="000000"/>
                <w:shd w:val="clear" w:color="auto" w:fill="FFFFFF"/>
                <w:lang w:bidi="ru-RU"/>
              </w:rPr>
              <w:t>1 090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F95ED" w14:textId="77777777" w:rsidR="00D92DDA" w:rsidRPr="00477E5E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</w:pPr>
            <w:r w:rsidRPr="00477E5E">
              <w:rPr>
                <w:color w:val="000000"/>
                <w:shd w:val="clear" w:color="auto" w:fill="FFFFFF"/>
                <w:lang w:bidi="ru-RU"/>
              </w:rPr>
              <w:t>1 418</w:t>
            </w:r>
          </w:p>
        </w:tc>
      </w:tr>
      <w:tr w:rsidR="00D92DDA" w:rsidRPr="00584513" w14:paraId="1B4BE649" w14:textId="77777777" w:rsidTr="00AF7C36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39F9E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</w:pPr>
            <w:r w:rsidRPr="00584513">
              <w:t>Количество технологических компаний и предпринимателей, поддержанных в рамках реализации механизма бесшовной интеграции мер поддержки институтов инновационного развития (нарастающим итогом)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00C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25A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7FDB2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</w:pPr>
            <w:r w:rsidRPr="00584513">
              <w:rPr>
                <w:color w:val="000000"/>
                <w:shd w:val="clear" w:color="auto" w:fill="FFFFFF"/>
                <w:lang w:bidi="ru-RU"/>
              </w:rPr>
              <w:t>707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C5594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</w:pPr>
            <w:r w:rsidRPr="00477E5E">
              <w:rPr>
                <w:color w:val="000000"/>
                <w:shd w:val="clear" w:color="auto" w:fill="FFFFFF"/>
                <w:lang w:bidi="ru-RU"/>
              </w:rPr>
              <w:t>751</w:t>
            </w:r>
          </w:p>
        </w:tc>
      </w:tr>
      <w:tr w:rsidR="00D92DDA" w:rsidRPr="00584513" w14:paraId="783E6A97" w14:textId="77777777" w:rsidTr="00AF7C36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E37FD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</w:pPr>
            <w:r w:rsidRPr="00584513">
              <w:t>Количество созданных рабочих мест в поддержанных технологических компаниях в рамках развития инновационной экосистемы (нарастающим итогом)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CAF7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1 320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2858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3 255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97DCE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4 488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C0667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4 846</w:t>
            </w:r>
          </w:p>
        </w:tc>
      </w:tr>
      <w:tr w:rsidR="00D92DDA" w:rsidRPr="00584513" w14:paraId="7E0A4AF4" w14:textId="77777777" w:rsidTr="00AF7C36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C2682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</w:pPr>
            <w:r w:rsidRPr="00584513">
              <w:t>Число созданных субъектов малого инновационного предпринимательства (нарастающим итогом)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023F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665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0D7E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7761D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915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AFA20" w14:textId="77777777" w:rsidR="00D92DDA" w:rsidRPr="00584513" w:rsidRDefault="00D92DDA" w:rsidP="00AF7C36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584513">
              <w:rPr>
                <w:color w:val="000000"/>
                <w:shd w:val="clear" w:color="auto" w:fill="FFFFFF"/>
                <w:lang w:bidi="ru-RU"/>
              </w:rPr>
              <w:t>929</w:t>
            </w:r>
          </w:p>
        </w:tc>
      </w:tr>
    </w:tbl>
    <w:p w14:paraId="6BEA6EB8" w14:textId="77777777" w:rsidR="00D92DDA" w:rsidRPr="009A1B82" w:rsidRDefault="00D92DDA" w:rsidP="00D92DDA">
      <w:pPr>
        <w:widowControl w:val="0"/>
        <w:spacing w:after="0" w:line="240" w:lineRule="auto"/>
        <w:contextualSpacing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BA68142" w14:textId="77777777" w:rsidR="00D92DDA" w:rsidRPr="006F2721" w:rsidRDefault="00D92DDA" w:rsidP="00D92DD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предоставления субсидий являются предоставление Фондом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грантовой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молодым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инноваторам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малым предприятиям в целях реализации инновационных 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проектов, а также предоставлено финансовое обеспечение юридическим лицам на реализацию проектов развития инновационной инфраструктуры и специализированных сервисов для субъектов малого инновационного предпринимательства, проектов по вовлечению молодежи в инновационную деятельность. </w:t>
      </w:r>
    </w:p>
    <w:p w14:paraId="5DB9708E" w14:textId="77777777" w:rsidR="00D92DDA" w:rsidRPr="006F2721" w:rsidRDefault="00D92DDA" w:rsidP="00D92DD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highlight w:val="cyan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Фондом содействия инновациям оказана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грантовая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1 103 физическим и юридическим лицам, что на 37,8</w:t>
      </w:r>
      <w:r w:rsidRPr="006F27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выше планового значения, установленного на 2022 год (800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грантополучателей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2023 году запланированный результат перевыполнен на 30 % (плановое значение – 1 090, фактическое – 1 418).</w:t>
      </w:r>
    </w:p>
    <w:p w14:paraId="2E1FDE8A" w14:textId="77777777" w:rsidR="00D92DDA" w:rsidRPr="006F2721" w:rsidRDefault="00D92DDA" w:rsidP="00D92D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В рамках мониторинга реализации инновационных проектов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грантополучатели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представляют в Фонд содействия инновациям данные о реализации проектов, в том числе данные о годовом объеме выручки. По информации Фонда содействия инновациям общая сумма выручки, полученная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грантополучателями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в рамках участия в реализации федеральном проекте «Взлет - от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стартапа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до IPO» за 2022 -2023 годы составила 5 976,6 млн рублей.</w:t>
      </w:r>
    </w:p>
    <w:p w14:paraId="0DB3ACB6" w14:textId="037C3FA7" w:rsidR="00E43D88" w:rsidRDefault="00E43D88" w:rsidP="00E838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958D44D" w14:textId="1C5C6282" w:rsidR="00E83848" w:rsidRPr="006F2721" w:rsidRDefault="00E83848" w:rsidP="00E838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6F2721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программ развития университетских </w:t>
      </w:r>
      <w:proofErr w:type="spellStart"/>
      <w:r w:rsidRPr="006F2721">
        <w:rPr>
          <w:rFonts w:ascii="Times New Roman" w:hAnsi="Times New Roman" w:cs="Times New Roman"/>
          <w:b/>
          <w:i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b/>
          <w:i/>
          <w:sz w:val="24"/>
          <w:szCs w:val="24"/>
        </w:rPr>
        <w:t>-студий</w:t>
      </w:r>
      <w:r w:rsidRPr="006F2721">
        <w:rPr>
          <w:rStyle w:val="a5"/>
          <w:rFonts w:ascii="Times New Roman" w:hAnsi="Times New Roman" w:cs="Times New Roman"/>
          <w:b/>
          <w:i/>
          <w:sz w:val="24"/>
          <w:szCs w:val="24"/>
        </w:rPr>
        <w:footnoteReference w:id="13"/>
      </w:r>
    </w:p>
    <w:p w14:paraId="5FD58AF4" w14:textId="77777777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Субсидии предоставлялись на финансовое обеспечение расходов Фонда инфраструктурных и образовательных программ (далее – ФИОП) в следующих целях: </w:t>
      </w:r>
    </w:p>
    <w:p w14:paraId="1E408B95" w14:textId="77777777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>создание и поддержка инструментов университетского венчурного строительства (университетские «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-студии»); </w:t>
      </w:r>
    </w:p>
    <w:p w14:paraId="2D379DE9" w14:textId="77777777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>организация мероприятий по популяризации федерального проекта.</w:t>
      </w:r>
    </w:p>
    <w:p w14:paraId="49B1B1C3" w14:textId="77777777" w:rsidR="00E83848" w:rsidRPr="00C5354C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proofErr w:type="spellStart"/>
      <w:r w:rsidRPr="00C5354C">
        <w:rPr>
          <w:rFonts w:ascii="Times New Roman" w:hAnsi="Times New Roman" w:cs="Times New Roman"/>
          <w:i/>
          <w:color w:val="000000"/>
          <w:sz w:val="20"/>
          <w:szCs w:val="20"/>
        </w:rPr>
        <w:t>Справочно</w:t>
      </w:r>
      <w:proofErr w:type="spellEnd"/>
      <w:r w:rsidRPr="00C5354C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14:paraId="40FD4F92" w14:textId="77777777" w:rsidR="00E83848" w:rsidRPr="00C5354C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354C">
        <w:rPr>
          <w:rFonts w:ascii="Times New Roman" w:hAnsi="Times New Roman" w:cs="Times New Roman"/>
          <w:color w:val="000000"/>
          <w:sz w:val="20"/>
          <w:szCs w:val="20"/>
        </w:rPr>
        <w:t xml:space="preserve">«Мероприятия по популяризации федерального проекта» - публичные мероприятия, организуемые получателем субсидий и предусматривающие доведение до физических лиц, обучающихся в образовательной организации высшего образования (далее - образовательная организация) или завершивших обучение в образовательной организации не более 3 лет назад до дня начала их участия в университетском 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 xml:space="preserve">-проекте и (или) университетском 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стартапе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>, и (или) работников образовательной организации (далее соответственно - обучающиеся образовательной организации, работники образовательной организации), а также до субъектов малого и среднего предпринимательства, инвесторов, организаций реального и финансового секторов экономики и социальной сферы и иных заинтересованных физических и юридических лиц информации о ходе реализации федерального проекта и возможности участия в нем;</w:t>
      </w:r>
    </w:p>
    <w:p w14:paraId="50E263B0" w14:textId="77777777" w:rsidR="00E83848" w:rsidRPr="00C5354C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354C">
        <w:rPr>
          <w:rFonts w:ascii="Times New Roman" w:hAnsi="Times New Roman" w:cs="Times New Roman"/>
          <w:color w:val="000000"/>
          <w:sz w:val="20"/>
          <w:szCs w:val="20"/>
        </w:rPr>
        <w:t>«программа развития университетской «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>-студии» - комплекс мероприятий по осуществлению университетской «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>-студией» деятельности, направленной на создание и поддержку инструментов университетского венчурного строительства;</w:t>
      </w:r>
    </w:p>
    <w:p w14:paraId="18173400" w14:textId="77777777" w:rsidR="00E83848" w:rsidRPr="00C5354C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354C">
        <w:rPr>
          <w:rFonts w:ascii="Times New Roman" w:hAnsi="Times New Roman" w:cs="Times New Roman"/>
          <w:color w:val="000000"/>
          <w:sz w:val="20"/>
          <w:szCs w:val="20"/>
        </w:rPr>
        <w:t>«технологическое предпринимательство» - деятельность, направленная на производство и (или) поставку товаров, оказание услуг и выполнение работ с использованием (внедрением) новых научных и научно-технических результатов и инновационных технологий;</w:t>
      </w:r>
    </w:p>
    <w:p w14:paraId="4D32AE67" w14:textId="77777777" w:rsidR="00E83848" w:rsidRPr="00C5354C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354C">
        <w:rPr>
          <w:rFonts w:ascii="Times New Roman" w:hAnsi="Times New Roman" w:cs="Times New Roman"/>
          <w:color w:val="000000"/>
          <w:sz w:val="20"/>
          <w:szCs w:val="20"/>
        </w:rPr>
        <w:t>«университетская «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 xml:space="preserve">-студия» - созданное в соответствии с законодательством Российской Федерации хозяйственное общество, учредителями или участниками которого являются образовательная организация, получатель субсидий и (или) другие юридические и (или) физические лица, основными целями деятельности которого являются выявление и развитие предпринимательских компетенций обучающихся образовательной организации и (или) работников образовательной организации, а также стимулирование технологического предпринимательства путем поддержки действующих и (или) создания новых университетских 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стартапов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 xml:space="preserve"> и университетских 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>-проектов;</w:t>
      </w:r>
    </w:p>
    <w:p w14:paraId="2C598D6C" w14:textId="77777777" w:rsidR="00E83848" w:rsidRPr="00C5354C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354C">
        <w:rPr>
          <w:rFonts w:ascii="Times New Roman" w:hAnsi="Times New Roman" w:cs="Times New Roman"/>
          <w:color w:val="000000"/>
          <w:sz w:val="20"/>
          <w:szCs w:val="20"/>
        </w:rPr>
        <w:t xml:space="preserve">«университетский 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>» - созданное в соответствии с законодательством Российской Федерации хозяйственное общество, участниками которого являются юридические и (или) физические лица, получившее поддержку университетской «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>-студии», и (или) доли (акции) в уставном капитале которого (или их часть) принадлежат университетским «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>-студиям», и (или) обучающимся образовательной организации, и (или) работникам образовательной организации, и (или) образовательным организациям;</w:t>
      </w:r>
    </w:p>
    <w:p w14:paraId="02932036" w14:textId="77777777" w:rsidR="00E83848" w:rsidRPr="00C5354C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354C">
        <w:rPr>
          <w:rFonts w:ascii="Times New Roman" w:hAnsi="Times New Roman" w:cs="Times New Roman"/>
          <w:color w:val="000000"/>
          <w:sz w:val="20"/>
          <w:szCs w:val="20"/>
        </w:rPr>
        <w:t xml:space="preserve">«университетский 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 xml:space="preserve">-проект» - документ, подготовленный одним или несколькими обучающимися образовательной организации и (или) работниками образовательной организации, содержащий описание планируемой деятельности университетского 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стартапа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 xml:space="preserve">, в том числе его цели и задачи, планируемый состав учредителей университетского 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стартапа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 xml:space="preserve">, описание продукта (технологии или услуги), а также структуру финансирования и корпоративного управления университетского </w:t>
      </w:r>
      <w:proofErr w:type="spellStart"/>
      <w:r w:rsidRPr="00C5354C">
        <w:rPr>
          <w:rFonts w:ascii="Times New Roman" w:hAnsi="Times New Roman" w:cs="Times New Roman"/>
          <w:color w:val="000000"/>
          <w:sz w:val="20"/>
          <w:szCs w:val="20"/>
        </w:rPr>
        <w:t>стартапа</w:t>
      </w:r>
      <w:proofErr w:type="spellEnd"/>
      <w:r w:rsidRPr="00C535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1475F07" w14:textId="77777777" w:rsidR="00E83848" w:rsidRPr="00324D5A" w:rsidRDefault="00E83848" w:rsidP="00E838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D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соответствии с Федеральным законом от 6 декабря 2021 г. № 390-ФЗ «О федеральном бюджете на 2022 год и на плановый период 2023 и 2024 годов» Фонду инфраструктурных и образовательных программ в рамках федерального проекта из федерального бюджета в 2022 году предоставлена субсидия в целях создания и поддержки инструментов университетского венчурного строительства (университетские «</w:t>
      </w:r>
      <w:proofErr w:type="spellStart"/>
      <w:r w:rsidRPr="00324D5A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324D5A">
        <w:rPr>
          <w:rFonts w:ascii="Times New Roman" w:hAnsi="Times New Roman" w:cs="Times New Roman"/>
          <w:color w:val="000000"/>
          <w:sz w:val="24"/>
          <w:szCs w:val="24"/>
        </w:rPr>
        <w:t>-студии») в сумме 1 500,0 млн рублей.</w:t>
      </w:r>
    </w:p>
    <w:p w14:paraId="0A157E38" w14:textId="77777777" w:rsidR="00E83848" w:rsidRPr="006F2721" w:rsidRDefault="00E83848" w:rsidP="00E838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В 2022 году создано 19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-студий и поддержаны их программы развития. Университетские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-студии созданы при участии одного или нескольких университетов - образовательных организаций высшего образования.</w:t>
      </w:r>
    </w:p>
    <w:p w14:paraId="7597D952" w14:textId="77777777" w:rsidR="00E83848" w:rsidRPr="006F2721" w:rsidRDefault="00E83848" w:rsidP="00E838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Конкурсный отбор вузов для создания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-студий начался в июле 2022 года</w:t>
      </w:r>
      <w:r w:rsidRPr="006F2721">
        <w:rPr>
          <w:rStyle w:val="a5"/>
          <w:rFonts w:ascii="Times New Roman" w:hAnsi="Times New Roman" w:cs="Times New Roman"/>
          <w:color w:val="000000"/>
          <w:sz w:val="24"/>
          <w:szCs w:val="24"/>
        </w:rPr>
        <w:footnoteReference w:id="14"/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F27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91AB8" w14:textId="77777777" w:rsidR="00E83848" w:rsidRPr="006F2721" w:rsidRDefault="00E83848" w:rsidP="00E838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В нем могли принять участие вузы и консорциумы. В состав консорциумов могли войти нескольких учебных заведений, а также физические (опытные технологические предприниматели) и юридические лица (индустриальные или технологические партнеры, корпорации, в том числе государственные, научно-производственные предприятия и действующие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-студии).</w:t>
      </w:r>
    </w:p>
    <w:p w14:paraId="0A02EF78" w14:textId="2E4F15CF" w:rsidR="00E83848" w:rsidRPr="006F2721" w:rsidRDefault="00E83848" w:rsidP="00E838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Кандидаты должны были иметь опыт поддержки технологических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стартапов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, а также необходимые ресурсы: кадровые, материально-технические и другие. Всего было подано 35 заявок. В отношении всех поступивших заявок была проведена процедура рассмотрения и экспертизы с привлечением внешних экспертов, специализирующихся на технологических направлениях, соответствующих приоритетным направлениям развития науки, технологий и техники в Российской Федерации и (или) перечню критических технологий Российской Федерации, утвержденным Указом Президента Российско</w:t>
      </w:r>
      <w:r w:rsidR="00004759">
        <w:rPr>
          <w:rFonts w:ascii="Times New Roman" w:hAnsi="Times New Roman" w:cs="Times New Roman"/>
          <w:color w:val="000000"/>
          <w:sz w:val="24"/>
          <w:szCs w:val="24"/>
        </w:rPr>
        <w:t>й Федерации от 7 июля 2011 г. № 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899. </w:t>
      </w:r>
    </w:p>
    <w:p w14:paraId="2DA99447" w14:textId="1BD44904" w:rsidR="00E83848" w:rsidRDefault="00E83848" w:rsidP="00E838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Комиссия по отбору программ развития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-студий сформирована приказом ФИОП от 28 июня 2022 г. № 39. По итогам заседания конкурсной комиссии в сентябре право на заключение инвестиционных соглашений получили 20 заявок. В октябре – декабре 2022 года созданы 19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-студий, получивших первое финансирование. До конца 2022 года в них было рассмотрено 88 проектов. Список вузов, создавших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-студии в 2022 году представлен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>в следующей таблице.</w:t>
      </w:r>
    </w:p>
    <w:p w14:paraId="12E38FEC" w14:textId="77777777" w:rsidR="00A06C99" w:rsidRPr="006F2721" w:rsidRDefault="00A06C99" w:rsidP="00E838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497" w:type="dxa"/>
        <w:jc w:val="center"/>
        <w:tblLook w:val="04A0" w:firstRow="1" w:lastRow="0" w:firstColumn="1" w:lastColumn="0" w:noHBand="0" w:noVBand="1"/>
      </w:tblPr>
      <w:tblGrid>
        <w:gridCol w:w="503"/>
        <w:gridCol w:w="2751"/>
        <w:gridCol w:w="1300"/>
        <w:gridCol w:w="4943"/>
      </w:tblGrid>
      <w:tr w:rsidR="00E83848" w:rsidRPr="009C79BF" w14:paraId="1B1BC18A" w14:textId="77777777" w:rsidTr="00D17952">
        <w:trPr>
          <w:tblHeader/>
          <w:jc w:val="center"/>
        </w:trPr>
        <w:tc>
          <w:tcPr>
            <w:tcW w:w="503" w:type="dxa"/>
            <w:vAlign w:val="center"/>
          </w:tcPr>
          <w:p w14:paraId="5DAA3EC9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  <w:bCs/>
              </w:rPr>
            </w:pPr>
            <w:r w:rsidRPr="009C79BF">
              <w:rPr>
                <w:b/>
                <w:bCs/>
              </w:rPr>
              <w:t>№</w:t>
            </w:r>
          </w:p>
          <w:p w14:paraId="67377A70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/>
                <w:bCs/>
              </w:rPr>
              <w:t>п/п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5660F739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b/>
                <w:bCs/>
                <w:color w:val="000000"/>
              </w:rPr>
              <w:t xml:space="preserve">Наименование университетской </w:t>
            </w:r>
            <w:proofErr w:type="spellStart"/>
            <w:r w:rsidRPr="009C79BF">
              <w:rPr>
                <w:b/>
                <w:bCs/>
                <w:color w:val="000000"/>
              </w:rPr>
              <w:t>стартап</w:t>
            </w:r>
            <w:proofErr w:type="spellEnd"/>
            <w:r w:rsidRPr="009C79BF">
              <w:rPr>
                <w:b/>
                <w:bCs/>
                <w:color w:val="000000"/>
              </w:rPr>
              <w:t>-студии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60F92C0F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b/>
                <w:bCs/>
                <w:color w:val="000000"/>
              </w:rPr>
              <w:t>Дата создания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521C19EF" w14:textId="4B32C8DF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b/>
                <w:bCs/>
                <w:color w:val="000000"/>
              </w:rPr>
              <w:t>В</w:t>
            </w:r>
            <w:r w:rsidR="00006B8A">
              <w:rPr>
                <w:b/>
                <w:bCs/>
                <w:color w:val="000000"/>
              </w:rPr>
              <w:t>уз</w:t>
            </w:r>
            <w:r w:rsidRPr="009C79BF">
              <w:rPr>
                <w:b/>
                <w:bCs/>
                <w:color w:val="000000"/>
              </w:rPr>
              <w:t xml:space="preserve">, совместно с которым создана университетская </w:t>
            </w:r>
            <w:proofErr w:type="spellStart"/>
            <w:r w:rsidRPr="009C79BF">
              <w:rPr>
                <w:b/>
                <w:bCs/>
                <w:color w:val="000000"/>
              </w:rPr>
              <w:t>стартап</w:t>
            </w:r>
            <w:proofErr w:type="spellEnd"/>
            <w:r w:rsidRPr="009C79BF">
              <w:rPr>
                <w:b/>
                <w:bCs/>
                <w:color w:val="000000"/>
              </w:rPr>
              <w:t>-студия</w:t>
            </w:r>
          </w:p>
        </w:tc>
      </w:tr>
      <w:tr w:rsidR="00E83848" w:rsidRPr="009C79BF" w14:paraId="5855C60C" w14:textId="77777777" w:rsidTr="00D17952">
        <w:trPr>
          <w:jc w:val="center"/>
        </w:trPr>
        <w:tc>
          <w:tcPr>
            <w:tcW w:w="503" w:type="dxa"/>
            <w:vAlign w:val="center"/>
          </w:tcPr>
          <w:p w14:paraId="12DC8B33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31D4E29E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 xml:space="preserve">ООО «Университетская 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-студия» (КФУ)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4F069EFD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25.11.2022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4C0E36B6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ФГАОУ ВО «Казанский (Приволжский) федеральный университет»</w:t>
            </w:r>
          </w:p>
        </w:tc>
      </w:tr>
      <w:tr w:rsidR="00E83848" w:rsidRPr="009C79BF" w14:paraId="672D609B" w14:textId="77777777" w:rsidTr="00D17952">
        <w:trPr>
          <w:jc w:val="center"/>
        </w:trPr>
        <w:tc>
          <w:tcPr>
            <w:tcW w:w="503" w:type="dxa"/>
            <w:vAlign w:val="center"/>
          </w:tcPr>
          <w:p w14:paraId="6D9BA3B5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2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06E43F6F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«ИТ Гараж»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7D622F5B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22.11.2022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3ABFB271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ФГАОУ ВО «Севастопольский государственный университет»</w:t>
            </w:r>
          </w:p>
        </w:tc>
      </w:tr>
      <w:tr w:rsidR="00E83848" w:rsidRPr="009C79BF" w14:paraId="3C4EFCE9" w14:textId="77777777" w:rsidTr="00D17952">
        <w:trPr>
          <w:jc w:val="center"/>
        </w:trPr>
        <w:tc>
          <w:tcPr>
            <w:tcW w:w="503" w:type="dxa"/>
            <w:vAlign w:val="center"/>
          </w:tcPr>
          <w:p w14:paraId="52E0060E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3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77552891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Сибирского федерального университета»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19022895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23.11.2022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02DB90CF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ФГАОУ ВО «Сибирский федеральный университет»</w:t>
            </w:r>
          </w:p>
        </w:tc>
      </w:tr>
      <w:tr w:rsidR="00E83848" w:rsidRPr="009C79BF" w14:paraId="1BA0F641" w14:textId="77777777" w:rsidTr="00D17952">
        <w:trPr>
          <w:trHeight w:val="445"/>
          <w:jc w:val="center"/>
        </w:trPr>
        <w:tc>
          <w:tcPr>
            <w:tcW w:w="503" w:type="dxa"/>
            <w:vAlign w:val="center"/>
          </w:tcPr>
          <w:p w14:paraId="3D495AD4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4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02BBD772" w14:textId="7BAC08A6" w:rsidR="00E83848" w:rsidRPr="009C79BF" w:rsidRDefault="00E83848" w:rsidP="009C79BF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ТИУ»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7B44E66F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16.11.2022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1D492F1C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ФГБОУ ВО «Тюменский индустриальный университет»</w:t>
            </w:r>
          </w:p>
        </w:tc>
      </w:tr>
      <w:tr w:rsidR="00E83848" w:rsidRPr="009C79BF" w14:paraId="4207B1C1" w14:textId="77777777" w:rsidTr="00D17952">
        <w:trPr>
          <w:jc w:val="center"/>
        </w:trPr>
        <w:tc>
          <w:tcPr>
            <w:tcW w:w="503" w:type="dxa"/>
            <w:vAlign w:val="center"/>
          </w:tcPr>
          <w:p w14:paraId="0913CE1E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5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57D718B5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университетов Томска»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71DBC05A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18.11.2022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166F2C6B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ФГАОУ ВО «Национальный исследовательский Томский политехнический университет», ФГАОУ ВО «Национальный исследовательский Томский государственный университет», ФГБОУ ВО «Томский государственный университет систем управления и радиоэлектроники»</w:t>
            </w:r>
          </w:p>
        </w:tc>
      </w:tr>
      <w:tr w:rsidR="00E83848" w:rsidRPr="009C79BF" w14:paraId="2C39FBA2" w14:textId="77777777" w:rsidTr="00D17952">
        <w:trPr>
          <w:jc w:val="center"/>
        </w:trPr>
        <w:tc>
          <w:tcPr>
            <w:tcW w:w="503" w:type="dxa"/>
            <w:vAlign w:val="center"/>
          </w:tcPr>
          <w:p w14:paraId="3C3B0B63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6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40309960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 xml:space="preserve">-студия </w:t>
            </w:r>
            <w:proofErr w:type="spellStart"/>
            <w:r w:rsidRPr="009C79BF">
              <w:rPr>
                <w:color w:val="000000"/>
              </w:rPr>
              <w:t>СПбГУВМ</w:t>
            </w:r>
            <w:proofErr w:type="spellEnd"/>
            <w:r w:rsidRPr="009C79BF">
              <w:rPr>
                <w:color w:val="000000"/>
              </w:rPr>
              <w:t>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2378CB7F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15.11.2022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6C2395E2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ФГБОУ ВО «Санкт-Петербургский государственный университет ветеринарной медицины»</w:t>
            </w:r>
          </w:p>
        </w:tc>
      </w:tr>
      <w:tr w:rsidR="00E83848" w:rsidRPr="009C79BF" w14:paraId="6D3D7889" w14:textId="77777777" w:rsidTr="00D17952">
        <w:trPr>
          <w:jc w:val="center"/>
        </w:trPr>
        <w:tc>
          <w:tcPr>
            <w:tcW w:w="503" w:type="dxa"/>
            <w:vAlign w:val="center"/>
          </w:tcPr>
          <w:p w14:paraId="47774B7F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7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46981237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МФТИ»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52FFA1F8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23.11.2022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33F586B4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ФГАОУ ВО «Московский физико- технический институт (национальный исследовательский университет)»</w:t>
            </w:r>
          </w:p>
        </w:tc>
      </w:tr>
      <w:tr w:rsidR="00E83848" w:rsidRPr="009C79BF" w14:paraId="3F5633D4" w14:textId="77777777" w:rsidTr="00D17952">
        <w:trPr>
          <w:jc w:val="center"/>
        </w:trPr>
        <w:tc>
          <w:tcPr>
            <w:tcW w:w="503" w:type="dxa"/>
            <w:vAlign w:val="center"/>
          </w:tcPr>
          <w:p w14:paraId="6A46151B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8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1DA49809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 xml:space="preserve">ООО «Южная фабрика </w:t>
            </w:r>
            <w:proofErr w:type="spellStart"/>
            <w:r w:rsidRPr="009C79BF">
              <w:rPr>
                <w:color w:val="000000"/>
              </w:rPr>
              <w:t>стартапов</w:t>
            </w:r>
            <w:proofErr w:type="spellEnd"/>
            <w:r w:rsidRPr="009C79BF">
              <w:rPr>
                <w:color w:val="000000"/>
              </w:rPr>
              <w:t>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4E6941F9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02.12.2022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3714C9D8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ФГАОУ ВО «Южный федеральный университет»,</w:t>
            </w:r>
          </w:p>
          <w:p w14:paraId="33903BE3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 xml:space="preserve">ФГБОУ ВО «Донской государственный технический </w:t>
            </w:r>
            <w:r w:rsidRPr="009C79BF">
              <w:rPr>
                <w:color w:val="000000"/>
              </w:rPr>
              <w:lastRenderedPageBreak/>
              <w:t>университет»</w:t>
            </w:r>
          </w:p>
        </w:tc>
      </w:tr>
      <w:tr w:rsidR="00E83848" w:rsidRPr="009C79BF" w14:paraId="1239F21B" w14:textId="77777777" w:rsidTr="00D17952">
        <w:trPr>
          <w:jc w:val="center"/>
        </w:trPr>
        <w:tc>
          <w:tcPr>
            <w:tcW w:w="503" w:type="dxa"/>
            <w:vAlign w:val="center"/>
          </w:tcPr>
          <w:p w14:paraId="690F26FA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lastRenderedPageBreak/>
              <w:t>9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0557324B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УГНТУ»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7D31292E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29.11.2022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6205C3EB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ФГБОУ ВО «Уфимский государственный нефтяной технический университет»</w:t>
            </w:r>
          </w:p>
        </w:tc>
      </w:tr>
      <w:tr w:rsidR="00E83848" w:rsidRPr="009C79BF" w14:paraId="22EE16A6" w14:textId="77777777" w:rsidTr="00D17952">
        <w:trPr>
          <w:jc w:val="center"/>
        </w:trPr>
        <w:tc>
          <w:tcPr>
            <w:tcW w:w="503" w:type="dxa"/>
            <w:vAlign w:val="center"/>
          </w:tcPr>
          <w:p w14:paraId="5409A038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10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105456D8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 xml:space="preserve">-студия </w:t>
            </w:r>
            <w:proofErr w:type="spellStart"/>
            <w:r w:rsidRPr="009C79BF">
              <w:rPr>
                <w:color w:val="000000"/>
              </w:rPr>
              <w:t>УрФУ</w:t>
            </w:r>
            <w:proofErr w:type="spellEnd"/>
            <w:r w:rsidRPr="009C79BF">
              <w:rPr>
                <w:color w:val="000000"/>
              </w:rPr>
              <w:t>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0E944F6C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18.11.2022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6AB7A97D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ФГАОУ ВО «Уральский федеральный университет имени первого Президента России Б.Н. Ельцина»</w:t>
            </w:r>
          </w:p>
        </w:tc>
      </w:tr>
      <w:tr w:rsidR="00E83848" w:rsidRPr="009C79BF" w14:paraId="7E58AFCB" w14:textId="77777777" w:rsidTr="00D17952">
        <w:trPr>
          <w:jc w:val="center"/>
        </w:trPr>
        <w:tc>
          <w:tcPr>
            <w:tcW w:w="503" w:type="dxa"/>
            <w:vAlign w:val="center"/>
          </w:tcPr>
          <w:p w14:paraId="22E7A9E9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11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2C6E0DB0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АТУ»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150FDBB4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24.11.2022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1C6C35CD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ФГБОУ ВО «Астраханский государственный университет имени В.Н. Татищева»</w:t>
            </w:r>
          </w:p>
        </w:tc>
      </w:tr>
      <w:tr w:rsidR="00E83848" w:rsidRPr="009C79BF" w14:paraId="73CE746A" w14:textId="77777777" w:rsidTr="00D17952">
        <w:trPr>
          <w:jc w:val="center"/>
        </w:trPr>
        <w:tc>
          <w:tcPr>
            <w:tcW w:w="503" w:type="dxa"/>
            <w:vAlign w:val="center"/>
          </w:tcPr>
          <w:p w14:paraId="2B5CF309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12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27E47684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"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ИРНИТУ"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02A35C0E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22.11.2022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500F3E1B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ФГБОУ ВО «Иркутский национальный исследовательский технический университет»</w:t>
            </w:r>
          </w:p>
        </w:tc>
      </w:tr>
      <w:tr w:rsidR="00E83848" w:rsidRPr="009C79BF" w14:paraId="0B8F006E" w14:textId="77777777" w:rsidTr="00D17952">
        <w:trPr>
          <w:jc w:val="center"/>
        </w:trPr>
        <w:tc>
          <w:tcPr>
            <w:tcW w:w="503" w:type="dxa"/>
            <w:vAlign w:val="center"/>
          </w:tcPr>
          <w:p w14:paraId="5254F8D9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13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20DB7DDE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ДВФУ»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1F7869BE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16.11.2022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697D6B6C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ФГАОУ ВО «Дальневосточный федеральный университет»</w:t>
            </w:r>
          </w:p>
        </w:tc>
      </w:tr>
      <w:tr w:rsidR="00E83848" w:rsidRPr="009C79BF" w14:paraId="7CD6930E" w14:textId="77777777" w:rsidTr="00D17952">
        <w:trPr>
          <w:jc w:val="center"/>
        </w:trPr>
        <w:tc>
          <w:tcPr>
            <w:tcW w:w="503" w:type="dxa"/>
            <w:vAlign w:val="center"/>
          </w:tcPr>
          <w:p w14:paraId="0810288C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14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6EF03941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РБУ»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10D16DE0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29.11.2022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4D70D635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ФГБОУ ВО «Российский биотехнологический университет (РОСБИОТЕХ)»</w:t>
            </w:r>
          </w:p>
        </w:tc>
      </w:tr>
      <w:tr w:rsidR="00E83848" w:rsidRPr="009C79BF" w14:paraId="7E0A977F" w14:textId="77777777" w:rsidTr="00D17952">
        <w:trPr>
          <w:jc w:val="center"/>
        </w:trPr>
        <w:tc>
          <w:tcPr>
            <w:tcW w:w="503" w:type="dxa"/>
            <w:vAlign w:val="center"/>
          </w:tcPr>
          <w:p w14:paraId="4ED47E31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15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36E933E9" w14:textId="3598825F" w:rsidR="00E83848" w:rsidRPr="009C79BF" w:rsidRDefault="00E83848" w:rsidP="00BC0EED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</w:t>
            </w:r>
            <w:r w:rsidR="00BC0EED">
              <w:rPr>
                <w:color w:val="000000"/>
              </w:rPr>
              <w:t xml:space="preserve"> </w:t>
            </w:r>
            <w:r w:rsidRPr="009C79BF">
              <w:rPr>
                <w:color w:val="000000"/>
              </w:rPr>
              <w:t xml:space="preserve"> МГУ им. Н.П.</w:t>
            </w:r>
            <w:r w:rsidR="00D06613" w:rsidRPr="009C79BF">
              <w:rPr>
                <w:color w:val="000000"/>
              </w:rPr>
              <w:t xml:space="preserve"> Огаре</w:t>
            </w:r>
            <w:r w:rsidRPr="009C79BF">
              <w:rPr>
                <w:color w:val="000000"/>
              </w:rPr>
              <w:t>ва»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2B793143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23.11.2022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636392FB" w14:textId="35CDD6A0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 xml:space="preserve">ФГБОУ ВО «Национальный исследовательский Мордовский государственный университет им. </w:t>
            </w:r>
            <w:r w:rsidR="00D06613" w:rsidRPr="009C79BF">
              <w:rPr>
                <w:color w:val="000000"/>
              </w:rPr>
              <w:br/>
              <w:t>Н.П. Огаре</w:t>
            </w:r>
            <w:r w:rsidRPr="009C79BF">
              <w:rPr>
                <w:color w:val="000000"/>
              </w:rPr>
              <w:t>ва», ФГБОУ ВО «Ульяновский государственный университет»</w:t>
            </w:r>
          </w:p>
        </w:tc>
      </w:tr>
      <w:tr w:rsidR="00E83848" w:rsidRPr="009C79BF" w14:paraId="489F41F0" w14:textId="77777777" w:rsidTr="00D17952">
        <w:trPr>
          <w:jc w:val="center"/>
        </w:trPr>
        <w:tc>
          <w:tcPr>
            <w:tcW w:w="503" w:type="dxa"/>
            <w:vAlign w:val="center"/>
          </w:tcPr>
          <w:p w14:paraId="7762EE0D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16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29535FEF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РХТУ»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7E942D5C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08.12.2022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159D24F3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 xml:space="preserve">ФГБОУ ВО «Российский </w:t>
            </w:r>
            <w:proofErr w:type="spellStart"/>
            <w:r w:rsidRPr="009C79BF">
              <w:rPr>
                <w:color w:val="000000"/>
              </w:rPr>
              <w:t>химико</w:t>
            </w:r>
            <w:r w:rsidRPr="009C79BF">
              <w:rPr>
                <w:color w:val="000000"/>
              </w:rPr>
              <w:softHyphen/>
              <w:t>технологический</w:t>
            </w:r>
            <w:proofErr w:type="spellEnd"/>
            <w:r w:rsidRPr="009C79BF">
              <w:rPr>
                <w:color w:val="000000"/>
              </w:rPr>
              <w:t xml:space="preserve"> университет имени Д.И. Менделеева»</w:t>
            </w:r>
          </w:p>
        </w:tc>
      </w:tr>
      <w:tr w:rsidR="00E83848" w:rsidRPr="009C79BF" w14:paraId="69BD348B" w14:textId="77777777" w:rsidTr="00D17952">
        <w:trPr>
          <w:jc w:val="center"/>
        </w:trPr>
        <w:tc>
          <w:tcPr>
            <w:tcW w:w="503" w:type="dxa"/>
            <w:vAlign w:val="center"/>
          </w:tcPr>
          <w:p w14:paraId="20B16EDA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17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51F672CB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 ГГНТУ»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769EA82A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15.11.2022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3FA64BF8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 xml:space="preserve">ФГБОУ ВО «Грозненский государственный нефтяной технический университет имени академика М.Д. </w:t>
            </w:r>
            <w:proofErr w:type="spellStart"/>
            <w:r w:rsidRPr="009C79BF">
              <w:rPr>
                <w:color w:val="000000"/>
              </w:rPr>
              <w:t>Миллионщикова</w:t>
            </w:r>
            <w:proofErr w:type="spellEnd"/>
            <w:r w:rsidRPr="009C79BF">
              <w:rPr>
                <w:color w:val="000000"/>
              </w:rPr>
              <w:t>»</w:t>
            </w:r>
          </w:p>
        </w:tc>
      </w:tr>
      <w:tr w:rsidR="00E83848" w:rsidRPr="009C79BF" w14:paraId="304BA3EE" w14:textId="77777777" w:rsidTr="00D17952">
        <w:trPr>
          <w:jc w:val="center"/>
        </w:trPr>
        <w:tc>
          <w:tcPr>
            <w:tcW w:w="503" w:type="dxa"/>
            <w:vAlign w:val="center"/>
          </w:tcPr>
          <w:p w14:paraId="1A95B554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18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7C5A2284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  <w:rPr>
                <w:color w:val="000000"/>
              </w:rPr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</w:t>
            </w:r>
          </w:p>
          <w:p w14:paraId="28EB1B57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9C79BF">
              <w:rPr>
                <w:color w:val="000000"/>
              </w:rPr>
              <w:t xml:space="preserve"> БФУ»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5E8495F8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18.11.2022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1F7A423B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 xml:space="preserve">ФГАОУ ВО «Балтийский федеральный университет имени </w:t>
            </w:r>
            <w:proofErr w:type="spellStart"/>
            <w:r w:rsidRPr="009C79BF">
              <w:rPr>
                <w:color w:val="000000"/>
              </w:rPr>
              <w:t>Иммануила</w:t>
            </w:r>
            <w:proofErr w:type="spellEnd"/>
            <w:r w:rsidRPr="009C79BF">
              <w:rPr>
                <w:color w:val="000000"/>
              </w:rPr>
              <w:t xml:space="preserve"> Канта»</w:t>
            </w:r>
          </w:p>
        </w:tc>
      </w:tr>
      <w:tr w:rsidR="00E83848" w:rsidRPr="009C79BF" w14:paraId="03CC12F3" w14:textId="77777777" w:rsidTr="00D17952">
        <w:trPr>
          <w:jc w:val="center"/>
        </w:trPr>
        <w:tc>
          <w:tcPr>
            <w:tcW w:w="503" w:type="dxa"/>
            <w:vAlign w:val="center"/>
          </w:tcPr>
          <w:p w14:paraId="60DCBAC6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9C79BF">
              <w:rPr>
                <w:bCs/>
              </w:rPr>
              <w:t>19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0EF62B8E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  <w:rPr>
                <w:color w:val="000000"/>
              </w:rPr>
            </w:pPr>
            <w:r w:rsidRPr="009C79BF">
              <w:rPr>
                <w:color w:val="000000"/>
              </w:rPr>
              <w:t>ООО «</w:t>
            </w:r>
            <w:proofErr w:type="spellStart"/>
            <w:r w:rsidRPr="009C79BF">
              <w:rPr>
                <w:color w:val="000000"/>
              </w:rPr>
              <w:t>Стартап</w:t>
            </w:r>
            <w:proofErr w:type="spellEnd"/>
            <w:r w:rsidRPr="009C79BF">
              <w:rPr>
                <w:color w:val="000000"/>
              </w:rPr>
              <w:t>-студия</w:t>
            </w:r>
          </w:p>
          <w:p w14:paraId="14F19019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  <w:rPr>
                <w:color w:val="000000"/>
              </w:rPr>
            </w:pPr>
            <w:r w:rsidRPr="009C79BF">
              <w:rPr>
                <w:color w:val="000000"/>
              </w:rPr>
              <w:t xml:space="preserve"> ОГУ»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1231DAB0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9C79BF">
              <w:rPr>
                <w:color w:val="000000"/>
              </w:rPr>
              <w:t>18.11.2022</w:t>
            </w:r>
          </w:p>
        </w:tc>
        <w:tc>
          <w:tcPr>
            <w:tcW w:w="4943" w:type="dxa"/>
            <w:shd w:val="clear" w:color="auto" w:fill="FFFFFF"/>
            <w:vAlign w:val="center"/>
          </w:tcPr>
          <w:p w14:paraId="1D9F4FFB" w14:textId="77777777" w:rsidR="00E83848" w:rsidRPr="009C79BF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9C79BF">
              <w:rPr>
                <w:color w:val="000000"/>
              </w:rPr>
              <w:t>ФГБОУ ВО «Оренбургский государственный университет»</w:t>
            </w:r>
          </w:p>
        </w:tc>
      </w:tr>
    </w:tbl>
    <w:p w14:paraId="46FFA1AF" w14:textId="77777777" w:rsidR="00E83848" w:rsidRDefault="00E83848" w:rsidP="00E83848">
      <w:pPr>
        <w:widowControl w:val="0"/>
        <w:spacing w:after="0" w:line="240" w:lineRule="auto"/>
        <w:contextualSpacing/>
        <w:jc w:val="center"/>
        <w:rPr>
          <w:b/>
          <w:bCs/>
        </w:rPr>
      </w:pPr>
    </w:p>
    <w:p w14:paraId="25B0677D" w14:textId="29F84268" w:rsidR="004A2E85" w:rsidRDefault="00E83848" w:rsidP="00E83848">
      <w:pPr>
        <w:widowControl w:val="0"/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Сводные данные о достижении целевых результатов деятельности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-студий на 2022 год представлены в следующей таблице</w:t>
      </w:r>
      <w:r w:rsidR="004A2E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4186B6B" w14:textId="77777777" w:rsidR="00140576" w:rsidRPr="006F2721" w:rsidRDefault="00140576" w:rsidP="00E83848">
      <w:pPr>
        <w:widowControl w:val="0"/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08"/>
        <w:gridCol w:w="851"/>
        <w:gridCol w:w="733"/>
      </w:tblGrid>
      <w:tr w:rsidR="00E83848" w:rsidRPr="00A06C99" w14:paraId="750ED341" w14:textId="77777777" w:rsidTr="00596070">
        <w:trPr>
          <w:tblHeader/>
          <w:jc w:val="center"/>
        </w:trPr>
        <w:tc>
          <w:tcPr>
            <w:tcW w:w="8108" w:type="dxa"/>
            <w:vMerge w:val="restart"/>
            <w:vAlign w:val="center"/>
          </w:tcPr>
          <w:p w14:paraId="3927E9F2" w14:textId="349C6409" w:rsidR="00E83848" w:rsidRPr="00A06C99" w:rsidRDefault="00E83848" w:rsidP="00E8384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A06C99">
              <w:rPr>
                <w:b/>
                <w:bCs/>
                <w:color w:val="000000"/>
              </w:rPr>
              <w:t xml:space="preserve">Целевые результаты деятельности университетских </w:t>
            </w:r>
            <w:proofErr w:type="spellStart"/>
            <w:r w:rsidRPr="00A06C99">
              <w:rPr>
                <w:b/>
                <w:bCs/>
                <w:color w:val="000000"/>
              </w:rPr>
              <w:t>стартап</w:t>
            </w:r>
            <w:proofErr w:type="spellEnd"/>
            <w:r w:rsidRPr="00A06C99">
              <w:rPr>
                <w:b/>
                <w:bCs/>
                <w:color w:val="000000"/>
              </w:rPr>
              <w:t>-студий</w:t>
            </w:r>
          </w:p>
        </w:tc>
        <w:tc>
          <w:tcPr>
            <w:tcW w:w="1584" w:type="dxa"/>
            <w:gridSpan w:val="2"/>
          </w:tcPr>
          <w:p w14:paraId="4B46C560" w14:textId="77777777" w:rsidR="00E83848" w:rsidRPr="00A06C99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A06C99">
              <w:rPr>
                <w:b/>
                <w:bCs/>
                <w:color w:val="000000"/>
              </w:rPr>
              <w:t>2022 год</w:t>
            </w:r>
          </w:p>
        </w:tc>
      </w:tr>
      <w:tr w:rsidR="00E83848" w:rsidRPr="00A06C99" w14:paraId="4B0D2368" w14:textId="77777777" w:rsidTr="00596070">
        <w:trPr>
          <w:trHeight w:val="327"/>
          <w:tblHeader/>
          <w:jc w:val="center"/>
        </w:trPr>
        <w:tc>
          <w:tcPr>
            <w:tcW w:w="8108" w:type="dxa"/>
            <w:vMerge/>
          </w:tcPr>
          <w:p w14:paraId="54CB6D95" w14:textId="77777777" w:rsidR="00E83848" w:rsidRPr="00A06C99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</w:p>
        </w:tc>
        <w:tc>
          <w:tcPr>
            <w:tcW w:w="851" w:type="dxa"/>
            <w:vAlign w:val="center"/>
          </w:tcPr>
          <w:p w14:paraId="1B37C878" w14:textId="44F7925D" w:rsidR="00E83848" w:rsidRPr="00A06C99" w:rsidRDefault="009218D3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>
              <w:rPr>
                <w:b/>
                <w:bCs/>
                <w:color w:val="000000"/>
              </w:rPr>
              <w:t>План</w:t>
            </w:r>
            <w:r>
              <w:rPr>
                <w:rStyle w:val="a5"/>
                <w:b/>
                <w:bCs/>
                <w:color w:val="000000"/>
              </w:rPr>
              <w:footnoteReference w:id="15"/>
            </w:r>
          </w:p>
        </w:tc>
        <w:tc>
          <w:tcPr>
            <w:tcW w:w="733" w:type="dxa"/>
            <w:vAlign w:val="center"/>
          </w:tcPr>
          <w:p w14:paraId="4612672E" w14:textId="77777777" w:rsidR="00E83848" w:rsidRPr="00A06C99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A06C99">
              <w:rPr>
                <w:b/>
                <w:bCs/>
                <w:color w:val="000000"/>
              </w:rPr>
              <w:t>Факт</w:t>
            </w:r>
          </w:p>
        </w:tc>
      </w:tr>
      <w:tr w:rsidR="00E83848" w:rsidRPr="00A06C99" w14:paraId="4265F98E" w14:textId="77777777" w:rsidTr="00596070">
        <w:trPr>
          <w:trHeight w:val="419"/>
          <w:jc w:val="center"/>
        </w:trPr>
        <w:tc>
          <w:tcPr>
            <w:tcW w:w="8108" w:type="dxa"/>
            <w:vAlign w:val="bottom"/>
          </w:tcPr>
          <w:p w14:paraId="52142280" w14:textId="77777777" w:rsidR="00E83848" w:rsidRPr="00A06C99" w:rsidRDefault="00E83848" w:rsidP="00596070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A06C99">
              <w:rPr>
                <w:color w:val="000000"/>
              </w:rPr>
              <w:t xml:space="preserve">Количество созданных и (или) поддержанных университетских </w:t>
            </w:r>
            <w:proofErr w:type="spellStart"/>
            <w:r w:rsidRPr="00A06C99">
              <w:rPr>
                <w:color w:val="000000"/>
              </w:rPr>
              <w:t>стартапов</w:t>
            </w:r>
            <w:proofErr w:type="spellEnd"/>
            <w:r w:rsidRPr="00A06C99">
              <w:rPr>
                <w:color w:val="000000"/>
              </w:rPr>
              <w:t xml:space="preserve"> и университетских </w:t>
            </w:r>
            <w:proofErr w:type="spellStart"/>
            <w:r w:rsidRPr="00A06C99">
              <w:rPr>
                <w:color w:val="000000"/>
              </w:rPr>
              <w:t>стартап</w:t>
            </w:r>
            <w:proofErr w:type="spellEnd"/>
            <w:r w:rsidRPr="00A06C99">
              <w:rPr>
                <w:color w:val="000000"/>
              </w:rPr>
              <w:t>-проектов</w:t>
            </w:r>
          </w:p>
        </w:tc>
        <w:tc>
          <w:tcPr>
            <w:tcW w:w="851" w:type="dxa"/>
            <w:vAlign w:val="center"/>
          </w:tcPr>
          <w:p w14:paraId="697C5A8B" w14:textId="77777777" w:rsidR="00E83848" w:rsidRPr="00A06C99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A06C99">
              <w:rPr>
                <w:color w:val="000000"/>
              </w:rPr>
              <w:t>95</w:t>
            </w:r>
          </w:p>
        </w:tc>
        <w:tc>
          <w:tcPr>
            <w:tcW w:w="733" w:type="dxa"/>
            <w:vAlign w:val="center"/>
          </w:tcPr>
          <w:p w14:paraId="62AA82BA" w14:textId="77777777" w:rsidR="00E83848" w:rsidRPr="00A06C99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A06C99">
              <w:rPr>
                <w:color w:val="000000"/>
              </w:rPr>
              <w:t>88</w:t>
            </w:r>
          </w:p>
        </w:tc>
      </w:tr>
      <w:tr w:rsidR="00E83848" w:rsidRPr="00A06C99" w14:paraId="73A442AD" w14:textId="77777777" w:rsidTr="00596070">
        <w:trPr>
          <w:trHeight w:val="691"/>
          <w:jc w:val="center"/>
        </w:trPr>
        <w:tc>
          <w:tcPr>
            <w:tcW w:w="8108" w:type="dxa"/>
            <w:vAlign w:val="center"/>
          </w:tcPr>
          <w:p w14:paraId="5D238A36" w14:textId="2005C663" w:rsidR="00E83848" w:rsidRPr="00A06C99" w:rsidRDefault="00E83848" w:rsidP="00596070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A06C99">
              <w:rPr>
                <w:color w:val="000000"/>
              </w:rPr>
              <w:t xml:space="preserve">Количество </w:t>
            </w:r>
            <w:r w:rsidR="00A06C99">
              <w:rPr>
                <w:color w:val="000000"/>
              </w:rPr>
              <w:t>РИД</w:t>
            </w:r>
            <w:r w:rsidRPr="00A06C99">
              <w:rPr>
                <w:color w:val="000000"/>
              </w:rPr>
              <w:t>, созданных в рамках реализации программ развития университетских «</w:t>
            </w:r>
            <w:proofErr w:type="spellStart"/>
            <w:r w:rsidRPr="00A06C99">
              <w:rPr>
                <w:color w:val="000000"/>
              </w:rPr>
              <w:t>стартап</w:t>
            </w:r>
            <w:proofErr w:type="spellEnd"/>
            <w:r w:rsidRPr="00A06C99">
              <w:rPr>
                <w:color w:val="000000"/>
              </w:rPr>
              <w:t>- студий»</w:t>
            </w:r>
          </w:p>
        </w:tc>
        <w:tc>
          <w:tcPr>
            <w:tcW w:w="851" w:type="dxa"/>
            <w:vAlign w:val="center"/>
          </w:tcPr>
          <w:p w14:paraId="377A1A5A" w14:textId="77777777" w:rsidR="00E83848" w:rsidRPr="00A06C99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A06C99">
              <w:rPr>
                <w:color w:val="000000"/>
              </w:rPr>
              <w:t>0</w:t>
            </w:r>
          </w:p>
        </w:tc>
        <w:tc>
          <w:tcPr>
            <w:tcW w:w="733" w:type="dxa"/>
            <w:vAlign w:val="center"/>
          </w:tcPr>
          <w:p w14:paraId="6251B547" w14:textId="77777777" w:rsidR="00E83848" w:rsidRPr="00A06C99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A06C99">
              <w:rPr>
                <w:color w:val="000000"/>
              </w:rPr>
              <w:t>0</w:t>
            </w:r>
          </w:p>
        </w:tc>
      </w:tr>
      <w:tr w:rsidR="00E83848" w:rsidRPr="00A06C99" w14:paraId="59CEECC0" w14:textId="77777777" w:rsidTr="00596070">
        <w:trPr>
          <w:trHeight w:val="575"/>
          <w:jc w:val="center"/>
        </w:trPr>
        <w:tc>
          <w:tcPr>
            <w:tcW w:w="8108" w:type="dxa"/>
            <w:vAlign w:val="center"/>
          </w:tcPr>
          <w:p w14:paraId="7F9ED789" w14:textId="77777777" w:rsidR="00E83848" w:rsidRPr="00A06C99" w:rsidRDefault="00E83848" w:rsidP="00596070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A06C99">
              <w:rPr>
                <w:color w:val="000000"/>
              </w:rPr>
              <w:t>Численность обучающихся и работников образовательных организаций, вовлеченных в технологическое предпринимательство</w:t>
            </w:r>
          </w:p>
        </w:tc>
        <w:tc>
          <w:tcPr>
            <w:tcW w:w="851" w:type="dxa"/>
            <w:vAlign w:val="center"/>
          </w:tcPr>
          <w:p w14:paraId="0BBFAA2B" w14:textId="77777777" w:rsidR="00E83848" w:rsidRPr="00A06C99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A06C99">
              <w:rPr>
                <w:color w:val="000000"/>
              </w:rPr>
              <w:t>38</w:t>
            </w:r>
          </w:p>
        </w:tc>
        <w:tc>
          <w:tcPr>
            <w:tcW w:w="733" w:type="dxa"/>
            <w:vAlign w:val="center"/>
          </w:tcPr>
          <w:p w14:paraId="52EFEFCA" w14:textId="77777777" w:rsidR="00E83848" w:rsidRPr="00A06C99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A06C99">
              <w:rPr>
                <w:color w:val="000000"/>
              </w:rPr>
              <w:t>76</w:t>
            </w:r>
          </w:p>
        </w:tc>
      </w:tr>
    </w:tbl>
    <w:p w14:paraId="05979E9D" w14:textId="434B4C9F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Следует отметить, что плановые значения показателей, установленные в Программах развития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-студий, отличаются в большую сторону от значений показателей, установленных для ФИОП в Соглашении о предоставлении субсидии. Согласно </w:t>
      </w:r>
      <w:r w:rsidR="004A2E8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яснениям сотрудников ФИОП это сделано целенаправленно для стимулирования проектной деятельности в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-студиях.</w:t>
      </w:r>
    </w:p>
    <w:p w14:paraId="24AC9FEA" w14:textId="77777777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В большинстве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-студий развиваются следующие целевые технологические направления:</w:t>
      </w:r>
    </w:p>
    <w:p w14:paraId="0D7F944D" w14:textId="77777777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информационно-телекоммуникационные системы;</w:t>
      </w:r>
    </w:p>
    <w:p w14:paraId="7268FB9A" w14:textId="77777777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нано-,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био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-, информационные, когнитивные технологии;</w:t>
      </w:r>
    </w:p>
    <w:p w14:paraId="40893489" w14:textId="77777777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>рациональное природопользование;</w:t>
      </w:r>
    </w:p>
    <w:p w14:paraId="6AB153B1" w14:textId="77777777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>робототехнические комплексы (системы) военного, специального и двойного назначения;</w:t>
      </w:r>
    </w:p>
    <w:p w14:paraId="2FE4AB08" w14:textId="77777777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>транспортные и космические системы;</w:t>
      </w:r>
    </w:p>
    <w:p w14:paraId="728223CD" w14:textId="77777777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энергоэффективность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, энергосбережение, ядерная энергетика и другие.</w:t>
      </w:r>
    </w:p>
    <w:p w14:paraId="05A45DC5" w14:textId="5FD65555" w:rsidR="00E83848" w:rsidRDefault="00E83848" w:rsidP="00E83848">
      <w:pPr>
        <w:widowControl w:val="0"/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ФИОП провел отбор программ развития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-студий. Одобрены к реализации и профинансированы первые этапы реализации программ развития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-студий на общую сумму 1 486,0 млн рублей. Финансирование осуществлялось через внесение взносов в уставный капитал создаваемых университетских «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-студий» и предоставление им займов. Данные о финансировании 2022 года представлены в таблице:</w:t>
      </w:r>
    </w:p>
    <w:p w14:paraId="3C948CC6" w14:textId="77777777" w:rsidR="00140576" w:rsidRPr="006F2721" w:rsidRDefault="00140576" w:rsidP="00E83848">
      <w:pPr>
        <w:widowControl w:val="0"/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6"/>
        <w:gridCol w:w="3991"/>
        <w:gridCol w:w="2325"/>
        <w:gridCol w:w="2644"/>
      </w:tblGrid>
      <w:tr w:rsidR="008105AB" w:rsidRPr="00BB5D31" w14:paraId="387904BF" w14:textId="77777777" w:rsidTr="00DE581F">
        <w:trPr>
          <w:trHeight w:val="701"/>
          <w:tblHeader/>
        </w:trPr>
        <w:tc>
          <w:tcPr>
            <w:tcW w:w="646" w:type="dxa"/>
            <w:vMerge w:val="restart"/>
            <w:vAlign w:val="center"/>
          </w:tcPr>
          <w:p w14:paraId="0DAE106F" w14:textId="77777777" w:rsidR="00E83848" w:rsidRPr="00BC0EED" w:rsidRDefault="00E83848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</w:rPr>
            </w:pPr>
            <w:r w:rsidRPr="00BC0EED">
              <w:rPr>
                <w:b/>
              </w:rPr>
              <w:t>№ п/п</w:t>
            </w:r>
          </w:p>
        </w:tc>
        <w:tc>
          <w:tcPr>
            <w:tcW w:w="3991" w:type="dxa"/>
            <w:vMerge w:val="restart"/>
            <w:vAlign w:val="center"/>
          </w:tcPr>
          <w:p w14:paraId="69B918D6" w14:textId="77777777" w:rsidR="00E83848" w:rsidRPr="00BB5D31" w:rsidRDefault="00E83848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</w:rPr>
            </w:pPr>
            <w:r w:rsidRPr="00BB5D31">
              <w:rPr>
                <w:b/>
              </w:rPr>
              <w:t xml:space="preserve">Университетская </w:t>
            </w:r>
            <w:proofErr w:type="spellStart"/>
            <w:r w:rsidRPr="00BB5D31">
              <w:rPr>
                <w:b/>
              </w:rPr>
              <w:t>стартап</w:t>
            </w:r>
            <w:proofErr w:type="spellEnd"/>
            <w:r w:rsidRPr="00BB5D31">
              <w:rPr>
                <w:b/>
              </w:rPr>
              <w:t>-студия</w:t>
            </w:r>
          </w:p>
        </w:tc>
        <w:tc>
          <w:tcPr>
            <w:tcW w:w="4969" w:type="dxa"/>
            <w:gridSpan w:val="2"/>
            <w:vAlign w:val="center"/>
          </w:tcPr>
          <w:p w14:paraId="7CFAB184" w14:textId="53019D36" w:rsidR="00E83848" w:rsidRPr="00BB5D31" w:rsidRDefault="00E83848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</w:rPr>
            </w:pPr>
            <w:r w:rsidRPr="00BB5D31">
              <w:rPr>
                <w:b/>
              </w:rPr>
              <w:t xml:space="preserve">Финансирование университетских </w:t>
            </w:r>
            <w:r w:rsidR="008D05A9">
              <w:rPr>
                <w:b/>
              </w:rPr>
              <w:br/>
            </w:r>
            <w:proofErr w:type="spellStart"/>
            <w:r w:rsidRPr="00BB5D31">
              <w:rPr>
                <w:b/>
              </w:rPr>
              <w:t>стартап</w:t>
            </w:r>
            <w:proofErr w:type="spellEnd"/>
            <w:r w:rsidRPr="00BB5D31">
              <w:rPr>
                <w:b/>
              </w:rPr>
              <w:t>-студий в 2022 году (</w:t>
            </w:r>
            <w:r w:rsidR="008105AB">
              <w:rPr>
                <w:b/>
              </w:rPr>
              <w:t>млн</w:t>
            </w:r>
            <w:r w:rsidRPr="00BB5D31">
              <w:rPr>
                <w:b/>
              </w:rPr>
              <w:t xml:space="preserve"> рублей)</w:t>
            </w:r>
          </w:p>
        </w:tc>
      </w:tr>
      <w:tr w:rsidR="008D05A9" w:rsidRPr="00BB5D31" w14:paraId="2AB2AE87" w14:textId="77777777" w:rsidTr="00DE581F">
        <w:trPr>
          <w:tblHeader/>
        </w:trPr>
        <w:tc>
          <w:tcPr>
            <w:tcW w:w="646" w:type="dxa"/>
            <w:vMerge/>
            <w:vAlign w:val="center"/>
          </w:tcPr>
          <w:p w14:paraId="15B7ED87" w14:textId="77777777" w:rsidR="00E83848" w:rsidRPr="00BB5D31" w:rsidRDefault="00E83848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</w:p>
        </w:tc>
        <w:tc>
          <w:tcPr>
            <w:tcW w:w="3991" w:type="dxa"/>
            <w:vMerge/>
            <w:vAlign w:val="center"/>
          </w:tcPr>
          <w:p w14:paraId="4C201B39" w14:textId="77777777" w:rsidR="00E83848" w:rsidRPr="00BB5D31" w:rsidRDefault="00E83848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</w:p>
        </w:tc>
        <w:tc>
          <w:tcPr>
            <w:tcW w:w="2325" w:type="dxa"/>
            <w:shd w:val="clear" w:color="auto" w:fill="FFFFFF"/>
            <w:vAlign w:val="center"/>
          </w:tcPr>
          <w:p w14:paraId="06C148FB" w14:textId="77777777" w:rsidR="00E83848" w:rsidRPr="00BB5D31" w:rsidRDefault="00E83848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40196E8B" w14:textId="77777777" w:rsidR="00E83848" w:rsidRPr="00BB5D31" w:rsidRDefault="00E83848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rPr>
                <w:b/>
                <w:bCs/>
                <w:color w:val="000000"/>
              </w:rPr>
              <w:t>Факт</w:t>
            </w:r>
          </w:p>
        </w:tc>
      </w:tr>
      <w:tr w:rsidR="008D05A9" w:rsidRPr="00BB5D31" w14:paraId="1434CBFA" w14:textId="77777777" w:rsidTr="00DE581F">
        <w:tc>
          <w:tcPr>
            <w:tcW w:w="646" w:type="dxa"/>
            <w:vAlign w:val="center"/>
          </w:tcPr>
          <w:p w14:paraId="23DE3754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1EFD5388" w14:textId="0D6DD74E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 xml:space="preserve">-студия МГУ им. </w:t>
            </w:r>
            <w:r>
              <w:rPr>
                <w:color w:val="000000"/>
              </w:rPr>
              <w:br/>
            </w:r>
            <w:r w:rsidRPr="00BB5D31">
              <w:rPr>
                <w:color w:val="000000"/>
              </w:rPr>
              <w:t>Н.П. Огарева» (г. Саранск)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777A3CDA" w14:textId="69A342FA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100</w:t>
            </w:r>
            <w:r>
              <w:rPr>
                <w:color w:val="000000"/>
              </w:rPr>
              <w:t>,0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277D7D18" w14:textId="65115BC6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100</w:t>
            </w:r>
            <w:r>
              <w:rPr>
                <w:color w:val="000000"/>
              </w:rPr>
              <w:t>,0</w:t>
            </w:r>
          </w:p>
        </w:tc>
      </w:tr>
      <w:tr w:rsidR="008D05A9" w:rsidRPr="00BB5D31" w14:paraId="1AA3DFDB" w14:textId="77777777" w:rsidTr="00DE581F">
        <w:tc>
          <w:tcPr>
            <w:tcW w:w="646" w:type="dxa"/>
            <w:vAlign w:val="center"/>
          </w:tcPr>
          <w:p w14:paraId="4881E985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2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3AE879E5" w14:textId="6E754884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 xml:space="preserve">-студия МФТИ» </w:t>
            </w:r>
            <w:r w:rsidRPr="00BB5D31">
              <w:rPr>
                <w:color w:val="000000"/>
              </w:rPr>
              <w:br/>
              <w:t>(г. Долгопрудный)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03991339" w14:textId="1400CBEC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100</w:t>
            </w:r>
            <w:r>
              <w:rPr>
                <w:color w:val="000000"/>
              </w:rPr>
              <w:t>,0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22831AB2" w14:textId="65FAB30A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100</w:t>
            </w:r>
            <w:r>
              <w:rPr>
                <w:color w:val="000000"/>
              </w:rPr>
              <w:t>,0</w:t>
            </w:r>
          </w:p>
        </w:tc>
      </w:tr>
      <w:tr w:rsidR="008D05A9" w:rsidRPr="00BB5D31" w14:paraId="0EE9C437" w14:textId="77777777" w:rsidTr="00DE581F">
        <w:tc>
          <w:tcPr>
            <w:tcW w:w="646" w:type="dxa"/>
            <w:vAlign w:val="center"/>
          </w:tcPr>
          <w:p w14:paraId="1BCF8916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3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03CAD123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>-студия университетов Томска» (г. Томск)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16C5CB6A" w14:textId="45B88450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3D194E9D" w14:textId="5DB366FD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</w:tc>
      </w:tr>
      <w:tr w:rsidR="008D05A9" w:rsidRPr="00BB5D31" w14:paraId="516147BA" w14:textId="77777777" w:rsidTr="00DE581F">
        <w:tc>
          <w:tcPr>
            <w:tcW w:w="646" w:type="dxa"/>
            <w:vAlign w:val="center"/>
          </w:tcPr>
          <w:p w14:paraId="39192A07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4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156E234A" w14:textId="1AD1480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 xml:space="preserve">-студия ИРНИТУ» </w:t>
            </w:r>
            <w:r>
              <w:rPr>
                <w:color w:val="000000"/>
              </w:rPr>
              <w:br/>
            </w:r>
            <w:r w:rsidRPr="00BB5D31">
              <w:rPr>
                <w:color w:val="000000"/>
              </w:rPr>
              <w:t>(г. Иркутск)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3D4C9211" w14:textId="08F980EA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100</w:t>
            </w:r>
            <w:r>
              <w:rPr>
                <w:color w:val="000000"/>
              </w:rPr>
              <w:t>,0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3D8C7B41" w14:textId="4682E861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100</w:t>
            </w:r>
            <w:r>
              <w:rPr>
                <w:color w:val="000000"/>
              </w:rPr>
              <w:t>,0</w:t>
            </w:r>
          </w:p>
        </w:tc>
      </w:tr>
      <w:tr w:rsidR="008D05A9" w:rsidRPr="00BB5D31" w14:paraId="49C9CFCE" w14:textId="77777777" w:rsidTr="00DE581F">
        <w:tc>
          <w:tcPr>
            <w:tcW w:w="646" w:type="dxa"/>
            <w:vAlign w:val="center"/>
          </w:tcPr>
          <w:p w14:paraId="1C097F9E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5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33718A18" w14:textId="00200032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 xml:space="preserve">-студия Грозненского </w:t>
            </w:r>
            <w:r>
              <w:rPr>
                <w:color w:val="000000"/>
              </w:rPr>
              <w:t xml:space="preserve">ГГНТУ </w:t>
            </w:r>
            <w:r w:rsidRPr="00BB5D31">
              <w:rPr>
                <w:color w:val="000000"/>
              </w:rPr>
              <w:t>(г. Грозный)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25CB8F51" w14:textId="085FE37D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95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0D45CCAD" w14:textId="27199D5E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95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6EB23584" w14:textId="77777777" w:rsidTr="00DE581F">
        <w:trPr>
          <w:trHeight w:val="329"/>
        </w:trPr>
        <w:tc>
          <w:tcPr>
            <w:tcW w:w="646" w:type="dxa"/>
            <w:vAlign w:val="center"/>
          </w:tcPr>
          <w:p w14:paraId="5E35EC33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6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55B33C9D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>-студия РХТУ» (г. Москва)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582935F0" w14:textId="0EA7228C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96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40072F66" w14:textId="1CB6E79B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96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17DF07AF" w14:textId="77777777" w:rsidTr="00DE581F">
        <w:tc>
          <w:tcPr>
            <w:tcW w:w="646" w:type="dxa"/>
            <w:vAlign w:val="center"/>
          </w:tcPr>
          <w:p w14:paraId="45BC0483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7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5905DD4C" w14:textId="409E6059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 xml:space="preserve">-студия ДВФУ» </w:t>
            </w:r>
            <w:r>
              <w:rPr>
                <w:color w:val="000000"/>
              </w:rPr>
              <w:br/>
            </w:r>
            <w:r w:rsidRPr="00BB5D31">
              <w:rPr>
                <w:color w:val="000000"/>
              </w:rPr>
              <w:t>(г. Владивосток)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51077FEE" w14:textId="2B948DFC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27C3A6B4" w14:textId="2FDFF196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7437ED87" w14:textId="77777777" w:rsidTr="00DE581F">
        <w:tc>
          <w:tcPr>
            <w:tcW w:w="646" w:type="dxa"/>
            <w:vAlign w:val="center"/>
          </w:tcPr>
          <w:p w14:paraId="62367234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8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5DC8267B" w14:textId="555BAC2E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 xml:space="preserve">ООО «Южная фабрика </w:t>
            </w:r>
            <w:proofErr w:type="spellStart"/>
            <w:r w:rsidRPr="00BB5D31">
              <w:rPr>
                <w:color w:val="000000"/>
              </w:rPr>
              <w:t>стартапов</w:t>
            </w:r>
            <w:proofErr w:type="spellEnd"/>
            <w:r w:rsidRPr="00BB5D31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br/>
            </w:r>
            <w:r w:rsidRPr="00BB5D31">
              <w:rPr>
                <w:color w:val="000000"/>
              </w:rPr>
              <w:t>(г. Ростов- на-Дону)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6279249B" w14:textId="7C2605D4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5C7E4C09" w14:textId="3D43DDE3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24555E05" w14:textId="77777777" w:rsidTr="00DE581F">
        <w:tc>
          <w:tcPr>
            <w:tcW w:w="646" w:type="dxa"/>
            <w:vAlign w:val="center"/>
          </w:tcPr>
          <w:p w14:paraId="20A04257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9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3F1DC578" w14:textId="65D96956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 xml:space="preserve">-студия БФУ» </w:t>
            </w:r>
            <w:r>
              <w:rPr>
                <w:color w:val="000000"/>
              </w:rPr>
              <w:br/>
            </w:r>
            <w:r w:rsidRPr="00BB5D31">
              <w:rPr>
                <w:color w:val="000000"/>
              </w:rPr>
              <w:t>(г. Калининград)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742D5978" w14:textId="0F33BDA8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0ACE385F" w14:textId="6FA4117F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5FDAA69C" w14:textId="77777777" w:rsidTr="00DE581F">
        <w:tc>
          <w:tcPr>
            <w:tcW w:w="646" w:type="dxa"/>
            <w:vAlign w:val="center"/>
          </w:tcPr>
          <w:p w14:paraId="7A04A08F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10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1E907760" w14:textId="5541A0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 xml:space="preserve">-студия </w:t>
            </w:r>
            <w:proofErr w:type="spellStart"/>
            <w:r w:rsidRPr="00BB5D31">
              <w:rPr>
                <w:color w:val="000000"/>
              </w:rPr>
              <w:t>УрФУ</w:t>
            </w:r>
            <w:proofErr w:type="spellEnd"/>
            <w:r w:rsidRPr="00BB5D31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br/>
            </w:r>
            <w:r w:rsidRPr="00BB5D31">
              <w:rPr>
                <w:color w:val="000000"/>
              </w:rPr>
              <w:t>(г. Екатеринбург)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2740673B" w14:textId="2C5290F2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6CC5159A" w14:textId="044032A5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26D3B4B5" w14:textId="77777777" w:rsidTr="00DE581F">
        <w:trPr>
          <w:trHeight w:val="344"/>
        </w:trPr>
        <w:tc>
          <w:tcPr>
            <w:tcW w:w="646" w:type="dxa"/>
            <w:vAlign w:val="center"/>
          </w:tcPr>
          <w:p w14:paraId="62369DA4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11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644A76CA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>-студия УГНТУ» (г. Уфа)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17BC17E6" w14:textId="5C8F3301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95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25ED9757" w14:textId="2DE3A102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95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6ED2C272" w14:textId="77777777" w:rsidTr="00DE581F">
        <w:tc>
          <w:tcPr>
            <w:tcW w:w="646" w:type="dxa"/>
            <w:vAlign w:val="center"/>
          </w:tcPr>
          <w:p w14:paraId="22C83DE6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12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76FB7898" w14:textId="25C485CC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 xml:space="preserve">-студия </w:t>
            </w:r>
            <w:proofErr w:type="spellStart"/>
            <w:r w:rsidRPr="00BB5D31">
              <w:rPr>
                <w:color w:val="000000"/>
              </w:rPr>
              <w:t>СПбГУВМ</w:t>
            </w:r>
            <w:proofErr w:type="spellEnd"/>
            <w:r w:rsidRPr="00BB5D31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br/>
            </w:r>
            <w:r w:rsidRPr="00BB5D31">
              <w:rPr>
                <w:color w:val="000000"/>
              </w:rPr>
              <w:t>(г. Санкт- Петербург)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284E4978" w14:textId="669AFFA9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5E6549F2" w14:textId="10A4A4FE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6A553B4E" w14:textId="77777777" w:rsidTr="00DE581F">
        <w:trPr>
          <w:trHeight w:val="369"/>
        </w:trPr>
        <w:tc>
          <w:tcPr>
            <w:tcW w:w="646" w:type="dxa"/>
            <w:vAlign w:val="center"/>
          </w:tcPr>
          <w:p w14:paraId="267A8115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13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44B6CB3C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>-студия РБУ» (г. Москва)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339F9703" w14:textId="3157CE64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0C711C3E" w14:textId="175A60E5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39523665" w14:textId="77777777" w:rsidTr="00DE581F">
        <w:trPr>
          <w:trHeight w:val="273"/>
        </w:trPr>
        <w:tc>
          <w:tcPr>
            <w:tcW w:w="646" w:type="dxa"/>
            <w:vAlign w:val="center"/>
          </w:tcPr>
          <w:p w14:paraId="62D115CC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14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0A3E139F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>-студия ТИУ» (г. Тюмень)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0A836C71" w14:textId="010630C0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6EE3EEEF" w14:textId="0143E2A6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2665ACA0" w14:textId="77777777" w:rsidTr="00DE581F">
        <w:tc>
          <w:tcPr>
            <w:tcW w:w="646" w:type="dxa"/>
            <w:vAlign w:val="center"/>
          </w:tcPr>
          <w:p w14:paraId="21FD8601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15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160A8884" w14:textId="444A34CD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 xml:space="preserve">-студия СФУ» </w:t>
            </w:r>
            <w:r>
              <w:rPr>
                <w:color w:val="000000"/>
              </w:rPr>
              <w:br/>
            </w:r>
            <w:r w:rsidRPr="00BB5D31">
              <w:rPr>
                <w:color w:val="000000"/>
              </w:rPr>
              <w:t>(г. Красноярск)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2D23F39D" w14:textId="7678A3C5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5745A8B3" w14:textId="245AA949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4B506E90" w14:textId="77777777" w:rsidTr="00DE581F">
        <w:tc>
          <w:tcPr>
            <w:tcW w:w="646" w:type="dxa"/>
            <w:vAlign w:val="center"/>
          </w:tcPr>
          <w:p w14:paraId="259C488C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16</w:t>
            </w:r>
          </w:p>
        </w:tc>
        <w:tc>
          <w:tcPr>
            <w:tcW w:w="3991" w:type="dxa"/>
            <w:vAlign w:val="center"/>
          </w:tcPr>
          <w:p w14:paraId="7797F534" w14:textId="1100D55B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t>ООО «</w:t>
            </w:r>
            <w:proofErr w:type="spellStart"/>
            <w:r w:rsidRPr="00BB5D31">
              <w:t>Стартап</w:t>
            </w:r>
            <w:proofErr w:type="spellEnd"/>
            <w:r w:rsidRPr="00BB5D31">
              <w:t>-студия ОГУ» (г. Оренбург)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1BA6BDA2" w14:textId="2D424DD5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66C5BF80" w14:textId="451D2B1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5AF27586" w14:textId="77777777" w:rsidTr="00DE581F">
        <w:tc>
          <w:tcPr>
            <w:tcW w:w="646" w:type="dxa"/>
            <w:vAlign w:val="center"/>
          </w:tcPr>
          <w:p w14:paraId="67AE54B7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17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25F4D87C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>-студия АГУ» (г. Астрахань)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3D21C505" w14:textId="595CE250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53901E97" w14:textId="0B0AE0F8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18CAD9C9" w14:textId="77777777" w:rsidTr="00DE581F">
        <w:tc>
          <w:tcPr>
            <w:tcW w:w="646" w:type="dxa"/>
            <w:vAlign w:val="center"/>
          </w:tcPr>
          <w:p w14:paraId="22937A63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18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0ECAE03D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 xml:space="preserve">ООО «Университетская </w:t>
            </w:r>
            <w:proofErr w:type="spellStart"/>
            <w:r w:rsidRPr="00BB5D31">
              <w:rPr>
                <w:color w:val="000000"/>
              </w:rPr>
              <w:t>стартап</w:t>
            </w:r>
            <w:proofErr w:type="spellEnd"/>
            <w:r w:rsidRPr="00BB5D31">
              <w:rPr>
                <w:color w:val="000000"/>
              </w:rPr>
              <w:t xml:space="preserve">-студия» </w:t>
            </w:r>
            <w:r w:rsidRPr="00BB5D31">
              <w:rPr>
                <w:color w:val="000000"/>
              </w:rPr>
              <w:br/>
              <w:t>(г. Набережные Челны)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18094773" w14:textId="525426AF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200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3706BE9A" w14:textId="3B65508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200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754B716B" w14:textId="77777777" w:rsidTr="00DE581F">
        <w:trPr>
          <w:trHeight w:val="258"/>
        </w:trPr>
        <w:tc>
          <w:tcPr>
            <w:tcW w:w="646" w:type="dxa"/>
            <w:vAlign w:val="center"/>
          </w:tcPr>
          <w:p w14:paraId="3911C491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BB5D31">
              <w:t>19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79AED2A0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BB5D31">
              <w:rPr>
                <w:color w:val="000000"/>
              </w:rPr>
              <w:t>ООО «ИТ Гараж» (г. Севастополь)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42D3502B" w14:textId="20397C02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3FB747D4" w14:textId="38CF1AFE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BB5D31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Pr="00BB5D31">
              <w:rPr>
                <w:color w:val="000000"/>
              </w:rPr>
              <w:t>0</w:t>
            </w:r>
          </w:p>
        </w:tc>
      </w:tr>
      <w:tr w:rsidR="008D05A9" w:rsidRPr="00BB5D31" w14:paraId="77687E80" w14:textId="77777777" w:rsidTr="00DE581F">
        <w:trPr>
          <w:trHeight w:val="322"/>
        </w:trPr>
        <w:tc>
          <w:tcPr>
            <w:tcW w:w="646" w:type="dxa"/>
            <w:vAlign w:val="center"/>
          </w:tcPr>
          <w:p w14:paraId="6A4B1B2B" w14:textId="77777777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</w:pPr>
          </w:p>
        </w:tc>
        <w:tc>
          <w:tcPr>
            <w:tcW w:w="3991" w:type="dxa"/>
            <w:shd w:val="clear" w:color="auto" w:fill="FFFFFF"/>
            <w:vAlign w:val="center"/>
          </w:tcPr>
          <w:p w14:paraId="5E5E1FDA" w14:textId="68B125EE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0"/>
              <w:contextualSpacing/>
              <w:jc w:val="left"/>
              <w:textAlignment w:val="auto"/>
            </w:pPr>
            <w:r w:rsidRPr="00BB5D31"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того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5BF8E93A" w14:textId="33FB2778" w:rsidR="008D05A9" w:rsidRPr="00BB5D31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BB5D31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 </w:t>
            </w:r>
            <w:r w:rsidRPr="00BB5D31">
              <w:rPr>
                <w:b/>
                <w:bCs/>
                <w:color w:val="000000"/>
              </w:rPr>
              <w:t>486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771839A6" w14:textId="034E3ED1" w:rsidR="008D05A9" w:rsidRPr="008D05A9" w:rsidRDefault="008D05A9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  <w:rPr>
                <w:b/>
              </w:rPr>
            </w:pPr>
            <w:r w:rsidRPr="008D05A9">
              <w:rPr>
                <w:b/>
              </w:rPr>
              <w:t>1 486,0</w:t>
            </w:r>
          </w:p>
        </w:tc>
      </w:tr>
    </w:tbl>
    <w:p w14:paraId="7EC9F599" w14:textId="77777777" w:rsidR="00E83848" w:rsidRPr="00625F33" w:rsidRDefault="00E83848" w:rsidP="00E83848">
      <w:pPr>
        <w:widowControl w:val="0"/>
        <w:spacing w:after="0" w:line="240" w:lineRule="auto"/>
        <w:contextualSpacing/>
        <w:rPr>
          <w:rFonts w:ascii="Microsoft Sans Serif" w:hAnsi="Microsoft Sans Serif" w:cs="Microsoft Sans Serif"/>
          <w:sz w:val="2"/>
          <w:szCs w:val="2"/>
        </w:rPr>
      </w:pPr>
      <w:r>
        <w:rPr>
          <w:rFonts w:ascii="Microsoft Sans Serif" w:hAnsi="Microsoft Sans Serif" w:cs="Microsoft Sans Serif"/>
          <w:sz w:val="2"/>
          <w:szCs w:val="2"/>
        </w:rPr>
        <w:br w:type="textWrapping" w:clear="all"/>
      </w:r>
    </w:p>
    <w:p w14:paraId="24DFED96" w14:textId="77777777" w:rsidR="00E83848" w:rsidRPr="00625F33" w:rsidRDefault="00E83848" w:rsidP="00E83848">
      <w:pPr>
        <w:widowControl w:val="0"/>
        <w:spacing w:after="0" w:line="240" w:lineRule="auto"/>
        <w:contextualSpacing/>
        <w:rPr>
          <w:rFonts w:ascii="Microsoft Sans Serif" w:hAnsi="Microsoft Sans Serif" w:cs="Microsoft Sans Serif"/>
          <w:sz w:val="2"/>
          <w:szCs w:val="2"/>
        </w:rPr>
      </w:pPr>
    </w:p>
    <w:p w14:paraId="3DAA68D6" w14:textId="77777777" w:rsidR="00E83848" w:rsidRPr="006F2721" w:rsidRDefault="00E83848" w:rsidP="00E838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ФИОП осуществлял расходование средств на организационно-техническое, методическое, экспертно-аналитическое и мониторинговое сопровождение создания и поддержки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-студий в общей сумме 14,0 млн рублей.</w:t>
      </w:r>
    </w:p>
    <w:p w14:paraId="4D84AF4F" w14:textId="77777777" w:rsidR="00E83848" w:rsidRPr="006F2721" w:rsidRDefault="00E83848" w:rsidP="00E838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В 2023 году ФИОП предоставлена субсидия в сумме 1 278,7 млн рублей. В 2023 году ФИОП профинансировал 19 программ развития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-студий в общей сумме 1 336,2 млн рублей, в том числе: в сумме 1 260,9 млн рублей за счет средств субсидии 2023 года, в сумме 75,3 млн рублей – за счет возврата заемных средств на лицевой счет ФИОП в результате досрочного погашения договора займа университетской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-студией ООО «ИТ Гараж».</w:t>
      </w:r>
    </w:p>
    <w:p w14:paraId="7646542B" w14:textId="39F45365" w:rsidR="00E83848" w:rsidRDefault="00E83848" w:rsidP="00E838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В 2023 году в связи с повышенной заинтересованностью образовательных организаций высшего образования к объединению на своих площадках лучших инструментов, </w:t>
      </w:r>
      <w:r w:rsidRPr="006F2721">
        <w:rPr>
          <w:rFonts w:ascii="Times New Roman" w:hAnsi="Times New Roman" w:cs="Times New Roman"/>
          <w:sz w:val="24"/>
          <w:szCs w:val="24"/>
        </w:rPr>
        <w:lastRenderedPageBreak/>
        <w:t>способствующих развитию технологического предпринимательства, был проведен дополнительный конкурс, в котором приняли участие 10 университетов</w:t>
      </w:r>
      <w:r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16"/>
      </w:r>
      <w:r w:rsidRPr="006F2721">
        <w:rPr>
          <w:rFonts w:ascii="Times New Roman" w:hAnsi="Times New Roman" w:cs="Times New Roman"/>
          <w:sz w:val="24"/>
          <w:szCs w:val="24"/>
        </w:rPr>
        <w:t xml:space="preserve">. Среди них были определены 3 победителя. </w:t>
      </w:r>
      <w:r w:rsidRPr="006F27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Перечень университетских </w:t>
      </w:r>
      <w:proofErr w:type="spellStart"/>
      <w:r w:rsidRPr="006F2721">
        <w:rPr>
          <w:rFonts w:ascii="Times New Roman" w:hAnsi="Times New Roman" w:cs="Times New Roman"/>
          <w:bCs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bCs/>
          <w:color w:val="000000"/>
          <w:sz w:val="24"/>
          <w:szCs w:val="24"/>
        </w:rPr>
        <w:t>-студий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F2721">
        <w:rPr>
          <w:rFonts w:ascii="Times New Roman" w:hAnsi="Times New Roman" w:cs="Times New Roman"/>
          <w:bCs/>
          <w:color w:val="000000"/>
          <w:sz w:val="24"/>
          <w:szCs w:val="24"/>
        </w:rPr>
        <w:t>созданных в 2023 году, представлен в следующей таблице.</w:t>
      </w:r>
    </w:p>
    <w:p w14:paraId="69FA0B78" w14:textId="42814536" w:rsidR="00D91D70" w:rsidRPr="006F2721" w:rsidRDefault="00D91D70" w:rsidP="00A06C9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504"/>
        <w:gridCol w:w="2683"/>
        <w:gridCol w:w="1413"/>
        <w:gridCol w:w="5039"/>
      </w:tblGrid>
      <w:tr w:rsidR="00E83848" w:rsidRPr="00F521B7" w14:paraId="58B15F72" w14:textId="77777777" w:rsidTr="00D17952">
        <w:trPr>
          <w:tblHeader/>
        </w:trPr>
        <w:tc>
          <w:tcPr>
            <w:tcW w:w="504" w:type="dxa"/>
            <w:vAlign w:val="center"/>
          </w:tcPr>
          <w:p w14:paraId="0317FA19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  <w:bCs/>
              </w:rPr>
            </w:pPr>
            <w:r w:rsidRPr="00F521B7">
              <w:rPr>
                <w:b/>
                <w:bCs/>
              </w:rPr>
              <w:t>№</w:t>
            </w:r>
          </w:p>
          <w:p w14:paraId="49E249F4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  <w:bCs/>
              </w:rPr>
            </w:pPr>
            <w:r w:rsidRPr="00F521B7">
              <w:rPr>
                <w:b/>
                <w:bCs/>
              </w:rPr>
              <w:t>п/п</w:t>
            </w:r>
          </w:p>
        </w:tc>
        <w:tc>
          <w:tcPr>
            <w:tcW w:w="2683" w:type="dxa"/>
            <w:shd w:val="clear" w:color="auto" w:fill="FFFFFF"/>
            <w:vAlign w:val="center"/>
          </w:tcPr>
          <w:p w14:paraId="093BEA51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</w:rPr>
            </w:pPr>
            <w:r w:rsidRPr="00F521B7">
              <w:rPr>
                <w:b/>
                <w:bCs/>
                <w:color w:val="000000"/>
              </w:rPr>
              <w:t>Наименование университетской-</w:t>
            </w:r>
            <w:proofErr w:type="spellStart"/>
            <w:r w:rsidRPr="00F521B7">
              <w:rPr>
                <w:b/>
                <w:bCs/>
                <w:color w:val="000000"/>
              </w:rPr>
              <w:t>стартап</w:t>
            </w:r>
            <w:proofErr w:type="spellEnd"/>
            <w:r w:rsidRPr="00F521B7">
              <w:rPr>
                <w:b/>
                <w:bCs/>
                <w:color w:val="000000"/>
              </w:rPr>
              <w:t xml:space="preserve"> студи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A98D348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</w:rPr>
            </w:pPr>
            <w:r w:rsidRPr="00F521B7">
              <w:rPr>
                <w:b/>
                <w:bCs/>
                <w:color w:val="000000"/>
              </w:rPr>
              <w:t>Дата создания</w:t>
            </w:r>
          </w:p>
        </w:tc>
        <w:tc>
          <w:tcPr>
            <w:tcW w:w="5039" w:type="dxa"/>
            <w:shd w:val="clear" w:color="auto" w:fill="FFFFFF"/>
            <w:vAlign w:val="center"/>
          </w:tcPr>
          <w:p w14:paraId="33EE514A" w14:textId="37CD3920" w:rsidR="00E83848" w:rsidRPr="00F521B7" w:rsidRDefault="00E83848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</w:rPr>
            </w:pPr>
            <w:r w:rsidRPr="00F521B7">
              <w:rPr>
                <w:b/>
                <w:bCs/>
                <w:color w:val="000000"/>
              </w:rPr>
              <w:t>В</w:t>
            </w:r>
            <w:r w:rsidR="00006B8A">
              <w:rPr>
                <w:b/>
                <w:bCs/>
                <w:color w:val="000000"/>
              </w:rPr>
              <w:t>уз</w:t>
            </w:r>
            <w:r w:rsidRPr="00F521B7">
              <w:rPr>
                <w:b/>
                <w:bCs/>
                <w:color w:val="000000"/>
              </w:rPr>
              <w:t xml:space="preserve">, совместно с которым создана университетская </w:t>
            </w:r>
            <w:proofErr w:type="spellStart"/>
            <w:r w:rsidRPr="00F521B7">
              <w:rPr>
                <w:b/>
                <w:bCs/>
                <w:color w:val="000000"/>
              </w:rPr>
              <w:t>стартап</w:t>
            </w:r>
            <w:proofErr w:type="spellEnd"/>
            <w:r w:rsidRPr="00F521B7">
              <w:rPr>
                <w:b/>
                <w:bCs/>
                <w:color w:val="000000"/>
              </w:rPr>
              <w:t>-студия</w:t>
            </w:r>
          </w:p>
        </w:tc>
      </w:tr>
      <w:tr w:rsidR="00E83848" w:rsidRPr="00F521B7" w14:paraId="1D45C2DE" w14:textId="77777777" w:rsidTr="00D17952">
        <w:tc>
          <w:tcPr>
            <w:tcW w:w="504" w:type="dxa"/>
            <w:vAlign w:val="center"/>
          </w:tcPr>
          <w:p w14:paraId="27A770E8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F521B7">
              <w:rPr>
                <w:bCs/>
              </w:rPr>
              <w:t>1</w:t>
            </w:r>
          </w:p>
        </w:tc>
        <w:tc>
          <w:tcPr>
            <w:tcW w:w="2683" w:type="dxa"/>
            <w:shd w:val="clear" w:color="auto" w:fill="FFFFFF"/>
            <w:vAlign w:val="center"/>
          </w:tcPr>
          <w:p w14:paraId="5DA33B9D" w14:textId="77777777" w:rsidR="00E83848" w:rsidRPr="00F521B7" w:rsidRDefault="00E83848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  <w:rPr>
                <w:bCs/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Стартап</w:t>
            </w:r>
            <w:proofErr w:type="spellEnd"/>
            <w:r>
              <w:rPr>
                <w:color w:val="000000"/>
              </w:rPr>
              <w:t>-студия МИЭТ»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A32CCE0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  <w:color w:val="000000"/>
              </w:rPr>
            </w:pPr>
            <w:r w:rsidRPr="00F521B7">
              <w:rPr>
                <w:color w:val="000000"/>
              </w:rPr>
              <w:t>05.12.2023</w:t>
            </w:r>
          </w:p>
        </w:tc>
        <w:tc>
          <w:tcPr>
            <w:tcW w:w="5039" w:type="dxa"/>
            <w:shd w:val="clear" w:color="auto" w:fill="FFFFFF"/>
            <w:vAlign w:val="center"/>
          </w:tcPr>
          <w:p w14:paraId="6851981F" w14:textId="284FA02D" w:rsidR="00E83848" w:rsidRPr="00F521B7" w:rsidRDefault="00E83848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  <w:rPr>
                <w:bCs/>
                <w:color w:val="000000"/>
              </w:rPr>
            </w:pPr>
            <w:r w:rsidRPr="00F521B7">
              <w:rPr>
                <w:color w:val="000000"/>
              </w:rPr>
              <w:t>ФГАОУ ВО «Национальный исследовательский институт</w:t>
            </w:r>
            <w:r w:rsidR="008105AB">
              <w:rPr>
                <w:color w:val="000000"/>
              </w:rPr>
              <w:t xml:space="preserve"> </w:t>
            </w:r>
            <w:r w:rsidRPr="00F521B7">
              <w:rPr>
                <w:bCs/>
                <w:color w:val="000000"/>
              </w:rPr>
              <w:t>«Московский институт электронной техники»</w:t>
            </w:r>
          </w:p>
        </w:tc>
      </w:tr>
      <w:tr w:rsidR="00E83848" w:rsidRPr="00F521B7" w14:paraId="1DC09863" w14:textId="77777777" w:rsidTr="00D17952">
        <w:tc>
          <w:tcPr>
            <w:tcW w:w="504" w:type="dxa"/>
            <w:vAlign w:val="center"/>
          </w:tcPr>
          <w:p w14:paraId="18517DD1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F521B7">
              <w:rPr>
                <w:bCs/>
              </w:rPr>
              <w:t>2</w:t>
            </w:r>
          </w:p>
        </w:tc>
        <w:tc>
          <w:tcPr>
            <w:tcW w:w="2683" w:type="dxa"/>
            <w:shd w:val="clear" w:color="auto" w:fill="FFFFFF"/>
            <w:vAlign w:val="center"/>
          </w:tcPr>
          <w:p w14:paraId="09547320" w14:textId="77777777" w:rsidR="00E83848" w:rsidRPr="00F521B7" w:rsidRDefault="00E83848" w:rsidP="008105AB">
            <w:pPr>
              <w:pStyle w:val="22"/>
              <w:shd w:val="clear" w:color="auto" w:fill="auto"/>
              <w:spacing w:after="0" w:line="240" w:lineRule="auto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rStyle w:val="14pt"/>
                <w:b w:val="0"/>
                <w:color w:val="000000"/>
                <w:sz w:val="20"/>
                <w:szCs w:val="20"/>
              </w:rPr>
              <w:t xml:space="preserve">ООО «Университетская </w:t>
            </w:r>
            <w:proofErr w:type="spellStart"/>
            <w:r>
              <w:rPr>
                <w:rStyle w:val="14pt"/>
                <w:b w:val="0"/>
                <w:color w:val="000000"/>
                <w:sz w:val="20"/>
                <w:szCs w:val="20"/>
              </w:rPr>
              <w:t>стартап</w:t>
            </w:r>
            <w:proofErr w:type="spellEnd"/>
            <w:r>
              <w:rPr>
                <w:rStyle w:val="14pt"/>
                <w:b w:val="0"/>
                <w:color w:val="000000"/>
                <w:sz w:val="20"/>
                <w:szCs w:val="20"/>
              </w:rPr>
              <w:t>-студия»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7D14EF2" w14:textId="77777777" w:rsidR="00E83848" w:rsidRPr="00F521B7" w:rsidRDefault="00E83848" w:rsidP="00080EEA">
            <w:pPr>
              <w:pStyle w:val="22"/>
              <w:shd w:val="clear" w:color="auto" w:fill="auto"/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  <w:r w:rsidRPr="00F521B7">
              <w:rPr>
                <w:rStyle w:val="14pt"/>
                <w:b w:val="0"/>
                <w:color w:val="000000"/>
                <w:sz w:val="20"/>
                <w:szCs w:val="20"/>
              </w:rPr>
              <w:t>06.12.2023</w:t>
            </w:r>
          </w:p>
        </w:tc>
        <w:tc>
          <w:tcPr>
            <w:tcW w:w="5039" w:type="dxa"/>
            <w:shd w:val="clear" w:color="auto" w:fill="FFFFFF"/>
            <w:vAlign w:val="bottom"/>
          </w:tcPr>
          <w:p w14:paraId="03CE55DC" w14:textId="00C9D705" w:rsidR="00E83848" w:rsidRPr="00F521B7" w:rsidRDefault="00E83848" w:rsidP="00080EEA">
            <w:pPr>
              <w:pStyle w:val="22"/>
              <w:shd w:val="clear" w:color="auto" w:fill="auto"/>
              <w:spacing w:after="0" w:line="240" w:lineRule="auto"/>
              <w:ind w:left="0" w:right="0" w:firstLine="0"/>
              <w:contextualSpacing/>
              <w:jc w:val="both"/>
              <w:rPr>
                <w:sz w:val="20"/>
                <w:szCs w:val="20"/>
              </w:rPr>
            </w:pPr>
            <w:r w:rsidRPr="00F521B7">
              <w:rPr>
                <w:rStyle w:val="14pt"/>
                <w:b w:val="0"/>
                <w:color w:val="000000"/>
                <w:sz w:val="20"/>
                <w:szCs w:val="20"/>
              </w:rPr>
              <w:t>ФГАОУ ВО «Национальный исследовательский Нижегородский государственный университет им. Н.И.</w:t>
            </w:r>
            <w:r w:rsidR="00BB5D31">
              <w:rPr>
                <w:rStyle w:val="14pt"/>
                <w:b w:val="0"/>
                <w:color w:val="000000"/>
                <w:sz w:val="20"/>
                <w:szCs w:val="20"/>
              </w:rPr>
              <w:t xml:space="preserve"> </w:t>
            </w:r>
            <w:r w:rsidRPr="00F521B7">
              <w:rPr>
                <w:rStyle w:val="14pt"/>
                <w:b w:val="0"/>
                <w:color w:val="000000"/>
                <w:sz w:val="20"/>
                <w:szCs w:val="20"/>
              </w:rPr>
              <w:t>Лобачевского»</w:t>
            </w:r>
          </w:p>
        </w:tc>
      </w:tr>
      <w:tr w:rsidR="00E83848" w:rsidRPr="00F521B7" w14:paraId="64AFB6A5" w14:textId="77777777" w:rsidTr="00D17952">
        <w:tc>
          <w:tcPr>
            <w:tcW w:w="504" w:type="dxa"/>
            <w:vAlign w:val="center"/>
          </w:tcPr>
          <w:p w14:paraId="00A2E20A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Cs/>
              </w:rPr>
            </w:pPr>
            <w:r w:rsidRPr="00F521B7">
              <w:rPr>
                <w:bCs/>
              </w:rPr>
              <w:t>3</w:t>
            </w:r>
          </w:p>
        </w:tc>
        <w:tc>
          <w:tcPr>
            <w:tcW w:w="2683" w:type="dxa"/>
            <w:shd w:val="clear" w:color="auto" w:fill="FFFFFF"/>
            <w:vAlign w:val="center"/>
          </w:tcPr>
          <w:p w14:paraId="03C64578" w14:textId="77777777" w:rsidR="00E83848" w:rsidRPr="00F521B7" w:rsidRDefault="00E83848" w:rsidP="008105AB">
            <w:pPr>
              <w:pStyle w:val="22"/>
              <w:shd w:val="clear" w:color="auto" w:fill="auto"/>
              <w:spacing w:after="0" w:line="240" w:lineRule="auto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rStyle w:val="14pt"/>
                <w:b w:val="0"/>
                <w:color w:val="000000"/>
                <w:sz w:val="20"/>
                <w:szCs w:val="20"/>
              </w:rPr>
              <w:t>ООО «</w:t>
            </w:r>
            <w:proofErr w:type="spellStart"/>
            <w:r w:rsidRPr="00F521B7">
              <w:rPr>
                <w:rStyle w:val="14pt"/>
                <w:b w:val="0"/>
                <w:color w:val="000000"/>
                <w:sz w:val="20"/>
                <w:szCs w:val="20"/>
              </w:rPr>
              <w:t>Стартап</w:t>
            </w:r>
            <w:proofErr w:type="spellEnd"/>
            <w:r w:rsidRPr="00F521B7">
              <w:rPr>
                <w:rStyle w:val="14pt"/>
                <w:b w:val="0"/>
                <w:color w:val="000000"/>
                <w:sz w:val="20"/>
                <w:szCs w:val="20"/>
              </w:rPr>
              <w:t>-студия Ц</w:t>
            </w:r>
            <w:r>
              <w:rPr>
                <w:rStyle w:val="14pt"/>
                <w:b w:val="0"/>
                <w:color w:val="000000"/>
                <w:sz w:val="20"/>
                <w:szCs w:val="20"/>
              </w:rPr>
              <w:t xml:space="preserve">ентра </w:t>
            </w:r>
            <w:proofErr w:type="spellStart"/>
            <w:r>
              <w:rPr>
                <w:rStyle w:val="14pt"/>
                <w:b w:val="0"/>
                <w:color w:val="000000"/>
                <w:sz w:val="20"/>
                <w:szCs w:val="20"/>
              </w:rPr>
              <w:t>Алмазова</w:t>
            </w:r>
            <w:proofErr w:type="spellEnd"/>
            <w:r>
              <w:rPr>
                <w:rStyle w:val="14pt"/>
                <w:b w:val="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863CA09" w14:textId="77777777" w:rsidR="00E83848" w:rsidRPr="00F521B7" w:rsidRDefault="00E83848" w:rsidP="00080EEA">
            <w:pPr>
              <w:pStyle w:val="22"/>
              <w:shd w:val="clear" w:color="auto" w:fill="auto"/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  <w:r w:rsidRPr="00F521B7">
              <w:rPr>
                <w:rStyle w:val="14pt"/>
                <w:b w:val="0"/>
                <w:color w:val="000000"/>
                <w:sz w:val="20"/>
                <w:szCs w:val="20"/>
              </w:rPr>
              <w:t>20.12.2023</w:t>
            </w:r>
          </w:p>
        </w:tc>
        <w:tc>
          <w:tcPr>
            <w:tcW w:w="5039" w:type="dxa"/>
            <w:shd w:val="clear" w:color="auto" w:fill="FFFFFF"/>
          </w:tcPr>
          <w:p w14:paraId="574A9E82" w14:textId="77777777" w:rsidR="00E83848" w:rsidRPr="00F521B7" w:rsidRDefault="00E83848" w:rsidP="00080EEA">
            <w:pPr>
              <w:pStyle w:val="22"/>
              <w:shd w:val="clear" w:color="auto" w:fill="auto"/>
              <w:spacing w:after="0" w:line="240" w:lineRule="auto"/>
              <w:ind w:left="0" w:right="0" w:firstLine="0"/>
              <w:contextualSpacing/>
              <w:jc w:val="both"/>
              <w:rPr>
                <w:sz w:val="20"/>
                <w:szCs w:val="20"/>
              </w:rPr>
            </w:pPr>
            <w:r w:rsidRPr="00F521B7">
              <w:rPr>
                <w:rStyle w:val="14pt"/>
                <w:b w:val="0"/>
                <w:color w:val="000000"/>
                <w:sz w:val="20"/>
                <w:szCs w:val="20"/>
              </w:rPr>
              <w:t xml:space="preserve">ФГБУ «Национальный медицинский исследовательский центр имени В. А. </w:t>
            </w:r>
            <w:proofErr w:type="spellStart"/>
            <w:r w:rsidRPr="00F521B7">
              <w:rPr>
                <w:rStyle w:val="14pt"/>
                <w:b w:val="0"/>
                <w:color w:val="000000"/>
                <w:sz w:val="20"/>
                <w:szCs w:val="20"/>
              </w:rPr>
              <w:t>Алмазова</w:t>
            </w:r>
            <w:proofErr w:type="spellEnd"/>
            <w:r w:rsidRPr="00F521B7">
              <w:rPr>
                <w:rStyle w:val="14pt"/>
                <w:b w:val="0"/>
                <w:color w:val="000000"/>
                <w:sz w:val="20"/>
                <w:szCs w:val="20"/>
              </w:rPr>
              <w:t>»</w:t>
            </w:r>
          </w:p>
        </w:tc>
      </w:tr>
    </w:tbl>
    <w:p w14:paraId="43FEB47A" w14:textId="77777777" w:rsidR="00E83848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5E92AD" w14:textId="77777777" w:rsidR="00E83848" w:rsidRPr="0042254D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54D">
        <w:rPr>
          <w:rFonts w:ascii="Times New Roman" w:hAnsi="Times New Roman" w:cs="Times New Roman"/>
          <w:color w:val="000000"/>
          <w:sz w:val="24"/>
          <w:szCs w:val="24"/>
        </w:rPr>
        <w:t>Финансирование</w:t>
      </w:r>
      <w:r w:rsidRPr="0042254D">
        <w:rPr>
          <w:rStyle w:val="a5"/>
          <w:rFonts w:ascii="Times New Roman" w:hAnsi="Times New Roman" w:cs="Times New Roman"/>
          <w:color w:val="000000"/>
          <w:sz w:val="24"/>
          <w:szCs w:val="24"/>
        </w:rPr>
        <w:footnoteReference w:id="17"/>
      </w:r>
      <w:r w:rsidRPr="0042254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осуществлялось через внесение взносов в уставный капитал, внесение вкладов в имущество университетских «</w:t>
      </w:r>
      <w:proofErr w:type="spellStart"/>
      <w:r w:rsidRPr="0042254D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42254D">
        <w:rPr>
          <w:rFonts w:ascii="Times New Roman" w:hAnsi="Times New Roman" w:cs="Times New Roman"/>
          <w:color w:val="000000"/>
          <w:sz w:val="24"/>
          <w:szCs w:val="24"/>
        </w:rPr>
        <w:t>-студий» и предоставление им займов. Данные о финансировании «</w:t>
      </w:r>
      <w:proofErr w:type="spellStart"/>
      <w:r w:rsidRPr="0042254D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42254D">
        <w:rPr>
          <w:rFonts w:ascii="Times New Roman" w:hAnsi="Times New Roman" w:cs="Times New Roman"/>
          <w:color w:val="000000"/>
          <w:sz w:val="24"/>
          <w:szCs w:val="24"/>
        </w:rPr>
        <w:t>-студий» за 2023 год представлен в следующей таблице.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071"/>
        <w:gridCol w:w="4309"/>
        <w:gridCol w:w="1913"/>
        <w:gridCol w:w="2346"/>
      </w:tblGrid>
      <w:tr w:rsidR="00E83848" w:rsidRPr="008105AB" w14:paraId="00E5CC0C" w14:textId="77777777" w:rsidTr="00D17952">
        <w:trPr>
          <w:tblHeader/>
        </w:trPr>
        <w:tc>
          <w:tcPr>
            <w:tcW w:w="1071" w:type="dxa"/>
            <w:vMerge w:val="restart"/>
            <w:vAlign w:val="center"/>
          </w:tcPr>
          <w:p w14:paraId="502DAEF8" w14:textId="77777777" w:rsidR="00E83848" w:rsidRPr="008105AB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84" w:firstLine="0"/>
              <w:contextualSpacing/>
              <w:jc w:val="center"/>
              <w:textAlignment w:val="auto"/>
              <w:rPr>
                <w:b/>
                <w:color w:val="000000"/>
              </w:rPr>
            </w:pPr>
            <w:r w:rsidRPr="008105AB">
              <w:rPr>
                <w:b/>
                <w:color w:val="000000"/>
              </w:rPr>
              <w:t>№ п/п</w:t>
            </w:r>
          </w:p>
        </w:tc>
        <w:tc>
          <w:tcPr>
            <w:tcW w:w="4309" w:type="dxa"/>
            <w:vMerge w:val="restart"/>
            <w:vAlign w:val="center"/>
          </w:tcPr>
          <w:p w14:paraId="039E3BCF" w14:textId="77777777" w:rsidR="00E83848" w:rsidRPr="008105AB" w:rsidRDefault="00E83848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84" w:firstLine="0"/>
              <w:contextualSpacing/>
              <w:textAlignment w:val="auto"/>
              <w:rPr>
                <w:color w:val="000000"/>
              </w:rPr>
            </w:pPr>
            <w:r w:rsidRPr="008105AB">
              <w:rPr>
                <w:b/>
                <w:bCs/>
                <w:color w:val="000000"/>
              </w:rPr>
              <w:t xml:space="preserve">Университетская </w:t>
            </w:r>
            <w:proofErr w:type="spellStart"/>
            <w:r w:rsidRPr="008105AB">
              <w:rPr>
                <w:b/>
                <w:bCs/>
                <w:color w:val="000000"/>
              </w:rPr>
              <w:t>стартап</w:t>
            </w:r>
            <w:proofErr w:type="spellEnd"/>
            <w:r w:rsidRPr="008105AB">
              <w:rPr>
                <w:b/>
                <w:bCs/>
                <w:color w:val="000000"/>
              </w:rPr>
              <w:t>-студия</w:t>
            </w:r>
          </w:p>
        </w:tc>
        <w:tc>
          <w:tcPr>
            <w:tcW w:w="4259" w:type="dxa"/>
            <w:gridSpan w:val="2"/>
          </w:tcPr>
          <w:p w14:paraId="68693443" w14:textId="77777777" w:rsidR="00E83848" w:rsidRPr="008105AB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84" w:firstLine="0"/>
              <w:contextualSpacing/>
              <w:jc w:val="center"/>
              <w:textAlignment w:val="auto"/>
              <w:rPr>
                <w:b/>
                <w:bCs/>
                <w:color w:val="000000"/>
              </w:rPr>
            </w:pPr>
            <w:r w:rsidRPr="008105AB">
              <w:rPr>
                <w:b/>
                <w:bCs/>
                <w:color w:val="000000"/>
              </w:rPr>
              <w:t>Финансирование университетских</w:t>
            </w:r>
          </w:p>
          <w:p w14:paraId="4BF7EA56" w14:textId="4DE17325" w:rsidR="00E83848" w:rsidRPr="008105AB" w:rsidRDefault="00E83848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84" w:firstLine="0"/>
              <w:contextualSpacing/>
              <w:jc w:val="center"/>
              <w:textAlignment w:val="auto"/>
              <w:rPr>
                <w:color w:val="000000"/>
              </w:rPr>
            </w:pPr>
            <w:proofErr w:type="spellStart"/>
            <w:r w:rsidRPr="008105AB">
              <w:rPr>
                <w:b/>
                <w:bCs/>
                <w:color w:val="000000"/>
              </w:rPr>
              <w:t>стартап</w:t>
            </w:r>
            <w:proofErr w:type="spellEnd"/>
            <w:r w:rsidRPr="008105AB">
              <w:rPr>
                <w:b/>
                <w:bCs/>
                <w:color w:val="000000"/>
              </w:rPr>
              <w:t xml:space="preserve">-студий в 2023 году, </w:t>
            </w:r>
            <w:r w:rsidR="00140576">
              <w:rPr>
                <w:b/>
                <w:bCs/>
                <w:color w:val="000000"/>
              </w:rPr>
              <w:t xml:space="preserve"> </w:t>
            </w:r>
            <w:r w:rsidR="00140576">
              <w:rPr>
                <w:b/>
                <w:bCs/>
                <w:color w:val="000000"/>
              </w:rPr>
              <w:br/>
            </w:r>
            <w:r w:rsidR="008105AB" w:rsidRPr="008105AB">
              <w:rPr>
                <w:b/>
                <w:bCs/>
                <w:color w:val="000000"/>
              </w:rPr>
              <w:t>млн</w:t>
            </w:r>
            <w:r w:rsidRPr="008105AB">
              <w:rPr>
                <w:b/>
                <w:bCs/>
                <w:color w:val="000000"/>
              </w:rPr>
              <w:t xml:space="preserve"> рублей</w:t>
            </w:r>
          </w:p>
        </w:tc>
      </w:tr>
      <w:tr w:rsidR="00E83848" w:rsidRPr="008105AB" w14:paraId="2BFAFC7B" w14:textId="77777777" w:rsidTr="00D17952">
        <w:tc>
          <w:tcPr>
            <w:tcW w:w="1071" w:type="dxa"/>
            <w:vMerge/>
          </w:tcPr>
          <w:p w14:paraId="0AD1A3EE" w14:textId="77777777" w:rsidR="00E83848" w:rsidRPr="008105AB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84" w:firstLine="0"/>
              <w:contextualSpacing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4309" w:type="dxa"/>
            <w:vMerge/>
            <w:vAlign w:val="center"/>
          </w:tcPr>
          <w:p w14:paraId="278AA473" w14:textId="77777777" w:rsidR="00E83848" w:rsidRPr="008105AB" w:rsidRDefault="00E83848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84" w:firstLine="0"/>
              <w:contextualSpacing/>
              <w:textAlignment w:val="auto"/>
              <w:rPr>
                <w:color w:val="000000"/>
              </w:rPr>
            </w:pPr>
          </w:p>
        </w:tc>
        <w:tc>
          <w:tcPr>
            <w:tcW w:w="1913" w:type="dxa"/>
            <w:vAlign w:val="center"/>
          </w:tcPr>
          <w:p w14:paraId="0CD39D98" w14:textId="77777777" w:rsidR="00E83848" w:rsidRPr="008105AB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84" w:firstLine="0"/>
              <w:contextualSpacing/>
              <w:jc w:val="center"/>
              <w:textAlignment w:val="auto"/>
            </w:pPr>
            <w:r w:rsidRPr="008105AB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2346" w:type="dxa"/>
            <w:vAlign w:val="center"/>
          </w:tcPr>
          <w:p w14:paraId="2D5188D4" w14:textId="77777777" w:rsidR="00E83848" w:rsidRPr="008105AB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84" w:firstLine="0"/>
              <w:contextualSpacing/>
              <w:jc w:val="center"/>
              <w:textAlignment w:val="auto"/>
            </w:pPr>
            <w:r w:rsidRPr="008105AB">
              <w:rPr>
                <w:b/>
                <w:bCs/>
                <w:color w:val="000000"/>
              </w:rPr>
              <w:t>Факт</w:t>
            </w:r>
          </w:p>
        </w:tc>
      </w:tr>
      <w:tr w:rsidR="008105AB" w:rsidRPr="008105AB" w14:paraId="3D742428" w14:textId="77777777" w:rsidTr="00D17952">
        <w:tc>
          <w:tcPr>
            <w:tcW w:w="1071" w:type="dxa"/>
            <w:vAlign w:val="center"/>
          </w:tcPr>
          <w:p w14:paraId="56B4B324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rFonts w:ascii="Century Gothic" w:hAnsi="Century Gothic" w:cs="Century Gothic"/>
                <w:bCs/>
                <w:color w:val="000000"/>
              </w:rPr>
              <w:t>1</w:t>
            </w:r>
          </w:p>
        </w:tc>
        <w:tc>
          <w:tcPr>
            <w:tcW w:w="4309" w:type="dxa"/>
            <w:vAlign w:val="center"/>
          </w:tcPr>
          <w:p w14:paraId="6D4953F7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БФУ»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312711D5" w14:textId="471B39A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60,0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42E3EFD2" w14:textId="145D9123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60,0</w:t>
            </w:r>
          </w:p>
        </w:tc>
      </w:tr>
      <w:tr w:rsidR="008105AB" w:rsidRPr="008105AB" w14:paraId="7D632AC5" w14:textId="77777777" w:rsidTr="00D17952">
        <w:tc>
          <w:tcPr>
            <w:tcW w:w="1071" w:type="dxa"/>
            <w:vAlign w:val="center"/>
          </w:tcPr>
          <w:p w14:paraId="2B9BD658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2</w:t>
            </w:r>
          </w:p>
        </w:tc>
        <w:tc>
          <w:tcPr>
            <w:tcW w:w="4309" w:type="dxa"/>
            <w:vAlign w:val="center"/>
          </w:tcPr>
          <w:p w14:paraId="147AB035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ГГНТУ»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41C6AA9C" w14:textId="6B370E73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85,0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7D8BF5D7" w14:textId="6495B97D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85,0</w:t>
            </w:r>
          </w:p>
        </w:tc>
      </w:tr>
      <w:tr w:rsidR="008105AB" w:rsidRPr="008105AB" w14:paraId="7F6E7ADC" w14:textId="77777777" w:rsidTr="00D17952">
        <w:tc>
          <w:tcPr>
            <w:tcW w:w="1071" w:type="dxa"/>
            <w:vAlign w:val="center"/>
          </w:tcPr>
          <w:p w14:paraId="606CB689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3</w:t>
            </w:r>
          </w:p>
        </w:tc>
        <w:tc>
          <w:tcPr>
            <w:tcW w:w="4309" w:type="dxa"/>
            <w:vAlign w:val="center"/>
          </w:tcPr>
          <w:p w14:paraId="45A3800F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ДВФУ»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2C749492" w14:textId="6D14B4C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0F7465B5" w14:textId="5EF9DF14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</w:tr>
      <w:tr w:rsidR="008105AB" w:rsidRPr="008105AB" w14:paraId="043F5887" w14:textId="77777777" w:rsidTr="00D17952">
        <w:tc>
          <w:tcPr>
            <w:tcW w:w="1071" w:type="dxa"/>
            <w:vAlign w:val="center"/>
          </w:tcPr>
          <w:p w14:paraId="4C6C4D45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bCs/>
                <w:color w:val="000000"/>
              </w:rPr>
              <w:t>4</w:t>
            </w:r>
          </w:p>
        </w:tc>
        <w:tc>
          <w:tcPr>
            <w:tcW w:w="4309" w:type="dxa"/>
            <w:vAlign w:val="center"/>
          </w:tcPr>
          <w:p w14:paraId="71DD39F0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ИРНИТУ»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4F049F47" w14:textId="2EF31609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100,0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7F5F40A1" w14:textId="32EFE6F8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100,0</w:t>
            </w:r>
          </w:p>
        </w:tc>
      </w:tr>
      <w:tr w:rsidR="008105AB" w:rsidRPr="008105AB" w14:paraId="3A0FA6CE" w14:textId="77777777" w:rsidTr="00D17952">
        <w:tc>
          <w:tcPr>
            <w:tcW w:w="1071" w:type="dxa"/>
            <w:vAlign w:val="center"/>
          </w:tcPr>
          <w:p w14:paraId="0D33E639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5</w:t>
            </w:r>
          </w:p>
        </w:tc>
        <w:tc>
          <w:tcPr>
            <w:tcW w:w="4309" w:type="dxa"/>
            <w:vAlign w:val="center"/>
          </w:tcPr>
          <w:p w14:paraId="1B13CE82" w14:textId="35435919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МГУ им. Н.П. Огар</w:t>
            </w:r>
            <w:r w:rsidR="00401816">
              <w:rPr>
                <w:color w:val="000000"/>
              </w:rPr>
              <w:t>е</w:t>
            </w:r>
            <w:r w:rsidRPr="008105AB">
              <w:rPr>
                <w:color w:val="000000"/>
              </w:rPr>
              <w:t>ва»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61E614BC" w14:textId="0DF81F7E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100,0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52B66363" w14:textId="387C96BB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100,0</w:t>
            </w:r>
          </w:p>
        </w:tc>
      </w:tr>
      <w:tr w:rsidR="008105AB" w:rsidRPr="008105AB" w14:paraId="4A5CA9B7" w14:textId="77777777" w:rsidTr="00D17952">
        <w:tc>
          <w:tcPr>
            <w:tcW w:w="1071" w:type="dxa"/>
            <w:vAlign w:val="center"/>
          </w:tcPr>
          <w:p w14:paraId="057EFE83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6</w:t>
            </w:r>
          </w:p>
        </w:tc>
        <w:tc>
          <w:tcPr>
            <w:tcW w:w="4309" w:type="dxa"/>
            <w:vAlign w:val="center"/>
          </w:tcPr>
          <w:p w14:paraId="73F69A9D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МИЭТ»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56966D9F" w14:textId="1E1A7EED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100,0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63F85EE0" w14:textId="1EAF4739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100,0</w:t>
            </w:r>
          </w:p>
        </w:tc>
      </w:tr>
      <w:tr w:rsidR="008105AB" w:rsidRPr="008105AB" w14:paraId="54B43F54" w14:textId="77777777" w:rsidTr="00D17952">
        <w:tc>
          <w:tcPr>
            <w:tcW w:w="1071" w:type="dxa"/>
            <w:vAlign w:val="center"/>
          </w:tcPr>
          <w:p w14:paraId="5FE7B25C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7</w:t>
            </w:r>
          </w:p>
        </w:tc>
        <w:tc>
          <w:tcPr>
            <w:tcW w:w="4309" w:type="dxa"/>
            <w:vAlign w:val="center"/>
          </w:tcPr>
          <w:p w14:paraId="56B26E4E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МФТИ»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163E7BFB" w14:textId="7D2E2DC2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100,0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76271742" w14:textId="454C0D8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100,0</w:t>
            </w:r>
          </w:p>
        </w:tc>
      </w:tr>
      <w:tr w:rsidR="008105AB" w:rsidRPr="008105AB" w14:paraId="5D5197EC" w14:textId="77777777" w:rsidTr="00D17952">
        <w:tc>
          <w:tcPr>
            <w:tcW w:w="1071" w:type="dxa"/>
            <w:vAlign w:val="center"/>
          </w:tcPr>
          <w:p w14:paraId="21EE5934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8</w:t>
            </w:r>
          </w:p>
        </w:tc>
        <w:tc>
          <w:tcPr>
            <w:tcW w:w="4309" w:type="dxa"/>
            <w:vAlign w:val="center"/>
          </w:tcPr>
          <w:p w14:paraId="4FE0D1A4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 xml:space="preserve">-студия Центра </w:t>
            </w:r>
            <w:proofErr w:type="spellStart"/>
            <w:r w:rsidRPr="008105AB">
              <w:rPr>
                <w:color w:val="000000"/>
              </w:rPr>
              <w:t>Алмазова</w:t>
            </w:r>
            <w:proofErr w:type="spellEnd"/>
            <w:r w:rsidRPr="008105AB">
              <w:rPr>
                <w:color w:val="000000"/>
              </w:rPr>
              <w:t>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7ED771CB" w14:textId="453DECFF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2A356432" w14:textId="11AFDA40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</w:tr>
      <w:tr w:rsidR="008105AB" w:rsidRPr="008105AB" w14:paraId="1AE8E302" w14:textId="77777777" w:rsidTr="00D17952">
        <w:trPr>
          <w:trHeight w:val="369"/>
        </w:trPr>
        <w:tc>
          <w:tcPr>
            <w:tcW w:w="1071" w:type="dxa"/>
            <w:vAlign w:val="center"/>
          </w:tcPr>
          <w:p w14:paraId="1E3E16B2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9</w:t>
            </w:r>
          </w:p>
        </w:tc>
        <w:tc>
          <w:tcPr>
            <w:tcW w:w="4309" w:type="dxa"/>
            <w:vAlign w:val="center"/>
          </w:tcPr>
          <w:p w14:paraId="4EF97BF6" w14:textId="4704F1B2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 xml:space="preserve">ООО «Университетская 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-студия» (ИНГ)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54156947" w14:textId="146ECD64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5474AB9F" w14:textId="22547370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</w:tr>
      <w:tr w:rsidR="008105AB" w:rsidRPr="008105AB" w14:paraId="773E9CBF" w14:textId="77777777" w:rsidTr="00D17952">
        <w:tc>
          <w:tcPr>
            <w:tcW w:w="1071" w:type="dxa"/>
            <w:vAlign w:val="center"/>
          </w:tcPr>
          <w:p w14:paraId="73597AF2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10</w:t>
            </w:r>
          </w:p>
        </w:tc>
        <w:tc>
          <w:tcPr>
            <w:tcW w:w="4309" w:type="dxa"/>
            <w:vAlign w:val="center"/>
          </w:tcPr>
          <w:p w14:paraId="4ACE9119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ОГУ»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71A1373B" w14:textId="4A621162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50D0D9C1" w14:textId="1CDD4D48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</w:tr>
      <w:tr w:rsidR="008105AB" w:rsidRPr="008105AB" w14:paraId="52237F0E" w14:textId="77777777" w:rsidTr="00D17952">
        <w:tc>
          <w:tcPr>
            <w:tcW w:w="1071" w:type="dxa"/>
            <w:vAlign w:val="center"/>
          </w:tcPr>
          <w:p w14:paraId="38105136" w14:textId="2C948B0E" w:rsidR="008105AB" w:rsidRPr="008105AB" w:rsidRDefault="00393E71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>
              <w:rPr>
                <w:color w:val="000000"/>
              </w:rPr>
              <w:t>11</w:t>
            </w:r>
          </w:p>
        </w:tc>
        <w:tc>
          <w:tcPr>
            <w:tcW w:w="4309" w:type="dxa"/>
            <w:vAlign w:val="center"/>
          </w:tcPr>
          <w:p w14:paraId="650847FA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РБУ»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09BE26FA" w14:textId="35EA9554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80,0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5EEA0089" w14:textId="70EA8278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80,0</w:t>
            </w:r>
          </w:p>
        </w:tc>
      </w:tr>
      <w:tr w:rsidR="008105AB" w:rsidRPr="008105AB" w14:paraId="7CD098A8" w14:textId="77777777" w:rsidTr="00D17952">
        <w:tc>
          <w:tcPr>
            <w:tcW w:w="1071" w:type="dxa"/>
            <w:vAlign w:val="center"/>
          </w:tcPr>
          <w:p w14:paraId="36CE1C85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12</w:t>
            </w:r>
          </w:p>
        </w:tc>
        <w:tc>
          <w:tcPr>
            <w:tcW w:w="4309" w:type="dxa"/>
            <w:vAlign w:val="center"/>
          </w:tcPr>
          <w:p w14:paraId="1C28EB64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РХТУ»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68DB2355" w14:textId="0AADC08C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81,2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39E76313" w14:textId="6F9C2216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81,2</w:t>
            </w:r>
          </w:p>
        </w:tc>
      </w:tr>
      <w:tr w:rsidR="008105AB" w:rsidRPr="008105AB" w14:paraId="4FD9ABA4" w14:textId="77777777" w:rsidTr="00D17952">
        <w:tc>
          <w:tcPr>
            <w:tcW w:w="1071" w:type="dxa"/>
            <w:vAlign w:val="center"/>
          </w:tcPr>
          <w:p w14:paraId="697D4D2E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13</w:t>
            </w:r>
          </w:p>
        </w:tc>
        <w:tc>
          <w:tcPr>
            <w:tcW w:w="4309" w:type="dxa"/>
            <w:vAlign w:val="center"/>
          </w:tcPr>
          <w:p w14:paraId="0706CA23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 xml:space="preserve">-студия </w:t>
            </w:r>
            <w:proofErr w:type="spellStart"/>
            <w:r w:rsidRPr="008105AB">
              <w:rPr>
                <w:color w:val="000000"/>
              </w:rPr>
              <w:t>СПбГУВМ</w:t>
            </w:r>
            <w:proofErr w:type="spellEnd"/>
            <w:r w:rsidRPr="008105AB">
              <w:rPr>
                <w:color w:val="000000"/>
              </w:rPr>
              <w:t>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2A854DD3" w14:textId="049B0371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57075877" w14:textId="53D4A6CB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</w:tr>
      <w:tr w:rsidR="008105AB" w:rsidRPr="008105AB" w14:paraId="5DB67D9D" w14:textId="77777777" w:rsidTr="00D17952">
        <w:tc>
          <w:tcPr>
            <w:tcW w:w="1071" w:type="dxa"/>
            <w:vAlign w:val="center"/>
          </w:tcPr>
          <w:p w14:paraId="6C9A8752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14</w:t>
            </w:r>
          </w:p>
        </w:tc>
        <w:tc>
          <w:tcPr>
            <w:tcW w:w="4309" w:type="dxa"/>
            <w:vAlign w:val="center"/>
          </w:tcPr>
          <w:p w14:paraId="7F463F55" w14:textId="6529A9FF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СФУ»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44F8AB78" w14:textId="133A153E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12D703B9" w14:textId="200F9CE1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</w:tr>
      <w:tr w:rsidR="008105AB" w:rsidRPr="008105AB" w14:paraId="2FA2168B" w14:textId="77777777" w:rsidTr="00D17952">
        <w:tc>
          <w:tcPr>
            <w:tcW w:w="1071" w:type="dxa"/>
            <w:vAlign w:val="center"/>
          </w:tcPr>
          <w:p w14:paraId="3CFDCCB9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15</w:t>
            </w:r>
          </w:p>
        </w:tc>
        <w:tc>
          <w:tcPr>
            <w:tcW w:w="4309" w:type="dxa"/>
            <w:vAlign w:val="center"/>
          </w:tcPr>
          <w:p w14:paraId="6FA3A321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ТИУ»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73B62597" w14:textId="6058CA73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2DCD14C2" w14:textId="12022321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</w:tr>
      <w:tr w:rsidR="008105AB" w:rsidRPr="008105AB" w14:paraId="1EEB8DF1" w14:textId="77777777" w:rsidTr="00D17952">
        <w:tc>
          <w:tcPr>
            <w:tcW w:w="1071" w:type="dxa"/>
            <w:vAlign w:val="center"/>
          </w:tcPr>
          <w:p w14:paraId="78479195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16</w:t>
            </w:r>
          </w:p>
        </w:tc>
        <w:tc>
          <w:tcPr>
            <w:tcW w:w="4309" w:type="dxa"/>
            <w:vAlign w:val="center"/>
          </w:tcPr>
          <w:p w14:paraId="6CA8FF15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университетов Томска»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2A4EAF82" w14:textId="54EBB2F0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100,0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27AFD0D7" w14:textId="770A7616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100,0</w:t>
            </w:r>
          </w:p>
        </w:tc>
      </w:tr>
      <w:tr w:rsidR="008105AB" w:rsidRPr="008105AB" w14:paraId="0A42D207" w14:textId="77777777" w:rsidTr="00D17952">
        <w:tc>
          <w:tcPr>
            <w:tcW w:w="1071" w:type="dxa"/>
            <w:vAlign w:val="center"/>
          </w:tcPr>
          <w:p w14:paraId="4DB1151E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17</w:t>
            </w:r>
          </w:p>
        </w:tc>
        <w:tc>
          <w:tcPr>
            <w:tcW w:w="4309" w:type="dxa"/>
            <w:vAlign w:val="center"/>
          </w:tcPr>
          <w:p w14:paraId="1D83ED14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>-студия УГНТУ»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692ACF30" w14:textId="35B5F9BC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2A5B43BF" w14:textId="676126AC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</w:tr>
      <w:tr w:rsidR="008105AB" w:rsidRPr="008105AB" w14:paraId="79239874" w14:textId="77777777" w:rsidTr="00D17952">
        <w:tc>
          <w:tcPr>
            <w:tcW w:w="1071" w:type="dxa"/>
            <w:vAlign w:val="center"/>
          </w:tcPr>
          <w:p w14:paraId="40800FA3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18</w:t>
            </w:r>
          </w:p>
        </w:tc>
        <w:tc>
          <w:tcPr>
            <w:tcW w:w="4309" w:type="dxa"/>
            <w:vAlign w:val="center"/>
          </w:tcPr>
          <w:p w14:paraId="0BE4C9CB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ООО «</w:t>
            </w:r>
            <w:proofErr w:type="spellStart"/>
            <w:r w:rsidRPr="008105AB">
              <w:rPr>
                <w:color w:val="000000"/>
              </w:rPr>
              <w:t>Стартап</w:t>
            </w:r>
            <w:proofErr w:type="spellEnd"/>
            <w:r w:rsidRPr="008105AB">
              <w:rPr>
                <w:color w:val="000000"/>
              </w:rPr>
              <w:t xml:space="preserve">-студия </w:t>
            </w:r>
            <w:proofErr w:type="spellStart"/>
            <w:r w:rsidRPr="008105AB">
              <w:rPr>
                <w:color w:val="000000"/>
              </w:rPr>
              <w:t>УрФУ</w:t>
            </w:r>
            <w:proofErr w:type="spellEnd"/>
            <w:r w:rsidRPr="008105AB">
              <w:rPr>
                <w:color w:val="000000"/>
              </w:rPr>
              <w:t>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631E2199" w14:textId="64EA3DDE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80,0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15FBD4E8" w14:textId="151577EB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80,0</w:t>
            </w:r>
          </w:p>
        </w:tc>
      </w:tr>
      <w:tr w:rsidR="008105AB" w:rsidRPr="008105AB" w14:paraId="463E690D" w14:textId="77777777" w:rsidTr="00D17952">
        <w:tc>
          <w:tcPr>
            <w:tcW w:w="1071" w:type="dxa"/>
            <w:vAlign w:val="center"/>
          </w:tcPr>
          <w:p w14:paraId="659C819D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>19</w:t>
            </w:r>
          </w:p>
        </w:tc>
        <w:tc>
          <w:tcPr>
            <w:tcW w:w="4309" w:type="dxa"/>
            <w:vAlign w:val="center"/>
          </w:tcPr>
          <w:p w14:paraId="40255E65" w14:textId="77777777" w:rsidR="008105AB" w:rsidRPr="008105AB" w:rsidRDefault="008105AB" w:rsidP="00D17952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firstLine="61"/>
              <w:contextualSpacing/>
              <w:jc w:val="left"/>
              <w:textAlignment w:val="auto"/>
            </w:pPr>
            <w:r w:rsidRPr="008105AB">
              <w:rPr>
                <w:color w:val="000000"/>
              </w:rPr>
              <w:t xml:space="preserve">ООО «Южная фабрика </w:t>
            </w:r>
            <w:proofErr w:type="spellStart"/>
            <w:r w:rsidRPr="008105AB">
              <w:rPr>
                <w:color w:val="000000"/>
              </w:rPr>
              <w:t>стартапов</w:t>
            </w:r>
            <w:proofErr w:type="spellEnd"/>
            <w:r w:rsidRPr="008105AB">
              <w:rPr>
                <w:color w:val="000000"/>
              </w:rPr>
              <w:t>»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74A313EB" w14:textId="73602A1E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2F40064C" w14:textId="73A62745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color w:val="000000"/>
              </w:rPr>
              <w:t>50,0</w:t>
            </w:r>
          </w:p>
        </w:tc>
      </w:tr>
      <w:tr w:rsidR="008105AB" w:rsidRPr="008105AB" w14:paraId="324A60C7" w14:textId="77777777" w:rsidTr="00D17952">
        <w:trPr>
          <w:trHeight w:val="296"/>
        </w:trPr>
        <w:tc>
          <w:tcPr>
            <w:tcW w:w="5380" w:type="dxa"/>
            <w:gridSpan w:val="2"/>
            <w:vAlign w:val="center"/>
          </w:tcPr>
          <w:p w14:paraId="6350F096" w14:textId="77777777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240" w:firstLine="0"/>
              <w:contextualSpacing/>
              <w:textAlignment w:val="auto"/>
              <w:rPr>
                <w:color w:val="000000"/>
              </w:rPr>
            </w:pPr>
            <w:r w:rsidRPr="008105A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332A94AB" w14:textId="36F4ECBF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20" w:firstLine="0"/>
              <w:contextualSpacing/>
              <w:jc w:val="center"/>
              <w:textAlignment w:val="auto"/>
            </w:pPr>
            <w:r w:rsidRPr="008105AB">
              <w:rPr>
                <w:b/>
                <w:bCs/>
                <w:color w:val="000000"/>
              </w:rPr>
              <w:t>1 336,2</w:t>
            </w:r>
          </w:p>
        </w:tc>
        <w:tc>
          <w:tcPr>
            <w:tcW w:w="2346" w:type="dxa"/>
            <w:shd w:val="clear" w:color="auto" w:fill="FFFFFF"/>
            <w:vAlign w:val="center"/>
          </w:tcPr>
          <w:p w14:paraId="0396265D" w14:textId="730570ED" w:rsidR="008105AB" w:rsidRPr="008105AB" w:rsidRDefault="008105AB" w:rsidP="008105AB">
            <w:pPr>
              <w:widowControl w:val="0"/>
              <w:overflowPunct/>
              <w:autoSpaceDE/>
              <w:autoSpaceDN/>
              <w:adjustRightInd/>
              <w:spacing w:line="240" w:lineRule="auto"/>
              <w:ind w:right="240" w:firstLine="0"/>
              <w:contextualSpacing/>
              <w:jc w:val="center"/>
              <w:textAlignment w:val="auto"/>
            </w:pPr>
            <w:r w:rsidRPr="008105AB">
              <w:rPr>
                <w:b/>
                <w:bCs/>
                <w:color w:val="000000"/>
              </w:rPr>
              <w:t>1 336,2</w:t>
            </w:r>
          </w:p>
        </w:tc>
      </w:tr>
    </w:tbl>
    <w:p w14:paraId="6A6F8576" w14:textId="77777777" w:rsidR="00E83848" w:rsidRPr="007B6492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35FF188" w14:textId="6FF7442E" w:rsidR="00E83848" w:rsidRPr="006F2721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>Также ФИОП осуществлял расходование средств на организационно</w:t>
      </w:r>
      <w:r w:rsidR="0078247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техническое, методическое, экспертно-аналитическое и мониторинговое сопровождение создания и поддержки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-студий в общей сумме 17,8 млн рублей.</w:t>
      </w:r>
    </w:p>
    <w:p w14:paraId="22C1DD4D" w14:textId="26B6FF00" w:rsidR="00E83848" w:rsidRDefault="00E83848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Сводные данные о достижении целевых результатов деятельности университетских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>-студий на 2023 год представлены в следующей таблице:</w:t>
      </w:r>
    </w:p>
    <w:p w14:paraId="55615F51" w14:textId="77777777" w:rsidR="00D55BBD" w:rsidRPr="006F2721" w:rsidRDefault="00D55BBD" w:rsidP="00E83848">
      <w:pPr>
        <w:widowControl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7297"/>
        <w:gridCol w:w="830"/>
        <w:gridCol w:w="702"/>
        <w:gridCol w:w="664"/>
      </w:tblGrid>
      <w:tr w:rsidR="00E83848" w:rsidRPr="00F521B7" w14:paraId="071865D0" w14:textId="77777777" w:rsidTr="008105AB">
        <w:tc>
          <w:tcPr>
            <w:tcW w:w="0" w:type="auto"/>
            <w:vMerge w:val="restart"/>
            <w:vAlign w:val="center"/>
          </w:tcPr>
          <w:p w14:paraId="0253A639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color w:val="000000"/>
              </w:rPr>
            </w:pPr>
            <w:r w:rsidRPr="00F521B7">
              <w:rPr>
                <w:b/>
                <w:bCs/>
                <w:color w:val="000000"/>
              </w:rPr>
              <w:t xml:space="preserve">Целевые результаты деятельности университетских </w:t>
            </w:r>
            <w:proofErr w:type="spellStart"/>
            <w:r w:rsidRPr="00F521B7">
              <w:rPr>
                <w:b/>
                <w:bCs/>
                <w:color w:val="000000"/>
              </w:rPr>
              <w:t>стартап</w:t>
            </w:r>
            <w:proofErr w:type="spellEnd"/>
            <w:r w:rsidRPr="00F521B7">
              <w:rPr>
                <w:b/>
                <w:bCs/>
                <w:color w:val="000000"/>
              </w:rPr>
              <w:t>-студий</w:t>
            </w:r>
          </w:p>
        </w:tc>
        <w:tc>
          <w:tcPr>
            <w:tcW w:w="2166" w:type="dxa"/>
            <w:gridSpan w:val="3"/>
          </w:tcPr>
          <w:p w14:paraId="5E1C849D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color w:val="000000"/>
              </w:rPr>
            </w:pPr>
            <w:r w:rsidRPr="00F521B7">
              <w:rPr>
                <w:b/>
                <w:bCs/>
                <w:color w:val="000000"/>
              </w:rPr>
              <w:t>2023 год</w:t>
            </w:r>
          </w:p>
        </w:tc>
      </w:tr>
      <w:tr w:rsidR="00E83848" w:rsidRPr="00F521B7" w14:paraId="3AA33F63" w14:textId="77777777" w:rsidTr="008105AB">
        <w:tc>
          <w:tcPr>
            <w:tcW w:w="0" w:type="auto"/>
            <w:vMerge/>
          </w:tcPr>
          <w:p w14:paraId="4E06A0D2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F548455" w14:textId="1A2FA39E" w:rsidR="00E83848" w:rsidRPr="00F521B7" w:rsidRDefault="00C91B64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>
              <w:rPr>
                <w:b/>
                <w:bCs/>
                <w:color w:val="000000"/>
              </w:rPr>
              <w:t>План</w:t>
            </w:r>
            <w:r>
              <w:rPr>
                <w:rStyle w:val="a5"/>
                <w:b/>
                <w:bCs/>
                <w:color w:val="000000"/>
              </w:rPr>
              <w:footnoteReference w:id="18"/>
            </w:r>
          </w:p>
        </w:tc>
        <w:tc>
          <w:tcPr>
            <w:tcW w:w="0" w:type="auto"/>
            <w:vAlign w:val="center"/>
          </w:tcPr>
          <w:p w14:paraId="1865AE3D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F521B7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664" w:type="dxa"/>
            <w:vAlign w:val="center"/>
          </w:tcPr>
          <w:p w14:paraId="0FDA094B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</w:rPr>
            </w:pPr>
            <w:r w:rsidRPr="00F521B7">
              <w:rPr>
                <w:b/>
              </w:rPr>
              <w:t>%</w:t>
            </w:r>
          </w:p>
        </w:tc>
      </w:tr>
      <w:tr w:rsidR="00E83848" w:rsidRPr="00F521B7" w14:paraId="7A2E4434" w14:textId="77777777" w:rsidTr="008105AB">
        <w:tc>
          <w:tcPr>
            <w:tcW w:w="0" w:type="auto"/>
          </w:tcPr>
          <w:p w14:paraId="23C39B33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  <w:rPr>
                <w:color w:val="000000"/>
              </w:rPr>
            </w:pPr>
            <w:r w:rsidRPr="00F521B7">
              <w:rPr>
                <w:color w:val="000000"/>
              </w:rPr>
              <w:t xml:space="preserve">Количество созданных и (или) поддержанных университетских </w:t>
            </w:r>
            <w:proofErr w:type="spellStart"/>
            <w:r w:rsidRPr="00F521B7">
              <w:rPr>
                <w:color w:val="000000"/>
              </w:rPr>
              <w:t>стартапов</w:t>
            </w:r>
            <w:proofErr w:type="spellEnd"/>
            <w:r w:rsidRPr="00F521B7">
              <w:rPr>
                <w:color w:val="000000"/>
              </w:rPr>
              <w:t xml:space="preserve"> и университетских </w:t>
            </w:r>
            <w:proofErr w:type="spellStart"/>
            <w:r w:rsidRPr="00F521B7">
              <w:rPr>
                <w:color w:val="000000"/>
              </w:rPr>
              <w:t>стартап</w:t>
            </w:r>
            <w:proofErr w:type="spellEnd"/>
            <w:r w:rsidRPr="00F521B7">
              <w:rPr>
                <w:color w:val="000000"/>
              </w:rPr>
              <w:t>-проектов</w:t>
            </w:r>
          </w:p>
        </w:tc>
        <w:tc>
          <w:tcPr>
            <w:tcW w:w="0" w:type="auto"/>
            <w:vAlign w:val="center"/>
          </w:tcPr>
          <w:p w14:paraId="2225AC07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F521B7">
              <w:rPr>
                <w:color w:val="000000"/>
              </w:rPr>
              <w:t>285</w:t>
            </w:r>
          </w:p>
        </w:tc>
        <w:tc>
          <w:tcPr>
            <w:tcW w:w="0" w:type="auto"/>
            <w:vAlign w:val="center"/>
          </w:tcPr>
          <w:p w14:paraId="1A453A5F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F521B7">
              <w:rPr>
                <w:color w:val="000000"/>
              </w:rPr>
              <w:t>278</w:t>
            </w:r>
          </w:p>
        </w:tc>
        <w:tc>
          <w:tcPr>
            <w:tcW w:w="664" w:type="dxa"/>
            <w:vAlign w:val="center"/>
          </w:tcPr>
          <w:p w14:paraId="6CDD2055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F521B7">
              <w:t>97</w:t>
            </w:r>
          </w:p>
        </w:tc>
      </w:tr>
      <w:tr w:rsidR="00E83848" w:rsidRPr="00F521B7" w14:paraId="4537F014" w14:textId="77777777" w:rsidTr="008105AB">
        <w:tc>
          <w:tcPr>
            <w:tcW w:w="0" w:type="auto"/>
            <w:vAlign w:val="bottom"/>
          </w:tcPr>
          <w:p w14:paraId="5BFB6B4F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F521B7">
              <w:rPr>
                <w:color w:val="000000"/>
              </w:rPr>
              <w:t>Количество результатов интеллектуальной деятельности, созданных в рамках реализации программ развития университетских «</w:t>
            </w:r>
            <w:proofErr w:type="spellStart"/>
            <w:r w:rsidRPr="00F521B7">
              <w:rPr>
                <w:color w:val="000000"/>
              </w:rPr>
              <w:t>стартап</w:t>
            </w:r>
            <w:proofErr w:type="spellEnd"/>
            <w:r w:rsidRPr="00F521B7">
              <w:rPr>
                <w:color w:val="000000"/>
              </w:rPr>
              <w:t>- студий»</w:t>
            </w:r>
          </w:p>
        </w:tc>
        <w:tc>
          <w:tcPr>
            <w:tcW w:w="0" w:type="auto"/>
            <w:vAlign w:val="center"/>
          </w:tcPr>
          <w:p w14:paraId="5750AF9B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F521B7">
              <w:rPr>
                <w:color w:val="000000"/>
              </w:rPr>
              <w:t>54</w:t>
            </w:r>
          </w:p>
        </w:tc>
        <w:tc>
          <w:tcPr>
            <w:tcW w:w="0" w:type="auto"/>
            <w:vAlign w:val="center"/>
          </w:tcPr>
          <w:p w14:paraId="4D6DBB74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F521B7">
              <w:rPr>
                <w:color w:val="000000"/>
              </w:rPr>
              <w:t>73</w:t>
            </w:r>
          </w:p>
        </w:tc>
        <w:tc>
          <w:tcPr>
            <w:tcW w:w="664" w:type="dxa"/>
            <w:vAlign w:val="center"/>
          </w:tcPr>
          <w:p w14:paraId="05BD2B6F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F521B7">
              <w:t>135</w:t>
            </w:r>
          </w:p>
        </w:tc>
      </w:tr>
      <w:tr w:rsidR="00E83848" w:rsidRPr="00F521B7" w14:paraId="291BB73A" w14:textId="77777777" w:rsidTr="00AB4DD8">
        <w:trPr>
          <w:trHeight w:val="433"/>
        </w:trPr>
        <w:tc>
          <w:tcPr>
            <w:tcW w:w="0" w:type="auto"/>
            <w:vAlign w:val="bottom"/>
          </w:tcPr>
          <w:p w14:paraId="0E02164C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left"/>
              <w:textAlignment w:val="auto"/>
            </w:pPr>
            <w:r w:rsidRPr="00F521B7">
              <w:rPr>
                <w:color w:val="000000"/>
              </w:rPr>
              <w:t>Численность обучающихся и работников образовательных организаций, вовлеченных в технологическое предпринимательство</w:t>
            </w:r>
          </w:p>
        </w:tc>
        <w:tc>
          <w:tcPr>
            <w:tcW w:w="0" w:type="auto"/>
            <w:vAlign w:val="center"/>
          </w:tcPr>
          <w:p w14:paraId="011E0BB9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F521B7">
              <w:rPr>
                <w:color w:val="000000"/>
              </w:rPr>
              <w:t>366</w:t>
            </w:r>
          </w:p>
        </w:tc>
        <w:tc>
          <w:tcPr>
            <w:tcW w:w="0" w:type="auto"/>
            <w:vAlign w:val="center"/>
          </w:tcPr>
          <w:p w14:paraId="78B46ED4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F521B7">
              <w:rPr>
                <w:color w:val="000000"/>
              </w:rPr>
              <w:t>551</w:t>
            </w:r>
          </w:p>
        </w:tc>
        <w:tc>
          <w:tcPr>
            <w:tcW w:w="664" w:type="dxa"/>
            <w:vAlign w:val="center"/>
          </w:tcPr>
          <w:p w14:paraId="3D0CA4D1" w14:textId="77777777" w:rsidR="00E83848" w:rsidRPr="00F521B7" w:rsidRDefault="00E83848" w:rsidP="00080EEA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F521B7">
              <w:t>150</w:t>
            </w:r>
          </w:p>
        </w:tc>
      </w:tr>
    </w:tbl>
    <w:p w14:paraId="3C766962" w14:textId="6B293646" w:rsidR="00E83848" w:rsidRPr="00D17952" w:rsidRDefault="00E83848" w:rsidP="00D1795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7B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03C70F2" w14:textId="74CCE725" w:rsidR="00D55BBD" w:rsidRPr="00D55BBD" w:rsidRDefault="00C97A4B" w:rsidP="00D55B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272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D0543" w:rsidRPr="006F272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F2721">
        <w:rPr>
          <w:rFonts w:ascii="Times New Roman" w:hAnsi="Times New Roman" w:cs="Times New Roman"/>
          <w:b/>
          <w:i/>
          <w:sz w:val="24"/>
          <w:szCs w:val="24"/>
        </w:rPr>
        <w:t>Возмещение части затрат физическим лицам, осуществившим инвест</w:t>
      </w:r>
      <w:r w:rsidR="003864ED" w:rsidRPr="006F2721">
        <w:rPr>
          <w:rFonts w:ascii="Times New Roman" w:hAnsi="Times New Roman" w:cs="Times New Roman"/>
          <w:b/>
          <w:i/>
          <w:sz w:val="24"/>
          <w:szCs w:val="24"/>
        </w:rPr>
        <w:t xml:space="preserve">иции в университетские </w:t>
      </w:r>
      <w:proofErr w:type="spellStart"/>
      <w:r w:rsidR="003864ED" w:rsidRPr="006F2721">
        <w:rPr>
          <w:rFonts w:ascii="Times New Roman" w:hAnsi="Times New Roman" w:cs="Times New Roman"/>
          <w:b/>
          <w:i/>
          <w:sz w:val="24"/>
          <w:szCs w:val="24"/>
        </w:rPr>
        <w:t>стартапы</w:t>
      </w:r>
      <w:proofErr w:type="spellEnd"/>
    </w:p>
    <w:p w14:paraId="294A9296" w14:textId="6495651F" w:rsidR="0042254D" w:rsidRPr="0042254D" w:rsidRDefault="00C97A4B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54D">
        <w:rPr>
          <w:rFonts w:ascii="Times New Roman" w:hAnsi="Times New Roman" w:cs="Times New Roman"/>
          <w:sz w:val="24"/>
          <w:szCs w:val="24"/>
        </w:rPr>
        <w:t xml:space="preserve">Государственная поддержка в виде возмещения части затрат физическим лицам, осуществившим инвестиции в университетские </w:t>
      </w:r>
      <w:proofErr w:type="spellStart"/>
      <w:r w:rsidRPr="0042254D">
        <w:rPr>
          <w:rFonts w:ascii="Times New Roman" w:hAnsi="Times New Roman" w:cs="Times New Roman"/>
          <w:sz w:val="24"/>
          <w:szCs w:val="24"/>
        </w:rPr>
        <w:t>стартапы</w:t>
      </w:r>
      <w:proofErr w:type="spellEnd"/>
      <w:r w:rsidRPr="0042254D">
        <w:rPr>
          <w:rFonts w:ascii="Times New Roman" w:hAnsi="Times New Roman" w:cs="Times New Roman"/>
          <w:sz w:val="24"/>
          <w:szCs w:val="24"/>
        </w:rPr>
        <w:t xml:space="preserve">, осуществляется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Pr="0042254D">
        <w:rPr>
          <w:rFonts w:ascii="Times New Roman" w:hAnsi="Times New Roman" w:cs="Times New Roman"/>
          <w:sz w:val="24"/>
          <w:szCs w:val="24"/>
        </w:rPr>
        <w:t>ондом «</w:t>
      </w:r>
      <w:proofErr w:type="spellStart"/>
      <w:r w:rsidRPr="0042254D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42254D">
        <w:rPr>
          <w:rFonts w:ascii="Times New Roman" w:hAnsi="Times New Roman" w:cs="Times New Roman"/>
          <w:sz w:val="24"/>
          <w:szCs w:val="24"/>
        </w:rPr>
        <w:t>» в соответствии с постановлением Правител</w:t>
      </w:r>
      <w:r w:rsidR="00400D13" w:rsidRPr="0042254D">
        <w:rPr>
          <w:rFonts w:ascii="Times New Roman" w:hAnsi="Times New Roman" w:cs="Times New Roman"/>
          <w:sz w:val="24"/>
          <w:szCs w:val="24"/>
        </w:rPr>
        <w:t>ьства Российской Федерации от</w:t>
      </w:r>
      <w:r w:rsidR="00400D13" w:rsidRPr="0042254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00D13" w:rsidRPr="0042254D">
        <w:rPr>
          <w:rFonts w:ascii="Times New Roman" w:hAnsi="Times New Roman" w:cs="Times New Roman"/>
          <w:sz w:val="24"/>
          <w:szCs w:val="24"/>
        </w:rPr>
        <w:t>1</w:t>
      </w:r>
      <w:r w:rsidR="00400D13" w:rsidRPr="0042254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254D">
        <w:rPr>
          <w:rFonts w:ascii="Times New Roman" w:hAnsi="Times New Roman" w:cs="Times New Roman"/>
          <w:sz w:val="24"/>
          <w:szCs w:val="24"/>
        </w:rPr>
        <w:t>июля 2022 г. № 1191</w:t>
      </w:r>
      <w:r w:rsidR="0042254D" w:rsidRPr="0042254D">
        <w:rPr>
          <w:rFonts w:ascii="Times New Roman" w:hAnsi="Times New Roman" w:cs="Times New Roman"/>
          <w:sz w:val="24"/>
          <w:szCs w:val="24"/>
        </w:rPr>
        <w:t xml:space="preserve"> «Об утверждении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в целях возмещения части затрат физическим лицам, осуществившим инвестиции в университетские </w:t>
      </w:r>
      <w:proofErr w:type="spellStart"/>
      <w:r w:rsidR="0042254D" w:rsidRPr="0042254D">
        <w:rPr>
          <w:rFonts w:ascii="Times New Roman" w:hAnsi="Times New Roman" w:cs="Times New Roman"/>
          <w:sz w:val="24"/>
          <w:szCs w:val="24"/>
        </w:rPr>
        <w:t>стартапы</w:t>
      </w:r>
      <w:proofErr w:type="spellEnd"/>
      <w:r w:rsidR="0042254D" w:rsidRPr="0042254D">
        <w:rPr>
          <w:rFonts w:ascii="Times New Roman" w:hAnsi="Times New Roman" w:cs="Times New Roman"/>
          <w:sz w:val="24"/>
          <w:szCs w:val="24"/>
        </w:rPr>
        <w:t>».</w:t>
      </w:r>
    </w:p>
    <w:p w14:paraId="545AAF46" w14:textId="77777777" w:rsidR="00FB0916" w:rsidRPr="00FB0916" w:rsidRDefault="00FB0916" w:rsidP="006F272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proofErr w:type="spellStart"/>
      <w:r w:rsidRPr="00FB0916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Справочно</w:t>
      </w:r>
      <w:proofErr w:type="spellEnd"/>
      <w:r w:rsidRPr="00FB0916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:</w:t>
      </w:r>
    </w:p>
    <w:p w14:paraId="328F7964" w14:textId="6A08F427" w:rsidR="00C97A4B" w:rsidRPr="00FB0916" w:rsidRDefault="00C97A4B" w:rsidP="006F272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«Университетский </w:t>
      </w:r>
      <w:proofErr w:type="spellStart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стартап</w:t>
      </w:r>
      <w:proofErr w:type="spellEnd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» - созданное в соответствии с законодательством Российской Федерации хозяйственное общество, участниками которого являются юридические и (или) физические лица, получившее поддержку университетской «</w:t>
      </w:r>
      <w:proofErr w:type="spellStart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стартап</w:t>
      </w:r>
      <w:proofErr w:type="spellEnd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-студии», и (или) доли (акции) в уставном капитале которого (или их часть) принадлежат университетским «</w:t>
      </w:r>
      <w:proofErr w:type="spellStart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стартап</w:t>
      </w:r>
      <w:proofErr w:type="spellEnd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-студиям», и (или) физическим лицам, обучающимся в образовательной организации высшего образования или завершившим обучение в образовательной организации не более 3 лет назад, и (или) работникам образовательной организации, и (ил</w:t>
      </w:r>
      <w:r w:rsidR="008E71AB"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и) образовательным организациям.</w:t>
      </w:r>
    </w:p>
    <w:p w14:paraId="4530BA75" w14:textId="4707E122" w:rsidR="00C97A4B" w:rsidRPr="00FB0916" w:rsidRDefault="00C97A4B" w:rsidP="006F272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«</w:t>
      </w:r>
      <w:r w:rsidR="008E71AB"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И</w:t>
      </w:r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нвестор» - физическое лицо, осуществившее инвестиции в университе</w:t>
      </w:r>
      <w:r w:rsidR="00C90ABE"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тский </w:t>
      </w:r>
      <w:proofErr w:type="spellStart"/>
      <w:r w:rsidR="00C90ABE"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стартап</w:t>
      </w:r>
      <w:proofErr w:type="spellEnd"/>
      <w:r w:rsidR="00C90ABE"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14:paraId="796DFF21" w14:textId="77777777" w:rsidR="00C97A4B" w:rsidRPr="00FB0916" w:rsidRDefault="00C97A4B" w:rsidP="006F272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«</w:t>
      </w:r>
      <w:r w:rsidR="008E71AB"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У</w:t>
      </w:r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ниверситетская «</w:t>
      </w:r>
      <w:proofErr w:type="spellStart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стартап</w:t>
      </w:r>
      <w:proofErr w:type="spellEnd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-студия» - созданное в соответствии с законодательством Российской Федерации хозяйственное общество, учредителями или участниками которого являются образовательная организация, Фонд инфраструктурных и образовательных программ и (или) другие юридические и (или) физические лица, основными целями деятельности которого являются выявление и развитие предпринимательских компетенций обучающихся и работников образовательной организации, стимулирование технологического предпринимательства путем поддержки действующих и (или) создания новых университетских </w:t>
      </w:r>
      <w:proofErr w:type="spellStart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стартапов</w:t>
      </w:r>
      <w:proofErr w:type="spellEnd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, университетских </w:t>
      </w:r>
      <w:proofErr w:type="spellStart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стартап</w:t>
      </w:r>
      <w:proofErr w:type="spellEnd"/>
      <w:r w:rsidRPr="00FB0916">
        <w:rPr>
          <w:rFonts w:ascii="Times New Roman" w:eastAsiaTheme="minorHAnsi" w:hAnsi="Times New Roman" w:cs="Times New Roman"/>
          <w:sz w:val="20"/>
          <w:szCs w:val="20"/>
          <w:lang w:eastAsia="en-US"/>
        </w:rPr>
        <w:t>-проектов.</w:t>
      </w:r>
    </w:p>
    <w:p w14:paraId="0BE19305" w14:textId="456C135F" w:rsidR="00C97A4B" w:rsidRPr="006F2721" w:rsidRDefault="00C97A4B" w:rsidP="006F272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27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Субсидия предоставляется </w:t>
      </w:r>
      <w:r w:rsidR="006C41F5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Pr="006F2721">
        <w:rPr>
          <w:rFonts w:ascii="Times New Roman" w:eastAsiaTheme="minorHAnsi" w:hAnsi="Times New Roman" w:cs="Times New Roman"/>
          <w:sz w:val="24"/>
          <w:szCs w:val="24"/>
          <w:lang w:eastAsia="en-US"/>
        </w:rPr>
        <w:t>онду</w:t>
      </w:r>
      <w:r w:rsidR="00812ABD" w:rsidRPr="006F27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812ABD" w:rsidRPr="006F2721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</w:t>
      </w:r>
      <w:r w:rsidR="00DE4348" w:rsidRPr="006F2721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r w:rsidR="00812ABD" w:rsidRPr="006F2721">
        <w:rPr>
          <w:rFonts w:ascii="Times New Roman" w:eastAsiaTheme="minorHAnsi" w:hAnsi="Times New Roman" w:cs="Times New Roman"/>
          <w:sz w:val="24"/>
          <w:szCs w:val="24"/>
          <w:lang w:eastAsia="en-US"/>
        </w:rPr>
        <w:t>ково</w:t>
      </w:r>
      <w:proofErr w:type="spellEnd"/>
      <w:r w:rsidR="00812ABD" w:rsidRPr="006F2721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6F27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целях возмещения части затрат инвесторам.</w:t>
      </w:r>
    </w:p>
    <w:p w14:paraId="67D1EE5F" w14:textId="032CFE6E" w:rsidR="00C97A4B" w:rsidRPr="006F2721" w:rsidRDefault="00C97A4B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Общий размер возмещения части затрат одному инвестору за осуществление инвестиций в один университетский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не может </w:t>
      </w:r>
      <w:r w:rsidR="00400D13">
        <w:rPr>
          <w:rFonts w:ascii="Times New Roman" w:hAnsi="Times New Roman" w:cs="Times New Roman"/>
          <w:sz w:val="24"/>
          <w:szCs w:val="24"/>
        </w:rPr>
        <w:t>превышать 20</w:t>
      </w:r>
      <w:r w:rsidRPr="006F2721">
        <w:rPr>
          <w:rFonts w:ascii="Times New Roman" w:hAnsi="Times New Roman" w:cs="Times New Roman"/>
          <w:sz w:val="24"/>
          <w:szCs w:val="24"/>
        </w:rPr>
        <w:t xml:space="preserve"> млн рублей.</w:t>
      </w:r>
    </w:p>
    <w:p w14:paraId="7BB29E41" w14:textId="0B6D50E8" w:rsidR="00C97A4B" w:rsidRPr="006F2721" w:rsidRDefault="00C97A4B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Возмещение части затрат не предоставляется инвестору, если сумма его инвестиций в один университетский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</w:t>
      </w:r>
      <w:r w:rsidR="0094171B" w:rsidRPr="006F2721">
        <w:rPr>
          <w:rFonts w:ascii="Times New Roman" w:hAnsi="Times New Roman" w:cs="Times New Roman"/>
          <w:sz w:val="24"/>
          <w:szCs w:val="24"/>
        </w:rPr>
        <w:t>артап</w:t>
      </w:r>
      <w:proofErr w:type="spellEnd"/>
      <w:r w:rsidR="0094171B" w:rsidRPr="006F2721">
        <w:rPr>
          <w:rFonts w:ascii="Times New Roman" w:hAnsi="Times New Roman" w:cs="Times New Roman"/>
          <w:sz w:val="24"/>
          <w:szCs w:val="24"/>
        </w:rPr>
        <w:t xml:space="preserve"> составляет менее 500 тыс. </w:t>
      </w:r>
      <w:r w:rsidRPr="006F2721">
        <w:rPr>
          <w:rFonts w:ascii="Times New Roman" w:hAnsi="Times New Roman" w:cs="Times New Roman"/>
          <w:sz w:val="24"/>
          <w:szCs w:val="24"/>
        </w:rPr>
        <w:t>рублей.</w:t>
      </w:r>
    </w:p>
    <w:p w14:paraId="0E6E2B76" w14:textId="3CEEC4F3" w:rsidR="00C97A4B" w:rsidRPr="006F2721" w:rsidRDefault="00C97A4B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На финансирование данной меры государственной поддержки по состоянию </w:t>
      </w:r>
      <w:r w:rsidR="00FB0916">
        <w:rPr>
          <w:rFonts w:ascii="Times New Roman" w:hAnsi="Times New Roman" w:cs="Times New Roman"/>
          <w:sz w:val="24"/>
          <w:szCs w:val="24"/>
        </w:rPr>
        <w:br/>
      </w:r>
      <w:r w:rsidRPr="006F2721">
        <w:rPr>
          <w:rFonts w:ascii="Times New Roman" w:hAnsi="Times New Roman" w:cs="Times New Roman"/>
          <w:sz w:val="24"/>
          <w:szCs w:val="24"/>
        </w:rPr>
        <w:t xml:space="preserve">на 1 </w:t>
      </w:r>
      <w:r w:rsidR="00400D13">
        <w:rPr>
          <w:rFonts w:ascii="Times New Roman" w:hAnsi="Times New Roman" w:cs="Times New Roman"/>
          <w:sz w:val="24"/>
          <w:szCs w:val="24"/>
        </w:rPr>
        <w:t>октября</w:t>
      </w:r>
      <w:r w:rsidRPr="006F2721">
        <w:rPr>
          <w:rFonts w:ascii="Times New Roman" w:hAnsi="Times New Roman" w:cs="Times New Roman"/>
          <w:sz w:val="24"/>
          <w:szCs w:val="24"/>
        </w:rPr>
        <w:t xml:space="preserve"> 2024 года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Pr="006F2721">
        <w:rPr>
          <w:rFonts w:ascii="Times New Roman" w:hAnsi="Times New Roman" w:cs="Times New Roman"/>
          <w:sz w:val="24"/>
          <w:szCs w:val="24"/>
        </w:rPr>
        <w:t>ондом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 по соглашению с Минфином России</w:t>
      </w:r>
      <w:r w:rsidR="008810B2"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2A5F16" w:rsidRPr="006F2721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400D13">
        <w:rPr>
          <w:rFonts w:ascii="Times New Roman" w:hAnsi="Times New Roman" w:cs="Times New Roman"/>
          <w:sz w:val="24"/>
          <w:szCs w:val="24"/>
        </w:rPr>
        <w:t>82,8 млн рублей, что составляет 10</w:t>
      </w:r>
      <w:r w:rsidRPr="006F2721">
        <w:rPr>
          <w:rFonts w:ascii="Times New Roman" w:hAnsi="Times New Roman" w:cs="Times New Roman"/>
          <w:sz w:val="24"/>
          <w:szCs w:val="24"/>
        </w:rPr>
        <w:t> % показателя сводной бюджетной росписи</w:t>
      </w:r>
      <w:r w:rsidR="008810B2" w:rsidRPr="006F2721">
        <w:rPr>
          <w:rFonts w:ascii="Times New Roman" w:hAnsi="Times New Roman" w:cs="Times New Roman"/>
          <w:sz w:val="24"/>
          <w:szCs w:val="24"/>
        </w:rPr>
        <w:t xml:space="preserve"> (825,4 млн рублей)</w:t>
      </w:r>
      <w:r w:rsidRPr="006F2721">
        <w:rPr>
          <w:rFonts w:ascii="Times New Roman" w:hAnsi="Times New Roman" w:cs="Times New Roman"/>
          <w:sz w:val="24"/>
          <w:szCs w:val="24"/>
        </w:rPr>
        <w:t>.</w:t>
      </w:r>
    </w:p>
    <w:p w14:paraId="59E2FD9C" w14:textId="76305B4A" w:rsidR="00C90ABE" w:rsidRPr="006F2721" w:rsidRDefault="00C90ABE" w:rsidP="006F27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В 2023 году привлечены 75,3 млн рублей внебюджетных инвестиций в </w:t>
      </w:r>
      <w:r w:rsidR="00CB4041">
        <w:rPr>
          <w:rFonts w:ascii="Times New Roman" w:hAnsi="Times New Roman" w:cs="Times New Roman"/>
          <w:sz w:val="24"/>
          <w:szCs w:val="24"/>
        </w:rPr>
        <w:t>пять</w:t>
      </w:r>
      <w:r w:rsidRPr="006F2721">
        <w:rPr>
          <w:rFonts w:ascii="Times New Roman" w:hAnsi="Times New Roman" w:cs="Times New Roman"/>
          <w:sz w:val="24"/>
          <w:szCs w:val="24"/>
        </w:rPr>
        <w:t xml:space="preserve"> университетских </w:t>
      </w:r>
      <w:proofErr w:type="spellStart"/>
      <w:r w:rsidR="00B87C0F" w:rsidRPr="006F2721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="00B87C0F" w:rsidRPr="006F2721">
        <w:rPr>
          <w:rFonts w:ascii="Times New Roman" w:hAnsi="Times New Roman" w:cs="Times New Roman"/>
          <w:sz w:val="24"/>
          <w:szCs w:val="24"/>
        </w:rPr>
        <w:t xml:space="preserve"> при плановом значении </w:t>
      </w:r>
      <w:r w:rsidR="00737BF3" w:rsidRPr="006F2721">
        <w:rPr>
          <w:rFonts w:ascii="Times New Roman" w:hAnsi="Times New Roman" w:cs="Times New Roman"/>
          <w:sz w:val="24"/>
          <w:szCs w:val="24"/>
        </w:rPr>
        <w:t>1 500,0 млн рублей (3 100 млн рублей – накопленным итогом с даты заключения соглашения)</w:t>
      </w:r>
      <w:r w:rsidRPr="006F2721">
        <w:rPr>
          <w:rFonts w:ascii="Times New Roman" w:hAnsi="Times New Roman" w:cs="Times New Roman"/>
          <w:sz w:val="24"/>
          <w:szCs w:val="24"/>
        </w:rPr>
        <w:t>.</w:t>
      </w:r>
    </w:p>
    <w:p w14:paraId="33860D7B" w14:textId="1A718AAE" w:rsidR="00C97A4B" w:rsidRPr="006F2721" w:rsidRDefault="00C97A4B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Уровень исполнения ниже 100</w:t>
      </w:r>
      <w:r w:rsidR="00812ABD"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8F6318" w:rsidRPr="006F2721">
        <w:rPr>
          <w:rFonts w:ascii="Times New Roman" w:hAnsi="Times New Roman" w:cs="Times New Roman"/>
          <w:sz w:val="24"/>
          <w:szCs w:val="24"/>
        </w:rPr>
        <w:t>% отмечается в 2022 году (0,7 </w:t>
      </w:r>
      <w:r w:rsidRPr="006F2721">
        <w:rPr>
          <w:rFonts w:ascii="Times New Roman" w:hAnsi="Times New Roman" w:cs="Times New Roman"/>
          <w:sz w:val="24"/>
          <w:szCs w:val="24"/>
        </w:rPr>
        <w:t xml:space="preserve">%), </w:t>
      </w:r>
      <w:r w:rsidR="00FB0916">
        <w:rPr>
          <w:rFonts w:ascii="Times New Roman" w:hAnsi="Times New Roman" w:cs="Times New Roman"/>
          <w:sz w:val="24"/>
          <w:szCs w:val="24"/>
        </w:rPr>
        <w:t xml:space="preserve">в </w:t>
      </w:r>
      <w:r w:rsidRPr="006F2721">
        <w:rPr>
          <w:rFonts w:ascii="Times New Roman" w:hAnsi="Times New Roman" w:cs="Times New Roman"/>
          <w:sz w:val="24"/>
          <w:szCs w:val="24"/>
        </w:rPr>
        <w:t xml:space="preserve">2023 году – 99,4 %. </w:t>
      </w:r>
    </w:p>
    <w:p w14:paraId="38C009B1" w14:textId="60F30B98" w:rsidR="00C97A4B" w:rsidRPr="006F2721" w:rsidRDefault="00C97A4B" w:rsidP="006F27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В связи с коротким промежутком времени с момента начала приема заявок университетских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</w:rPr>
        <w:t>стартапов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 до конца 2022 года и длительностью периода времени для принятия решения физическими лицами об </w:t>
      </w:r>
      <w:r w:rsidR="000032B2" w:rsidRPr="006F2721">
        <w:rPr>
          <w:rFonts w:ascii="Times New Roman" w:eastAsia="Times New Roman" w:hAnsi="Times New Roman" w:cs="Times New Roman"/>
          <w:sz w:val="24"/>
          <w:szCs w:val="24"/>
        </w:rPr>
        <w:t>инвестировании в</w:t>
      </w:r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 2022 году не были осуществлены выплаты возмещени</w:t>
      </w:r>
      <w:r w:rsidR="00462F20" w:rsidRPr="006F2721">
        <w:rPr>
          <w:rFonts w:ascii="Times New Roman" w:eastAsia="Times New Roman" w:hAnsi="Times New Roman" w:cs="Times New Roman"/>
          <w:sz w:val="24"/>
          <w:szCs w:val="24"/>
        </w:rPr>
        <w:t>я части затрат физическим лицам</w:t>
      </w:r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409541" w14:textId="5AC21443" w:rsidR="00C97A4B" w:rsidRPr="006F2721" w:rsidRDefault="00C97A4B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Кроме того, другие мероприятия </w:t>
      </w:r>
      <w:r w:rsidR="008E71AB" w:rsidRPr="006F2721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едерального проекта «Платформа университетского технологического предпринимательства» (отбор «Студенческий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DE0BA2" w:rsidRPr="006F2721">
        <w:rPr>
          <w:rFonts w:ascii="Times New Roman" w:eastAsia="Times New Roman" w:hAnsi="Times New Roman" w:cs="Times New Roman"/>
          <w:sz w:val="24"/>
          <w:szCs w:val="24"/>
        </w:rPr>
        <w:t xml:space="preserve">университетские </w:t>
      </w:r>
      <w:proofErr w:type="spellStart"/>
      <w:r w:rsidR="00DE0BA2" w:rsidRPr="006F2721">
        <w:rPr>
          <w:rFonts w:ascii="Times New Roman" w:eastAsia="Times New Roman" w:hAnsi="Times New Roman" w:cs="Times New Roman"/>
          <w:sz w:val="24"/>
          <w:szCs w:val="24"/>
        </w:rPr>
        <w:lastRenderedPageBreak/>
        <w:t>стартап</w:t>
      </w:r>
      <w:proofErr w:type="spellEnd"/>
      <w:r w:rsidR="00DE0BA2" w:rsidRPr="006F2721">
        <w:rPr>
          <w:rFonts w:ascii="Times New Roman" w:eastAsia="Times New Roman" w:hAnsi="Times New Roman" w:cs="Times New Roman"/>
          <w:sz w:val="24"/>
          <w:szCs w:val="24"/>
        </w:rPr>
        <w:t>-студии)</w:t>
      </w:r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 также стартовали в конце 2022 года и не сформировали в достаточном объеме пул университетских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</w:rPr>
        <w:t>стартапов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-потенциальных участников </w:t>
      </w:r>
      <w:r w:rsidR="00462F20" w:rsidRPr="006F2721">
        <w:rPr>
          <w:rFonts w:ascii="Times New Roman" w:eastAsia="Times New Roman" w:hAnsi="Times New Roman" w:cs="Times New Roman"/>
          <w:sz w:val="24"/>
          <w:szCs w:val="24"/>
        </w:rPr>
        <w:t>программы возмещения инвестиций.</w:t>
      </w:r>
    </w:p>
    <w:p w14:paraId="5AAAC32A" w14:textId="62A6B590" w:rsidR="00C97A4B" w:rsidRPr="006F2721" w:rsidRDefault="00DE0BA2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F2721">
        <w:rPr>
          <w:rFonts w:ascii="Times New Roman" w:hAnsi="Times New Roman" w:cs="Times New Roman"/>
          <w:sz w:val="24"/>
          <w:szCs w:val="24"/>
        </w:rPr>
        <w:t>С</w:t>
      </w:r>
      <w:r w:rsidR="00C97A4B" w:rsidRPr="006F2721">
        <w:rPr>
          <w:rFonts w:ascii="Times New Roman" w:hAnsi="Times New Roman" w:cs="Times New Roman"/>
          <w:sz w:val="24"/>
          <w:szCs w:val="24"/>
        </w:rPr>
        <w:t xml:space="preserve">умма </w:t>
      </w:r>
      <w:r w:rsidR="00C97A4B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компенсаций</w:t>
      </w:r>
      <w:r w:rsidR="00C97A4B" w:rsidRPr="006F2721">
        <w:rPr>
          <w:rFonts w:ascii="Times New Roman" w:hAnsi="Times New Roman" w:cs="Times New Roman"/>
          <w:sz w:val="24"/>
          <w:szCs w:val="24"/>
        </w:rPr>
        <w:t xml:space="preserve"> физическим лицам составила </w:t>
      </w:r>
      <w:r w:rsidR="00462F20" w:rsidRPr="006F2721">
        <w:rPr>
          <w:rFonts w:ascii="Times New Roman" w:hAnsi="Times New Roman" w:cs="Times New Roman"/>
          <w:sz w:val="24"/>
          <w:szCs w:val="24"/>
        </w:rPr>
        <w:t xml:space="preserve">36,5 млн рублей, в том числе 31,5 млн рублей </w:t>
      </w:r>
      <w:r w:rsidR="00462F20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сумма компенсаций, 5,0 млн рублей </w:t>
      </w:r>
      <w:r w:rsidR="00C97A4B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сумма </w:t>
      </w:r>
      <w:r w:rsidR="00462F20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доходы физических лиц</w:t>
      </w:r>
      <w:r w:rsidR="00C97A4B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оплаченно</w:t>
      </w:r>
      <w:r w:rsidR="00462F20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C97A4B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1F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97A4B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ондом</w:t>
      </w:r>
      <w:r w:rsidR="00462F20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462F20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="00462F20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97A4B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физических лиц, получивших возмещение</w:t>
      </w:r>
      <w:r w:rsidR="00C97A4B" w:rsidRPr="006F2721">
        <w:rPr>
          <w:rFonts w:ascii="Times New Roman" w:hAnsi="Times New Roman" w:cs="Times New Roman"/>
          <w:sz w:val="24"/>
          <w:szCs w:val="24"/>
        </w:rPr>
        <w:t>.</w:t>
      </w:r>
    </w:p>
    <w:p w14:paraId="640E1951" w14:textId="154AC235" w:rsidR="00C97A4B" w:rsidRPr="006F2721" w:rsidRDefault="00C97A4B" w:rsidP="006F27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субсидии являются осуществленные инвестиции физических лиц в университетские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стартапы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с последующим возмещением части затрат, измеряемые в количестве договоров о возмещении части затрат между физическими лицами, планирующими осуществить инвестиции в университетский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, и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Pr="006F2721">
        <w:rPr>
          <w:rFonts w:ascii="Times New Roman" w:hAnsi="Times New Roman" w:cs="Times New Roman"/>
          <w:sz w:val="24"/>
          <w:szCs w:val="24"/>
        </w:rPr>
        <w:t>ондом</w:t>
      </w:r>
      <w:r w:rsidR="008E71AB" w:rsidRPr="006F272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E71AB"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8E71AB" w:rsidRPr="006F2721">
        <w:rPr>
          <w:rFonts w:ascii="Times New Roman" w:hAnsi="Times New Roman" w:cs="Times New Roman"/>
          <w:sz w:val="24"/>
          <w:szCs w:val="24"/>
        </w:rPr>
        <w:t>».</w:t>
      </w:r>
    </w:p>
    <w:p w14:paraId="0BEE2A52" w14:textId="24426705" w:rsidR="00A315CC" w:rsidRPr="006F2721" w:rsidRDefault="00A315CC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В 2022 и 2023 годах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Pr="006F2721">
        <w:rPr>
          <w:rFonts w:ascii="Times New Roman" w:hAnsi="Times New Roman" w:cs="Times New Roman"/>
          <w:sz w:val="24"/>
          <w:szCs w:val="24"/>
        </w:rPr>
        <w:t>ондом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» не были достигнуты значения результата «Объем инвестиций, привлеченных университетскими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стартапами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от инвесторов, заключивших с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Pr="006F2721">
        <w:rPr>
          <w:rFonts w:ascii="Times New Roman" w:hAnsi="Times New Roman" w:cs="Times New Roman"/>
          <w:sz w:val="24"/>
          <w:szCs w:val="24"/>
        </w:rPr>
        <w:t xml:space="preserve">ондом договор о возмещении части затрат в соответствии с Положением о предоставлении возмещения части затрат физическим лицам, осуществившим инвестиции в университетские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стартапы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,</w:t>
      </w:r>
      <w:r w:rsidR="00D30662" w:rsidRPr="006F2721">
        <w:rPr>
          <w:rFonts w:ascii="Times New Roman" w:hAnsi="Times New Roman" w:cs="Times New Roman"/>
          <w:sz w:val="24"/>
          <w:szCs w:val="24"/>
        </w:rPr>
        <w:t xml:space="preserve"> млрд. рублей» (2022 год: план –</w:t>
      </w:r>
      <w:r w:rsidRPr="006F2721">
        <w:rPr>
          <w:rFonts w:ascii="Times New Roman" w:hAnsi="Times New Roman" w:cs="Times New Roman"/>
          <w:sz w:val="24"/>
          <w:szCs w:val="24"/>
        </w:rPr>
        <w:t xml:space="preserve"> 1,68</w:t>
      </w:r>
      <w:r w:rsidR="00FE6C36" w:rsidRPr="006F2721">
        <w:rPr>
          <w:rFonts w:ascii="Times New Roman" w:hAnsi="Times New Roman" w:cs="Times New Roman"/>
          <w:sz w:val="24"/>
          <w:szCs w:val="24"/>
        </w:rPr>
        <w:t xml:space="preserve"> млрд рублей</w:t>
      </w:r>
      <w:r w:rsidR="001F7493">
        <w:rPr>
          <w:rFonts w:ascii="Times New Roman" w:hAnsi="Times New Roman" w:cs="Times New Roman"/>
          <w:sz w:val="24"/>
          <w:szCs w:val="24"/>
        </w:rPr>
        <w:t>, факт – 0, 2023 </w:t>
      </w:r>
      <w:r w:rsidRPr="006F2721">
        <w:rPr>
          <w:rFonts w:ascii="Times New Roman" w:hAnsi="Times New Roman" w:cs="Times New Roman"/>
          <w:sz w:val="24"/>
          <w:szCs w:val="24"/>
        </w:rPr>
        <w:t xml:space="preserve">год: план – </w:t>
      </w:r>
      <w:r w:rsidR="00EC0004" w:rsidRPr="006F2721">
        <w:rPr>
          <w:rFonts w:ascii="Times New Roman" w:hAnsi="Times New Roman" w:cs="Times New Roman"/>
          <w:sz w:val="24"/>
          <w:szCs w:val="24"/>
        </w:rPr>
        <w:t>1,5</w:t>
      </w:r>
      <w:r w:rsidR="00FE6C36" w:rsidRPr="006F2721">
        <w:rPr>
          <w:rFonts w:ascii="Times New Roman" w:hAnsi="Times New Roman" w:cs="Times New Roman"/>
          <w:sz w:val="24"/>
          <w:szCs w:val="24"/>
        </w:rPr>
        <w:t xml:space="preserve"> млрд рублей</w:t>
      </w:r>
      <w:r w:rsidRPr="006F2721">
        <w:rPr>
          <w:rFonts w:ascii="Times New Roman" w:hAnsi="Times New Roman" w:cs="Times New Roman"/>
          <w:sz w:val="24"/>
          <w:szCs w:val="24"/>
        </w:rPr>
        <w:t>, факт – 0,08</w:t>
      </w:r>
      <w:r w:rsidR="00EC0004" w:rsidRPr="006F2721">
        <w:rPr>
          <w:rFonts w:ascii="Times New Roman" w:hAnsi="Times New Roman" w:cs="Times New Roman"/>
          <w:sz w:val="24"/>
          <w:szCs w:val="24"/>
        </w:rPr>
        <w:t xml:space="preserve"> млрд рублей</w:t>
      </w:r>
      <w:r w:rsidRPr="006F272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ADA42DC" w14:textId="51616448" w:rsidR="00A315CC" w:rsidRPr="006F2721" w:rsidRDefault="00A315CC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Кроме того, в 2022 году не был достигнут результат «Осуществлены инвестиции физических лиц в университетские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стартапы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с после</w:t>
      </w:r>
      <w:r w:rsidR="008E71AB" w:rsidRPr="006F2721">
        <w:rPr>
          <w:rFonts w:ascii="Times New Roman" w:hAnsi="Times New Roman" w:cs="Times New Roman"/>
          <w:sz w:val="24"/>
          <w:szCs w:val="24"/>
        </w:rPr>
        <w:t>дующим возмещением части затрат</w:t>
      </w:r>
      <w:r w:rsidRPr="006F2721">
        <w:rPr>
          <w:rFonts w:ascii="Times New Roman" w:hAnsi="Times New Roman" w:cs="Times New Roman"/>
          <w:sz w:val="24"/>
          <w:szCs w:val="24"/>
        </w:rPr>
        <w:t>» (план – 42</w:t>
      </w:r>
      <w:r w:rsidR="008E71AB" w:rsidRPr="006F2721">
        <w:rPr>
          <w:rFonts w:ascii="Times New Roman" w:hAnsi="Times New Roman" w:cs="Times New Roman"/>
          <w:sz w:val="24"/>
          <w:szCs w:val="24"/>
        </w:rPr>
        <w:t xml:space="preserve"> инвестиции</w:t>
      </w:r>
      <w:r w:rsidR="00D30662" w:rsidRPr="006F2721">
        <w:rPr>
          <w:rFonts w:ascii="Times New Roman" w:hAnsi="Times New Roman" w:cs="Times New Roman"/>
          <w:sz w:val="24"/>
          <w:szCs w:val="24"/>
        </w:rPr>
        <w:t>, факт –</w:t>
      </w:r>
      <w:r w:rsidRPr="006F2721">
        <w:rPr>
          <w:rFonts w:ascii="Times New Roman" w:hAnsi="Times New Roman" w:cs="Times New Roman"/>
          <w:sz w:val="24"/>
          <w:szCs w:val="24"/>
        </w:rPr>
        <w:t xml:space="preserve"> 11).</w:t>
      </w:r>
    </w:p>
    <w:p w14:paraId="3243DF2B" w14:textId="0EC41024" w:rsidR="00A315CC" w:rsidRPr="006F2721" w:rsidRDefault="00A315CC" w:rsidP="006F27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Механизм возмещения части затрат физических лиц предполагает наличие юридического лица, соответствующего критериям университетского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</w:rPr>
        <w:t>стартапа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</w:rPr>
        <w:t>, при этом большинство проектов, разрабатываемых на базе университетов, реал</w:t>
      </w:r>
      <w:r w:rsidR="00357CB5" w:rsidRPr="006F2721">
        <w:rPr>
          <w:rFonts w:ascii="Times New Roman" w:eastAsia="Times New Roman" w:hAnsi="Times New Roman" w:cs="Times New Roman"/>
          <w:sz w:val="24"/>
          <w:szCs w:val="24"/>
        </w:rPr>
        <w:t>изуется студенческими командами</w:t>
      </w:r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 без образования юридического лица. </w:t>
      </w:r>
    </w:p>
    <w:p w14:paraId="4138A1A9" w14:textId="68DB843E" w:rsidR="00A315CC" w:rsidRPr="006F2721" w:rsidRDefault="00A315CC" w:rsidP="006F27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Дополнительную инвестиционную привлекательность, в результате которой могут быть привлечены средства от физических лиц, часть из которых возможно возместить по программе, оператором которой выступает </w:t>
      </w:r>
      <w:r w:rsidR="006C41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6F2721">
        <w:rPr>
          <w:rFonts w:ascii="Times New Roman" w:eastAsia="Times New Roman" w:hAnsi="Times New Roman" w:cs="Times New Roman"/>
          <w:sz w:val="24"/>
          <w:szCs w:val="24"/>
        </w:rPr>
        <w:t>онд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</w:rPr>
        <w:t xml:space="preserve">», проекты получают от взаимодействия и участия в их создании и капитале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</w:rPr>
        <w:t>стартап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</w:rPr>
        <w:t>-студий.</w:t>
      </w:r>
    </w:p>
    <w:p w14:paraId="03B3A0EA" w14:textId="219DD916" w:rsidR="00140576" w:rsidRDefault="00140576" w:rsidP="00393E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430277" w14:textId="6428939C" w:rsidR="00904C0E" w:rsidRPr="006F2721" w:rsidRDefault="00904C0E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Pr="006F2721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Обеспечение поддержки реализации программ компаний по инвестирован</w:t>
      </w:r>
      <w:r w:rsidR="003864ED" w:rsidRPr="006F2721">
        <w:rPr>
          <w:rFonts w:ascii="Times New Roman" w:hAnsi="Times New Roman" w:cs="Times New Roman"/>
          <w:b/>
          <w:i/>
          <w:color w:val="000000"/>
          <w:sz w:val="24"/>
          <w:szCs w:val="24"/>
        </w:rPr>
        <w:t>ию в малый бизнес</w:t>
      </w:r>
    </w:p>
    <w:p w14:paraId="70C27D4C" w14:textId="77777777" w:rsidR="00904C0E" w:rsidRPr="006F2721" w:rsidRDefault="00904C0E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поддержка </w:t>
      </w:r>
      <w:r w:rsidR="0018663D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>ФИОП</w:t>
      </w:r>
      <w:r w:rsidR="0018663D" w:rsidRPr="006F2721">
        <w:rPr>
          <w:rStyle w:val="a5"/>
          <w:rFonts w:ascii="Times New Roman" w:hAnsi="Times New Roman" w:cs="Times New Roman"/>
          <w:color w:val="000000"/>
          <w:sz w:val="24"/>
          <w:szCs w:val="24"/>
        </w:rPr>
        <w:footnoteReference w:id="19"/>
      </w:r>
      <w:r w:rsidR="0018663D" w:rsidRPr="006F27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4C2689" w14:textId="1D6F54C7" w:rsidR="001D0DEC" w:rsidRPr="006F2721" w:rsidRDefault="00A56A24" w:rsidP="001D0DE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>В 2023 году ФИОП предоставлена субсидия из федерального бюджета в целях обеспечения поддержки реализации программ компаний по инвестированию в малый бизнес в сумме 724,7 млн рублей.</w:t>
      </w:r>
      <w:r w:rsidR="001D0DEC" w:rsidRPr="001D0DE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Результатом предоставления субсидии является «количество поддержанных в текущем финансовом году компаний, которые предоставили финансирование университетским </w:t>
      </w:r>
      <w:proofErr w:type="spellStart"/>
      <w:r w:rsidR="001D0DEC" w:rsidRPr="001D0DEC">
        <w:rPr>
          <w:rFonts w:ascii="Times New Roman" w:hAnsi="Times New Roman" w:cs="Times New Roman"/>
          <w:color w:val="000000"/>
          <w:sz w:val="24"/>
          <w:szCs w:val="24"/>
        </w:rPr>
        <w:t>стартапам</w:t>
      </w:r>
      <w:proofErr w:type="spellEnd"/>
      <w:r w:rsidR="001D0DEC" w:rsidRPr="001D0DEC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14:paraId="403859F8" w14:textId="5F017FCF" w:rsidR="00904C0E" w:rsidRPr="006F2721" w:rsidRDefault="0018663D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04C0E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редства субсидии направляются на финансирование мероприятий 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>в целях достижения результат</w:t>
      </w:r>
      <w:r w:rsidR="00FB09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ф</w:t>
      </w:r>
      <w:r w:rsidR="00904C0E" w:rsidRPr="006F2721">
        <w:rPr>
          <w:rFonts w:ascii="Times New Roman" w:hAnsi="Times New Roman" w:cs="Times New Roman"/>
          <w:color w:val="000000"/>
          <w:sz w:val="24"/>
          <w:szCs w:val="24"/>
        </w:rPr>
        <w:t>едерального проекта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«Платформа университетского технологического предпринимательства»</w:t>
      </w:r>
      <w:r w:rsidR="00FB0916">
        <w:rPr>
          <w:rFonts w:ascii="Times New Roman" w:hAnsi="Times New Roman" w:cs="Times New Roman"/>
          <w:color w:val="000000"/>
          <w:sz w:val="24"/>
          <w:szCs w:val="24"/>
        </w:rPr>
        <w:t xml:space="preserve"> - «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беспроцентных конвертируемых займов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стартапам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4C0E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отобранными компаниями по </w:t>
      </w:r>
      <w:r w:rsidR="00C65211" w:rsidRPr="006F2721">
        <w:rPr>
          <w:rFonts w:ascii="Times New Roman" w:hAnsi="Times New Roman" w:cs="Times New Roman"/>
          <w:color w:val="000000"/>
          <w:sz w:val="24"/>
          <w:szCs w:val="24"/>
        </w:rPr>
        <w:t>инвестированию в малый бизнес</w:t>
      </w:r>
      <w:r w:rsidR="00FB091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65211" w:rsidRPr="006F27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E04D2B" w14:textId="06A8D9E7" w:rsidR="00904C0E" w:rsidRPr="006F2721" w:rsidRDefault="00904C0E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В 2023 </w:t>
      </w:r>
      <w:r w:rsidR="0018663D" w:rsidRPr="006F272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>о результатам проведенного отбора программ компаний по инвестированию в малый бизнес</w:t>
      </w:r>
      <w:r w:rsidR="00C65211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0D3A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Фондом инфраструктурных и образовательных программ 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>определены 5</w:t>
      </w:r>
      <w:r w:rsidR="00A56A24" w:rsidRPr="006F2721">
        <w:rPr>
          <w:rStyle w:val="a5"/>
          <w:rFonts w:ascii="Times New Roman" w:hAnsi="Times New Roman" w:cs="Times New Roman"/>
          <w:color w:val="000000"/>
          <w:sz w:val="24"/>
          <w:szCs w:val="24"/>
        </w:rPr>
        <w:footnoteReference w:id="20"/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победителей, с которыми созданы 5 </w:t>
      </w:r>
      <w:r w:rsidR="00533DC3" w:rsidRPr="006F2721">
        <w:rPr>
          <w:rFonts w:ascii="Times New Roman" w:hAnsi="Times New Roman" w:cs="Times New Roman"/>
          <w:color w:val="000000"/>
          <w:sz w:val="24"/>
          <w:szCs w:val="24"/>
        </w:rPr>
        <w:t>компаний по инвестированию в малый бизнес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в форме инвестиционных товариществ. </w:t>
      </w:r>
    </w:p>
    <w:p w14:paraId="53FD4ECD" w14:textId="77777777" w:rsidR="00A56A24" w:rsidRPr="006F2721" w:rsidRDefault="00A56A24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bookmark3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В целях реализации федерального проекта ФИОП по итогам отбора программ компаний по инвестированию в малый бизнес одобрены и профинансированы первые этапы реализации программ развития компаний по инвестированию в малый бизнес в общей сумме 714,5 млн рублей. Финансирование осуществлялось через внесение вкладов по договорам 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инвестиционного товарищества.</w:t>
      </w:r>
    </w:p>
    <w:p w14:paraId="17398070" w14:textId="3D7C1F5B" w:rsidR="00A56A24" w:rsidRDefault="00A56A24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Данные о финансировании </w:t>
      </w:r>
      <w:r w:rsidR="009A0AF2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компаний по инвестированию в малый бизнес в 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>2023 год</w:t>
      </w:r>
      <w:r w:rsidR="009A0AF2" w:rsidRPr="006F272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представлены в следующей </w:t>
      </w:r>
      <w:r w:rsidR="009A0AF2" w:rsidRPr="006F2721">
        <w:rPr>
          <w:rFonts w:ascii="Times New Roman" w:hAnsi="Times New Roman" w:cs="Times New Roman"/>
          <w:color w:val="000000"/>
          <w:sz w:val="24"/>
          <w:szCs w:val="24"/>
        </w:rPr>
        <w:t>таблице.</w:t>
      </w:r>
    </w:p>
    <w:p w14:paraId="5DCBC9DD" w14:textId="77777777" w:rsidR="00D17952" w:rsidRPr="006F2721" w:rsidRDefault="00D17952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31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3260"/>
      </w:tblGrid>
      <w:tr w:rsidR="00A56A24" w:rsidRPr="008E71AB" w14:paraId="19AC2D16" w14:textId="77777777" w:rsidTr="00D17952">
        <w:trPr>
          <w:trHeight w:val="605"/>
        </w:trPr>
        <w:tc>
          <w:tcPr>
            <w:tcW w:w="6379" w:type="dxa"/>
            <w:vAlign w:val="center"/>
          </w:tcPr>
          <w:p w14:paraId="1400FDE4" w14:textId="77777777" w:rsidR="00A56A24" w:rsidRPr="008E71AB" w:rsidRDefault="00A56A24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компании по инвестированию в малый бизнес</w:t>
            </w:r>
          </w:p>
        </w:tc>
        <w:tc>
          <w:tcPr>
            <w:tcW w:w="3260" w:type="dxa"/>
          </w:tcPr>
          <w:p w14:paraId="0518C5F6" w14:textId="77777777" w:rsidR="00A56A24" w:rsidRPr="008E71AB" w:rsidRDefault="00A56A24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Объем предоставленных средств</w:t>
            </w:r>
          </w:p>
          <w:p w14:paraId="226F0F56" w14:textId="662E984D" w:rsidR="00A56A24" w:rsidRPr="00596070" w:rsidRDefault="00A56A24" w:rsidP="00AD37F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60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 w:rsidR="00AD37F0" w:rsidRPr="005960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млн</w:t>
            </w:r>
            <w:r w:rsidRPr="005960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рублей)</w:t>
            </w:r>
          </w:p>
        </w:tc>
      </w:tr>
      <w:tr w:rsidR="00A56A24" w:rsidRPr="008E71AB" w14:paraId="757D0BF9" w14:textId="77777777" w:rsidTr="00D17952">
        <w:trPr>
          <w:trHeight w:val="404"/>
        </w:trPr>
        <w:tc>
          <w:tcPr>
            <w:tcW w:w="6379" w:type="dxa"/>
            <w:vAlign w:val="center"/>
          </w:tcPr>
          <w:p w14:paraId="7D4A6C78" w14:textId="77777777" w:rsidR="00A56A24" w:rsidRPr="008E71AB" w:rsidRDefault="00A56A24" w:rsidP="006F272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Договор инвестиционного товарищества «</w:t>
            </w:r>
            <w:r w:rsidR="008E71AB"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Королев</w:t>
            </w: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60" w:type="dxa"/>
            <w:vAlign w:val="center"/>
          </w:tcPr>
          <w:p w14:paraId="2B3042BD" w14:textId="120130AE" w:rsidR="00A56A24" w:rsidRPr="008E71AB" w:rsidRDefault="00A56A24" w:rsidP="00AD37F0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="00AD37F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56A24" w:rsidRPr="008E71AB" w14:paraId="13AC1453" w14:textId="77777777" w:rsidTr="00D17952">
        <w:trPr>
          <w:trHeight w:val="281"/>
        </w:trPr>
        <w:tc>
          <w:tcPr>
            <w:tcW w:w="6379" w:type="dxa"/>
            <w:vAlign w:val="center"/>
          </w:tcPr>
          <w:p w14:paraId="59413BF4" w14:textId="77777777" w:rsidR="00A56A24" w:rsidRPr="008E71AB" w:rsidRDefault="00A56A24" w:rsidP="006F272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Договор инвестиционного товарищества «</w:t>
            </w:r>
            <w:r w:rsidR="008E71AB"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Ландау</w:t>
            </w: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60" w:type="dxa"/>
            <w:vAlign w:val="center"/>
          </w:tcPr>
          <w:p w14:paraId="36A5DA14" w14:textId="6E669BC0" w:rsidR="00A56A24" w:rsidRPr="008E71AB" w:rsidRDefault="00A56A24" w:rsidP="00AD37F0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  <w:r w:rsidR="00AD37F0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</w:tr>
      <w:tr w:rsidR="00A56A24" w:rsidRPr="008E71AB" w14:paraId="22221412" w14:textId="77777777" w:rsidTr="00D17952">
        <w:trPr>
          <w:trHeight w:val="272"/>
        </w:trPr>
        <w:tc>
          <w:tcPr>
            <w:tcW w:w="6379" w:type="dxa"/>
            <w:vAlign w:val="center"/>
          </w:tcPr>
          <w:p w14:paraId="4B946C93" w14:textId="77777777" w:rsidR="00A56A24" w:rsidRPr="008E71AB" w:rsidRDefault="00A56A24" w:rsidP="006F272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Договор инвестиционного товарищества «</w:t>
            </w:r>
            <w:r w:rsidR="008E71AB"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Литке</w:t>
            </w: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60" w:type="dxa"/>
            <w:vAlign w:val="center"/>
          </w:tcPr>
          <w:p w14:paraId="181614A1" w14:textId="573A48B1" w:rsidR="00A56A24" w:rsidRPr="008E71AB" w:rsidRDefault="00A56A24" w:rsidP="00AD37F0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  <w:r w:rsidR="00AD37F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56A24" w:rsidRPr="008E71AB" w14:paraId="4CA560E1" w14:textId="77777777" w:rsidTr="00D17952">
        <w:trPr>
          <w:trHeight w:val="386"/>
        </w:trPr>
        <w:tc>
          <w:tcPr>
            <w:tcW w:w="6379" w:type="dxa"/>
            <w:vAlign w:val="center"/>
          </w:tcPr>
          <w:p w14:paraId="1068B721" w14:textId="77777777" w:rsidR="00A56A24" w:rsidRPr="008E71AB" w:rsidRDefault="00A56A24" w:rsidP="006F272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Договор инвестиционного товарищества «</w:t>
            </w:r>
            <w:r w:rsidR="008E71AB"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Лобачевский</w:t>
            </w: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60" w:type="dxa"/>
            <w:vAlign w:val="center"/>
          </w:tcPr>
          <w:p w14:paraId="1C46367F" w14:textId="3964114F" w:rsidR="00A56A24" w:rsidRPr="008E71AB" w:rsidRDefault="00A56A24" w:rsidP="00AD37F0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="00AD37F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56A24" w:rsidRPr="008E71AB" w14:paraId="7BBC077B" w14:textId="77777777" w:rsidTr="00D17952">
        <w:trPr>
          <w:trHeight w:val="309"/>
        </w:trPr>
        <w:tc>
          <w:tcPr>
            <w:tcW w:w="6379" w:type="dxa"/>
            <w:vAlign w:val="center"/>
          </w:tcPr>
          <w:p w14:paraId="7F828129" w14:textId="77777777" w:rsidR="00A56A24" w:rsidRPr="008E71AB" w:rsidRDefault="00A56A24" w:rsidP="006F272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Договор инвестиционного товарищества «</w:t>
            </w:r>
            <w:proofErr w:type="spellStart"/>
            <w:r w:rsidR="008E71AB"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Лозино</w:t>
            </w:r>
            <w:proofErr w:type="spellEnd"/>
            <w:r w:rsidR="008E71AB"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-Лозинский</w:t>
            </w: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60" w:type="dxa"/>
            <w:vAlign w:val="center"/>
          </w:tcPr>
          <w:p w14:paraId="4CA1F18A" w14:textId="1CAAF965" w:rsidR="00A56A24" w:rsidRPr="008E71AB" w:rsidRDefault="00A56A24" w:rsidP="00AD37F0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="00AD37F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56A24" w:rsidRPr="008E71AB" w14:paraId="54D487C8" w14:textId="77777777" w:rsidTr="00D17952">
        <w:trPr>
          <w:trHeight w:val="350"/>
        </w:trPr>
        <w:tc>
          <w:tcPr>
            <w:tcW w:w="6379" w:type="dxa"/>
            <w:vAlign w:val="center"/>
          </w:tcPr>
          <w:p w14:paraId="7777FD68" w14:textId="77777777" w:rsidR="00A56A24" w:rsidRPr="00AB4DD8" w:rsidRDefault="00A56A24" w:rsidP="006F2721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B4D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60" w:type="dxa"/>
            <w:vAlign w:val="center"/>
          </w:tcPr>
          <w:p w14:paraId="51416535" w14:textId="58FFA3FB" w:rsidR="00A56A24" w:rsidRPr="008E71AB" w:rsidRDefault="00A56A24" w:rsidP="00AD37F0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714</w:t>
            </w:r>
            <w:r w:rsidR="00AD37F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E71A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7869E236" w14:textId="77777777" w:rsidR="00A56A24" w:rsidRPr="000C4FA9" w:rsidRDefault="00A56A24" w:rsidP="006F2721">
      <w:pPr>
        <w:widowControl w:val="0"/>
        <w:spacing w:after="0" w:line="240" w:lineRule="auto"/>
        <w:contextualSpacing/>
        <w:rPr>
          <w:rFonts w:ascii="Microsoft Sans Serif" w:hAnsi="Microsoft Sans Serif" w:cs="Microsoft Sans Serif"/>
          <w:sz w:val="2"/>
          <w:szCs w:val="2"/>
        </w:rPr>
      </w:pPr>
    </w:p>
    <w:p w14:paraId="11183AAA" w14:textId="70CED466" w:rsidR="00A56A24" w:rsidRPr="006F2721" w:rsidRDefault="00A56A24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</w:t>
      </w:r>
      <w:r w:rsidR="00FE6C36" w:rsidRPr="006F2721">
        <w:rPr>
          <w:rFonts w:ascii="Times New Roman" w:hAnsi="Times New Roman" w:cs="Times New Roman"/>
          <w:color w:val="000000"/>
          <w:sz w:val="24"/>
          <w:szCs w:val="24"/>
        </w:rPr>
        <w:t>ФИОП расходовал средства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на организационно-техническое, методическое, экспертно-аналитическое и мониторинговое сопровождение поддержки реализации программ компаний по инвестированию в малый бизнес в общей сумме 10,2 млн рублей.</w:t>
      </w:r>
    </w:p>
    <w:bookmarkEnd w:id="2"/>
    <w:p w14:paraId="698F47C6" w14:textId="0A8536DE" w:rsidR="00904C0E" w:rsidRDefault="00A56A24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r w:rsidR="00904C0E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о достижении целевых результатов деятельности компаний по инвестированию в малый бизнес </w:t>
      </w:r>
      <w:r w:rsidR="009A0AF2" w:rsidRPr="006F2721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904C0E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2023 год представлен</w:t>
      </w:r>
      <w:r w:rsidR="009A0AF2" w:rsidRPr="006F272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04C0E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1F4CD7" w:rsidRPr="006F2721">
        <w:rPr>
          <w:rFonts w:ascii="Times New Roman" w:hAnsi="Times New Roman" w:cs="Times New Roman"/>
          <w:color w:val="000000"/>
          <w:sz w:val="24"/>
          <w:szCs w:val="24"/>
        </w:rPr>
        <w:t>следующей таблице.</w:t>
      </w:r>
    </w:p>
    <w:p w14:paraId="33969646" w14:textId="77777777" w:rsidR="00D17952" w:rsidRPr="006F2721" w:rsidRDefault="00D17952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1417"/>
        <w:gridCol w:w="1134"/>
      </w:tblGrid>
      <w:tr w:rsidR="00A56A24" w:rsidRPr="001F4CD7" w14:paraId="35D00EE3" w14:textId="77777777" w:rsidTr="00D17952">
        <w:trPr>
          <w:tblHeader/>
        </w:trPr>
        <w:tc>
          <w:tcPr>
            <w:tcW w:w="7088" w:type="dxa"/>
            <w:vMerge w:val="restart"/>
          </w:tcPr>
          <w:p w14:paraId="38C163BA" w14:textId="500F733E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1F4CD7">
              <w:rPr>
                <w:b/>
                <w:bCs/>
                <w:color w:val="000000"/>
              </w:rPr>
              <w:t xml:space="preserve">Целевые результаты деятельности компаний по инвестированию </w:t>
            </w:r>
            <w:r w:rsidR="00FB0916">
              <w:rPr>
                <w:b/>
                <w:bCs/>
                <w:color w:val="000000"/>
              </w:rPr>
              <w:br/>
            </w:r>
            <w:r w:rsidRPr="001F4CD7">
              <w:rPr>
                <w:b/>
                <w:bCs/>
                <w:color w:val="000000"/>
              </w:rPr>
              <w:t>в малый бизнес</w:t>
            </w:r>
          </w:p>
        </w:tc>
        <w:tc>
          <w:tcPr>
            <w:tcW w:w="2551" w:type="dxa"/>
            <w:gridSpan w:val="2"/>
          </w:tcPr>
          <w:p w14:paraId="6E1BA684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  <w:rPr>
                <w:b/>
              </w:rPr>
            </w:pPr>
            <w:r w:rsidRPr="001F4CD7">
              <w:rPr>
                <w:b/>
              </w:rPr>
              <w:t>2023 год</w:t>
            </w:r>
          </w:p>
        </w:tc>
      </w:tr>
      <w:tr w:rsidR="00A56A24" w:rsidRPr="001F4CD7" w14:paraId="64C782F7" w14:textId="77777777" w:rsidTr="00D17952">
        <w:trPr>
          <w:tblHeader/>
        </w:trPr>
        <w:tc>
          <w:tcPr>
            <w:tcW w:w="7088" w:type="dxa"/>
            <w:vMerge/>
          </w:tcPr>
          <w:p w14:paraId="09D7FAE7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</w:p>
        </w:tc>
        <w:tc>
          <w:tcPr>
            <w:tcW w:w="1417" w:type="dxa"/>
            <w:vAlign w:val="bottom"/>
          </w:tcPr>
          <w:p w14:paraId="3DC11AA1" w14:textId="568FA76D" w:rsidR="00A56A24" w:rsidRPr="001F4CD7" w:rsidRDefault="00762518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>
              <w:rPr>
                <w:b/>
                <w:bCs/>
                <w:color w:val="000000"/>
              </w:rPr>
              <w:t>План</w:t>
            </w:r>
            <w:r w:rsidR="00C91B64">
              <w:rPr>
                <w:rStyle w:val="a5"/>
                <w:b/>
                <w:bCs/>
                <w:color w:val="000000"/>
              </w:rPr>
              <w:footnoteReference w:id="21"/>
            </w:r>
          </w:p>
        </w:tc>
        <w:tc>
          <w:tcPr>
            <w:tcW w:w="1134" w:type="dxa"/>
            <w:vAlign w:val="bottom"/>
          </w:tcPr>
          <w:p w14:paraId="34275A7F" w14:textId="53375A1C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1F4CD7">
              <w:rPr>
                <w:b/>
                <w:bCs/>
                <w:color w:val="000000"/>
              </w:rPr>
              <w:t>Факт</w:t>
            </w:r>
            <w:r w:rsidR="00C91B64">
              <w:rPr>
                <w:rStyle w:val="a5"/>
                <w:b/>
                <w:bCs/>
                <w:color w:val="000000"/>
              </w:rPr>
              <w:footnoteReference w:id="22"/>
            </w:r>
          </w:p>
        </w:tc>
      </w:tr>
      <w:tr w:rsidR="00A56A24" w:rsidRPr="001F4CD7" w14:paraId="3F6EBB0A" w14:textId="77777777" w:rsidTr="00D1795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F82CD9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1F4CD7">
              <w:rPr>
                <w:color w:val="000000"/>
              </w:rPr>
              <w:t xml:space="preserve">Количество университетских </w:t>
            </w:r>
            <w:proofErr w:type="spellStart"/>
            <w:r w:rsidRPr="001F4CD7">
              <w:rPr>
                <w:color w:val="000000"/>
              </w:rPr>
              <w:t>стартапов</w:t>
            </w:r>
            <w:proofErr w:type="spellEnd"/>
            <w:r w:rsidRPr="001F4CD7">
              <w:rPr>
                <w:color w:val="000000"/>
              </w:rPr>
              <w:t>, поддержанных компаниями по инвестированию в малый бизнес</w:t>
            </w:r>
          </w:p>
        </w:tc>
        <w:tc>
          <w:tcPr>
            <w:tcW w:w="1417" w:type="dxa"/>
            <w:vAlign w:val="center"/>
          </w:tcPr>
          <w:p w14:paraId="4FDD68FB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1F4CD7"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7C115174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1F4CD7">
              <w:rPr>
                <w:color w:val="000000"/>
              </w:rPr>
              <w:t>6</w:t>
            </w:r>
          </w:p>
        </w:tc>
      </w:tr>
      <w:tr w:rsidR="00A56A24" w:rsidRPr="001F4CD7" w14:paraId="51F4008B" w14:textId="77777777" w:rsidTr="00D1795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60A37B1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1F4CD7">
              <w:rPr>
                <w:color w:val="000000"/>
              </w:rPr>
              <w:t xml:space="preserve">Количество результатов интеллектуальной деятельности, созданных университетскими </w:t>
            </w:r>
            <w:proofErr w:type="spellStart"/>
            <w:r w:rsidRPr="001F4CD7">
              <w:rPr>
                <w:color w:val="000000"/>
              </w:rPr>
              <w:t>стартапами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7389A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1F4CD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13215F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1F4CD7">
              <w:rPr>
                <w:color w:val="000000"/>
              </w:rPr>
              <w:t>0</w:t>
            </w:r>
          </w:p>
        </w:tc>
      </w:tr>
      <w:tr w:rsidR="00A56A24" w:rsidRPr="001F4CD7" w14:paraId="44EE27A2" w14:textId="77777777" w:rsidTr="00D1795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C5B5D5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1F4CD7">
              <w:rPr>
                <w:color w:val="000000"/>
              </w:rPr>
              <w:t xml:space="preserve">Количество разработанных университетскими </w:t>
            </w:r>
            <w:proofErr w:type="spellStart"/>
            <w:r w:rsidRPr="001F4CD7">
              <w:rPr>
                <w:color w:val="000000"/>
              </w:rPr>
              <w:t>стартапами</w:t>
            </w:r>
            <w:proofErr w:type="spellEnd"/>
            <w:r w:rsidRPr="001F4CD7">
              <w:rPr>
                <w:color w:val="000000"/>
              </w:rPr>
              <w:t xml:space="preserve"> технологических решений по технологическим направлениям, установленным в программах компаний по инвестированию в малый бизнес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3DD5DFB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1F4CD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6B4978" w14:textId="7777777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1F4CD7">
              <w:rPr>
                <w:color w:val="000000"/>
              </w:rPr>
              <w:t>0</w:t>
            </w:r>
          </w:p>
        </w:tc>
      </w:tr>
      <w:tr w:rsidR="00A56A24" w:rsidRPr="001F4CD7" w14:paraId="2CB74804" w14:textId="77777777" w:rsidTr="00D17952">
        <w:trPr>
          <w:trHeight w:val="6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33DAD" w14:textId="3635EAD0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textAlignment w:val="auto"/>
            </w:pPr>
            <w:r w:rsidRPr="001F4CD7">
              <w:rPr>
                <w:color w:val="000000"/>
              </w:rPr>
              <w:t xml:space="preserve">Объем привлеченного </w:t>
            </w:r>
            <w:proofErr w:type="spellStart"/>
            <w:r w:rsidRPr="001F4CD7">
              <w:rPr>
                <w:color w:val="000000"/>
              </w:rPr>
              <w:t>софинансирования</w:t>
            </w:r>
            <w:proofErr w:type="spellEnd"/>
            <w:r w:rsidRPr="001F4CD7">
              <w:rPr>
                <w:color w:val="000000"/>
              </w:rPr>
              <w:t xml:space="preserve"> в рамках реализации программ компаний по инвестированию в малый бизнес</w:t>
            </w:r>
            <w:r>
              <w:rPr>
                <w:color w:val="000000"/>
              </w:rPr>
              <w:t xml:space="preserve">, </w:t>
            </w:r>
            <w:r w:rsidR="00FE6C36">
              <w:rPr>
                <w:color w:val="000000"/>
              </w:rPr>
              <w:t>млн</w:t>
            </w:r>
            <w:r>
              <w:rPr>
                <w:color w:val="000000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0F29" w14:textId="0C6D7CC7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1F4CD7">
              <w:rPr>
                <w:color w:val="000000"/>
              </w:rPr>
              <w:t>5</w:t>
            </w:r>
            <w:r w:rsidR="00FE6C36">
              <w:rPr>
                <w:color w:val="000000"/>
              </w:rPr>
              <w:t> </w:t>
            </w:r>
            <w:r w:rsidRPr="001F4CD7">
              <w:rPr>
                <w:color w:val="000000"/>
              </w:rPr>
              <w:t>500</w:t>
            </w:r>
            <w:r w:rsidR="00FE6C36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4E5E" w14:textId="67079FC4" w:rsidR="00A56A24" w:rsidRPr="001F4CD7" w:rsidRDefault="00A56A24" w:rsidP="006F2721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contextualSpacing/>
              <w:jc w:val="center"/>
              <w:textAlignment w:val="auto"/>
            </w:pPr>
            <w:r w:rsidRPr="001F4CD7">
              <w:rPr>
                <w:color w:val="000000"/>
              </w:rPr>
              <w:t>335</w:t>
            </w:r>
            <w:r w:rsidR="00FE6C36">
              <w:rPr>
                <w:color w:val="000000"/>
              </w:rPr>
              <w:t>,6</w:t>
            </w:r>
          </w:p>
        </w:tc>
      </w:tr>
    </w:tbl>
    <w:p w14:paraId="55FCCF32" w14:textId="77777777" w:rsidR="00D17952" w:rsidRDefault="00D17952" w:rsidP="00C91B6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08ECDE" w14:textId="0B36F25F" w:rsidR="00904C0E" w:rsidRPr="006F2721" w:rsidRDefault="00904C0E" w:rsidP="00C91B6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По двум целевым результатам «Количество созданных </w:t>
      </w:r>
      <w:r w:rsidR="00533DC3" w:rsidRPr="006F2721">
        <w:rPr>
          <w:rFonts w:ascii="Times New Roman" w:hAnsi="Times New Roman" w:cs="Times New Roman"/>
          <w:color w:val="000000"/>
          <w:sz w:val="24"/>
          <w:szCs w:val="24"/>
        </w:rPr>
        <w:t>результатов интеллектуальной деяте</w:t>
      </w:r>
      <w:r w:rsidR="00A56A24" w:rsidRPr="006F2721">
        <w:rPr>
          <w:rFonts w:ascii="Times New Roman" w:hAnsi="Times New Roman" w:cs="Times New Roman"/>
          <w:color w:val="000000"/>
          <w:sz w:val="24"/>
          <w:szCs w:val="24"/>
        </w:rPr>
        <w:t>льности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» и «Количество разработанных университетскими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стартапами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технологических решений» плановые значения на 2023 год не устанавливались.</w:t>
      </w:r>
    </w:p>
    <w:p w14:paraId="0773B374" w14:textId="1FAC46FF" w:rsidR="00904C0E" w:rsidRPr="006F2721" w:rsidRDefault="00904C0E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Выполнение показателей </w:t>
      </w:r>
      <w:r w:rsidR="00FE3A81" w:rsidRPr="006F2721">
        <w:rPr>
          <w:rFonts w:ascii="Times New Roman" w:hAnsi="Times New Roman" w:cs="Times New Roman"/>
          <w:sz w:val="24"/>
          <w:szCs w:val="24"/>
        </w:rPr>
        <w:t>по результатам интеллектуальной деятельности</w:t>
      </w:r>
      <w:r w:rsidRPr="006F2721">
        <w:rPr>
          <w:rFonts w:ascii="Times New Roman" w:hAnsi="Times New Roman" w:cs="Times New Roman"/>
          <w:sz w:val="24"/>
          <w:szCs w:val="24"/>
        </w:rPr>
        <w:t xml:space="preserve"> запланировано на 2024-2025 </w:t>
      </w:r>
      <w:r w:rsidR="0018663D" w:rsidRPr="006F2721">
        <w:rPr>
          <w:rFonts w:ascii="Times New Roman" w:hAnsi="Times New Roman" w:cs="Times New Roman"/>
          <w:sz w:val="24"/>
          <w:szCs w:val="24"/>
        </w:rPr>
        <w:t>годы.</w:t>
      </w:r>
    </w:p>
    <w:p w14:paraId="7CB82275" w14:textId="6651933D" w:rsidR="00904C0E" w:rsidRPr="006F2721" w:rsidRDefault="00904C0E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Плановое значение целевого результата деятельности «Объем привлеченного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реализации программ </w:t>
      </w:r>
      <w:r w:rsidR="00310D3A" w:rsidRPr="006F2721">
        <w:rPr>
          <w:rFonts w:ascii="Times New Roman" w:hAnsi="Times New Roman" w:cs="Times New Roman"/>
          <w:color w:val="000000"/>
          <w:sz w:val="24"/>
          <w:szCs w:val="24"/>
        </w:rPr>
        <w:t>компаний по инвестированию в малый бизнес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>» не достигнуто, процент выполнения составил 6,1</w:t>
      </w:r>
      <w:r w:rsidR="00533DC3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14:paraId="3F0EE0FC" w14:textId="228261D0" w:rsidR="00904C0E" w:rsidRPr="006F2721" w:rsidRDefault="00904C0E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Недостижение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планового (годового) значения обусловлено существенными барьерами, выявленными в ходе процесса моделирования реализации мероприятия. Отсутствие возможности реализации программ </w:t>
      </w:r>
      <w:r w:rsidR="00533DC3" w:rsidRPr="006F2721">
        <w:rPr>
          <w:rFonts w:ascii="Times New Roman" w:hAnsi="Times New Roman" w:cs="Times New Roman"/>
          <w:color w:val="000000"/>
          <w:sz w:val="24"/>
          <w:szCs w:val="24"/>
        </w:rPr>
        <w:t>компаний по инвестированию в малый бизнес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в запланированном объеме подтверждено Банком России, ПАО Сбербанк и ВЭБ.РФ на совещании с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России (протокол совещания от 26.08.2022 № 14-пр/31-32). В соответствии с проектом доклада о внесении изменений в инициативу социально-экономического развития Российской Федерации «Платформа университетского 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технологического предпринимательства» и дополнении </w:t>
      </w:r>
      <w:r w:rsidR="008E71AB" w:rsidRPr="006F272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едерального проекта и инициативы новыми ключевыми результатами, подготовленном </w:t>
      </w:r>
      <w:proofErr w:type="spellStart"/>
      <w:r w:rsidRPr="006F2721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России во исполнение поручения Заместителя Председателя Правительства Российской Федерации Д.Н. Чернышенко от 4 апреля 2023 г. № ДЧ-П8-4676 и согласованном Минэкономразвития России и Минфином России, плановое (годовое) значение объема привлеченных внебюджетных средств в рамках реализации результата предо</w:t>
      </w:r>
      <w:r w:rsidR="00533DC3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ставления субсидии на 2023 год 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скорректировано и составило </w:t>
      </w:r>
      <w:r w:rsidR="00B54CB5" w:rsidRPr="006F2721">
        <w:rPr>
          <w:rFonts w:ascii="Times New Roman" w:hAnsi="Times New Roman" w:cs="Times New Roman"/>
          <w:color w:val="000000"/>
          <w:sz w:val="24"/>
          <w:szCs w:val="24"/>
        </w:rPr>
        <w:t>250,0 </w:t>
      </w:r>
      <w:r w:rsidR="00533DC3" w:rsidRPr="006F2721">
        <w:rPr>
          <w:rFonts w:ascii="Times New Roman" w:hAnsi="Times New Roman" w:cs="Times New Roman"/>
          <w:color w:val="000000"/>
          <w:sz w:val="24"/>
          <w:szCs w:val="24"/>
        </w:rPr>
        <w:t>млн рублей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9EE67" w14:textId="1C391247" w:rsidR="008E71AB" w:rsidRPr="006F2721" w:rsidRDefault="008E71AB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904C0E" w:rsidRPr="006F2721">
        <w:rPr>
          <w:rFonts w:ascii="Times New Roman" w:hAnsi="Times New Roman" w:cs="Times New Roman"/>
          <w:color w:val="000000"/>
          <w:sz w:val="24"/>
          <w:szCs w:val="24"/>
        </w:rPr>
        <w:t>соответствии со скорректированным плановым значением, процент достижения планового (годового) значения по итогам 2023 года составил 134</w:t>
      </w:r>
      <w:r w:rsidR="00533DC3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C0E"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%. </w:t>
      </w:r>
    </w:p>
    <w:p w14:paraId="210AE2DC" w14:textId="07EB447A" w:rsidR="009604A5" w:rsidRDefault="00904C0E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Данные о достижении целевых результатов деятельности </w:t>
      </w:r>
      <w:r w:rsidR="009A0AF2" w:rsidRPr="006F2721">
        <w:rPr>
          <w:rFonts w:ascii="Times New Roman" w:hAnsi="Times New Roman" w:cs="Times New Roman"/>
          <w:color w:val="000000"/>
          <w:sz w:val="24"/>
          <w:szCs w:val="24"/>
        </w:rPr>
        <w:t>компаний по инвестированию в малый бизнес за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2023 год</w:t>
      </w:r>
      <w:r w:rsidR="00090E8F" w:rsidRPr="006F2721">
        <w:rPr>
          <w:rFonts w:ascii="Times New Roman" w:hAnsi="Times New Roman" w:cs="Times New Roman"/>
          <w:color w:val="000000"/>
          <w:sz w:val="24"/>
          <w:szCs w:val="24"/>
        </w:rPr>
        <w:t>, установленных в их Программах развития,</w:t>
      </w:r>
      <w:r w:rsidRPr="006F2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3DC3" w:rsidRPr="006F2721">
        <w:rPr>
          <w:rFonts w:ascii="Times New Roman" w:hAnsi="Times New Roman" w:cs="Times New Roman"/>
          <w:color w:val="000000"/>
          <w:sz w:val="24"/>
          <w:szCs w:val="24"/>
        </w:rPr>
        <w:t>представлены в следующей таблице.</w:t>
      </w:r>
    </w:p>
    <w:p w14:paraId="67AEB869" w14:textId="77777777" w:rsidR="00D91D70" w:rsidRPr="006F2721" w:rsidRDefault="00D91D70" w:rsidP="006F27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032"/>
        <w:gridCol w:w="975"/>
        <w:gridCol w:w="978"/>
        <w:gridCol w:w="737"/>
        <w:gridCol w:w="739"/>
        <w:gridCol w:w="971"/>
        <w:gridCol w:w="973"/>
        <w:gridCol w:w="1055"/>
        <w:gridCol w:w="1059"/>
      </w:tblGrid>
      <w:tr w:rsidR="002051D7" w:rsidRPr="002051D7" w14:paraId="31446AE8" w14:textId="77777777" w:rsidTr="00D17952">
        <w:trPr>
          <w:trHeight w:val="748"/>
          <w:tblHeader/>
        </w:trPr>
        <w:tc>
          <w:tcPr>
            <w:tcW w:w="2031" w:type="dxa"/>
            <w:vMerge w:val="restart"/>
            <w:vAlign w:val="center"/>
          </w:tcPr>
          <w:p w14:paraId="3DE8DC79" w14:textId="77777777" w:rsidR="002051D7" w:rsidRPr="00A56A24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A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 w:rsidR="00A56A24" w:rsidRPr="00A56A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компании по инвестированию в малый бизнес</w:t>
            </w:r>
          </w:p>
        </w:tc>
        <w:tc>
          <w:tcPr>
            <w:tcW w:w="0" w:type="auto"/>
            <w:gridSpan w:val="2"/>
            <w:vAlign w:val="center"/>
          </w:tcPr>
          <w:p w14:paraId="295EDDFB" w14:textId="77777777" w:rsidR="002051D7" w:rsidRPr="00A56A24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6A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Количество поддержанных университетских </w:t>
            </w:r>
            <w:proofErr w:type="spellStart"/>
            <w:r w:rsidRPr="00A56A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стартапов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3776BFB9" w14:textId="77777777" w:rsidR="002051D7" w:rsidRPr="00A56A24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6A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созданных РИД</w:t>
            </w:r>
          </w:p>
        </w:tc>
        <w:tc>
          <w:tcPr>
            <w:tcW w:w="0" w:type="auto"/>
            <w:gridSpan w:val="2"/>
            <w:vAlign w:val="center"/>
          </w:tcPr>
          <w:p w14:paraId="61A5F85E" w14:textId="77777777" w:rsidR="002051D7" w:rsidRPr="00A56A24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6A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разработанных технологических решений</w:t>
            </w:r>
          </w:p>
        </w:tc>
        <w:tc>
          <w:tcPr>
            <w:tcW w:w="0" w:type="auto"/>
            <w:gridSpan w:val="2"/>
            <w:vAlign w:val="center"/>
          </w:tcPr>
          <w:p w14:paraId="37361806" w14:textId="71E8A8C6" w:rsidR="002051D7" w:rsidRPr="00006B8A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06B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</w:t>
            </w:r>
            <w:r w:rsidR="00D55BBD" w:rsidRPr="00006B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 привлеченного </w:t>
            </w:r>
            <w:proofErr w:type="spellStart"/>
            <w:r w:rsidR="00D55BBD" w:rsidRPr="00006B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006B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006B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="00FE6C36" w:rsidRPr="00006B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млн</w:t>
            </w:r>
            <w:r w:rsidRPr="00006B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7D2A71" w:rsidRPr="002051D7" w14:paraId="19836BD1" w14:textId="77777777" w:rsidTr="00D17952">
        <w:trPr>
          <w:tblHeader/>
        </w:trPr>
        <w:tc>
          <w:tcPr>
            <w:tcW w:w="2031" w:type="dxa"/>
            <w:vMerge/>
            <w:vAlign w:val="center"/>
          </w:tcPr>
          <w:p w14:paraId="28C6201F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CB16EF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0" w:type="auto"/>
            <w:vAlign w:val="center"/>
          </w:tcPr>
          <w:p w14:paraId="313BA837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0" w:type="auto"/>
            <w:vAlign w:val="center"/>
          </w:tcPr>
          <w:p w14:paraId="58B11434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0" w:type="auto"/>
            <w:vAlign w:val="center"/>
          </w:tcPr>
          <w:p w14:paraId="1C610102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0" w:type="auto"/>
            <w:vAlign w:val="center"/>
          </w:tcPr>
          <w:p w14:paraId="507075B4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0" w:type="auto"/>
            <w:vAlign w:val="center"/>
          </w:tcPr>
          <w:p w14:paraId="05605B47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0" w:type="auto"/>
            <w:vAlign w:val="center"/>
          </w:tcPr>
          <w:p w14:paraId="5C9A60F3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0" w:type="auto"/>
            <w:vAlign w:val="center"/>
          </w:tcPr>
          <w:p w14:paraId="29861FEC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</w:tr>
      <w:tr w:rsidR="007D2A71" w:rsidRPr="002051D7" w14:paraId="6A1981E1" w14:textId="77777777" w:rsidTr="00D17952">
        <w:tc>
          <w:tcPr>
            <w:tcW w:w="2031" w:type="dxa"/>
            <w:vAlign w:val="center"/>
          </w:tcPr>
          <w:p w14:paraId="61CBE48D" w14:textId="77777777" w:rsidR="002051D7" w:rsidRPr="002051D7" w:rsidRDefault="002051D7" w:rsidP="00AD37F0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Договор инвестиционного товарищества «</w:t>
            </w:r>
            <w:r w:rsidR="00A56A24">
              <w:rPr>
                <w:rFonts w:ascii="Times New Roman" w:hAnsi="Times New Roman"/>
                <w:color w:val="000000"/>
                <w:sz w:val="20"/>
                <w:szCs w:val="20"/>
              </w:rPr>
              <w:t>Королев</w:t>
            </w: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660BD4D4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EF0C086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516CA05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650E6AC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8AE51EB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2895A8B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A636CDA" w14:textId="73EB46DD" w:rsidR="002051D7" w:rsidRPr="002051D7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0" w:type="auto"/>
            <w:vAlign w:val="center"/>
          </w:tcPr>
          <w:p w14:paraId="73539F77" w14:textId="520AA489" w:rsidR="002051D7" w:rsidRPr="002051D7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</w:tr>
      <w:tr w:rsidR="007D2A71" w:rsidRPr="002051D7" w14:paraId="5820A0E2" w14:textId="77777777" w:rsidTr="00D17952">
        <w:tc>
          <w:tcPr>
            <w:tcW w:w="2031" w:type="dxa"/>
            <w:vAlign w:val="center"/>
          </w:tcPr>
          <w:p w14:paraId="6F987312" w14:textId="69992950" w:rsidR="002051D7" w:rsidRPr="002051D7" w:rsidRDefault="002051D7" w:rsidP="00AD37F0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Договор и </w:t>
            </w:r>
            <w:r w:rsidR="00FE6C36"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инвестиционного</w:t>
            </w: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товарищества «</w:t>
            </w:r>
            <w:r w:rsidR="00A56A24">
              <w:rPr>
                <w:rFonts w:ascii="Times New Roman" w:hAnsi="Times New Roman"/>
                <w:color w:val="000000"/>
                <w:sz w:val="20"/>
                <w:szCs w:val="20"/>
              </w:rPr>
              <w:t>Ландау</w:t>
            </w: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46836DAE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B1374AB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46F9065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7036F72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9D752E3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493ACA7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0534282" w14:textId="223A2EC3" w:rsidR="002051D7" w:rsidRPr="002051D7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0" w:type="auto"/>
            <w:vAlign w:val="center"/>
          </w:tcPr>
          <w:p w14:paraId="352B45C7" w14:textId="5C40B555" w:rsidR="002051D7" w:rsidRPr="002051D7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70,1</w:t>
            </w:r>
          </w:p>
        </w:tc>
      </w:tr>
      <w:tr w:rsidR="007D2A71" w:rsidRPr="002051D7" w14:paraId="6D189E99" w14:textId="77777777" w:rsidTr="00D17952">
        <w:tc>
          <w:tcPr>
            <w:tcW w:w="2031" w:type="dxa"/>
            <w:vAlign w:val="center"/>
          </w:tcPr>
          <w:p w14:paraId="76C8E3C7" w14:textId="77777777" w:rsidR="002051D7" w:rsidRPr="002051D7" w:rsidRDefault="002051D7" w:rsidP="00AD37F0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Договор</w:t>
            </w:r>
          </w:p>
          <w:p w14:paraId="13D735CB" w14:textId="77777777" w:rsidR="002051D7" w:rsidRPr="002051D7" w:rsidRDefault="002051D7" w:rsidP="00AD37F0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инвестиционного товарищества «</w:t>
            </w:r>
            <w:r w:rsidR="00A56A24">
              <w:rPr>
                <w:rFonts w:ascii="Times New Roman" w:hAnsi="Times New Roman"/>
                <w:color w:val="000000"/>
                <w:sz w:val="20"/>
                <w:szCs w:val="20"/>
              </w:rPr>
              <w:t>Литке</w:t>
            </w: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423760D2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18A3B58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F137DC2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9CC2655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7E78730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839FD19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3AF9EEB" w14:textId="642AB89B" w:rsidR="002051D7" w:rsidRPr="002051D7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0" w:type="auto"/>
            <w:vAlign w:val="center"/>
          </w:tcPr>
          <w:p w14:paraId="63707A81" w14:textId="25F5D4ED" w:rsidR="002051D7" w:rsidRPr="002051D7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16,1</w:t>
            </w:r>
          </w:p>
        </w:tc>
      </w:tr>
      <w:tr w:rsidR="007D2A71" w:rsidRPr="002051D7" w14:paraId="66D77273" w14:textId="77777777" w:rsidTr="00D17952">
        <w:tc>
          <w:tcPr>
            <w:tcW w:w="2031" w:type="dxa"/>
            <w:vAlign w:val="center"/>
          </w:tcPr>
          <w:p w14:paraId="64893776" w14:textId="77777777" w:rsidR="002051D7" w:rsidRPr="002051D7" w:rsidRDefault="002051D7" w:rsidP="00AD37F0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Договор</w:t>
            </w:r>
          </w:p>
          <w:p w14:paraId="7F2188A6" w14:textId="77777777" w:rsidR="002051D7" w:rsidRPr="002051D7" w:rsidRDefault="002051D7" w:rsidP="00AD37F0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инвестиционного</w:t>
            </w:r>
          </w:p>
          <w:p w14:paraId="44843FE4" w14:textId="77777777" w:rsidR="002051D7" w:rsidRPr="002051D7" w:rsidRDefault="002051D7" w:rsidP="00AD37F0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товарищества</w:t>
            </w:r>
          </w:p>
          <w:p w14:paraId="2093E3C6" w14:textId="77777777" w:rsidR="002051D7" w:rsidRPr="002051D7" w:rsidRDefault="002051D7" w:rsidP="00AD37F0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«Л</w:t>
            </w:r>
            <w:r w:rsidR="00A56A24">
              <w:rPr>
                <w:rFonts w:ascii="Times New Roman" w:hAnsi="Times New Roman"/>
                <w:color w:val="000000"/>
                <w:sz w:val="20"/>
                <w:szCs w:val="20"/>
              </w:rPr>
              <w:t>обачевский</w:t>
            </w: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6495E384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5462ED2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07F0F65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57E7F1E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0DF6B2D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61F8FEA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3E0D36F" w14:textId="4D7D3E46" w:rsidR="002051D7" w:rsidRPr="002051D7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0" w:type="auto"/>
            <w:vAlign w:val="center"/>
          </w:tcPr>
          <w:p w14:paraId="031C117C" w14:textId="222EB7DB" w:rsidR="002051D7" w:rsidRPr="002051D7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200,2</w:t>
            </w:r>
          </w:p>
        </w:tc>
      </w:tr>
      <w:tr w:rsidR="007D2A71" w:rsidRPr="002051D7" w14:paraId="06A951BD" w14:textId="77777777" w:rsidTr="00D17952">
        <w:tc>
          <w:tcPr>
            <w:tcW w:w="2031" w:type="dxa"/>
            <w:vAlign w:val="center"/>
          </w:tcPr>
          <w:p w14:paraId="724E8CA7" w14:textId="77777777" w:rsidR="002051D7" w:rsidRPr="002051D7" w:rsidRDefault="002051D7" w:rsidP="00AD37F0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Договор</w:t>
            </w:r>
          </w:p>
          <w:p w14:paraId="4A76E292" w14:textId="77777777" w:rsidR="002051D7" w:rsidRPr="002051D7" w:rsidRDefault="002051D7" w:rsidP="00AD37F0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инвестиционного товарищества «</w:t>
            </w:r>
            <w:proofErr w:type="spellStart"/>
            <w:r w:rsidR="00A56A24">
              <w:rPr>
                <w:rFonts w:ascii="Times New Roman" w:hAnsi="Times New Roman"/>
                <w:color w:val="000000"/>
                <w:sz w:val="20"/>
                <w:szCs w:val="20"/>
              </w:rPr>
              <w:t>Лозино</w:t>
            </w:r>
            <w:proofErr w:type="spellEnd"/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A56A24">
              <w:rPr>
                <w:rFonts w:ascii="Times New Roman" w:hAnsi="Times New Roman"/>
                <w:color w:val="000000"/>
                <w:sz w:val="20"/>
                <w:szCs w:val="20"/>
              </w:rPr>
              <w:t>Лозинский</w:t>
            </w: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4DDED746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8F58945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EA00B08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CD4328F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3A46D24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5FBEC12" w14:textId="77777777" w:rsidR="002051D7" w:rsidRPr="002051D7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C9C6142" w14:textId="4515CE07" w:rsidR="002051D7" w:rsidRPr="002051D7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0" w:type="auto"/>
            <w:vAlign w:val="center"/>
          </w:tcPr>
          <w:p w14:paraId="664BD7F9" w14:textId="79588B32" w:rsidR="002051D7" w:rsidRPr="002051D7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25,1</w:t>
            </w:r>
          </w:p>
        </w:tc>
      </w:tr>
      <w:tr w:rsidR="007D2A71" w:rsidRPr="002051D7" w14:paraId="29439208" w14:textId="77777777" w:rsidTr="00D17952">
        <w:tc>
          <w:tcPr>
            <w:tcW w:w="2031" w:type="dxa"/>
            <w:vAlign w:val="center"/>
          </w:tcPr>
          <w:p w14:paraId="28B170D1" w14:textId="77777777" w:rsidR="002051D7" w:rsidRPr="00FE6C36" w:rsidRDefault="002051D7" w:rsidP="006F2721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6C3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vAlign w:val="center"/>
          </w:tcPr>
          <w:p w14:paraId="3A41BB65" w14:textId="77777777" w:rsidR="002051D7" w:rsidRPr="00FE6C36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C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6BEF7BF" w14:textId="77777777" w:rsidR="002051D7" w:rsidRPr="00FE6C36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C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7331CFF" w14:textId="77777777" w:rsidR="002051D7" w:rsidRPr="00FE6C36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C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EEC4ED6" w14:textId="77777777" w:rsidR="002051D7" w:rsidRPr="00FE6C36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C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A99264F" w14:textId="77777777" w:rsidR="002051D7" w:rsidRPr="00FE6C36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C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05F71E1" w14:textId="77777777" w:rsidR="002051D7" w:rsidRPr="00FE6C36" w:rsidRDefault="002051D7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C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8A07BAA" w14:textId="732254EF" w:rsidR="002051D7" w:rsidRPr="00FE6C36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335,0</w:t>
            </w:r>
          </w:p>
        </w:tc>
        <w:tc>
          <w:tcPr>
            <w:tcW w:w="0" w:type="auto"/>
            <w:vAlign w:val="center"/>
          </w:tcPr>
          <w:p w14:paraId="0FB4E1B5" w14:textId="6B580D82" w:rsidR="002051D7" w:rsidRPr="00FE6C36" w:rsidRDefault="00FE6C36" w:rsidP="006F27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335,6</w:t>
            </w:r>
          </w:p>
        </w:tc>
      </w:tr>
    </w:tbl>
    <w:p w14:paraId="2045F601" w14:textId="7F17C740" w:rsidR="00904C0E" w:rsidRDefault="00904C0E" w:rsidP="006F2721">
      <w:pPr>
        <w:widowControl w:val="0"/>
        <w:tabs>
          <w:tab w:val="left" w:pos="426"/>
        </w:tabs>
        <w:spacing w:after="0" w:line="240" w:lineRule="auto"/>
        <w:contextualSpacing/>
      </w:pPr>
    </w:p>
    <w:p w14:paraId="1FD22B27" w14:textId="5F3A93FA" w:rsidR="00C65211" w:rsidRPr="006F2721" w:rsidRDefault="00C65211" w:rsidP="006F27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Следует отметить, что плановые значения показателей, установленные в Программах развития компаний по инвестированию в малый бизнес, отличаются в большую сторону от значений показателей, установленных для ФИОП в Соглашении о предоставлении субсидии. Согласно объяснениям сотрудников ФИОП это сделано целенаправленно для стимулирования проектной деятельности в указанных компаниях.</w:t>
      </w:r>
    </w:p>
    <w:p w14:paraId="0E45CD73" w14:textId="020FC11E" w:rsidR="00D91D70" w:rsidRDefault="00D91D70" w:rsidP="00D91D7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AC5424" w14:textId="44205A57" w:rsidR="009022A4" w:rsidRPr="006F2721" w:rsidRDefault="00D92DDA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7838E8" w:rsidRPr="007838E8">
        <w:rPr>
          <w:rFonts w:ascii="Times New Roman" w:hAnsi="Times New Roman" w:cs="Times New Roman"/>
          <w:i/>
          <w:sz w:val="24"/>
          <w:szCs w:val="24"/>
        </w:rPr>
        <w:t>.</w:t>
      </w:r>
      <w:r w:rsidR="0013048B" w:rsidRPr="006F2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2A4" w:rsidRPr="006F2721">
        <w:rPr>
          <w:rFonts w:ascii="Times New Roman" w:hAnsi="Times New Roman" w:cs="Times New Roman"/>
          <w:b/>
          <w:i/>
          <w:sz w:val="24"/>
          <w:szCs w:val="24"/>
        </w:rPr>
        <w:t>Реализация инфраструктурных проектов и программ, оказание поддержки малым инновационным компаниям (</w:t>
      </w:r>
      <w:proofErr w:type="spellStart"/>
      <w:r w:rsidR="009022A4" w:rsidRPr="006F2721">
        <w:rPr>
          <w:rFonts w:ascii="Times New Roman" w:hAnsi="Times New Roman" w:cs="Times New Roman"/>
          <w:b/>
          <w:i/>
          <w:sz w:val="24"/>
          <w:szCs w:val="24"/>
        </w:rPr>
        <w:t>стартапам</w:t>
      </w:r>
      <w:proofErr w:type="spellEnd"/>
      <w:r w:rsidR="009022A4" w:rsidRPr="006F2721">
        <w:rPr>
          <w:rFonts w:ascii="Times New Roman" w:hAnsi="Times New Roman" w:cs="Times New Roman"/>
          <w:b/>
          <w:i/>
          <w:sz w:val="24"/>
          <w:szCs w:val="24"/>
        </w:rPr>
        <w:t>) в рамках инфраструктурных проектов</w:t>
      </w:r>
      <w:r w:rsidR="009022A4" w:rsidRPr="006F2721">
        <w:rPr>
          <w:rStyle w:val="a5"/>
          <w:rFonts w:ascii="Times New Roman" w:hAnsi="Times New Roman" w:cs="Times New Roman"/>
          <w:b/>
          <w:i/>
          <w:sz w:val="24"/>
          <w:szCs w:val="24"/>
        </w:rPr>
        <w:footnoteReference w:id="23"/>
      </w:r>
      <w:r w:rsidR="009022A4" w:rsidRPr="006F272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B24BCD9" w14:textId="77777777" w:rsidR="009022A4" w:rsidRPr="006F2721" w:rsidRDefault="009022A4" w:rsidP="006F27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Государственная поддержка осуществляется в целях развития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наноиндустрии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с помощью инфраструктурных и образовательных программ для реализации основных направлений деятельности ФИОП, направленных на содействие переходу к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Pr="006F2721">
        <w:rPr>
          <w:rFonts w:ascii="Times New Roman" w:hAnsi="Times New Roman" w:cs="Times New Roman"/>
          <w:sz w:val="24"/>
          <w:szCs w:val="24"/>
        </w:rPr>
        <w:lastRenderedPageBreak/>
        <w:t>ориентированному экономическому росту, созданию условий для роста малых технологических компаний, в том числе:</w:t>
      </w:r>
    </w:p>
    <w:p w14:paraId="0B6DAD86" w14:textId="77777777" w:rsidR="009022A4" w:rsidRPr="006F2721" w:rsidRDefault="009022A4" w:rsidP="006F272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реализация инфраструктурных проектов и программ;</w:t>
      </w:r>
    </w:p>
    <w:p w14:paraId="09A6953F" w14:textId="77777777" w:rsidR="009022A4" w:rsidRPr="006F2721" w:rsidRDefault="009022A4" w:rsidP="006F27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оказание поддержки малым инновационным компаниям (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стартапам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) в рамках инфраструктурных проектов Фонда;</w:t>
      </w:r>
    </w:p>
    <w:p w14:paraId="56B841C4" w14:textId="77777777" w:rsidR="009022A4" w:rsidRPr="006F2721" w:rsidRDefault="009022A4" w:rsidP="006F27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нанотехнологического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и иных высокотехнологичных секторов экономики востребованными квалифицированными кадрами посредством разработки дополнительных образовательных программ;</w:t>
      </w:r>
    </w:p>
    <w:p w14:paraId="75BFD8A9" w14:textId="77777777" w:rsidR="009022A4" w:rsidRPr="006F2721" w:rsidRDefault="009022A4" w:rsidP="006F27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развитие системы профессиональных квалификаций на базе профессиональных стандартов по перспективным профессиям;</w:t>
      </w:r>
    </w:p>
    <w:p w14:paraId="5BE7D124" w14:textId="77777777" w:rsidR="009022A4" w:rsidRPr="006F2721" w:rsidRDefault="009022A4" w:rsidP="006F27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содействие повышению интереса к естественно-научным специальностям и технологическому предпринимательству у детей и молодежи;</w:t>
      </w:r>
    </w:p>
    <w:p w14:paraId="674F34C2" w14:textId="77777777" w:rsidR="009022A4" w:rsidRPr="006F2721" w:rsidRDefault="009022A4" w:rsidP="006F27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реализация мероприятий, проектов и программ в сфере нормативно-технического обеспечения, способствующих производству, выходу и обращению на рынке продукции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нанотехнологического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и иных высокотехнологичных секторов экономики.</w:t>
      </w:r>
    </w:p>
    <w:p w14:paraId="64A7D8C8" w14:textId="77777777" w:rsidR="009022A4" w:rsidRPr="006F2721" w:rsidRDefault="009022A4" w:rsidP="006F27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субсидии является осуществление Фондом инфраструктурных и образовательных программ развитие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наноиндустрии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с помощью инфраструктурных и образовательных программ.</w:t>
      </w:r>
    </w:p>
    <w:p w14:paraId="1634567D" w14:textId="77777777" w:rsidR="009022A4" w:rsidRPr="006F2721" w:rsidRDefault="009022A4" w:rsidP="006F27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Для достижения целей результата предоставления субсидии допускается внесение вкладов в уставный (складочный) капитал и имущество юридических лиц, вкладов по договору простого или инвестиционного товарищества, предоставление целевых займов юридическим лицам с возможностью последующей конвертации таких займов, в том числе во вклады в уставный (складочный) капитал.</w:t>
      </w:r>
    </w:p>
    <w:p w14:paraId="70E6A71D" w14:textId="0EC2A396" w:rsidR="009022A4" w:rsidRDefault="009022A4" w:rsidP="006F27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Информация о показателях достижения субсидии за 2019 – 2023 годы представлена в следующей таблице.</w:t>
      </w:r>
    </w:p>
    <w:p w14:paraId="5C0A6498" w14:textId="77777777" w:rsidR="00D91D70" w:rsidRPr="006F2721" w:rsidRDefault="00D91D70" w:rsidP="006F27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7"/>
        <w:gridCol w:w="571"/>
        <w:gridCol w:w="513"/>
        <w:gridCol w:w="513"/>
        <w:gridCol w:w="513"/>
        <w:gridCol w:w="572"/>
        <w:gridCol w:w="513"/>
        <w:gridCol w:w="513"/>
        <w:gridCol w:w="513"/>
        <w:gridCol w:w="576"/>
        <w:gridCol w:w="513"/>
      </w:tblGrid>
      <w:tr w:rsidR="009022A4" w:rsidRPr="00915CDE" w14:paraId="4D65A8DB" w14:textId="77777777" w:rsidTr="00D17952">
        <w:trPr>
          <w:cantSplit/>
          <w:tblHeader/>
          <w:jc w:val="center"/>
        </w:trPr>
        <w:tc>
          <w:tcPr>
            <w:tcW w:w="4395" w:type="dxa"/>
            <w:vMerge w:val="restart"/>
            <w:shd w:val="clear" w:color="auto" w:fill="FFFFFF"/>
            <w:vAlign w:val="center"/>
          </w:tcPr>
          <w:p w14:paraId="5BA5FC18" w14:textId="77777777" w:rsidR="009022A4" w:rsidRPr="00915CDE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</w:tcPr>
          <w:p w14:paraId="09C5089A" w14:textId="4367C2AA" w:rsidR="009022A4" w:rsidRPr="00915CDE" w:rsidRDefault="009022A4" w:rsidP="007B649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1032" w:type="dxa"/>
            <w:gridSpan w:val="2"/>
            <w:shd w:val="clear" w:color="auto" w:fill="FFFFFF"/>
            <w:vAlign w:val="center"/>
          </w:tcPr>
          <w:p w14:paraId="66E7B44A" w14:textId="25F14425" w:rsidR="009022A4" w:rsidRPr="00915CDE" w:rsidRDefault="009022A4" w:rsidP="007B649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</w:tcPr>
          <w:p w14:paraId="61FC6B80" w14:textId="55C08812" w:rsidR="009022A4" w:rsidRPr="00915CDE" w:rsidRDefault="009022A4" w:rsidP="007B649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1032" w:type="dxa"/>
            <w:gridSpan w:val="2"/>
            <w:shd w:val="clear" w:color="auto" w:fill="FFFFFF"/>
            <w:vAlign w:val="center"/>
          </w:tcPr>
          <w:p w14:paraId="2BB4E791" w14:textId="031558A8" w:rsidR="009022A4" w:rsidRPr="00915CDE" w:rsidRDefault="009022A4" w:rsidP="007B649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1098" w:type="dxa"/>
            <w:gridSpan w:val="2"/>
            <w:shd w:val="clear" w:color="auto" w:fill="FFFFFF"/>
            <w:vAlign w:val="center"/>
          </w:tcPr>
          <w:p w14:paraId="562465E3" w14:textId="2FFF93FF" w:rsidR="009022A4" w:rsidRPr="00915CDE" w:rsidRDefault="009022A4" w:rsidP="007B649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 </w:t>
            </w:r>
          </w:p>
        </w:tc>
      </w:tr>
      <w:tr w:rsidR="009A3F54" w:rsidRPr="00915CDE" w14:paraId="4C067AAD" w14:textId="77777777" w:rsidTr="00D17952">
        <w:trPr>
          <w:cantSplit/>
          <w:tblHeader/>
          <w:jc w:val="center"/>
        </w:trPr>
        <w:tc>
          <w:tcPr>
            <w:tcW w:w="4395" w:type="dxa"/>
            <w:vMerge/>
            <w:shd w:val="clear" w:color="auto" w:fill="FFFFFF"/>
            <w:vAlign w:val="center"/>
          </w:tcPr>
          <w:p w14:paraId="500BA8E8" w14:textId="77777777" w:rsidR="009022A4" w:rsidRPr="00915CDE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6A5BB3D4" w14:textId="65AC4CE4" w:rsidR="009022A4" w:rsidRPr="00915CDE" w:rsidRDefault="00596070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022A4"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B0ECD44" w14:textId="49AB8107" w:rsidR="009022A4" w:rsidRPr="00915CDE" w:rsidRDefault="00596070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9022A4"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61E59034" w14:textId="016B1023" w:rsidR="009022A4" w:rsidRPr="00915CDE" w:rsidRDefault="00596070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022A4"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EDA0750" w14:textId="209B4DB1" w:rsidR="009022A4" w:rsidRPr="00915CDE" w:rsidRDefault="00596070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9022A4"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4D575B88" w14:textId="17A43A16" w:rsidR="009022A4" w:rsidRPr="00915CDE" w:rsidRDefault="00596070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022A4"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2B5F5796" w14:textId="4663E50B" w:rsidR="009022A4" w:rsidRPr="00915CDE" w:rsidRDefault="00596070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9022A4"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3AFCD8B" w14:textId="6D4AB51C" w:rsidR="009022A4" w:rsidRPr="00915CDE" w:rsidRDefault="00596070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022A4"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A6CFBE1" w14:textId="6D955734" w:rsidR="009022A4" w:rsidRPr="00915CDE" w:rsidRDefault="00596070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9022A4"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1207AAED" w14:textId="082577EE" w:rsidR="009022A4" w:rsidRPr="00915CDE" w:rsidRDefault="00596070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022A4"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B3504D0" w14:textId="2C278974" w:rsidR="009022A4" w:rsidRPr="00915CDE" w:rsidRDefault="00596070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9022A4"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9A3F54" w:rsidRPr="00915CDE" w14:paraId="5DFAE271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2F9D13E5" w14:textId="7B697BFA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выручки в текущем финансовом году инфраструктурных проектов Фонда и </w:t>
            </w:r>
            <w:r w:rsidR="00B54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поддержанных ими компаний (</w:t>
            </w:r>
            <w:r w:rsidR="00D55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млрд</w:t>
            </w: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рублей)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3810F1E3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D1C660E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5842A10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A4E6EC4" w14:textId="3317E5D9" w:rsidR="009022A4" w:rsidRPr="00D55BBD" w:rsidRDefault="00D55BBD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DFC55EE" w14:textId="3937F7D7" w:rsidR="009022A4" w:rsidRPr="00D55BBD" w:rsidRDefault="00D55BBD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47967B3" w14:textId="06EB2702" w:rsidR="009022A4" w:rsidRPr="00D55BBD" w:rsidRDefault="00D55BBD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08C0883" w14:textId="61F57D42" w:rsidR="009022A4" w:rsidRPr="00D55BBD" w:rsidRDefault="00D55BBD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172F2BD6" w14:textId="0A45ACD9" w:rsidR="009022A4" w:rsidRPr="00D55BBD" w:rsidRDefault="00D55BBD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07B16499" w14:textId="0AD14B1A" w:rsidR="009022A4" w:rsidRPr="00D55BBD" w:rsidRDefault="00D55BBD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B6CF4DF" w14:textId="084C9E81" w:rsidR="009022A4" w:rsidRPr="00D55BBD" w:rsidRDefault="00D55BBD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</w:tr>
      <w:tr w:rsidR="009A3F54" w:rsidRPr="00915CDE" w14:paraId="25084A60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7CCDFFE2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малых инновационных компаний (</w:t>
            </w:r>
            <w:proofErr w:type="spellStart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стартапов</w:t>
            </w:r>
            <w:proofErr w:type="spellEnd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поддержанных в текущем финансовом году в рамках инфраструктурных проектов Фонда (ед.)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05DE847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48C19A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DC0E865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CA0448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B71E71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BBAC3CE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6F691FF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C4BCD83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1317E752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1711E845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</w:tr>
      <w:tr w:rsidR="009A3F54" w:rsidRPr="00915CDE" w14:paraId="6E4C3D2C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4A1A1E44" w14:textId="5EE0B9E1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привлеченных в текущем финансовом году внебюджетных средств в рамках инфраструктурных проектов и иных программ Фонда, в том числе внебюджетные средства в малые инновац</w:t>
            </w:r>
            <w:r w:rsidR="00B54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ионные компании (</w:t>
            </w:r>
            <w:proofErr w:type="spellStart"/>
            <w:r w:rsidR="00B54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стартапы</w:t>
            </w:r>
            <w:proofErr w:type="spellEnd"/>
            <w:r w:rsidR="00B54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(млн</w:t>
            </w: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рублей)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6707E4ED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4E64A3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1B9EBF6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14:paraId="549DF6E3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4B1536FC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7EB4E32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6923962C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1545172A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16965F6E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21D7C92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A3F54" w:rsidRPr="00915CDE" w14:paraId="77D16DFB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7DD3ABAE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разработанных и (или) актуализированных в текущем финансовом году при поддержке Фонда профессиональных стандартов по перспективным профессиям (ед.)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3C6E253A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6896F50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2427738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AE44DE0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338C5C80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2AC567FA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232B49D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1E47E03A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4671C7D8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160C7AD8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9A3F54" w:rsidRPr="00915CDE" w14:paraId="5F26BE48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38753B42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выданных в текущем финансовом году документов о соответствии качества, безопасности, </w:t>
            </w:r>
            <w:proofErr w:type="spellStart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экологичности</w:t>
            </w:r>
            <w:proofErr w:type="spellEnd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инновационности</w:t>
            </w:r>
            <w:proofErr w:type="spellEnd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продукции, технологий и систем менеджмента </w:t>
            </w:r>
            <w:proofErr w:type="spellStart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нанотехнологического</w:t>
            </w:r>
            <w:proofErr w:type="spellEnd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связанных с ним высокотехнологичных секторов экономики, о соответствии предприятий признаку </w:t>
            </w:r>
            <w:proofErr w:type="spellStart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инновационности</w:t>
            </w:r>
            <w:proofErr w:type="spellEnd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(ед.)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046F1D3C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5C13A80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0EE00B6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59E3981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3210FF9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12991F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2D1188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6AA6D98B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1DF495EB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B282BD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A3F54" w:rsidRPr="00915CDE" w14:paraId="456338ED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6C5EAE90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поддержанных Фондом в текущем финансовом году региональных центров нормативно-технической поддержки инноваций, обеспечивающих комплексный подход к продвижению новой продукции на территории Российской Федерации (ед.)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075BC56C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66B1847E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334C1D2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9FC6C48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43D2DB93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B3E72F1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5CC4789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8E1579E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37EB2430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2D80C78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A3F54" w:rsidRPr="00915CDE" w14:paraId="528C64F6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0A8BB411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региональных ресурсных центров, участвующих в проектах и программах Получателя для детей, молодежи и педагогов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C87AD18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6C083F0B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13677439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2E25F7D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4175FB6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14:paraId="663A72B6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14:paraId="6B4FAE38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14:paraId="6ADB8F1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shd w:val="clear" w:color="auto" w:fill="FFFFFF"/>
            <w:vAlign w:val="center"/>
          </w:tcPr>
          <w:p w14:paraId="040CF279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14:paraId="7FBEB756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F54" w:rsidRPr="00915CDE" w14:paraId="3390F0B9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6F0A21FB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поддержанных в текущем финансовом году проектов в рамках Соглашения между Правительством Российской Федерации и Правительством Государства Израиль о сотрудничестве в области промышленных научно-исследовательских и опытно-конструкторских работ, подписанного 22 марта 2010 г. в г. Москве (ед.)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72C69A9C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8263966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D74D91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6B93BCC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0B37BF1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4AA1E0E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D4FFD5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0B6CEFE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402FBEB0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2B34CAB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A3F54" w:rsidRPr="00915CDE" w14:paraId="6486A893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5A6FB051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разработанных в текущем финансовом году дополнительных образовательных программ, модулей (дисциплин), учебно-методических материалов и образовательных ресурсов, реализуемых в том числе с применением электронного обучения и дистанционных образовательных технологий (ед.)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09CBEC5F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6F379CED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38C149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6FFE3B91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074026A9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317D3F9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42BC23D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1DC75C4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042BD98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2144B955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9A3F54" w:rsidRPr="00915CDE" w14:paraId="50EECA33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1CFE002C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разработанных при поддержке Получателя электронных образовательных модулей и других цифровых ресурсов по </w:t>
            </w:r>
            <w:proofErr w:type="spellStart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нанотехнологиям</w:t>
            </w:r>
            <w:proofErr w:type="spellEnd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естественным наукам и </w:t>
            </w:r>
            <w:proofErr w:type="spellStart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технопредпринимательству</w:t>
            </w:r>
            <w:proofErr w:type="spellEnd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(ед.)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5759599F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19D00719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CAD17DB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7791B3A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7C1664C5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224DE91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B7B2409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1E22526D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25C0F252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61CFBA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A3F54" w:rsidRPr="00915CDE" w14:paraId="643ED296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73CFD7AC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лиц, прошедших в текущем финансовом году обучение по разработанным при поддержке Фонда дополнительным образовательным программам, в том числе с применением электронного обучения и дистанционных образовательных технологий (чел.)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0791D6D3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0EB218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77175A8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6BB8A6B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53BA0EC0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23D4BA76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3020B1F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0717E53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4D081CBB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B42FF09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</w:tr>
      <w:tr w:rsidR="009A3F54" w:rsidRPr="00915CDE" w14:paraId="4271430B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5921A7EC" w14:textId="2C0B2CA3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 и молодежи, вовлеченных в текущем финансовом году в проекты и программы Фонда (</w:t>
            </w:r>
            <w:r w:rsidR="00FE6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7B33E3FE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10BE909F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9BED549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29095432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65EFD39C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C95F285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F85B2E7" w14:textId="504838AD" w:rsidR="009022A4" w:rsidRPr="00D55BBD" w:rsidRDefault="009022A4" w:rsidP="00D55BB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272D38E9" w14:textId="7E473054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="00FE6C36"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0CED1931" w14:textId="5E17B945" w:rsidR="009022A4" w:rsidRPr="00D55BBD" w:rsidRDefault="009022A4" w:rsidP="00D55BB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EEC1868" w14:textId="752A4971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FE6C36"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</w:tr>
      <w:tr w:rsidR="009A3F54" w:rsidRPr="00915CDE" w14:paraId="30B3B811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0E25E12E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разработанных и представленных на утверждение в текущем финансовом году национальных, предварительных национальных и межгосударственных стандартов (ед.)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5E3C4F91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AC54DCF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E46D9C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F1CE65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2BD1236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A707875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57CA0E59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D95511B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645584C6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FD38575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9A3F54" w:rsidRPr="00915CDE" w14:paraId="015D0E97" w14:textId="77777777" w:rsidTr="00D17952">
        <w:trPr>
          <w:cantSplit/>
          <w:jc w:val="center"/>
        </w:trPr>
        <w:tc>
          <w:tcPr>
            <w:tcW w:w="4395" w:type="dxa"/>
            <w:shd w:val="clear" w:color="auto" w:fill="FFFFFF"/>
            <w:vAlign w:val="center"/>
          </w:tcPr>
          <w:p w14:paraId="79A9207D" w14:textId="77777777" w:rsidR="009022A4" w:rsidRPr="00915CDE" w:rsidRDefault="009022A4" w:rsidP="00393E71">
            <w:pPr>
              <w:widowControl w:val="0"/>
              <w:spacing w:after="0" w:line="240" w:lineRule="auto"/>
              <w:ind w:left="180" w:right="15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инфраструктурных центров и поддержанных ими малых инновационных компаний (</w:t>
            </w:r>
            <w:proofErr w:type="spellStart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стартапов</w:t>
            </w:r>
            <w:proofErr w:type="spellEnd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принявших участие в форумах и </w:t>
            </w:r>
            <w:proofErr w:type="spellStart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конгрессно</w:t>
            </w:r>
            <w:proofErr w:type="spellEnd"/>
            <w:r w:rsidRPr="0091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-выставочных мероприятиях в текущем финансовом году (ед.)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68506414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6F1C3917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28C721CA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7A6814BA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05F01551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666E6DB6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573BC2E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3406FB1E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0ADC6F8A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45AFB91B" w14:textId="77777777" w:rsidR="009022A4" w:rsidRPr="00D55BBD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6A2C6ED0" w14:textId="513A523D" w:rsidR="009022A4" w:rsidRDefault="009022A4" w:rsidP="004F4A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Средства субсидии</w:t>
      </w:r>
      <w:r w:rsidRPr="006F2721">
        <w:rPr>
          <w:sz w:val="24"/>
          <w:szCs w:val="24"/>
        </w:rPr>
        <w:t xml:space="preserve">, </w:t>
      </w:r>
      <w:r w:rsidRPr="006F2721">
        <w:rPr>
          <w:rFonts w:ascii="Times New Roman" w:hAnsi="Times New Roman" w:cs="Times New Roman"/>
          <w:sz w:val="24"/>
          <w:szCs w:val="24"/>
        </w:rPr>
        <w:t>предоставленные ФИОП в</w:t>
      </w:r>
      <w:r w:rsidRPr="006F2721">
        <w:rPr>
          <w:sz w:val="24"/>
          <w:szCs w:val="24"/>
        </w:rPr>
        <w:t xml:space="preserve"> </w:t>
      </w:r>
      <w:r w:rsidRPr="006F2721">
        <w:rPr>
          <w:rFonts w:ascii="Times New Roman" w:hAnsi="Times New Roman" w:cs="Times New Roman"/>
          <w:sz w:val="24"/>
          <w:szCs w:val="24"/>
        </w:rPr>
        <w:t>2019-2022 годах, использованы в полном объеме. Направления использования средств представлены в следующей таблице.</w:t>
      </w:r>
    </w:p>
    <w:p w14:paraId="0BEE758A" w14:textId="33BE5625" w:rsidR="00B67CF1" w:rsidRPr="006F2721" w:rsidRDefault="00B67CF1" w:rsidP="00D55B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8"/>
        <w:gridCol w:w="696"/>
        <w:gridCol w:w="709"/>
        <w:gridCol w:w="563"/>
        <w:gridCol w:w="558"/>
        <w:gridCol w:w="543"/>
      </w:tblGrid>
      <w:tr w:rsidR="009022A4" w:rsidRPr="00F05219" w14:paraId="22B8BE05" w14:textId="77777777" w:rsidTr="00D17952">
        <w:trPr>
          <w:cantSplit/>
          <w:tblHeader/>
          <w:jc w:val="center"/>
        </w:trPr>
        <w:tc>
          <w:tcPr>
            <w:tcW w:w="6804" w:type="dxa"/>
            <w:vMerge w:val="restart"/>
            <w:shd w:val="clear" w:color="auto" w:fill="FFFFFF"/>
            <w:vAlign w:val="center"/>
          </w:tcPr>
          <w:p w14:paraId="45A40BA9" w14:textId="77777777" w:rsidR="009022A4" w:rsidRPr="00A7013B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1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3105" w:type="dxa"/>
            <w:gridSpan w:val="5"/>
            <w:shd w:val="clear" w:color="auto" w:fill="FFFFFF"/>
            <w:vAlign w:val="center"/>
          </w:tcPr>
          <w:p w14:paraId="41603407" w14:textId="77777777" w:rsidR="009022A4" w:rsidRPr="00A7013B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млн рублей</w:t>
            </w:r>
          </w:p>
        </w:tc>
      </w:tr>
      <w:tr w:rsidR="009022A4" w:rsidRPr="00F05219" w14:paraId="0B8E8C17" w14:textId="77777777" w:rsidTr="00D17952">
        <w:trPr>
          <w:cantSplit/>
          <w:trHeight w:hRule="exact" w:val="382"/>
          <w:tblHeader/>
          <w:jc w:val="center"/>
        </w:trPr>
        <w:tc>
          <w:tcPr>
            <w:tcW w:w="6804" w:type="dxa"/>
            <w:vMerge/>
            <w:shd w:val="clear" w:color="auto" w:fill="FFFFFF"/>
            <w:vAlign w:val="center"/>
          </w:tcPr>
          <w:p w14:paraId="245E989D" w14:textId="77777777" w:rsidR="009022A4" w:rsidRPr="00A7013B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87C0E0F" w14:textId="5027CBD1" w:rsidR="009022A4" w:rsidRPr="00A7013B" w:rsidRDefault="009022A4" w:rsidP="00AD37F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1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7DC22A2A" w14:textId="71903A2E" w:rsidR="009022A4" w:rsidRPr="00A7013B" w:rsidRDefault="009022A4" w:rsidP="00AD37F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1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1CD89255" w14:textId="2766BD04" w:rsidR="009022A4" w:rsidRPr="00A7013B" w:rsidRDefault="009022A4" w:rsidP="00AD37F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1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B729122" w14:textId="289A62EA" w:rsidR="009022A4" w:rsidRPr="00A7013B" w:rsidRDefault="009022A4" w:rsidP="00AD37F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1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35369F6B" w14:textId="7AD1BFBE" w:rsidR="009022A4" w:rsidRPr="00A7013B" w:rsidRDefault="009022A4" w:rsidP="00AD37F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1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2023 </w:t>
            </w:r>
          </w:p>
        </w:tc>
      </w:tr>
      <w:tr w:rsidR="009022A4" w:rsidRPr="00F05219" w14:paraId="1276C302" w14:textId="77777777" w:rsidTr="00D17952">
        <w:trPr>
          <w:cantSplit/>
          <w:trHeight w:hRule="exact" w:val="1727"/>
          <w:jc w:val="center"/>
        </w:trPr>
        <w:tc>
          <w:tcPr>
            <w:tcW w:w="6804" w:type="dxa"/>
            <w:shd w:val="clear" w:color="auto" w:fill="FFFFFF"/>
            <w:vAlign w:val="center"/>
          </w:tcPr>
          <w:p w14:paraId="76A0F504" w14:textId="77777777" w:rsidR="009022A4" w:rsidRPr="00893E74" w:rsidRDefault="009022A4" w:rsidP="00393E71">
            <w:pPr>
              <w:widowControl w:val="0"/>
              <w:spacing w:after="0" w:line="240" w:lineRule="auto"/>
              <w:ind w:left="127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spellStart"/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нанотехнологического</w:t>
            </w:r>
            <w:proofErr w:type="spellEnd"/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связанных с ним высокотехнологичных секторов экономики востребованными квалифицированными кадрами посредством разработки дополнительных профессиональных программ, в том числе реализуемых с применением электронного обучения и дистанционных образовательных технологий; содействие повышению интереса к естественнонаучным специальностям у детей и молодежи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E4902B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367B82E2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3B58F9F5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5F7A0E62" w14:textId="51B4F477" w:rsidR="009022A4" w:rsidRPr="00893E74" w:rsidRDefault="00B67CF1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6886B265" w14:textId="7D67D2ED" w:rsidR="009022A4" w:rsidRPr="00893E74" w:rsidRDefault="00B67CF1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22A4" w:rsidRPr="00F05219" w14:paraId="78F554B5" w14:textId="77777777" w:rsidTr="00D17952">
        <w:trPr>
          <w:cantSplit/>
          <w:trHeight w:hRule="exact" w:val="1673"/>
          <w:jc w:val="center"/>
        </w:trPr>
        <w:tc>
          <w:tcPr>
            <w:tcW w:w="6804" w:type="dxa"/>
            <w:shd w:val="clear" w:color="auto" w:fill="FFFFFF"/>
            <w:vAlign w:val="center"/>
          </w:tcPr>
          <w:p w14:paraId="7123CFEE" w14:textId="77777777" w:rsidR="009022A4" w:rsidRPr="00893E74" w:rsidRDefault="009022A4" w:rsidP="00393E71">
            <w:pPr>
              <w:widowControl w:val="0"/>
              <w:spacing w:after="0" w:line="240" w:lineRule="auto"/>
              <w:ind w:left="127" w:right="13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00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беспечение </w:t>
            </w:r>
            <w:proofErr w:type="spellStart"/>
            <w:r w:rsidRPr="00A00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нанотехнологического</w:t>
            </w:r>
            <w:proofErr w:type="spellEnd"/>
            <w:r w:rsidRPr="00A00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иных высокотехнологичных секторов экономики востребованными квалифицированными кадрами посредством разработки дополнительных образовательных программ, в том числе реализуемых с применением электронного обучения и дистанционных образовательных технологий; содействие повышению интереса к естественно научным специальностям и технологическому предпринимательству у детей и молодежи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ECE41C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6BF7C961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1BF58BD2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601BB40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7B79566C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</w:tr>
      <w:tr w:rsidR="009022A4" w:rsidRPr="00F05219" w14:paraId="32C18945" w14:textId="77777777" w:rsidTr="00D17952">
        <w:trPr>
          <w:cantSplit/>
          <w:trHeight w:hRule="exact" w:val="699"/>
          <w:jc w:val="center"/>
        </w:trPr>
        <w:tc>
          <w:tcPr>
            <w:tcW w:w="6804" w:type="dxa"/>
            <w:shd w:val="clear" w:color="auto" w:fill="FFFFFF"/>
            <w:vAlign w:val="center"/>
          </w:tcPr>
          <w:p w14:paraId="76BF9E1C" w14:textId="77777777" w:rsidR="009022A4" w:rsidRPr="00893E74" w:rsidRDefault="009022A4" w:rsidP="00393E71">
            <w:pPr>
              <w:widowControl w:val="0"/>
              <w:spacing w:after="0" w:line="240" w:lineRule="auto"/>
              <w:ind w:left="127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системы профессиональных квалификаций на базе профессиональных стандартов по перспективным инженерным профессиям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2189D7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11B1C5B7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6BFAB154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0B71D808" w14:textId="21EF5111" w:rsidR="009022A4" w:rsidRPr="00893E74" w:rsidRDefault="00B67CF1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29796FC4" w14:textId="424501EC" w:rsidR="009022A4" w:rsidRPr="00893E74" w:rsidRDefault="00B67CF1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22A4" w:rsidRPr="00F05219" w14:paraId="2F6B9C57" w14:textId="77777777" w:rsidTr="00D17952">
        <w:trPr>
          <w:cantSplit/>
          <w:trHeight w:hRule="exact" w:val="571"/>
          <w:jc w:val="center"/>
        </w:trPr>
        <w:tc>
          <w:tcPr>
            <w:tcW w:w="6804" w:type="dxa"/>
            <w:shd w:val="clear" w:color="auto" w:fill="FFFFFF"/>
            <w:vAlign w:val="center"/>
          </w:tcPr>
          <w:p w14:paraId="45BBF874" w14:textId="77777777" w:rsidR="009022A4" w:rsidRPr="00893E74" w:rsidRDefault="009022A4" w:rsidP="00393E71">
            <w:pPr>
              <w:widowControl w:val="0"/>
              <w:spacing w:after="0" w:line="240" w:lineRule="auto"/>
              <w:ind w:left="127" w:right="13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2pt"/>
                <w:color w:val="000000"/>
                <w:sz w:val="20"/>
                <w:szCs w:val="20"/>
              </w:rPr>
              <w:t>Р</w:t>
            </w:r>
            <w:r w:rsidRPr="008D3A6C">
              <w:rPr>
                <w:rStyle w:val="212pt"/>
                <w:color w:val="000000"/>
                <w:sz w:val="20"/>
                <w:szCs w:val="20"/>
              </w:rPr>
              <w:t>азвитие системы профессиональных квалификаций на базе профессиональных стандартов по перспективным профессиям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37528E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0066F851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0950F007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011503A8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1E39EDFC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9022A4" w:rsidRPr="00F05219" w14:paraId="0368E42E" w14:textId="77777777" w:rsidTr="00D17952">
        <w:trPr>
          <w:cantSplit/>
          <w:trHeight w:hRule="exact" w:val="1227"/>
          <w:jc w:val="center"/>
        </w:trPr>
        <w:tc>
          <w:tcPr>
            <w:tcW w:w="6804" w:type="dxa"/>
            <w:shd w:val="clear" w:color="auto" w:fill="FFFFFF"/>
            <w:vAlign w:val="center"/>
          </w:tcPr>
          <w:p w14:paraId="4E59921B" w14:textId="77777777" w:rsidR="009022A4" w:rsidRPr="00893E74" w:rsidRDefault="009022A4" w:rsidP="00393E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" w:right="13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Соглашения между Правительством Российской Федерации и Правительством Государства Израиль о сотрудничестве в области промышленных научно-исследовательских и опытно-конструкторских работ от 22 марта 2010 г.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46E57E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03DF0677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1E07C818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2B93F16C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65A1989E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022A4" w:rsidRPr="00F05219" w14:paraId="653BB37F" w14:textId="77777777" w:rsidTr="00D17952">
        <w:trPr>
          <w:cantSplit/>
          <w:trHeight w:hRule="exact" w:val="1262"/>
          <w:jc w:val="center"/>
        </w:trPr>
        <w:tc>
          <w:tcPr>
            <w:tcW w:w="6804" w:type="dxa"/>
            <w:shd w:val="clear" w:color="auto" w:fill="FFFFFF"/>
            <w:vAlign w:val="center"/>
          </w:tcPr>
          <w:p w14:paraId="6A067912" w14:textId="77777777" w:rsidR="009022A4" w:rsidRPr="00893E74" w:rsidRDefault="009022A4" w:rsidP="00393E71">
            <w:pPr>
              <w:widowControl w:val="0"/>
              <w:spacing w:after="0" w:line="240" w:lineRule="auto"/>
              <w:ind w:left="127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проектов и</w:t>
            </w:r>
            <w:r w:rsidRPr="00F0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 в сфере нормативно-технического обеспечения, включая развитие региональной инфраструктуры, способствующих производству, выходу и обращению на рынке продукции </w:t>
            </w:r>
            <w:proofErr w:type="spellStart"/>
            <w:r w:rsidRPr="00F0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нанотехнологического</w:t>
            </w:r>
            <w:proofErr w:type="spellEnd"/>
            <w:r w:rsidRPr="00F0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связанных с ним высокотехнологичных секторов экономики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5FA8DE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11DE13C2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0FA8BB6B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572AA55A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765,7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1A16515A" w14:textId="77777777" w:rsidR="009022A4" w:rsidRPr="00893E74" w:rsidRDefault="009022A4" w:rsidP="006F2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22A4" w:rsidRPr="00F05219" w14:paraId="0F93F11A" w14:textId="77777777" w:rsidTr="00D17952">
        <w:trPr>
          <w:cantSplit/>
          <w:trHeight w:hRule="exact" w:val="1399"/>
          <w:jc w:val="center"/>
        </w:trPr>
        <w:tc>
          <w:tcPr>
            <w:tcW w:w="6804" w:type="dxa"/>
            <w:shd w:val="clear" w:color="auto" w:fill="FFFFFF"/>
            <w:vAlign w:val="center"/>
          </w:tcPr>
          <w:p w14:paraId="3E620C1E" w14:textId="77777777" w:rsidR="009022A4" w:rsidRPr="00893E74" w:rsidRDefault="009022A4" w:rsidP="00393E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" w:right="13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инвестиционных инфраструктурных проектов и программ, обеспечение финансирования инновационных проектов и компаний в целях создания и выведения на рынок технологических решений и готовых продуктов; создание малых инновационных компаний (</w:t>
            </w:r>
            <w:proofErr w:type="spellStart"/>
            <w:r w:rsidRPr="00F0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стартапов</w:t>
            </w:r>
            <w:proofErr w:type="spellEnd"/>
            <w:r w:rsidRPr="00F0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рамках инфраструктурных проектов, поддержанных Получателем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77B3D6" w14:textId="38CF68CE" w:rsidR="009022A4" w:rsidRPr="00893E74" w:rsidRDefault="00B67CF1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553B09E2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1 218,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54F70794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23EAA8DC" w14:textId="173E23BF" w:rsidR="009022A4" w:rsidRPr="00893E74" w:rsidRDefault="00B67CF1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7C5CCF91" w14:textId="35571D9A" w:rsidR="009022A4" w:rsidRPr="00893E74" w:rsidRDefault="00B67CF1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022A4" w:rsidRPr="00F05219" w14:paraId="52C6AC04" w14:textId="77777777" w:rsidTr="00D17952">
        <w:trPr>
          <w:cantSplit/>
          <w:trHeight w:hRule="exact" w:val="849"/>
          <w:jc w:val="center"/>
        </w:trPr>
        <w:tc>
          <w:tcPr>
            <w:tcW w:w="6804" w:type="dxa"/>
            <w:shd w:val="clear" w:color="auto" w:fill="FFFFFF"/>
            <w:vAlign w:val="center"/>
          </w:tcPr>
          <w:p w14:paraId="39953D00" w14:textId="77777777" w:rsidR="009022A4" w:rsidRPr="00F05219" w:rsidRDefault="009022A4" w:rsidP="00393E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" w:right="13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2pt"/>
                <w:color w:val="000000"/>
                <w:sz w:val="20"/>
                <w:szCs w:val="20"/>
              </w:rPr>
              <w:t>Р</w:t>
            </w:r>
            <w:r w:rsidRPr="008D3A6C">
              <w:rPr>
                <w:rStyle w:val="212pt"/>
                <w:color w:val="000000"/>
                <w:sz w:val="20"/>
                <w:szCs w:val="20"/>
              </w:rPr>
              <w:t>еализация инфраструктурных проектов и программ; оказание поддержки малым инновационным компаниям (</w:t>
            </w:r>
            <w:proofErr w:type="spellStart"/>
            <w:r w:rsidRPr="008D3A6C">
              <w:rPr>
                <w:rStyle w:val="212pt"/>
                <w:color w:val="000000"/>
                <w:sz w:val="20"/>
                <w:szCs w:val="20"/>
              </w:rPr>
              <w:t>стартапам</w:t>
            </w:r>
            <w:proofErr w:type="spellEnd"/>
            <w:r w:rsidRPr="008D3A6C">
              <w:rPr>
                <w:rStyle w:val="212pt"/>
                <w:color w:val="000000"/>
                <w:sz w:val="20"/>
                <w:szCs w:val="20"/>
              </w:rPr>
              <w:t xml:space="preserve">) в рамках инфраструктурных проектов </w:t>
            </w:r>
            <w:r>
              <w:rPr>
                <w:rStyle w:val="212pt"/>
                <w:color w:val="000000"/>
                <w:sz w:val="20"/>
                <w:szCs w:val="20"/>
              </w:rPr>
              <w:t>ФИОП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51F893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3CB9F57F" w14:textId="77777777" w:rsidR="009022A4" w:rsidRPr="00F05219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450BD7A9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725D5605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01B9DFAD" w14:textId="77777777" w:rsidR="009022A4" w:rsidRPr="00893E7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723,7</w:t>
            </w:r>
          </w:p>
        </w:tc>
      </w:tr>
      <w:tr w:rsidR="009022A4" w:rsidRPr="00F05219" w14:paraId="3E2B17C6" w14:textId="77777777" w:rsidTr="00D17952">
        <w:trPr>
          <w:cantSplit/>
          <w:trHeight w:hRule="exact" w:val="1112"/>
          <w:jc w:val="center"/>
        </w:trPr>
        <w:tc>
          <w:tcPr>
            <w:tcW w:w="6804" w:type="dxa"/>
            <w:shd w:val="clear" w:color="auto" w:fill="FFFFFF"/>
            <w:vAlign w:val="center"/>
          </w:tcPr>
          <w:p w14:paraId="2AC1E9D4" w14:textId="77777777" w:rsidR="009022A4" w:rsidRDefault="009022A4" w:rsidP="00393E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" w:right="139"/>
              <w:contextualSpacing/>
              <w:jc w:val="both"/>
              <w:textAlignment w:val="baseline"/>
              <w:rPr>
                <w:rStyle w:val="212pt"/>
                <w:color w:val="000000"/>
                <w:sz w:val="20"/>
                <w:szCs w:val="20"/>
              </w:rPr>
            </w:pPr>
            <w:r>
              <w:rPr>
                <w:rStyle w:val="212pt"/>
                <w:color w:val="000000"/>
                <w:sz w:val="20"/>
                <w:szCs w:val="20"/>
              </w:rPr>
              <w:t>Р</w:t>
            </w:r>
            <w:r w:rsidRPr="0095736F">
              <w:rPr>
                <w:rStyle w:val="212pt"/>
                <w:color w:val="000000"/>
                <w:sz w:val="20"/>
                <w:szCs w:val="20"/>
              </w:rPr>
              <w:t xml:space="preserve">еализация мероприятий, проектов и программ в сфере нормативно-технического обеспечения, способствующих производству, выходу и обращению на рынке продукции </w:t>
            </w:r>
            <w:proofErr w:type="spellStart"/>
            <w:r w:rsidRPr="0095736F">
              <w:rPr>
                <w:rStyle w:val="212pt"/>
                <w:color w:val="000000"/>
                <w:sz w:val="20"/>
                <w:szCs w:val="20"/>
              </w:rPr>
              <w:t>нанотехнологического</w:t>
            </w:r>
            <w:proofErr w:type="spellEnd"/>
            <w:r w:rsidRPr="0095736F">
              <w:rPr>
                <w:rStyle w:val="212pt"/>
                <w:color w:val="000000"/>
                <w:sz w:val="20"/>
                <w:szCs w:val="20"/>
              </w:rPr>
              <w:t xml:space="preserve"> и иных высокотехнологичных секторов экономики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34225C" w14:textId="5085C346" w:rsidR="009022A4" w:rsidRDefault="00B67CF1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2717140A" w14:textId="116A227C" w:rsidR="009022A4" w:rsidRDefault="00B67CF1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3B689DC6" w14:textId="1EC1EBEF" w:rsidR="009022A4" w:rsidRDefault="00B67CF1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7797C1D" w14:textId="77777777" w:rsidR="009022A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4A9B2D71" w14:textId="77777777" w:rsidR="009022A4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</w:tr>
      <w:tr w:rsidR="009022A4" w:rsidRPr="00F05219" w14:paraId="23AB207E" w14:textId="77777777" w:rsidTr="00596070">
        <w:trPr>
          <w:cantSplit/>
          <w:trHeight w:hRule="exact" w:val="413"/>
          <w:jc w:val="center"/>
        </w:trPr>
        <w:tc>
          <w:tcPr>
            <w:tcW w:w="6804" w:type="dxa"/>
            <w:shd w:val="clear" w:color="auto" w:fill="FFFFFF"/>
            <w:vAlign w:val="center"/>
          </w:tcPr>
          <w:p w14:paraId="163BEAF6" w14:textId="77777777" w:rsidR="009022A4" w:rsidRPr="00C2316D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1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B1A5A7" w14:textId="77777777" w:rsidR="009022A4" w:rsidRPr="00C2316D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212CB9AF" w14:textId="77777777" w:rsidR="009022A4" w:rsidRPr="00C2316D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4BDC2306" w14:textId="77777777" w:rsidR="009022A4" w:rsidRPr="00C2316D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915,6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57387CB6" w14:textId="77777777" w:rsidR="009022A4" w:rsidRPr="00C2316D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2D1542A9" w14:textId="77777777" w:rsidR="009022A4" w:rsidRPr="00C2316D" w:rsidRDefault="009022A4" w:rsidP="006F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</w:tbl>
    <w:p w14:paraId="3082EBB1" w14:textId="662B5330" w:rsidR="00D55BBD" w:rsidRDefault="00D55BBD" w:rsidP="00393E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711A355" w14:textId="00B1771D" w:rsidR="004F4A8D" w:rsidRDefault="009022A4" w:rsidP="004F4A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2022 году ФИОП профинансировал инфраструктурные центры на сумму 765,7 млн рублей, в 2023 году - на сумму 723,7 млн рублей.</w:t>
      </w:r>
    </w:p>
    <w:p w14:paraId="33333B9F" w14:textId="77777777" w:rsidR="004F4A8D" w:rsidRPr="006F2721" w:rsidRDefault="004F4A8D" w:rsidP="004F4A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8"/>
        <w:tblW w:w="9894" w:type="dxa"/>
        <w:tblInd w:w="-5" w:type="dxa"/>
        <w:tblLook w:val="04A0" w:firstRow="1" w:lastRow="0" w:firstColumn="1" w:lastColumn="0" w:noHBand="0" w:noVBand="1"/>
      </w:tblPr>
      <w:tblGrid>
        <w:gridCol w:w="3261"/>
        <w:gridCol w:w="3969"/>
        <w:gridCol w:w="1388"/>
        <w:gridCol w:w="1276"/>
      </w:tblGrid>
      <w:tr w:rsidR="009022A4" w:rsidRPr="00AD37F0" w14:paraId="27975F7C" w14:textId="77777777" w:rsidTr="00D17952">
        <w:trPr>
          <w:cantSplit/>
          <w:tblHeader/>
        </w:trPr>
        <w:tc>
          <w:tcPr>
            <w:tcW w:w="3261" w:type="dxa"/>
            <w:vMerge w:val="restart"/>
            <w:vAlign w:val="center"/>
          </w:tcPr>
          <w:p w14:paraId="3CCBAD99" w14:textId="77777777" w:rsidR="009022A4" w:rsidRPr="00AD37F0" w:rsidRDefault="009022A4" w:rsidP="006F2721">
            <w:pPr>
              <w:widowControl w:val="0"/>
              <w:spacing w:line="240" w:lineRule="auto"/>
              <w:ind w:right="181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AD37F0">
              <w:rPr>
                <w:b/>
                <w:color w:val="000000"/>
                <w:shd w:val="clear" w:color="auto" w:fill="FFFFFF"/>
              </w:rPr>
              <w:lastRenderedPageBreak/>
              <w:t>Наименование инфраструктурного центра</w:t>
            </w:r>
          </w:p>
        </w:tc>
        <w:tc>
          <w:tcPr>
            <w:tcW w:w="3969" w:type="dxa"/>
            <w:vMerge w:val="restart"/>
            <w:vAlign w:val="center"/>
          </w:tcPr>
          <w:p w14:paraId="6CCFA357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AD37F0">
              <w:rPr>
                <w:b/>
                <w:color w:val="000000"/>
                <w:shd w:val="clear" w:color="auto" w:fill="FFFFFF"/>
              </w:rPr>
              <w:t>Специализация</w:t>
            </w:r>
          </w:p>
        </w:tc>
        <w:tc>
          <w:tcPr>
            <w:tcW w:w="2664" w:type="dxa"/>
            <w:gridSpan w:val="2"/>
            <w:vAlign w:val="center"/>
          </w:tcPr>
          <w:p w14:paraId="74BA3BDC" w14:textId="4DD582ED" w:rsidR="009022A4" w:rsidRPr="00AD37F0" w:rsidRDefault="00B54CB5" w:rsidP="009A3F54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AD37F0">
              <w:rPr>
                <w:b/>
                <w:color w:val="000000"/>
                <w:shd w:val="clear" w:color="auto" w:fill="FFFFFF"/>
              </w:rPr>
              <w:t>Сумма, млн рублей</w:t>
            </w:r>
          </w:p>
        </w:tc>
      </w:tr>
      <w:tr w:rsidR="009022A4" w:rsidRPr="00AD37F0" w14:paraId="19E41C8C" w14:textId="77777777" w:rsidTr="00D17952">
        <w:trPr>
          <w:cantSplit/>
          <w:trHeight w:val="485"/>
          <w:tblHeader/>
        </w:trPr>
        <w:tc>
          <w:tcPr>
            <w:tcW w:w="3261" w:type="dxa"/>
            <w:vMerge/>
            <w:vAlign w:val="center"/>
          </w:tcPr>
          <w:p w14:paraId="7536D58F" w14:textId="77777777" w:rsidR="009022A4" w:rsidRPr="00AD37F0" w:rsidRDefault="009022A4" w:rsidP="006F2721">
            <w:pPr>
              <w:widowControl w:val="0"/>
              <w:spacing w:line="240" w:lineRule="auto"/>
              <w:ind w:right="180"/>
              <w:contextualSpacing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vMerge/>
            <w:vAlign w:val="center"/>
          </w:tcPr>
          <w:p w14:paraId="53ABD405" w14:textId="77777777" w:rsidR="009022A4" w:rsidRPr="00AD37F0" w:rsidRDefault="009022A4" w:rsidP="006F2721">
            <w:pPr>
              <w:widowControl w:val="0"/>
              <w:spacing w:line="240" w:lineRule="auto"/>
              <w:ind w:right="180"/>
              <w:contextualSpacing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 w14:paraId="01F1B470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AD37F0">
              <w:rPr>
                <w:b/>
                <w:color w:val="000000"/>
                <w:shd w:val="clear" w:color="auto" w:fill="FFFFFF"/>
              </w:rPr>
              <w:t>2022</w:t>
            </w:r>
          </w:p>
        </w:tc>
        <w:tc>
          <w:tcPr>
            <w:tcW w:w="1276" w:type="dxa"/>
            <w:vAlign w:val="center"/>
          </w:tcPr>
          <w:p w14:paraId="30A3E064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AD37F0">
              <w:rPr>
                <w:b/>
                <w:color w:val="000000"/>
                <w:shd w:val="clear" w:color="auto" w:fill="FFFFFF"/>
              </w:rPr>
              <w:t>2023</w:t>
            </w:r>
          </w:p>
        </w:tc>
      </w:tr>
      <w:tr w:rsidR="009022A4" w:rsidRPr="00AD37F0" w14:paraId="63E89317" w14:textId="77777777" w:rsidTr="00596070">
        <w:trPr>
          <w:cantSplit/>
        </w:trPr>
        <w:tc>
          <w:tcPr>
            <w:tcW w:w="3261" w:type="dxa"/>
          </w:tcPr>
          <w:p w14:paraId="5F27E486" w14:textId="77777777" w:rsidR="009022A4" w:rsidRPr="00AD37F0" w:rsidRDefault="009022A4" w:rsidP="00596070">
            <w:pPr>
              <w:widowControl w:val="0"/>
              <w:spacing w:line="240" w:lineRule="auto"/>
              <w:ind w:left="0" w:right="180" w:firstLine="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ООО «НЦ «ТЕХНОСПАРК»</w:t>
            </w:r>
            <w:r w:rsidRPr="00AD37F0">
              <w:rPr>
                <w:rStyle w:val="a5"/>
                <w:color w:val="000000"/>
                <w:shd w:val="clear" w:color="auto" w:fill="FFFFFF"/>
              </w:rPr>
              <w:footnoteReference w:id="24"/>
            </w:r>
          </w:p>
        </w:tc>
        <w:tc>
          <w:tcPr>
            <w:tcW w:w="3969" w:type="dxa"/>
            <w:vAlign w:val="center"/>
          </w:tcPr>
          <w:p w14:paraId="1876D554" w14:textId="77777777" w:rsidR="009022A4" w:rsidRPr="00AD37F0" w:rsidRDefault="009022A4" w:rsidP="006F2721">
            <w:pPr>
              <w:widowControl w:val="0"/>
              <w:spacing w:line="240" w:lineRule="auto"/>
              <w:ind w:left="0" w:right="181" w:firstLine="0"/>
              <w:contextualSpacing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 xml:space="preserve">Технологическая специализация данного инфраструктурного центра: прикладные лазерные технологии, искусственные алмазы, промышленный дизайн и </w:t>
            </w:r>
            <w:proofErr w:type="spellStart"/>
            <w:r w:rsidRPr="00AD37F0">
              <w:rPr>
                <w:color w:val="000000"/>
                <w:shd w:val="clear" w:color="auto" w:fill="FFFFFF"/>
              </w:rPr>
              <w:t>высокоинтегрированная</w:t>
            </w:r>
            <w:proofErr w:type="spellEnd"/>
            <w:r w:rsidRPr="00AD37F0">
              <w:rPr>
                <w:color w:val="000000"/>
                <w:shd w:val="clear" w:color="auto" w:fill="FFFFFF"/>
              </w:rPr>
              <w:t xml:space="preserve"> электроника, специализированное приборостроение и прецизионная механообработка, гибкая электроника, </w:t>
            </w:r>
            <w:proofErr w:type="spellStart"/>
            <w:r w:rsidRPr="00AD37F0">
              <w:rPr>
                <w:color w:val="000000"/>
                <w:shd w:val="clear" w:color="auto" w:fill="FFFFFF"/>
              </w:rPr>
              <w:t>геномика</w:t>
            </w:r>
            <w:proofErr w:type="spellEnd"/>
            <w:r w:rsidRPr="00AD37F0">
              <w:rPr>
                <w:color w:val="000000"/>
                <w:shd w:val="clear" w:color="auto" w:fill="FFFFFF"/>
              </w:rPr>
              <w:t>, аддитивные технологии, композитные материалы.</w:t>
            </w:r>
          </w:p>
        </w:tc>
        <w:tc>
          <w:tcPr>
            <w:tcW w:w="1388" w:type="dxa"/>
            <w:vAlign w:val="center"/>
          </w:tcPr>
          <w:p w14:paraId="21E2B988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457,1</w:t>
            </w:r>
          </w:p>
        </w:tc>
        <w:tc>
          <w:tcPr>
            <w:tcW w:w="1276" w:type="dxa"/>
            <w:vAlign w:val="center"/>
          </w:tcPr>
          <w:p w14:paraId="11F44ADC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635,6</w:t>
            </w:r>
          </w:p>
        </w:tc>
      </w:tr>
      <w:tr w:rsidR="009022A4" w:rsidRPr="00AD37F0" w14:paraId="11740B38" w14:textId="77777777" w:rsidTr="00596070">
        <w:trPr>
          <w:cantSplit/>
        </w:trPr>
        <w:tc>
          <w:tcPr>
            <w:tcW w:w="3261" w:type="dxa"/>
          </w:tcPr>
          <w:p w14:paraId="6C5FC9E5" w14:textId="77777777" w:rsidR="009022A4" w:rsidRPr="00AD37F0" w:rsidRDefault="009022A4" w:rsidP="00596070">
            <w:pPr>
              <w:widowControl w:val="0"/>
              <w:spacing w:line="240" w:lineRule="auto"/>
              <w:ind w:left="0" w:right="181" w:firstLine="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ООО «СИГМА.НОВОСИБИРСК»</w:t>
            </w:r>
          </w:p>
        </w:tc>
        <w:tc>
          <w:tcPr>
            <w:tcW w:w="3969" w:type="dxa"/>
            <w:vAlign w:val="center"/>
          </w:tcPr>
          <w:p w14:paraId="31D14FA7" w14:textId="77777777" w:rsidR="009022A4" w:rsidRPr="00AD37F0" w:rsidRDefault="009022A4" w:rsidP="006F2721">
            <w:pPr>
              <w:widowControl w:val="0"/>
              <w:spacing w:line="240" w:lineRule="auto"/>
              <w:ind w:left="0" w:right="181" w:firstLine="0"/>
              <w:contextualSpacing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Новые материалы, биотехнологии, новая энергетика, робототехника, беспилотные летательные аппараты</w:t>
            </w:r>
          </w:p>
        </w:tc>
        <w:tc>
          <w:tcPr>
            <w:tcW w:w="1388" w:type="dxa"/>
            <w:vAlign w:val="center"/>
          </w:tcPr>
          <w:p w14:paraId="45E97E14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92,6</w:t>
            </w:r>
          </w:p>
        </w:tc>
        <w:tc>
          <w:tcPr>
            <w:tcW w:w="1276" w:type="dxa"/>
            <w:vAlign w:val="center"/>
          </w:tcPr>
          <w:p w14:paraId="299698E3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</w:rPr>
              <w:t>57,0</w:t>
            </w:r>
          </w:p>
        </w:tc>
      </w:tr>
      <w:tr w:rsidR="009022A4" w:rsidRPr="00AD37F0" w14:paraId="621B3510" w14:textId="77777777" w:rsidTr="00596070">
        <w:trPr>
          <w:cantSplit/>
        </w:trPr>
        <w:tc>
          <w:tcPr>
            <w:tcW w:w="3261" w:type="dxa"/>
          </w:tcPr>
          <w:p w14:paraId="2BDF1326" w14:textId="77777777" w:rsidR="009022A4" w:rsidRPr="00AD37F0" w:rsidRDefault="009022A4" w:rsidP="00596070">
            <w:pPr>
              <w:widowControl w:val="0"/>
              <w:spacing w:line="240" w:lineRule="auto"/>
              <w:ind w:left="0" w:right="181" w:firstLine="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АО «ЗНТЦ»</w:t>
            </w:r>
            <w:r w:rsidRPr="00AD37F0">
              <w:t xml:space="preserve"> (</w:t>
            </w:r>
            <w:r w:rsidRPr="00AD37F0">
              <w:rPr>
                <w:color w:val="000000"/>
                <w:shd w:val="clear" w:color="auto" w:fill="FFFFFF"/>
              </w:rPr>
              <w:t xml:space="preserve">«Зеленоградский </w:t>
            </w:r>
            <w:proofErr w:type="spellStart"/>
            <w:r w:rsidRPr="00AD37F0">
              <w:rPr>
                <w:color w:val="000000"/>
                <w:shd w:val="clear" w:color="auto" w:fill="FFFFFF"/>
              </w:rPr>
              <w:t>нанотехнологический</w:t>
            </w:r>
            <w:proofErr w:type="spellEnd"/>
            <w:r w:rsidRPr="00AD37F0">
              <w:rPr>
                <w:color w:val="000000"/>
                <w:shd w:val="clear" w:color="auto" w:fill="FFFFFF"/>
              </w:rPr>
              <w:t xml:space="preserve"> центр»)</w:t>
            </w:r>
          </w:p>
        </w:tc>
        <w:tc>
          <w:tcPr>
            <w:tcW w:w="3969" w:type="dxa"/>
            <w:vAlign w:val="center"/>
          </w:tcPr>
          <w:p w14:paraId="27EE6E4D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rPr>
                <w:color w:val="000000"/>
                <w:shd w:val="clear" w:color="auto" w:fill="FFFFFF"/>
              </w:rPr>
            </w:pPr>
            <w:proofErr w:type="spellStart"/>
            <w:r w:rsidRPr="00AD37F0">
              <w:rPr>
                <w:color w:val="000000"/>
                <w:shd w:val="clear" w:color="auto" w:fill="FFFFFF"/>
              </w:rPr>
              <w:t>Наноэлектроника</w:t>
            </w:r>
            <w:proofErr w:type="spellEnd"/>
            <w:r w:rsidRPr="00AD37F0">
              <w:rPr>
                <w:color w:val="000000"/>
                <w:shd w:val="clear" w:color="auto" w:fill="FFFFFF"/>
              </w:rPr>
              <w:t xml:space="preserve"> и микросистемная техника, новые материалы и технологии, биотехнологии</w:t>
            </w:r>
          </w:p>
        </w:tc>
        <w:tc>
          <w:tcPr>
            <w:tcW w:w="1388" w:type="dxa"/>
            <w:vAlign w:val="center"/>
          </w:tcPr>
          <w:p w14:paraId="010A3D1E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200,0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D763C5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</w:rPr>
              <w:t>31,0</w:t>
            </w:r>
          </w:p>
        </w:tc>
      </w:tr>
      <w:tr w:rsidR="009022A4" w:rsidRPr="00AD37F0" w14:paraId="53A022E9" w14:textId="77777777" w:rsidTr="00596070">
        <w:trPr>
          <w:cantSplit/>
        </w:trPr>
        <w:tc>
          <w:tcPr>
            <w:tcW w:w="3261" w:type="dxa"/>
          </w:tcPr>
          <w:p w14:paraId="48CF8A81" w14:textId="77777777" w:rsidR="009022A4" w:rsidRPr="00AD37F0" w:rsidRDefault="009022A4" w:rsidP="00596070">
            <w:pPr>
              <w:widowControl w:val="0"/>
              <w:spacing w:line="240" w:lineRule="auto"/>
              <w:ind w:left="0" w:right="181" w:firstLine="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ООО «Северо-Западный центр трансфера технологий»</w:t>
            </w:r>
          </w:p>
        </w:tc>
        <w:tc>
          <w:tcPr>
            <w:tcW w:w="3969" w:type="dxa"/>
            <w:vAlign w:val="center"/>
          </w:tcPr>
          <w:p w14:paraId="5D01405E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 xml:space="preserve">Аддитивные технологии, </w:t>
            </w:r>
            <w:proofErr w:type="spellStart"/>
            <w:r w:rsidRPr="00AD37F0">
              <w:rPr>
                <w:color w:val="000000"/>
                <w:shd w:val="clear" w:color="auto" w:fill="FFFFFF"/>
              </w:rPr>
              <w:t>механохимия</w:t>
            </w:r>
            <w:proofErr w:type="spellEnd"/>
            <w:r w:rsidRPr="00AD37F0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D37F0">
              <w:rPr>
                <w:color w:val="000000"/>
                <w:shd w:val="clear" w:color="auto" w:fill="FFFFFF"/>
              </w:rPr>
              <w:t>фотовольтаика</w:t>
            </w:r>
            <w:proofErr w:type="spellEnd"/>
            <w:r w:rsidRPr="00AD37F0">
              <w:rPr>
                <w:color w:val="000000"/>
                <w:shd w:val="clear" w:color="auto" w:fill="FFFFFF"/>
              </w:rPr>
              <w:t>, гибкая электроника, композитные материалы, новые материалы.</w:t>
            </w:r>
          </w:p>
        </w:tc>
        <w:tc>
          <w:tcPr>
            <w:tcW w:w="1388" w:type="dxa"/>
            <w:vAlign w:val="center"/>
          </w:tcPr>
          <w:p w14:paraId="140F3742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16,00</w:t>
            </w:r>
          </w:p>
        </w:tc>
        <w:tc>
          <w:tcPr>
            <w:tcW w:w="1276" w:type="dxa"/>
            <w:vAlign w:val="center"/>
          </w:tcPr>
          <w:p w14:paraId="26C7A20A" w14:textId="77777777" w:rsidR="009022A4" w:rsidRPr="00AD37F0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D37F0">
              <w:rPr>
                <w:color w:val="000000"/>
                <w:shd w:val="clear" w:color="auto" w:fill="FFFFFF"/>
              </w:rPr>
              <w:t>-</w:t>
            </w:r>
          </w:p>
        </w:tc>
      </w:tr>
      <w:tr w:rsidR="00596070" w:rsidRPr="00AD37F0" w14:paraId="259A16F0" w14:textId="77777777" w:rsidTr="00596070">
        <w:trPr>
          <w:cantSplit/>
          <w:trHeight w:val="217"/>
        </w:trPr>
        <w:tc>
          <w:tcPr>
            <w:tcW w:w="3261" w:type="dxa"/>
            <w:vAlign w:val="center"/>
          </w:tcPr>
          <w:p w14:paraId="25ECAC10" w14:textId="77777777" w:rsidR="00596070" w:rsidRPr="00AD37F0" w:rsidRDefault="00596070" w:rsidP="00596070">
            <w:pPr>
              <w:widowControl w:val="0"/>
              <w:spacing w:line="240" w:lineRule="auto"/>
              <w:ind w:left="0" w:right="180" w:firstLine="0"/>
              <w:contextualSpacing/>
              <w:jc w:val="left"/>
              <w:rPr>
                <w:b/>
                <w:color w:val="000000"/>
                <w:shd w:val="clear" w:color="auto" w:fill="FFFFFF"/>
              </w:rPr>
            </w:pPr>
            <w:r w:rsidRPr="00AD37F0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3969" w:type="dxa"/>
            <w:vAlign w:val="center"/>
          </w:tcPr>
          <w:p w14:paraId="41683736" w14:textId="47391B30" w:rsidR="00596070" w:rsidRPr="00AD37F0" w:rsidRDefault="00596070" w:rsidP="00596070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-</w:t>
            </w:r>
          </w:p>
        </w:tc>
        <w:tc>
          <w:tcPr>
            <w:tcW w:w="1388" w:type="dxa"/>
            <w:vAlign w:val="center"/>
          </w:tcPr>
          <w:p w14:paraId="561AE20A" w14:textId="77777777" w:rsidR="00596070" w:rsidRPr="00AD37F0" w:rsidRDefault="00596070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D37F0">
              <w:rPr>
                <w:b/>
                <w:bCs/>
                <w:color w:val="000000"/>
                <w:shd w:val="clear" w:color="auto" w:fill="FFFFFF"/>
              </w:rPr>
              <w:t>765,7</w:t>
            </w:r>
          </w:p>
        </w:tc>
        <w:tc>
          <w:tcPr>
            <w:tcW w:w="1276" w:type="dxa"/>
            <w:vAlign w:val="center"/>
          </w:tcPr>
          <w:p w14:paraId="605E8827" w14:textId="77777777" w:rsidR="00596070" w:rsidRPr="00AD37F0" w:rsidRDefault="00596070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AD37F0">
              <w:rPr>
                <w:b/>
                <w:color w:val="000000"/>
                <w:shd w:val="clear" w:color="auto" w:fill="FFFFFF"/>
              </w:rPr>
              <w:t>723,7</w:t>
            </w:r>
          </w:p>
        </w:tc>
      </w:tr>
    </w:tbl>
    <w:p w14:paraId="3EC32878" w14:textId="77777777" w:rsidR="00D91D70" w:rsidRDefault="00D91D70" w:rsidP="006F2721">
      <w:pPr>
        <w:spacing w:after="0" w:line="240" w:lineRule="auto"/>
        <w:ind w:lef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3D7CED" w14:textId="14D15C00" w:rsidR="009022A4" w:rsidRPr="00A42E07" w:rsidRDefault="009022A4" w:rsidP="00393E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E07">
        <w:rPr>
          <w:rFonts w:ascii="Times New Roman" w:hAnsi="Times New Roman" w:cs="Times New Roman"/>
          <w:sz w:val="24"/>
          <w:szCs w:val="24"/>
        </w:rPr>
        <w:t xml:space="preserve">По состоянию на 1 января 2024 года </w:t>
      </w:r>
      <w:r w:rsidR="007727B8" w:rsidRPr="00A42E07">
        <w:rPr>
          <w:rFonts w:ascii="Times New Roman" w:hAnsi="Times New Roman" w:cs="Times New Roman"/>
          <w:sz w:val="24"/>
          <w:szCs w:val="24"/>
        </w:rPr>
        <w:t xml:space="preserve">сформировался </w:t>
      </w:r>
      <w:r w:rsidRPr="00A42E07">
        <w:rPr>
          <w:rFonts w:ascii="Times New Roman" w:hAnsi="Times New Roman" w:cs="Times New Roman"/>
          <w:sz w:val="24"/>
          <w:szCs w:val="24"/>
        </w:rPr>
        <w:t>остаток средств по вкладу в имущество АО «ЗНТЦ» в сумме 25,5 млн рублей, или 82,5 %. Указанные средства планируется потратить на оплату законтрактованного оборудования в 2024 году.</w:t>
      </w:r>
    </w:p>
    <w:p w14:paraId="6A83C39E" w14:textId="15D98BF7" w:rsidR="001D1B40" w:rsidRDefault="009022A4" w:rsidP="00393E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42E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Основные результаты деятельности инфраструктурных центров </w:t>
      </w:r>
      <w:r w:rsidR="004F4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ФИОП</w:t>
      </w:r>
      <w:r w:rsidRPr="00A42E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2022-2023 годы представлены в следующей таблице. </w:t>
      </w:r>
    </w:p>
    <w:p w14:paraId="23B35053" w14:textId="77777777" w:rsidR="00B67CF1" w:rsidRPr="006F2721" w:rsidRDefault="00B67CF1" w:rsidP="006F2721">
      <w:pPr>
        <w:spacing w:after="0" w:line="240" w:lineRule="auto"/>
        <w:ind w:lef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851"/>
        <w:gridCol w:w="1134"/>
        <w:gridCol w:w="850"/>
        <w:gridCol w:w="1134"/>
        <w:gridCol w:w="851"/>
        <w:gridCol w:w="850"/>
        <w:gridCol w:w="851"/>
        <w:gridCol w:w="850"/>
      </w:tblGrid>
      <w:tr w:rsidR="009022A4" w:rsidRPr="008D3A6C" w14:paraId="4701DA8D" w14:textId="77777777" w:rsidTr="00043052">
        <w:trPr>
          <w:tblHeader/>
          <w:jc w:val="center"/>
        </w:trPr>
        <w:tc>
          <w:tcPr>
            <w:tcW w:w="2409" w:type="dxa"/>
            <w:vMerge w:val="restart"/>
            <w:vAlign w:val="center"/>
          </w:tcPr>
          <w:p w14:paraId="3517DA34" w14:textId="77777777" w:rsidR="009022A4" w:rsidRPr="008D3A6C" w:rsidRDefault="009022A4" w:rsidP="006F2721">
            <w:pPr>
              <w:widowControl w:val="0"/>
              <w:spacing w:line="240" w:lineRule="auto"/>
              <w:ind w:right="181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Наименование инфраструктурного центра</w:t>
            </w:r>
          </w:p>
        </w:tc>
        <w:tc>
          <w:tcPr>
            <w:tcW w:w="3969" w:type="dxa"/>
            <w:gridSpan w:val="4"/>
            <w:vAlign w:val="center"/>
          </w:tcPr>
          <w:p w14:paraId="6F1AC9D7" w14:textId="77777777" w:rsidR="009022A4" w:rsidRDefault="009022A4" w:rsidP="006F2721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Объем выручки инфраструктурн</w:t>
            </w:r>
            <w:r>
              <w:rPr>
                <w:b/>
                <w:color w:val="000000"/>
                <w:shd w:val="clear" w:color="auto" w:fill="FFFFFF"/>
              </w:rPr>
              <w:t>ых</w:t>
            </w:r>
            <w:r w:rsidRPr="008D3A6C">
              <w:rPr>
                <w:b/>
                <w:color w:val="000000"/>
                <w:shd w:val="clear" w:color="auto" w:fill="FFFFFF"/>
              </w:rPr>
              <w:t xml:space="preserve"> центр</w:t>
            </w:r>
            <w:r>
              <w:rPr>
                <w:b/>
                <w:color w:val="000000"/>
                <w:shd w:val="clear" w:color="auto" w:fill="FFFFFF"/>
              </w:rPr>
              <w:t>ов</w:t>
            </w:r>
            <w:r w:rsidRPr="008D3A6C">
              <w:rPr>
                <w:b/>
                <w:color w:val="000000"/>
                <w:shd w:val="clear" w:color="auto" w:fill="FFFFFF"/>
              </w:rPr>
              <w:t xml:space="preserve"> и поддержанных </w:t>
            </w:r>
            <w:r>
              <w:rPr>
                <w:b/>
                <w:color w:val="000000"/>
                <w:shd w:val="clear" w:color="auto" w:fill="FFFFFF"/>
              </w:rPr>
              <w:t>малых инновационных компаний</w:t>
            </w:r>
          </w:p>
          <w:p w14:paraId="71BE2BD9" w14:textId="77777777" w:rsidR="009022A4" w:rsidRPr="008D3A6C" w:rsidRDefault="009022A4" w:rsidP="006F2721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(млн </w:t>
            </w:r>
            <w:r w:rsidRPr="008D3A6C">
              <w:rPr>
                <w:b/>
                <w:color w:val="000000"/>
                <w:shd w:val="clear" w:color="auto" w:fill="FFFFFF"/>
              </w:rPr>
              <w:t>руб</w:t>
            </w:r>
            <w:r>
              <w:rPr>
                <w:b/>
                <w:color w:val="000000"/>
                <w:shd w:val="clear" w:color="auto" w:fill="FFFFFF"/>
              </w:rPr>
              <w:t>лей</w:t>
            </w:r>
            <w:r w:rsidRPr="008D3A6C">
              <w:rPr>
                <w:b/>
                <w:color w:val="000000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  <w:vAlign w:val="center"/>
          </w:tcPr>
          <w:p w14:paraId="27A50FA8" w14:textId="77777777" w:rsidR="009022A4" w:rsidRPr="008D3A6C" w:rsidRDefault="009022A4" w:rsidP="006F2721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Количество поддержанных</w:t>
            </w:r>
          </w:p>
          <w:p w14:paraId="02566232" w14:textId="77777777" w:rsidR="009022A4" w:rsidRPr="008D3A6C" w:rsidRDefault="009022A4" w:rsidP="006F2721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малых инновационных компаний</w:t>
            </w:r>
            <w:r w:rsidRPr="008D3A6C">
              <w:rPr>
                <w:b/>
                <w:color w:val="000000"/>
                <w:shd w:val="clear" w:color="auto" w:fill="FFFFFF"/>
              </w:rPr>
              <w:t xml:space="preserve"> (единиц)</w:t>
            </w:r>
          </w:p>
        </w:tc>
      </w:tr>
      <w:tr w:rsidR="009022A4" w:rsidRPr="008D3A6C" w14:paraId="2CACD048" w14:textId="77777777" w:rsidTr="00043052">
        <w:trPr>
          <w:trHeight w:val="85"/>
          <w:tblHeader/>
          <w:jc w:val="center"/>
        </w:trPr>
        <w:tc>
          <w:tcPr>
            <w:tcW w:w="2409" w:type="dxa"/>
            <w:vMerge/>
            <w:vAlign w:val="center"/>
          </w:tcPr>
          <w:p w14:paraId="2D2A2A85" w14:textId="77777777" w:rsidR="009022A4" w:rsidRPr="008D3A6C" w:rsidRDefault="009022A4" w:rsidP="006F2721">
            <w:pPr>
              <w:widowControl w:val="0"/>
              <w:spacing w:line="240" w:lineRule="auto"/>
              <w:ind w:right="180"/>
              <w:contextualSpacing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ADEBE2" w14:textId="77777777" w:rsidR="009022A4" w:rsidRPr="008D3A6C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2022</w:t>
            </w:r>
          </w:p>
        </w:tc>
        <w:tc>
          <w:tcPr>
            <w:tcW w:w="1984" w:type="dxa"/>
            <w:gridSpan w:val="2"/>
            <w:vAlign w:val="center"/>
          </w:tcPr>
          <w:p w14:paraId="3C3F2674" w14:textId="77777777" w:rsidR="009022A4" w:rsidRPr="008D3A6C" w:rsidRDefault="009022A4" w:rsidP="006F2721">
            <w:pPr>
              <w:widowControl w:val="0"/>
              <w:spacing w:line="240" w:lineRule="auto"/>
              <w:ind w:right="18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2023</w:t>
            </w:r>
          </w:p>
        </w:tc>
        <w:tc>
          <w:tcPr>
            <w:tcW w:w="1701" w:type="dxa"/>
            <w:gridSpan w:val="2"/>
            <w:vAlign w:val="center"/>
          </w:tcPr>
          <w:p w14:paraId="5DB2F273" w14:textId="77777777" w:rsidR="009022A4" w:rsidRPr="008D3A6C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2022</w:t>
            </w:r>
          </w:p>
        </w:tc>
        <w:tc>
          <w:tcPr>
            <w:tcW w:w="1701" w:type="dxa"/>
            <w:gridSpan w:val="2"/>
            <w:vAlign w:val="center"/>
          </w:tcPr>
          <w:p w14:paraId="350C1C77" w14:textId="77777777" w:rsidR="009022A4" w:rsidRPr="008D3A6C" w:rsidRDefault="009022A4" w:rsidP="006F2721">
            <w:pPr>
              <w:widowControl w:val="0"/>
              <w:spacing w:line="240" w:lineRule="auto"/>
              <w:ind w:left="0" w:right="18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2023</w:t>
            </w:r>
          </w:p>
        </w:tc>
      </w:tr>
      <w:tr w:rsidR="00596070" w:rsidRPr="008D3A6C" w14:paraId="7258D741" w14:textId="77777777" w:rsidTr="00043052">
        <w:trPr>
          <w:trHeight w:val="511"/>
          <w:tblHeader/>
          <w:jc w:val="center"/>
        </w:trPr>
        <w:tc>
          <w:tcPr>
            <w:tcW w:w="2409" w:type="dxa"/>
            <w:vMerge/>
            <w:vAlign w:val="center"/>
          </w:tcPr>
          <w:p w14:paraId="7CBF25D5" w14:textId="77777777" w:rsidR="00596070" w:rsidRPr="008D3A6C" w:rsidRDefault="00596070" w:rsidP="00596070">
            <w:pPr>
              <w:widowControl w:val="0"/>
              <w:spacing w:line="240" w:lineRule="auto"/>
              <w:ind w:right="180"/>
              <w:contextualSpacing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4C1B47C0" w14:textId="6D5368A7" w:rsidR="00596070" w:rsidRPr="008D3A6C" w:rsidRDefault="00596070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П</w:t>
            </w:r>
            <w:r w:rsidRPr="008D3A6C">
              <w:rPr>
                <w:b/>
                <w:color w:val="000000"/>
                <w:shd w:val="clear" w:color="auto" w:fill="FFFFFF"/>
              </w:rPr>
              <w:t>лан</w:t>
            </w:r>
          </w:p>
        </w:tc>
        <w:tc>
          <w:tcPr>
            <w:tcW w:w="1134" w:type="dxa"/>
            <w:vAlign w:val="center"/>
          </w:tcPr>
          <w:p w14:paraId="4D9C75D4" w14:textId="5B2DE78D" w:rsidR="00596070" w:rsidRPr="008D3A6C" w:rsidRDefault="00596070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Фа</w:t>
            </w:r>
            <w:r w:rsidRPr="008D3A6C">
              <w:rPr>
                <w:b/>
                <w:color w:val="000000"/>
                <w:shd w:val="clear" w:color="auto" w:fill="FFFFFF"/>
              </w:rPr>
              <w:t>кт</w:t>
            </w:r>
          </w:p>
        </w:tc>
        <w:tc>
          <w:tcPr>
            <w:tcW w:w="850" w:type="dxa"/>
            <w:vAlign w:val="center"/>
          </w:tcPr>
          <w:p w14:paraId="06612122" w14:textId="45A1E3C5" w:rsidR="00596070" w:rsidRPr="008D3A6C" w:rsidRDefault="00596070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П</w:t>
            </w:r>
            <w:r w:rsidRPr="008D3A6C">
              <w:rPr>
                <w:b/>
                <w:color w:val="000000"/>
                <w:shd w:val="clear" w:color="auto" w:fill="FFFFFF"/>
              </w:rPr>
              <w:t>лан</w:t>
            </w:r>
          </w:p>
        </w:tc>
        <w:tc>
          <w:tcPr>
            <w:tcW w:w="1134" w:type="dxa"/>
            <w:vAlign w:val="center"/>
          </w:tcPr>
          <w:p w14:paraId="5740C408" w14:textId="533B8F35" w:rsidR="00596070" w:rsidRPr="008D3A6C" w:rsidRDefault="00596070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Фа</w:t>
            </w:r>
            <w:r w:rsidRPr="008D3A6C">
              <w:rPr>
                <w:b/>
                <w:color w:val="000000"/>
                <w:shd w:val="clear" w:color="auto" w:fill="FFFFFF"/>
              </w:rPr>
              <w:t>кт</w:t>
            </w:r>
          </w:p>
        </w:tc>
        <w:tc>
          <w:tcPr>
            <w:tcW w:w="851" w:type="dxa"/>
            <w:vAlign w:val="center"/>
          </w:tcPr>
          <w:p w14:paraId="6AAD46F6" w14:textId="640ECD64" w:rsidR="00596070" w:rsidRPr="008D3A6C" w:rsidRDefault="00596070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П</w:t>
            </w:r>
            <w:r w:rsidRPr="008D3A6C">
              <w:rPr>
                <w:b/>
                <w:color w:val="000000"/>
                <w:shd w:val="clear" w:color="auto" w:fill="FFFFFF"/>
              </w:rPr>
              <w:t>лан</w:t>
            </w:r>
          </w:p>
        </w:tc>
        <w:tc>
          <w:tcPr>
            <w:tcW w:w="850" w:type="dxa"/>
            <w:vAlign w:val="center"/>
          </w:tcPr>
          <w:p w14:paraId="14884654" w14:textId="0813DD77" w:rsidR="00596070" w:rsidRPr="008D3A6C" w:rsidRDefault="00596070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Фа</w:t>
            </w:r>
            <w:r w:rsidRPr="008D3A6C">
              <w:rPr>
                <w:b/>
                <w:color w:val="000000"/>
                <w:shd w:val="clear" w:color="auto" w:fill="FFFFFF"/>
              </w:rPr>
              <w:t>кт</w:t>
            </w:r>
          </w:p>
        </w:tc>
        <w:tc>
          <w:tcPr>
            <w:tcW w:w="851" w:type="dxa"/>
            <w:vAlign w:val="center"/>
          </w:tcPr>
          <w:p w14:paraId="4AFEBAC3" w14:textId="259DD065" w:rsidR="00596070" w:rsidRPr="008D3A6C" w:rsidRDefault="00596070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П</w:t>
            </w:r>
            <w:r w:rsidRPr="008D3A6C">
              <w:rPr>
                <w:b/>
                <w:color w:val="000000"/>
                <w:shd w:val="clear" w:color="auto" w:fill="FFFFFF"/>
              </w:rPr>
              <w:t>лан</w:t>
            </w:r>
          </w:p>
        </w:tc>
        <w:tc>
          <w:tcPr>
            <w:tcW w:w="850" w:type="dxa"/>
            <w:vAlign w:val="center"/>
          </w:tcPr>
          <w:p w14:paraId="294FB829" w14:textId="51CB2D06" w:rsidR="00596070" w:rsidRPr="008D3A6C" w:rsidRDefault="00596070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Фа</w:t>
            </w:r>
            <w:r w:rsidRPr="008D3A6C">
              <w:rPr>
                <w:b/>
                <w:color w:val="000000"/>
                <w:shd w:val="clear" w:color="auto" w:fill="FFFFFF"/>
              </w:rPr>
              <w:t>кт</w:t>
            </w:r>
          </w:p>
        </w:tc>
      </w:tr>
      <w:tr w:rsidR="009022A4" w:rsidRPr="008D3A6C" w14:paraId="254F06A9" w14:textId="77777777" w:rsidTr="00043052">
        <w:trPr>
          <w:jc w:val="center"/>
        </w:trPr>
        <w:tc>
          <w:tcPr>
            <w:tcW w:w="2409" w:type="dxa"/>
            <w:vAlign w:val="center"/>
          </w:tcPr>
          <w:p w14:paraId="5546DB10" w14:textId="77777777" w:rsidR="009022A4" w:rsidRPr="008D3A6C" w:rsidRDefault="009022A4" w:rsidP="00AD37F0">
            <w:pPr>
              <w:widowControl w:val="0"/>
              <w:spacing w:line="240" w:lineRule="auto"/>
              <w:ind w:left="0" w:right="180" w:firstLine="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8D3A6C">
              <w:rPr>
                <w:color w:val="000000"/>
                <w:shd w:val="clear" w:color="auto" w:fill="FFFFFF"/>
              </w:rPr>
              <w:t>«НЦ «ТЕХНОСПАРК»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4ED7CC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B95E90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454,0</w:t>
            </w:r>
          </w:p>
        </w:tc>
        <w:tc>
          <w:tcPr>
            <w:tcW w:w="850" w:type="dxa"/>
            <w:vAlign w:val="center"/>
          </w:tcPr>
          <w:p w14:paraId="2B6D8FA8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362,0</w:t>
            </w:r>
          </w:p>
        </w:tc>
        <w:tc>
          <w:tcPr>
            <w:tcW w:w="1134" w:type="dxa"/>
            <w:vAlign w:val="center"/>
          </w:tcPr>
          <w:p w14:paraId="252CF59A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</w:rPr>
              <w:t>670,9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D6D90E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51CC31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5E137965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850" w:type="dxa"/>
            <w:vAlign w:val="center"/>
          </w:tcPr>
          <w:p w14:paraId="2C2512CD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E7167">
              <w:rPr>
                <w:color w:val="000000"/>
              </w:rPr>
              <w:t>20</w:t>
            </w:r>
          </w:p>
        </w:tc>
      </w:tr>
      <w:tr w:rsidR="009022A4" w:rsidRPr="008D3A6C" w14:paraId="007E5CE1" w14:textId="77777777" w:rsidTr="00043052">
        <w:trPr>
          <w:jc w:val="center"/>
        </w:trPr>
        <w:tc>
          <w:tcPr>
            <w:tcW w:w="2409" w:type="dxa"/>
            <w:vAlign w:val="center"/>
          </w:tcPr>
          <w:p w14:paraId="63BF401C" w14:textId="77777777" w:rsidR="009022A4" w:rsidRPr="008D3A6C" w:rsidRDefault="009022A4" w:rsidP="00AD37F0">
            <w:pPr>
              <w:widowControl w:val="0"/>
              <w:spacing w:line="240" w:lineRule="auto"/>
              <w:ind w:left="0" w:right="181" w:firstLine="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ООО СИГМА.НОВОСИБИРСК»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0B4D49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0BE90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0BB7A5F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68,5</w:t>
            </w:r>
          </w:p>
        </w:tc>
        <w:tc>
          <w:tcPr>
            <w:tcW w:w="1134" w:type="dxa"/>
            <w:vAlign w:val="center"/>
          </w:tcPr>
          <w:p w14:paraId="5352631B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</w:rPr>
              <w:t>220,</w:t>
            </w:r>
            <w:r w:rsidRPr="008D3A6C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B0DF6C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77F932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9FA72A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850" w:type="dxa"/>
            <w:vAlign w:val="center"/>
          </w:tcPr>
          <w:p w14:paraId="26DCD259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E7167">
              <w:rPr>
                <w:color w:val="000000"/>
              </w:rPr>
              <w:t>6</w:t>
            </w:r>
          </w:p>
        </w:tc>
      </w:tr>
      <w:tr w:rsidR="009022A4" w:rsidRPr="008D3A6C" w14:paraId="5E2D97ED" w14:textId="77777777" w:rsidTr="00043052">
        <w:trPr>
          <w:jc w:val="center"/>
        </w:trPr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ABDCE3A" w14:textId="77777777" w:rsidR="009022A4" w:rsidRPr="008D3A6C" w:rsidRDefault="009022A4" w:rsidP="00AD37F0">
            <w:pPr>
              <w:widowControl w:val="0"/>
              <w:spacing w:line="240" w:lineRule="auto"/>
              <w:ind w:left="0" w:right="181" w:firstLine="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АО «ЗНТЦ»</w:t>
            </w:r>
            <w:r w:rsidRPr="008D3A6C">
              <w:t xml:space="preserve"> (</w:t>
            </w:r>
            <w:r w:rsidRPr="008D3A6C">
              <w:rPr>
                <w:color w:val="000000"/>
                <w:shd w:val="clear" w:color="auto" w:fill="FFFFFF"/>
              </w:rPr>
              <w:t xml:space="preserve">«Зеленоградский </w:t>
            </w:r>
            <w:proofErr w:type="spellStart"/>
            <w:r w:rsidRPr="008D3A6C">
              <w:rPr>
                <w:color w:val="000000"/>
                <w:shd w:val="clear" w:color="auto" w:fill="FFFFFF"/>
              </w:rPr>
              <w:t>нанотехнологический</w:t>
            </w:r>
            <w:proofErr w:type="spellEnd"/>
            <w:r w:rsidRPr="008D3A6C">
              <w:rPr>
                <w:color w:val="000000"/>
                <w:shd w:val="clear" w:color="auto" w:fill="FFFFFF"/>
              </w:rPr>
              <w:t xml:space="preserve"> центр»)</w:t>
            </w:r>
            <w:r w:rsidRPr="008D3A6C">
              <w:rPr>
                <w:rStyle w:val="a5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D3A2D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D8AAD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2 163,1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0B7E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BAD7F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E7167">
              <w:rPr>
                <w:bCs/>
                <w:color w:val="000000"/>
              </w:rPr>
              <w:t>1 048,</w:t>
            </w:r>
            <w:r w:rsidRPr="008D3A6C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BE157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14pt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0985B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14pt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950E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4800431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E7167">
              <w:rPr>
                <w:b/>
                <w:bCs/>
                <w:color w:val="000000"/>
              </w:rPr>
              <w:t>-</w:t>
            </w:r>
          </w:p>
        </w:tc>
      </w:tr>
      <w:tr w:rsidR="009022A4" w:rsidRPr="008D3A6C" w14:paraId="5C570722" w14:textId="77777777" w:rsidTr="00043052">
        <w:trPr>
          <w:jc w:val="center"/>
        </w:trPr>
        <w:tc>
          <w:tcPr>
            <w:tcW w:w="2409" w:type="dxa"/>
            <w:vAlign w:val="center"/>
          </w:tcPr>
          <w:p w14:paraId="162A4DEB" w14:textId="77777777" w:rsidR="009022A4" w:rsidRPr="008D3A6C" w:rsidRDefault="009022A4" w:rsidP="00AD37F0">
            <w:pPr>
              <w:widowControl w:val="0"/>
              <w:spacing w:line="240" w:lineRule="auto"/>
              <w:ind w:left="0" w:right="181" w:firstLine="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8D3A6C">
              <w:rPr>
                <w:color w:val="000000"/>
                <w:shd w:val="clear" w:color="auto" w:fill="FFFFFF"/>
              </w:rPr>
              <w:t>«Северо-Западный центр трансфера технологий»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FBFCA5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14p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1842B3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14pt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AC39124" w14:textId="77777777" w:rsidR="009022A4" w:rsidRPr="008D3A6C" w:rsidRDefault="009022A4" w:rsidP="00596070">
            <w:pPr>
              <w:widowControl w:val="0"/>
              <w:spacing w:line="240" w:lineRule="auto"/>
              <w:ind w:left="0" w:right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0BA3C9D4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8282E3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212p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E41323" w14:textId="77777777" w:rsidR="009022A4" w:rsidRPr="00AD37F0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rStyle w:val="212pt"/>
                <w:sz w:val="20"/>
                <w:szCs w:val="20"/>
              </w:rPr>
            </w:pPr>
            <w:r w:rsidRPr="00AD37F0">
              <w:rPr>
                <w:rStyle w:val="212pt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ABEE2EF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4814ADA9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color w:val="000000"/>
                <w:shd w:val="clear" w:color="auto" w:fill="FFFFFF"/>
                <w:lang w:val="en-US"/>
              </w:rPr>
              <w:t>-</w:t>
            </w:r>
          </w:p>
        </w:tc>
      </w:tr>
      <w:tr w:rsidR="009022A4" w:rsidRPr="008D3A6C" w14:paraId="4547F985" w14:textId="77777777" w:rsidTr="00043052">
        <w:trPr>
          <w:trHeight w:val="351"/>
          <w:jc w:val="center"/>
        </w:trPr>
        <w:tc>
          <w:tcPr>
            <w:tcW w:w="2409" w:type="dxa"/>
            <w:vAlign w:val="center"/>
          </w:tcPr>
          <w:p w14:paraId="11B97BEC" w14:textId="77777777" w:rsidR="009022A4" w:rsidRPr="00E710A6" w:rsidRDefault="009022A4" w:rsidP="00AD37F0">
            <w:pPr>
              <w:widowControl w:val="0"/>
              <w:spacing w:line="240" w:lineRule="auto"/>
              <w:ind w:left="-113" w:right="181" w:firstLine="113"/>
              <w:contextualSpacing/>
              <w:jc w:val="left"/>
              <w:rPr>
                <w:b/>
                <w:color w:val="000000"/>
                <w:shd w:val="clear" w:color="auto" w:fill="FFFFFF"/>
              </w:rPr>
            </w:pPr>
            <w:r w:rsidRPr="00E710A6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D3B4AD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14pt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6FD35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14pt"/>
                <w:color w:val="000000"/>
                <w:sz w:val="20"/>
                <w:szCs w:val="20"/>
              </w:rPr>
              <w:t>2 714,4</w:t>
            </w:r>
          </w:p>
        </w:tc>
        <w:tc>
          <w:tcPr>
            <w:tcW w:w="850" w:type="dxa"/>
            <w:vAlign w:val="center"/>
          </w:tcPr>
          <w:p w14:paraId="5BECA21C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680,5</w:t>
            </w:r>
          </w:p>
        </w:tc>
        <w:tc>
          <w:tcPr>
            <w:tcW w:w="1134" w:type="dxa"/>
            <w:vAlign w:val="center"/>
          </w:tcPr>
          <w:p w14:paraId="2013ED6E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1 939,7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8865F6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14p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BC4F69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8D3A6C">
              <w:rPr>
                <w:rStyle w:val="14p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center"/>
          </w:tcPr>
          <w:p w14:paraId="013F15BD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27</w:t>
            </w:r>
          </w:p>
        </w:tc>
        <w:tc>
          <w:tcPr>
            <w:tcW w:w="850" w:type="dxa"/>
            <w:vAlign w:val="center"/>
          </w:tcPr>
          <w:p w14:paraId="6C3195AD" w14:textId="77777777" w:rsidR="009022A4" w:rsidRPr="008D3A6C" w:rsidRDefault="009022A4" w:rsidP="00596070">
            <w:pPr>
              <w:widowControl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8D3A6C">
              <w:rPr>
                <w:b/>
                <w:color w:val="000000"/>
                <w:shd w:val="clear" w:color="auto" w:fill="FFFFFF"/>
              </w:rPr>
              <w:t>26</w:t>
            </w:r>
          </w:p>
        </w:tc>
      </w:tr>
    </w:tbl>
    <w:p w14:paraId="3516946E" w14:textId="67EAB9D0" w:rsidR="00140576" w:rsidRDefault="00140576" w:rsidP="00393E7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F52EB62" w14:textId="29B48E2B" w:rsidR="00D92DDA" w:rsidRDefault="00D92DDA" w:rsidP="004F4A8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2402E2E" w14:textId="38AF7CC9" w:rsidR="00F4343E" w:rsidRDefault="00F4343E" w:rsidP="00C91B64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Крупнейшие компании, созданные при участии ФИОП:</w:t>
      </w:r>
    </w:p>
    <w:p w14:paraId="700D3A36" w14:textId="6EE362BE" w:rsidR="00BB3E6F" w:rsidRPr="006F2721" w:rsidRDefault="00BB3E6F" w:rsidP="00D92DD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0"/>
        <w:tblW w:w="0" w:type="auto"/>
        <w:tblInd w:w="-147" w:type="dxa"/>
        <w:tblLook w:val="04A0" w:firstRow="1" w:lastRow="0" w:firstColumn="1" w:lastColumn="0" w:noHBand="0" w:noVBand="1"/>
      </w:tblPr>
      <w:tblGrid>
        <w:gridCol w:w="572"/>
        <w:gridCol w:w="2273"/>
        <w:gridCol w:w="3958"/>
        <w:gridCol w:w="2971"/>
      </w:tblGrid>
      <w:tr w:rsidR="00393E71" w:rsidRPr="00F4343E" w14:paraId="7A6D015D" w14:textId="77777777" w:rsidTr="00393E71"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23387DB1" w14:textId="00FDE266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AC731" w14:textId="6F9F2845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14CFB" w14:textId="77777777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Достижение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3241B" w14:textId="77777777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Технологический домен</w:t>
            </w:r>
          </w:p>
        </w:tc>
      </w:tr>
      <w:tr w:rsidR="00393E71" w:rsidRPr="00F4343E" w14:paraId="328670BC" w14:textId="77777777" w:rsidTr="00393E71">
        <w:tc>
          <w:tcPr>
            <w:tcW w:w="0" w:type="auto"/>
            <w:shd w:val="clear" w:color="auto" w:fill="auto"/>
            <w:vAlign w:val="center"/>
          </w:tcPr>
          <w:p w14:paraId="42DA39A8" w14:textId="792000A9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2B906" w14:textId="64DAB8BE" w:rsidR="00393E71" w:rsidRPr="00F4343E" w:rsidRDefault="00393E71" w:rsidP="00AD37F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ТестГен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AFA1F" w14:textId="6DC065FE" w:rsidR="00393E71" w:rsidRPr="00F4343E" w:rsidRDefault="00393E71" w:rsidP="00AD37F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Один из первых тестов на 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Covid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-19 в России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A3740" w14:textId="77777777" w:rsidR="00393E71" w:rsidRPr="00F4343E" w:rsidRDefault="00393E71" w:rsidP="00AD37F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Геномные технологии и сервисы</w:t>
            </w:r>
          </w:p>
        </w:tc>
      </w:tr>
      <w:tr w:rsidR="00393E71" w:rsidRPr="00F4343E" w14:paraId="1DBFD012" w14:textId="77777777" w:rsidTr="00393E71">
        <w:trPr>
          <w:trHeight w:val="576"/>
        </w:trPr>
        <w:tc>
          <w:tcPr>
            <w:tcW w:w="0" w:type="auto"/>
            <w:shd w:val="clear" w:color="auto" w:fill="auto"/>
            <w:vAlign w:val="center"/>
          </w:tcPr>
          <w:p w14:paraId="6A9FB802" w14:textId="2256428E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30B28" w14:textId="122D9591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ООО «НЦК»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3F75A" w14:textId="1E8A66A9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Одно из крупнейших производств композитных изделий в России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51E80" w14:textId="7777777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Композитные материалы</w:t>
            </w:r>
          </w:p>
        </w:tc>
      </w:tr>
      <w:tr w:rsidR="00393E71" w:rsidRPr="00F4343E" w14:paraId="6FABC057" w14:textId="77777777" w:rsidTr="00393E71">
        <w:trPr>
          <w:trHeight w:val="696"/>
        </w:trPr>
        <w:tc>
          <w:tcPr>
            <w:tcW w:w="0" w:type="auto"/>
            <w:shd w:val="clear" w:color="auto" w:fill="auto"/>
            <w:vAlign w:val="center"/>
          </w:tcPr>
          <w:p w14:paraId="629E0586" w14:textId="2C760F44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6CE5A" w14:textId="29AE089C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ООО «НПП «Металл-Композит»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703A7" w14:textId="7777777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Металло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-матричные композиты для оборонной промышленности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3E959" w14:textId="7777777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Технологии модификации (инжиниринга) классических материалов</w:t>
            </w:r>
          </w:p>
        </w:tc>
      </w:tr>
      <w:tr w:rsidR="00393E71" w:rsidRPr="00F4343E" w14:paraId="5824CE79" w14:textId="77777777" w:rsidTr="00393E71">
        <w:tc>
          <w:tcPr>
            <w:tcW w:w="0" w:type="auto"/>
            <w:shd w:val="clear" w:color="auto" w:fill="auto"/>
            <w:vAlign w:val="center"/>
          </w:tcPr>
          <w:p w14:paraId="2AFEAE9C" w14:textId="7E97B06B" w:rsidR="00393E71" w:rsidRPr="00F4343E" w:rsidRDefault="00393E71" w:rsidP="00AD37F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D6AD2" w14:textId="0418DCC9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Вестас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Мэньюфэкчуринг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82B0B" w14:textId="3E912FC5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Первое в России производство композитных лопастей для 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ветрогенераторов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7F6D2" w14:textId="4D185182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Возобновляемая энергетика</w:t>
            </w:r>
          </w:p>
        </w:tc>
      </w:tr>
      <w:tr w:rsidR="00393E71" w:rsidRPr="00F4343E" w14:paraId="1B7C0A07" w14:textId="77777777" w:rsidTr="00393E71">
        <w:tc>
          <w:tcPr>
            <w:tcW w:w="0" w:type="auto"/>
            <w:shd w:val="clear" w:color="auto" w:fill="auto"/>
            <w:vAlign w:val="center"/>
          </w:tcPr>
          <w:p w14:paraId="1711DF49" w14:textId="6D66AAD0" w:rsidR="00393E71" w:rsidRPr="00F4343E" w:rsidRDefault="00393E71" w:rsidP="00AD37F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FB981" w14:textId="0A18A7D5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Солартек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A1916" w14:textId="62E27241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Первое в России производство гибких солнечных панелей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118AB" w14:textId="7777777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Возобновляемая энергетика / 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Фотовольтаика</w:t>
            </w:r>
            <w:proofErr w:type="spellEnd"/>
          </w:p>
        </w:tc>
      </w:tr>
      <w:tr w:rsidR="00393E71" w:rsidRPr="00F4343E" w14:paraId="27CAA3DE" w14:textId="77777777" w:rsidTr="00393E71">
        <w:tc>
          <w:tcPr>
            <w:tcW w:w="0" w:type="auto"/>
            <w:shd w:val="clear" w:color="auto" w:fill="auto"/>
            <w:vAlign w:val="center"/>
          </w:tcPr>
          <w:p w14:paraId="009977F8" w14:textId="55CE5140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C09A0" w14:textId="5177BF82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АО «Байкал 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Электроникс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627D2" w14:textId="244611B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Первый отечественный процессор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2823A" w14:textId="7777777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Микро- и 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наноэлектроника</w:t>
            </w:r>
            <w:proofErr w:type="spellEnd"/>
          </w:p>
        </w:tc>
      </w:tr>
      <w:tr w:rsidR="00393E71" w:rsidRPr="00F4343E" w14:paraId="40EB8EE2" w14:textId="77777777" w:rsidTr="00393E71">
        <w:trPr>
          <w:trHeight w:val="814"/>
        </w:trPr>
        <w:tc>
          <w:tcPr>
            <w:tcW w:w="0" w:type="auto"/>
            <w:shd w:val="clear" w:color="auto" w:fill="auto"/>
            <w:vAlign w:val="center"/>
          </w:tcPr>
          <w:p w14:paraId="23FD495A" w14:textId="250566AF" w:rsidR="00393E71" w:rsidRPr="00F4343E" w:rsidRDefault="00393E71" w:rsidP="00AD37F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3C308" w14:textId="2457201F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АО «ЗНТЦ»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5CE32" w14:textId="2F2254C0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Крупнейшее в России производство микропроцессоров и проект создания первого отечественного литографа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41AF8" w14:textId="7777777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Фотоника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оптоэлектроника</w:t>
            </w:r>
          </w:p>
        </w:tc>
      </w:tr>
      <w:tr w:rsidR="00393E71" w:rsidRPr="00F4343E" w14:paraId="25CCB006" w14:textId="77777777" w:rsidTr="00393E71">
        <w:tc>
          <w:tcPr>
            <w:tcW w:w="0" w:type="auto"/>
            <w:shd w:val="clear" w:color="auto" w:fill="auto"/>
            <w:vAlign w:val="center"/>
          </w:tcPr>
          <w:p w14:paraId="27D5586F" w14:textId="18AE427E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E561E" w14:textId="43FD7DBD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АО «ЭУФ 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Лабс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AE5B2" w14:textId="7777777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Системы оптической 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детекции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литографических машин мирового уровня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AAF1C" w14:textId="7777777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Микро- и 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наноэлектроника</w:t>
            </w:r>
            <w:proofErr w:type="spellEnd"/>
          </w:p>
        </w:tc>
      </w:tr>
      <w:tr w:rsidR="00393E71" w:rsidRPr="00F4343E" w14:paraId="41F6629A" w14:textId="77777777" w:rsidTr="00393E71">
        <w:tc>
          <w:tcPr>
            <w:tcW w:w="0" w:type="auto"/>
            <w:shd w:val="clear" w:color="auto" w:fill="auto"/>
            <w:vAlign w:val="center"/>
          </w:tcPr>
          <w:p w14:paraId="38898A68" w14:textId="2677F515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F826A" w14:textId="5FE7616E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Ронави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Роботикс</w:t>
            </w:r>
            <w:proofErr w:type="spellEnd"/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B4DE8" w14:textId="531A173A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Первый российский логистический робот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8B28C" w14:textId="7777777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Робототехника</w:t>
            </w:r>
          </w:p>
        </w:tc>
      </w:tr>
      <w:tr w:rsidR="00393E71" w:rsidRPr="00F4343E" w14:paraId="0F705DCF" w14:textId="77777777" w:rsidTr="00393E71">
        <w:tc>
          <w:tcPr>
            <w:tcW w:w="0" w:type="auto"/>
            <w:shd w:val="clear" w:color="auto" w:fill="auto"/>
            <w:vAlign w:val="center"/>
          </w:tcPr>
          <w:p w14:paraId="24317B33" w14:textId="3F5FA564" w:rsidR="00393E71" w:rsidRPr="00F4343E" w:rsidRDefault="00393E71" w:rsidP="006F272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0116C" w14:textId="4EE486B2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ООО «ИЦ «Газотурбинные технологии»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04875" w14:textId="2AF9DEDE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Первую российскую серийную газовую турбину большой мощности (ГТД-110М)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8B2CD" w14:textId="77777777" w:rsidR="00393E71" w:rsidRPr="00F4343E" w:rsidRDefault="00393E71" w:rsidP="00B67C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43E">
              <w:rPr>
                <w:rFonts w:ascii="Times New Roman" w:eastAsia="Calibri" w:hAnsi="Times New Roman" w:cs="Times New Roman"/>
                <w:sz w:val="20"/>
                <w:szCs w:val="20"/>
              </w:rPr>
              <w:t>Энергетика</w:t>
            </w:r>
          </w:p>
        </w:tc>
      </w:tr>
    </w:tbl>
    <w:p w14:paraId="0915A5E8" w14:textId="77777777" w:rsidR="00361980" w:rsidRDefault="00361980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A01D56E" w14:textId="5C77E6E0" w:rsidR="00A31357" w:rsidRPr="006F2721" w:rsidRDefault="00D92DDA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A31357" w:rsidRPr="006F272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CB7994" w:rsidRPr="006F272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Государственная поддержка по линии </w:t>
      </w:r>
      <w:r w:rsidR="006C41F5">
        <w:rPr>
          <w:rFonts w:ascii="Times New Roman" w:eastAsia="Calibri" w:hAnsi="Times New Roman" w:cs="Times New Roman"/>
          <w:b/>
          <w:i/>
          <w:sz w:val="24"/>
          <w:szCs w:val="24"/>
        </w:rPr>
        <w:t>ф</w:t>
      </w:r>
      <w:r w:rsidR="00CB7994" w:rsidRPr="006F2721">
        <w:rPr>
          <w:rFonts w:ascii="Times New Roman" w:eastAsia="Calibri" w:hAnsi="Times New Roman" w:cs="Times New Roman"/>
          <w:b/>
          <w:i/>
          <w:sz w:val="24"/>
          <w:szCs w:val="24"/>
        </w:rPr>
        <w:t>онда «</w:t>
      </w:r>
      <w:proofErr w:type="spellStart"/>
      <w:r w:rsidR="00CB7994" w:rsidRPr="006F2721">
        <w:rPr>
          <w:rFonts w:ascii="Times New Roman" w:eastAsia="Calibri" w:hAnsi="Times New Roman" w:cs="Times New Roman"/>
          <w:b/>
          <w:i/>
          <w:sz w:val="24"/>
          <w:szCs w:val="24"/>
        </w:rPr>
        <w:t>Сколково</w:t>
      </w:r>
      <w:proofErr w:type="spellEnd"/>
      <w:r w:rsidR="00CB7994" w:rsidRPr="006F272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 </w:t>
      </w:r>
    </w:p>
    <w:p w14:paraId="7446F3F2" w14:textId="196ED74E" w:rsidR="00CB7994" w:rsidRPr="006F2721" w:rsidRDefault="00D92DDA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CB7994" w:rsidRPr="006F2721">
        <w:rPr>
          <w:rFonts w:ascii="Times New Roman" w:hAnsi="Times New Roman" w:cs="Times New Roman"/>
          <w:b/>
          <w:i/>
          <w:sz w:val="24"/>
          <w:szCs w:val="24"/>
        </w:rPr>
        <w:t>.1.</w:t>
      </w:r>
      <w:r w:rsidR="00CB7994" w:rsidRPr="006F2721">
        <w:rPr>
          <w:rFonts w:ascii="Times New Roman" w:hAnsi="Times New Roman" w:cs="Times New Roman"/>
          <w:sz w:val="24"/>
          <w:szCs w:val="24"/>
        </w:rPr>
        <w:t xml:space="preserve"> В рамках федерального проекта «Взлет </w:t>
      </w:r>
      <w:r w:rsidR="00357CB5" w:rsidRPr="006F2721">
        <w:rPr>
          <w:rFonts w:ascii="Times New Roman" w:hAnsi="Times New Roman" w:cs="Times New Roman"/>
          <w:sz w:val="24"/>
          <w:szCs w:val="24"/>
        </w:rPr>
        <w:t xml:space="preserve">– </w:t>
      </w:r>
      <w:r w:rsidR="00CB7994" w:rsidRPr="006F2721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CB7994" w:rsidRPr="006F2721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="00CB7994" w:rsidRPr="006F2721">
        <w:rPr>
          <w:rFonts w:ascii="Times New Roman" w:hAnsi="Times New Roman" w:cs="Times New Roman"/>
          <w:sz w:val="24"/>
          <w:szCs w:val="24"/>
        </w:rPr>
        <w:t xml:space="preserve"> до IPO» реализуется мера государственной поддержки по созданию и развитию инновационной экосистемы, инфраструктуры инновационного центра «</w:t>
      </w:r>
      <w:proofErr w:type="spellStart"/>
      <w:r w:rsidR="00CB7994"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CB7994" w:rsidRPr="006F2721">
        <w:rPr>
          <w:rFonts w:ascii="Times New Roman" w:hAnsi="Times New Roman" w:cs="Times New Roman"/>
          <w:sz w:val="24"/>
          <w:szCs w:val="24"/>
        </w:rPr>
        <w:t>», автономной некоммерческой образовательной организации высшего образования «</w:t>
      </w:r>
      <w:proofErr w:type="spellStart"/>
      <w:r w:rsidR="00CB7994" w:rsidRPr="006F2721">
        <w:rPr>
          <w:rFonts w:ascii="Times New Roman" w:hAnsi="Times New Roman" w:cs="Times New Roman"/>
          <w:sz w:val="24"/>
          <w:szCs w:val="24"/>
        </w:rPr>
        <w:t>Сколковский</w:t>
      </w:r>
      <w:proofErr w:type="spellEnd"/>
      <w:r w:rsidR="00CB7994" w:rsidRPr="006F2721">
        <w:rPr>
          <w:rFonts w:ascii="Times New Roman" w:hAnsi="Times New Roman" w:cs="Times New Roman"/>
          <w:sz w:val="24"/>
          <w:szCs w:val="24"/>
        </w:rPr>
        <w:t xml:space="preserve"> институт науки и технологий»</w:t>
      </w:r>
      <w:r w:rsidR="00CB7994"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25"/>
      </w:r>
      <w:r w:rsidR="00CB7994" w:rsidRPr="006F2721">
        <w:rPr>
          <w:rFonts w:ascii="Times New Roman" w:hAnsi="Times New Roman" w:cs="Times New Roman"/>
          <w:sz w:val="24"/>
          <w:szCs w:val="24"/>
        </w:rPr>
        <w:t xml:space="preserve"> (далее – государственная поддержка инфраструктуры «</w:t>
      </w:r>
      <w:proofErr w:type="spellStart"/>
      <w:r w:rsidR="00CB7994"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CB7994" w:rsidRPr="006F2721">
        <w:rPr>
          <w:rFonts w:ascii="Times New Roman" w:hAnsi="Times New Roman" w:cs="Times New Roman"/>
          <w:sz w:val="24"/>
          <w:szCs w:val="24"/>
        </w:rPr>
        <w:t>»)</w:t>
      </w:r>
      <w:r w:rsidR="00CB7994"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26"/>
      </w:r>
      <w:r w:rsidR="00CB7994" w:rsidRPr="006F2721">
        <w:rPr>
          <w:rFonts w:ascii="Times New Roman" w:hAnsi="Times New Roman" w:cs="Times New Roman"/>
          <w:sz w:val="24"/>
          <w:szCs w:val="24"/>
        </w:rPr>
        <w:t>.</w:t>
      </w:r>
    </w:p>
    <w:p w14:paraId="610975AF" w14:textId="0F2AF710" w:rsidR="00CB7994" w:rsidRPr="006F2721" w:rsidRDefault="00CB7994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Информация о расходах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Pr="006F2721">
        <w:rPr>
          <w:rFonts w:ascii="Times New Roman" w:hAnsi="Times New Roman" w:cs="Times New Roman"/>
          <w:sz w:val="24"/>
          <w:szCs w:val="24"/>
        </w:rPr>
        <w:t>онда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 за счет средств государственной поддержки представлена в следующей таблице.</w:t>
      </w:r>
    </w:p>
    <w:p w14:paraId="42F4B4A2" w14:textId="77777777" w:rsidR="00CB7994" w:rsidRPr="00E87A62" w:rsidRDefault="00CB7994" w:rsidP="006F272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87A62">
        <w:rPr>
          <w:rFonts w:ascii="Times New Roman" w:hAnsi="Times New Roman" w:cs="Times New Roman"/>
          <w:sz w:val="20"/>
          <w:szCs w:val="20"/>
        </w:rPr>
        <w:t>млн рублей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1270"/>
        <w:gridCol w:w="992"/>
        <w:gridCol w:w="1016"/>
        <w:gridCol w:w="1016"/>
        <w:gridCol w:w="990"/>
      </w:tblGrid>
      <w:tr w:rsidR="00CB7994" w:rsidRPr="00E87A62" w14:paraId="345A034A" w14:textId="77777777" w:rsidTr="00A16F96">
        <w:trPr>
          <w:tblHeader/>
          <w:jc w:val="center"/>
        </w:trPr>
        <w:tc>
          <w:tcPr>
            <w:tcW w:w="4210" w:type="dxa"/>
          </w:tcPr>
          <w:p w14:paraId="40C28092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0" w:type="dxa"/>
          </w:tcPr>
          <w:p w14:paraId="00CB3317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</w:tcPr>
          <w:p w14:paraId="0E73A8DD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016" w:type="dxa"/>
          </w:tcPr>
          <w:p w14:paraId="0621DFE9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016" w:type="dxa"/>
          </w:tcPr>
          <w:p w14:paraId="5C97A068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90" w:type="dxa"/>
          </w:tcPr>
          <w:p w14:paraId="3FF1A52A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</w:tr>
      <w:tr w:rsidR="00CB7994" w:rsidRPr="00E87A62" w14:paraId="7488D77E" w14:textId="77777777" w:rsidTr="00A16F96">
        <w:trPr>
          <w:trHeight w:val="117"/>
          <w:jc w:val="center"/>
        </w:trPr>
        <w:tc>
          <w:tcPr>
            <w:tcW w:w="4210" w:type="dxa"/>
          </w:tcPr>
          <w:p w14:paraId="7C3D0F36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Выплаты персоналу</w:t>
            </w:r>
          </w:p>
        </w:tc>
        <w:tc>
          <w:tcPr>
            <w:tcW w:w="1270" w:type="dxa"/>
            <w:vAlign w:val="center"/>
          </w:tcPr>
          <w:p w14:paraId="4D7D88F2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1 357,5</w:t>
            </w:r>
          </w:p>
        </w:tc>
        <w:tc>
          <w:tcPr>
            <w:tcW w:w="992" w:type="dxa"/>
            <w:vAlign w:val="center"/>
          </w:tcPr>
          <w:p w14:paraId="63FB8F58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1 267,5</w:t>
            </w:r>
          </w:p>
        </w:tc>
        <w:tc>
          <w:tcPr>
            <w:tcW w:w="1016" w:type="dxa"/>
            <w:vAlign w:val="center"/>
          </w:tcPr>
          <w:p w14:paraId="44B6FE3B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1 276,9</w:t>
            </w:r>
          </w:p>
        </w:tc>
        <w:tc>
          <w:tcPr>
            <w:tcW w:w="1016" w:type="dxa"/>
            <w:vAlign w:val="center"/>
          </w:tcPr>
          <w:p w14:paraId="3B44006A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1 531,</w:t>
            </w: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  <w:vAlign w:val="center"/>
          </w:tcPr>
          <w:p w14:paraId="3AD0BA53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1 514,0</w:t>
            </w:r>
          </w:p>
        </w:tc>
      </w:tr>
      <w:tr w:rsidR="00CB7994" w:rsidRPr="00E87A62" w14:paraId="3976E36E" w14:textId="77777777" w:rsidTr="00A16F96">
        <w:trPr>
          <w:trHeight w:val="195"/>
          <w:jc w:val="center"/>
        </w:trPr>
        <w:tc>
          <w:tcPr>
            <w:tcW w:w="4210" w:type="dxa"/>
          </w:tcPr>
          <w:p w14:paraId="40BFF8B5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Закупка работ и услуг</w:t>
            </w:r>
          </w:p>
        </w:tc>
        <w:tc>
          <w:tcPr>
            <w:tcW w:w="1270" w:type="dxa"/>
            <w:vAlign w:val="center"/>
          </w:tcPr>
          <w:p w14:paraId="1FB4FC04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963,3</w:t>
            </w:r>
          </w:p>
        </w:tc>
        <w:tc>
          <w:tcPr>
            <w:tcW w:w="992" w:type="dxa"/>
            <w:vAlign w:val="center"/>
          </w:tcPr>
          <w:p w14:paraId="7D34EB22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852,7</w:t>
            </w:r>
          </w:p>
        </w:tc>
        <w:tc>
          <w:tcPr>
            <w:tcW w:w="1016" w:type="dxa"/>
            <w:vAlign w:val="center"/>
          </w:tcPr>
          <w:p w14:paraId="722D74B4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1016" w:type="dxa"/>
            <w:vAlign w:val="center"/>
          </w:tcPr>
          <w:p w14:paraId="54E3193F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807,4</w:t>
            </w:r>
          </w:p>
        </w:tc>
        <w:tc>
          <w:tcPr>
            <w:tcW w:w="990" w:type="dxa"/>
            <w:vAlign w:val="center"/>
          </w:tcPr>
          <w:p w14:paraId="274C6978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783,8</w:t>
            </w:r>
          </w:p>
        </w:tc>
      </w:tr>
      <w:tr w:rsidR="00CB7994" w:rsidRPr="00E87A62" w14:paraId="42AE9A1E" w14:textId="77777777" w:rsidTr="00A16F96">
        <w:trPr>
          <w:jc w:val="center"/>
        </w:trPr>
        <w:tc>
          <w:tcPr>
            <w:tcW w:w="4210" w:type="dxa"/>
          </w:tcPr>
          <w:p w14:paraId="20FFCDB4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Закупка непроизводственных активов, нематериальных активов, материальных запасов и основных средств</w:t>
            </w:r>
          </w:p>
        </w:tc>
        <w:tc>
          <w:tcPr>
            <w:tcW w:w="1270" w:type="dxa"/>
            <w:vAlign w:val="center"/>
          </w:tcPr>
          <w:p w14:paraId="10832499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vAlign w:val="center"/>
          </w:tcPr>
          <w:p w14:paraId="121FA986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016" w:type="dxa"/>
            <w:vAlign w:val="center"/>
          </w:tcPr>
          <w:p w14:paraId="63B72609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6" w:type="dxa"/>
            <w:vAlign w:val="center"/>
          </w:tcPr>
          <w:p w14:paraId="043B157E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148,2</w:t>
            </w:r>
          </w:p>
        </w:tc>
        <w:tc>
          <w:tcPr>
            <w:tcW w:w="990" w:type="dxa"/>
            <w:vAlign w:val="center"/>
          </w:tcPr>
          <w:p w14:paraId="69B43DAA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CB7994" w:rsidRPr="00E87A62" w14:paraId="7E53C0A8" w14:textId="77777777" w:rsidTr="00A16F96">
        <w:trPr>
          <w:jc w:val="center"/>
        </w:trPr>
        <w:tc>
          <w:tcPr>
            <w:tcW w:w="4210" w:type="dxa"/>
          </w:tcPr>
          <w:p w14:paraId="3F5B584D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Перечисление средств в качестве взноса в уставный капитал, вкладов в имущество</w:t>
            </w:r>
            <w:r w:rsidRPr="00E87A6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27"/>
            </w:r>
          </w:p>
        </w:tc>
        <w:tc>
          <w:tcPr>
            <w:tcW w:w="1270" w:type="dxa"/>
            <w:vAlign w:val="center"/>
          </w:tcPr>
          <w:p w14:paraId="2E574EED" w14:textId="77777777" w:rsidR="00CB7994" w:rsidRPr="00C52985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sz w:val="20"/>
                <w:szCs w:val="20"/>
              </w:rPr>
              <w:t>1 938,3</w:t>
            </w:r>
          </w:p>
        </w:tc>
        <w:tc>
          <w:tcPr>
            <w:tcW w:w="992" w:type="dxa"/>
            <w:vAlign w:val="center"/>
          </w:tcPr>
          <w:p w14:paraId="667BA27A" w14:textId="77777777" w:rsidR="00CB7994" w:rsidRPr="00C52985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1016" w:type="dxa"/>
            <w:vAlign w:val="center"/>
          </w:tcPr>
          <w:p w14:paraId="30150DFE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437,8</w:t>
            </w:r>
          </w:p>
        </w:tc>
        <w:tc>
          <w:tcPr>
            <w:tcW w:w="1016" w:type="dxa"/>
            <w:vAlign w:val="center"/>
          </w:tcPr>
          <w:p w14:paraId="32C6A3CA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990" w:type="dxa"/>
            <w:vAlign w:val="center"/>
          </w:tcPr>
          <w:p w14:paraId="0986400C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</w:tr>
      <w:tr w:rsidR="00CB7994" w:rsidRPr="00E87A62" w14:paraId="48B57C64" w14:textId="77777777" w:rsidTr="00A16F96">
        <w:trPr>
          <w:jc w:val="center"/>
        </w:trPr>
        <w:tc>
          <w:tcPr>
            <w:tcW w:w="4210" w:type="dxa"/>
          </w:tcPr>
          <w:p w14:paraId="6E12E4FD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Иные выплаты</w:t>
            </w:r>
            <w:r w:rsidRPr="00E87A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0" w:type="dxa"/>
            <w:vAlign w:val="center"/>
          </w:tcPr>
          <w:p w14:paraId="65E7B6C4" w14:textId="77777777" w:rsidR="00CB7994" w:rsidRPr="00C52985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sz w:val="20"/>
                <w:szCs w:val="20"/>
              </w:rPr>
              <w:t>6 737,8</w:t>
            </w:r>
          </w:p>
        </w:tc>
        <w:tc>
          <w:tcPr>
            <w:tcW w:w="992" w:type="dxa"/>
            <w:vAlign w:val="center"/>
          </w:tcPr>
          <w:p w14:paraId="055B7CF6" w14:textId="77777777" w:rsidR="00CB7994" w:rsidRPr="00C52985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sz w:val="20"/>
                <w:szCs w:val="20"/>
              </w:rPr>
              <w:t>6 872,4</w:t>
            </w:r>
          </w:p>
        </w:tc>
        <w:tc>
          <w:tcPr>
            <w:tcW w:w="1016" w:type="dxa"/>
            <w:vAlign w:val="center"/>
          </w:tcPr>
          <w:p w14:paraId="21D5913B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7 724,2</w:t>
            </w:r>
          </w:p>
        </w:tc>
        <w:tc>
          <w:tcPr>
            <w:tcW w:w="1016" w:type="dxa"/>
            <w:vAlign w:val="center"/>
          </w:tcPr>
          <w:p w14:paraId="19315030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6 244,7</w:t>
            </w:r>
          </w:p>
        </w:tc>
        <w:tc>
          <w:tcPr>
            <w:tcW w:w="990" w:type="dxa"/>
            <w:vAlign w:val="center"/>
          </w:tcPr>
          <w:p w14:paraId="13DE0D6B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5 913,5</w:t>
            </w:r>
          </w:p>
        </w:tc>
      </w:tr>
      <w:tr w:rsidR="00CB7994" w:rsidRPr="00E87A62" w14:paraId="53EB9AD9" w14:textId="77777777" w:rsidTr="00A16F96">
        <w:trPr>
          <w:jc w:val="center"/>
        </w:trPr>
        <w:tc>
          <w:tcPr>
            <w:tcW w:w="4210" w:type="dxa"/>
          </w:tcPr>
          <w:p w14:paraId="7571DCD8" w14:textId="77777777" w:rsidR="00CB7994" w:rsidRPr="00C52985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грант </w:t>
            </w:r>
            <w:proofErr w:type="spellStart"/>
            <w:r w:rsidRPr="00C52985">
              <w:rPr>
                <w:rFonts w:ascii="Times New Roman" w:hAnsi="Times New Roman" w:cs="Times New Roman"/>
                <w:i/>
                <w:sz w:val="20"/>
                <w:szCs w:val="20"/>
              </w:rPr>
              <w:t>Сколтеху</w:t>
            </w:r>
            <w:proofErr w:type="spellEnd"/>
          </w:p>
        </w:tc>
        <w:tc>
          <w:tcPr>
            <w:tcW w:w="1270" w:type="dxa"/>
            <w:vAlign w:val="center"/>
          </w:tcPr>
          <w:p w14:paraId="2C32467A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5 317,3</w:t>
            </w:r>
          </w:p>
        </w:tc>
        <w:tc>
          <w:tcPr>
            <w:tcW w:w="992" w:type="dxa"/>
            <w:vAlign w:val="center"/>
          </w:tcPr>
          <w:p w14:paraId="1FC6817A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5 867,3</w:t>
            </w:r>
          </w:p>
        </w:tc>
        <w:tc>
          <w:tcPr>
            <w:tcW w:w="1016" w:type="dxa"/>
            <w:vAlign w:val="center"/>
          </w:tcPr>
          <w:p w14:paraId="1D61DFEB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6 775,6</w:t>
            </w:r>
          </w:p>
        </w:tc>
        <w:tc>
          <w:tcPr>
            <w:tcW w:w="1016" w:type="dxa"/>
            <w:vAlign w:val="center"/>
          </w:tcPr>
          <w:p w14:paraId="4ED7EF7F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5 320,6</w:t>
            </w:r>
          </w:p>
        </w:tc>
        <w:tc>
          <w:tcPr>
            <w:tcW w:w="990" w:type="dxa"/>
            <w:vAlign w:val="center"/>
          </w:tcPr>
          <w:p w14:paraId="4D0BACA9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5 054,5</w:t>
            </w:r>
          </w:p>
        </w:tc>
      </w:tr>
      <w:tr w:rsidR="00CB7994" w:rsidRPr="00E87A62" w14:paraId="63BCE217" w14:textId="77777777" w:rsidTr="00A16F96">
        <w:trPr>
          <w:jc w:val="center"/>
        </w:trPr>
        <w:tc>
          <w:tcPr>
            <w:tcW w:w="4210" w:type="dxa"/>
          </w:tcPr>
          <w:p w14:paraId="10A04D4D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1270" w:type="dxa"/>
            <w:vAlign w:val="center"/>
          </w:tcPr>
          <w:p w14:paraId="70C24DF9" w14:textId="77777777" w:rsidR="00CB7994" w:rsidRPr="00C52985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693642D7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016" w:type="dxa"/>
            <w:vAlign w:val="center"/>
          </w:tcPr>
          <w:p w14:paraId="61AF15D5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vAlign w:val="center"/>
          </w:tcPr>
          <w:p w14:paraId="14E58385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43F33173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994" w:rsidRPr="00E87A62" w14:paraId="61EFCBE7" w14:textId="77777777" w:rsidTr="00A16F96">
        <w:trPr>
          <w:trHeight w:val="93"/>
          <w:jc w:val="center"/>
        </w:trPr>
        <w:tc>
          <w:tcPr>
            <w:tcW w:w="4210" w:type="dxa"/>
          </w:tcPr>
          <w:p w14:paraId="603A79F9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НДФЛ</w:t>
            </w:r>
          </w:p>
        </w:tc>
        <w:tc>
          <w:tcPr>
            <w:tcW w:w="1270" w:type="dxa"/>
            <w:vAlign w:val="center"/>
          </w:tcPr>
          <w:p w14:paraId="3E663BB2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211,7</w:t>
            </w:r>
          </w:p>
        </w:tc>
        <w:tc>
          <w:tcPr>
            <w:tcW w:w="992" w:type="dxa"/>
            <w:vAlign w:val="center"/>
          </w:tcPr>
          <w:p w14:paraId="730CE744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209,1</w:t>
            </w:r>
          </w:p>
        </w:tc>
        <w:tc>
          <w:tcPr>
            <w:tcW w:w="1016" w:type="dxa"/>
            <w:vAlign w:val="center"/>
          </w:tcPr>
          <w:p w14:paraId="5111001B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016" w:type="dxa"/>
            <w:vAlign w:val="center"/>
          </w:tcPr>
          <w:p w14:paraId="143DF4F0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27EA4899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994" w:rsidRPr="00E87A62" w14:paraId="695A0202" w14:textId="77777777" w:rsidTr="00A16F96">
        <w:trPr>
          <w:jc w:val="center"/>
        </w:trPr>
        <w:tc>
          <w:tcPr>
            <w:tcW w:w="4210" w:type="dxa"/>
          </w:tcPr>
          <w:p w14:paraId="476E5135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Страховые взносы на обязательное социальное, пенсионное, медицинское страхование</w:t>
            </w:r>
          </w:p>
        </w:tc>
        <w:tc>
          <w:tcPr>
            <w:tcW w:w="1270" w:type="dxa"/>
            <w:vAlign w:val="center"/>
          </w:tcPr>
          <w:p w14:paraId="6E2E347E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347,1</w:t>
            </w:r>
          </w:p>
        </w:tc>
        <w:tc>
          <w:tcPr>
            <w:tcW w:w="992" w:type="dxa"/>
            <w:vAlign w:val="center"/>
          </w:tcPr>
          <w:p w14:paraId="7DA0C898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87A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vAlign w:val="center"/>
          </w:tcPr>
          <w:p w14:paraId="1C3C751E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338,3</w:t>
            </w:r>
          </w:p>
        </w:tc>
        <w:tc>
          <w:tcPr>
            <w:tcW w:w="1016" w:type="dxa"/>
            <w:vAlign w:val="center"/>
          </w:tcPr>
          <w:p w14:paraId="5665CA27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324,2</w:t>
            </w:r>
          </w:p>
        </w:tc>
        <w:tc>
          <w:tcPr>
            <w:tcW w:w="990" w:type="dxa"/>
            <w:vAlign w:val="center"/>
          </w:tcPr>
          <w:p w14:paraId="1A09143C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sz w:val="20"/>
                <w:szCs w:val="20"/>
              </w:rPr>
              <w:t>329,2</w:t>
            </w:r>
          </w:p>
        </w:tc>
      </w:tr>
      <w:tr w:rsidR="00CB7994" w:rsidRPr="00E87A62" w14:paraId="726ABB13" w14:textId="77777777" w:rsidTr="00A16F96">
        <w:trPr>
          <w:jc w:val="center"/>
        </w:trPr>
        <w:tc>
          <w:tcPr>
            <w:tcW w:w="4210" w:type="dxa"/>
          </w:tcPr>
          <w:p w14:paraId="3D0BFA1E" w14:textId="1E21BB81" w:rsidR="00CB7994" w:rsidRPr="00C52985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Align w:val="center"/>
          </w:tcPr>
          <w:p w14:paraId="0F872040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11 585,9</w:t>
            </w:r>
          </w:p>
        </w:tc>
        <w:tc>
          <w:tcPr>
            <w:tcW w:w="992" w:type="dxa"/>
            <w:vAlign w:val="center"/>
          </w:tcPr>
          <w:p w14:paraId="4DECF870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E87A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E87A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485</w:t>
            </w:r>
            <w:r w:rsidRPr="00E87A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,9</w:t>
            </w:r>
          </w:p>
        </w:tc>
        <w:tc>
          <w:tcPr>
            <w:tcW w:w="1016" w:type="dxa"/>
            <w:vAlign w:val="center"/>
          </w:tcPr>
          <w:p w14:paraId="1703BB94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10 887,3</w:t>
            </w:r>
          </w:p>
        </w:tc>
        <w:tc>
          <w:tcPr>
            <w:tcW w:w="1016" w:type="dxa"/>
            <w:vAlign w:val="center"/>
          </w:tcPr>
          <w:p w14:paraId="053FDCE8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9 387,</w:t>
            </w: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7E0A7656" w14:textId="77777777" w:rsidR="00CB7994" w:rsidRPr="00E87A62" w:rsidRDefault="00CB7994" w:rsidP="006F27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62">
              <w:rPr>
                <w:rFonts w:ascii="Times New Roman" w:hAnsi="Times New Roman" w:cs="Times New Roman"/>
                <w:b/>
                <w:sz w:val="20"/>
                <w:szCs w:val="20"/>
              </w:rPr>
              <w:t>8 714,6</w:t>
            </w:r>
          </w:p>
        </w:tc>
      </w:tr>
    </w:tbl>
    <w:p w14:paraId="04AA1D1D" w14:textId="77777777" w:rsidR="00D91D70" w:rsidRDefault="00D91D70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9D85C7" w14:textId="1CFF37DD" w:rsidR="006C4369" w:rsidRPr="006F2721" w:rsidRDefault="00CB7994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lastRenderedPageBreak/>
        <w:t xml:space="preserve">Одним из механизмов поддержки, оказываемой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Pr="006F2721">
        <w:rPr>
          <w:rFonts w:ascii="Times New Roman" w:hAnsi="Times New Roman" w:cs="Times New Roman"/>
          <w:sz w:val="24"/>
          <w:szCs w:val="24"/>
        </w:rPr>
        <w:t>ондом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», является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грантовая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поддержка. Гранты</w:t>
      </w:r>
      <w:r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28"/>
      </w:r>
      <w:r w:rsidRPr="006F2721">
        <w:rPr>
          <w:rFonts w:ascii="Times New Roman" w:hAnsi="Times New Roman" w:cs="Times New Roman"/>
          <w:sz w:val="24"/>
          <w:szCs w:val="24"/>
        </w:rPr>
        <w:t xml:space="preserve"> предоставляются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Pr="006F2721">
        <w:rPr>
          <w:rFonts w:ascii="Times New Roman" w:hAnsi="Times New Roman" w:cs="Times New Roman"/>
          <w:sz w:val="24"/>
          <w:szCs w:val="24"/>
        </w:rPr>
        <w:t>ондом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 участникам проекта создания и функционирования инновационного центра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 для ре</w:t>
      </w:r>
      <w:r w:rsidR="006C4369" w:rsidRPr="006F2721">
        <w:rPr>
          <w:rFonts w:ascii="Times New Roman" w:hAnsi="Times New Roman" w:cs="Times New Roman"/>
          <w:sz w:val="24"/>
          <w:szCs w:val="24"/>
        </w:rPr>
        <w:t xml:space="preserve">ализации инновационных проектов. В списке приоритетных направлений: биотехнологии в сельском хозяйстве и промышленности, медицинские технологии в области разработки оборудования, лекарственных средств, стратегические компьютерные технологии и программное обеспечение, космические технологии, прежде всего в области телекоммуникаций и навигационных систем (в том числе создание соответствующей наземной инфраструктуры), </w:t>
      </w:r>
      <w:proofErr w:type="spellStart"/>
      <w:r w:rsidR="006C4369" w:rsidRPr="006F2721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="006C4369" w:rsidRPr="006F2721">
        <w:rPr>
          <w:rFonts w:ascii="Times New Roman" w:hAnsi="Times New Roman" w:cs="Times New Roman"/>
          <w:sz w:val="24"/>
          <w:szCs w:val="24"/>
        </w:rPr>
        <w:t xml:space="preserve"> и энергосбережение, в том числе разработка инновационных энергетических технологий, ядерные технологии.</w:t>
      </w:r>
    </w:p>
    <w:p w14:paraId="0693253F" w14:textId="504BB78C" w:rsidR="00CB7994" w:rsidRPr="006F2721" w:rsidRDefault="00CB7994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После подачи участником проекта заявки в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Pr="006F2721">
        <w:rPr>
          <w:rFonts w:ascii="Times New Roman" w:hAnsi="Times New Roman" w:cs="Times New Roman"/>
          <w:sz w:val="24"/>
          <w:szCs w:val="24"/>
        </w:rPr>
        <w:t>онд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» на получение гранта указанная заявка проходит экспертизу (если сумма гранта превышает 10 млн рублей) или рассматривается комиссией кластера по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минигрантам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, уполномоченного принимать решение о предоставлении гранта участнику.</w:t>
      </w:r>
    </w:p>
    <w:p w14:paraId="5608A2D9" w14:textId="05F3B771" w:rsidR="00CB7994" w:rsidRPr="006F2721" w:rsidRDefault="00CB7994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Средний размер гранта в 2023 году составил 21</w:t>
      </w:r>
      <w:r w:rsidR="00F23342" w:rsidRPr="006F2721">
        <w:rPr>
          <w:rFonts w:ascii="Times New Roman" w:hAnsi="Times New Roman" w:cs="Times New Roman"/>
          <w:sz w:val="24"/>
          <w:szCs w:val="24"/>
        </w:rPr>
        <w:t>,0</w:t>
      </w:r>
      <w:r w:rsidRPr="006F2721">
        <w:rPr>
          <w:rFonts w:ascii="Times New Roman" w:hAnsi="Times New Roman" w:cs="Times New Roman"/>
          <w:sz w:val="24"/>
          <w:szCs w:val="24"/>
        </w:rPr>
        <w:t xml:space="preserve"> млн рублей,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минигранта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– 6,</w:t>
      </w:r>
      <w:r w:rsidR="00721B51" w:rsidRPr="006F2721">
        <w:rPr>
          <w:rFonts w:ascii="Times New Roman" w:hAnsi="Times New Roman" w:cs="Times New Roman"/>
          <w:sz w:val="24"/>
          <w:szCs w:val="24"/>
        </w:rPr>
        <w:t>9</w:t>
      </w:r>
      <w:r w:rsidRPr="006F2721">
        <w:rPr>
          <w:rFonts w:ascii="Times New Roman" w:hAnsi="Times New Roman" w:cs="Times New Roman"/>
          <w:sz w:val="24"/>
          <w:szCs w:val="24"/>
        </w:rPr>
        <w:t xml:space="preserve"> млн рублей, 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микрогранта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 – 0,5 млн рублей.</w:t>
      </w:r>
    </w:p>
    <w:p w14:paraId="245C4B2E" w14:textId="01984D48" w:rsidR="00CB7994" w:rsidRPr="006F2721" w:rsidRDefault="00CB7994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К числу у</w:t>
      </w:r>
      <w:r w:rsidR="00F23342" w:rsidRPr="006F2721">
        <w:rPr>
          <w:rFonts w:ascii="Times New Roman" w:hAnsi="Times New Roman" w:cs="Times New Roman"/>
          <w:sz w:val="24"/>
          <w:szCs w:val="24"/>
        </w:rPr>
        <w:t xml:space="preserve">спешных проектов можно отнести </w:t>
      </w:r>
      <w:r w:rsidRPr="006F2721">
        <w:rPr>
          <w:rFonts w:ascii="Times New Roman" w:hAnsi="Times New Roman" w:cs="Times New Roman"/>
          <w:sz w:val="24"/>
          <w:szCs w:val="24"/>
        </w:rPr>
        <w:t>проекты ООО «Исследовательский центр Моторика» («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Роботизированные протез плеча с инерциальной системой управления»), </w:t>
      </w:r>
      <w:r w:rsidR="00423852">
        <w:rPr>
          <w:rFonts w:ascii="Times New Roman" w:hAnsi="Times New Roman" w:cs="Times New Roman"/>
          <w:sz w:val="24"/>
          <w:szCs w:val="24"/>
          <w:shd w:val="clear" w:color="auto" w:fill="FFFFFF"/>
        </w:rPr>
        <w:t>ООО </w:t>
      </w:r>
      <w:r w:rsidRPr="006F2721">
        <w:rPr>
          <w:rFonts w:ascii="Times New Roman" w:hAnsi="Times New Roman" w:cs="Times New Roman"/>
          <w:sz w:val="24"/>
          <w:szCs w:val="24"/>
          <w:shd w:val="clear" w:color="auto" w:fill="FFFFFF"/>
        </w:rPr>
        <w:t>«Группа компаний Салют ОРТО» («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 разработка инновационных коленных модулей для протезов ног»), ООО «Рапид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(проекты в сфере медицинской экспресс-диагностики).</w:t>
      </w:r>
    </w:p>
    <w:p w14:paraId="664F5587" w14:textId="661D1741" w:rsidR="005B6C37" w:rsidRPr="006F2721" w:rsidRDefault="005B6C37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По итогам 2023 года количество участников проекта составляло 3 912.</w:t>
      </w:r>
    </w:p>
    <w:p w14:paraId="3E39D15A" w14:textId="68A49070" w:rsidR="00F23342" w:rsidRPr="006F2721" w:rsidRDefault="00CB7994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За 2019 - 2023 г</w:t>
      </w:r>
      <w:r w:rsidR="003F7827" w:rsidRPr="006F2721">
        <w:rPr>
          <w:rFonts w:ascii="Times New Roman" w:hAnsi="Times New Roman" w:cs="Times New Roman"/>
          <w:sz w:val="24"/>
          <w:szCs w:val="24"/>
        </w:rPr>
        <w:t xml:space="preserve">оды </w:t>
      </w:r>
      <w:r w:rsidR="009D06E8">
        <w:rPr>
          <w:rFonts w:ascii="Times New Roman" w:hAnsi="Times New Roman" w:cs="Times New Roman"/>
          <w:sz w:val="24"/>
          <w:szCs w:val="24"/>
        </w:rPr>
        <w:t xml:space="preserve">в проекты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="009D06E8">
        <w:rPr>
          <w:rFonts w:ascii="Times New Roman" w:hAnsi="Times New Roman" w:cs="Times New Roman"/>
          <w:sz w:val="24"/>
          <w:szCs w:val="24"/>
        </w:rPr>
        <w:t>онда</w:t>
      </w:r>
      <w:r w:rsidR="003F7827" w:rsidRPr="006F272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F7827"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3F7827" w:rsidRPr="006F2721">
        <w:rPr>
          <w:rFonts w:ascii="Times New Roman" w:hAnsi="Times New Roman" w:cs="Times New Roman"/>
          <w:sz w:val="24"/>
          <w:szCs w:val="24"/>
        </w:rPr>
        <w:t>» привлечены</w:t>
      </w:r>
      <w:r w:rsidR="00D83193" w:rsidRPr="006F2721">
        <w:rPr>
          <w:rFonts w:ascii="Times New Roman" w:hAnsi="Times New Roman" w:cs="Times New Roman"/>
          <w:sz w:val="24"/>
          <w:szCs w:val="24"/>
        </w:rPr>
        <w:t xml:space="preserve"> 140,4 млрд </w:t>
      </w:r>
      <w:r w:rsidRPr="006F2721">
        <w:rPr>
          <w:rFonts w:ascii="Times New Roman" w:hAnsi="Times New Roman" w:cs="Times New Roman"/>
          <w:sz w:val="24"/>
          <w:szCs w:val="24"/>
        </w:rPr>
        <w:t>рублей внебюджетных инвестиций, участниками проекта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 получен</w:t>
      </w:r>
      <w:r w:rsidR="003F7827" w:rsidRPr="006F2721">
        <w:rPr>
          <w:rFonts w:ascii="Times New Roman" w:hAnsi="Times New Roman" w:cs="Times New Roman"/>
          <w:sz w:val="24"/>
          <w:szCs w:val="24"/>
        </w:rPr>
        <w:t>ы</w:t>
      </w:r>
      <w:r w:rsidRPr="006F2721">
        <w:rPr>
          <w:rFonts w:ascii="Times New Roman" w:hAnsi="Times New Roman" w:cs="Times New Roman"/>
          <w:sz w:val="24"/>
          <w:szCs w:val="24"/>
        </w:rPr>
        <w:t xml:space="preserve"> 4 198 патентов</w:t>
      </w:r>
      <w:r w:rsidR="008977C4"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29"/>
      </w:r>
      <w:r w:rsidRPr="006F2721">
        <w:rPr>
          <w:rFonts w:ascii="Times New Roman" w:hAnsi="Times New Roman" w:cs="Times New Roman"/>
          <w:sz w:val="24"/>
          <w:szCs w:val="24"/>
        </w:rPr>
        <w:t xml:space="preserve">, </w:t>
      </w:r>
      <w:r w:rsidR="009D06E8">
        <w:rPr>
          <w:rFonts w:ascii="Times New Roman" w:hAnsi="Times New Roman" w:cs="Times New Roman"/>
          <w:sz w:val="24"/>
          <w:szCs w:val="24"/>
        </w:rPr>
        <w:t>а </w:t>
      </w:r>
      <w:r w:rsidR="003F7827" w:rsidRPr="006F2721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C4B96">
        <w:rPr>
          <w:rFonts w:ascii="Times New Roman" w:hAnsi="Times New Roman" w:cs="Times New Roman"/>
          <w:sz w:val="24"/>
          <w:szCs w:val="24"/>
        </w:rPr>
        <w:t>выручка в размере 1 </w:t>
      </w:r>
      <w:r w:rsidR="00D83193" w:rsidRPr="006F2721">
        <w:rPr>
          <w:rFonts w:ascii="Times New Roman" w:hAnsi="Times New Roman" w:cs="Times New Roman"/>
          <w:sz w:val="24"/>
          <w:szCs w:val="24"/>
        </w:rPr>
        <w:t>3</w:t>
      </w:r>
      <w:r w:rsidR="005C4B96">
        <w:rPr>
          <w:rFonts w:ascii="Times New Roman" w:hAnsi="Times New Roman" w:cs="Times New Roman"/>
          <w:sz w:val="24"/>
          <w:szCs w:val="24"/>
        </w:rPr>
        <w:t>31,1</w:t>
      </w:r>
      <w:r w:rsidR="00D83193" w:rsidRPr="006F2721">
        <w:rPr>
          <w:rFonts w:ascii="Times New Roman" w:hAnsi="Times New Roman" w:cs="Times New Roman"/>
          <w:sz w:val="24"/>
          <w:szCs w:val="24"/>
        </w:rPr>
        <w:t> млрд </w:t>
      </w:r>
      <w:r w:rsidRPr="006F2721">
        <w:rPr>
          <w:rFonts w:ascii="Times New Roman" w:hAnsi="Times New Roman" w:cs="Times New Roman"/>
          <w:sz w:val="24"/>
          <w:szCs w:val="24"/>
        </w:rPr>
        <w:t>рублей.</w:t>
      </w:r>
    </w:p>
    <w:p w14:paraId="4BED6120" w14:textId="59FB039C" w:rsidR="00CB7994" w:rsidRDefault="00CB7994" w:rsidP="006F27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Информация о численности работников профессорского-преподавательского состава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Сколтеха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в 2019-2023 годы представлена в </w:t>
      </w:r>
      <w:r w:rsidR="00F23342" w:rsidRPr="006F2721">
        <w:rPr>
          <w:rFonts w:ascii="Times New Roman" w:eastAsia="Calibri" w:hAnsi="Times New Roman" w:cs="Times New Roman"/>
          <w:sz w:val="24"/>
          <w:szCs w:val="24"/>
        </w:rPr>
        <w:t xml:space="preserve">следующей </w:t>
      </w:r>
      <w:r w:rsidRPr="006F2721">
        <w:rPr>
          <w:rFonts w:ascii="Times New Roman" w:eastAsia="Calibri" w:hAnsi="Times New Roman" w:cs="Times New Roman"/>
          <w:sz w:val="24"/>
          <w:szCs w:val="24"/>
        </w:rPr>
        <w:t>таблице.</w:t>
      </w:r>
    </w:p>
    <w:p w14:paraId="0DC65C87" w14:textId="77777777" w:rsidR="00D91D70" w:rsidRPr="006F2721" w:rsidRDefault="00D91D70" w:rsidP="006F27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7"/>
        <w:gridCol w:w="845"/>
        <w:gridCol w:w="845"/>
        <w:gridCol w:w="845"/>
        <w:gridCol w:w="843"/>
        <w:gridCol w:w="832"/>
      </w:tblGrid>
      <w:tr w:rsidR="00CB7994" w:rsidRPr="00E87A62" w14:paraId="524365B6" w14:textId="77777777" w:rsidTr="00361980">
        <w:trPr>
          <w:trHeight w:val="300"/>
          <w:tblHeader/>
        </w:trPr>
        <w:tc>
          <w:tcPr>
            <w:tcW w:w="2813" w:type="pct"/>
            <w:shd w:val="clear" w:color="auto" w:fill="auto"/>
            <w:noWrap/>
            <w:vAlign w:val="bottom"/>
            <w:hideMark/>
          </w:tcPr>
          <w:p w14:paraId="6CB3D37A" w14:textId="112CA0E1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  <w:r w:rsidR="00B67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единица измерения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9C4DAC4" w14:textId="7D2D6CBE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0097D54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719B71D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092A4D6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34CA5C4A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CB7994" w:rsidRPr="00E87A62" w14:paraId="168DC5BA" w14:textId="77777777" w:rsidTr="00393E71">
        <w:trPr>
          <w:trHeight w:val="300"/>
        </w:trPr>
        <w:tc>
          <w:tcPr>
            <w:tcW w:w="2813" w:type="pct"/>
            <w:shd w:val="clear" w:color="auto" w:fill="auto"/>
            <w:noWrap/>
            <w:vAlign w:val="center"/>
          </w:tcPr>
          <w:p w14:paraId="7EA1E75B" w14:textId="40448726" w:rsidR="00CB7994" w:rsidRPr="00E87A62" w:rsidRDefault="00CB7994" w:rsidP="006F2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</w:t>
            </w:r>
            <w:r w:rsidR="0059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работников на конец года, человек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24359202" w14:textId="0E29F4A3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14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362F2B9F" w14:textId="7F8790F8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14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4AA944E2" w14:textId="426EB011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14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14:paraId="5AC46EF0" w14:textId="3B683E5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14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14:paraId="3CE0C90D" w14:textId="55DBB513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14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</w:tr>
      <w:tr w:rsidR="00CB7994" w:rsidRPr="00E87A62" w14:paraId="59E00C36" w14:textId="77777777" w:rsidTr="00393E71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57E7276B" w14:textId="77777777" w:rsidR="00CB7994" w:rsidRPr="00E87A62" w:rsidRDefault="00CB7994" w:rsidP="006F2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Pr="00E87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</w:tr>
      <w:tr w:rsidR="00CB7994" w:rsidRPr="00E87A62" w14:paraId="79237366" w14:textId="77777777" w:rsidTr="00393E71">
        <w:trPr>
          <w:trHeight w:val="30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14:paraId="03415361" w14:textId="753A416C" w:rsidR="00CB7994" w:rsidRPr="00E87A62" w:rsidRDefault="00C1198F" w:rsidP="006F2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</w:t>
            </w:r>
            <w:r w:rsidR="00CB7994"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рофессорско-преподавательский состав, человек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C2868F5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54F6C1A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2F2FDFB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F066C88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347EA241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134</w:t>
            </w:r>
          </w:p>
        </w:tc>
      </w:tr>
      <w:tr w:rsidR="00CB7994" w:rsidRPr="00E87A62" w14:paraId="2772D800" w14:textId="77777777" w:rsidTr="00393E71">
        <w:trPr>
          <w:trHeight w:val="30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14:paraId="600EFD73" w14:textId="1555E788" w:rsidR="00CB7994" w:rsidRPr="00E87A62" w:rsidRDefault="00C1198F" w:rsidP="006F2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="00CB7994"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аучные работники, человек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A1E061C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CDD3824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DBF79FF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5B7F8F6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2DD6E097" w14:textId="77777777" w:rsidR="00CB7994" w:rsidRPr="00E87A62" w:rsidRDefault="00CB7994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87A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691</w:t>
            </w:r>
          </w:p>
        </w:tc>
      </w:tr>
    </w:tbl>
    <w:p w14:paraId="2CFDC53E" w14:textId="77777777" w:rsidR="00361980" w:rsidRDefault="00361980" w:rsidP="006F2721">
      <w:pPr>
        <w:tabs>
          <w:tab w:val="left" w:pos="374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BD534FD" w14:textId="12B8D082" w:rsidR="00CB7994" w:rsidRPr="006F2721" w:rsidRDefault="00CB7994" w:rsidP="006F2721">
      <w:pPr>
        <w:tabs>
          <w:tab w:val="left" w:pos="374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информации </w:t>
      </w:r>
      <w:r w:rsidR="006C41F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</w:t>
      </w:r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онда «</w:t>
      </w:r>
      <w:proofErr w:type="spellStart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снижение профессорско-преподавательского состава со 141 человека в 2019 году до 134 человек в 2023 году вызвано введением блокирующих санкций в отношении </w:t>
      </w:r>
      <w:proofErr w:type="spellStart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Сколтеха</w:t>
      </w:r>
      <w:proofErr w:type="spellEnd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решением Управления по контролю за иностранными активами Министерства финансов США.</w:t>
      </w:r>
    </w:p>
    <w:p w14:paraId="3D5EC891" w14:textId="77777777" w:rsidR="00CB7994" w:rsidRPr="006F2721" w:rsidRDefault="00CB7994" w:rsidP="006F2721">
      <w:pPr>
        <w:tabs>
          <w:tab w:val="left" w:pos="374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Такие санкции вводят запрет на работу в </w:t>
      </w:r>
      <w:proofErr w:type="spellStart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Сколтехе</w:t>
      </w:r>
      <w:proofErr w:type="spellEnd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для граждан США. В частности, в 2022-2023 году </w:t>
      </w:r>
      <w:proofErr w:type="spellStart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Сколтех</w:t>
      </w:r>
      <w:proofErr w:type="spellEnd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покинули 47 работников из числа профессорско-преподавательского состава. Вместе с тем проводились конкурсы на замещение должностей, благодаря чему к концу 2023 года в значительной степени удалось восстановить численность профессоров.</w:t>
      </w:r>
    </w:p>
    <w:p w14:paraId="784149D9" w14:textId="77777777" w:rsidR="00CB7994" w:rsidRPr="006F2721" w:rsidRDefault="00CB7994" w:rsidP="006F2721">
      <w:pPr>
        <w:tabs>
          <w:tab w:val="left" w:pos="374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этом увеличилось число научных работников. Указанный рост с 396 человек в 2019 году до 691 человека в 2023 году обусловлен ростом числа научно-исследовательских проектов, открытием новых лабораторий.</w:t>
      </w:r>
    </w:p>
    <w:p w14:paraId="2AB82EDA" w14:textId="35F1F026" w:rsidR="00931B10" w:rsidRDefault="00CB7994" w:rsidP="006F27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Информация о численности выпускников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Сколтеха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в 2019 - 2023 годы представлена </w:t>
      </w:r>
      <w:r w:rsidR="00E168C5" w:rsidRPr="006F2721">
        <w:rPr>
          <w:rFonts w:ascii="Times New Roman" w:eastAsia="Calibri" w:hAnsi="Times New Roman" w:cs="Times New Roman"/>
          <w:sz w:val="24"/>
          <w:szCs w:val="24"/>
        </w:rPr>
        <w:t>в следующей таблице</w:t>
      </w:r>
      <w:r w:rsidRPr="006F27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96A6AB" w14:textId="77777777" w:rsidR="00D91D70" w:rsidRPr="006F2721" w:rsidRDefault="00D91D70" w:rsidP="006F27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30"/>
        <w:gridCol w:w="7389"/>
      </w:tblGrid>
      <w:tr w:rsidR="00931B10" w:rsidRPr="00931B10" w14:paraId="680B76A3" w14:textId="77777777" w:rsidTr="00173BD4">
        <w:tc>
          <w:tcPr>
            <w:tcW w:w="2155" w:type="dxa"/>
          </w:tcPr>
          <w:p w14:paraId="6EC19B9C" w14:textId="3F509C76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b/>
              </w:rPr>
            </w:pPr>
            <w:r w:rsidRPr="00931B10">
              <w:rPr>
                <w:rFonts w:eastAsia="Calibri"/>
                <w:b/>
              </w:rPr>
              <w:t>Год</w:t>
            </w:r>
          </w:p>
        </w:tc>
        <w:tc>
          <w:tcPr>
            <w:tcW w:w="7484" w:type="dxa"/>
          </w:tcPr>
          <w:p w14:paraId="147BAF94" w14:textId="33C239C2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b/>
              </w:rPr>
            </w:pPr>
            <w:r w:rsidRPr="00931B10">
              <w:rPr>
                <w:b/>
                <w:color w:val="000000"/>
              </w:rPr>
              <w:t>Численность выпускников (магистратура, аспирантура), человек</w:t>
            </w:r>
          </w:p>
        </w:tc>
      </w:tr>
      <w:tr w:rsidR="00931B10" w:rsidRPr="00931B10" w14:paraId="71DAF74C" w14:textId="77777777" w:rsidTr="00173BD4">
        <w:tc>
          <w:tcPr>
            <w:tcW w:w="2155" w:type="dxa"/>
          </w:tcPr>
          <w:p w14:paraId="1AD33C0F" w14:textId="456A17F2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</w:rPr>
            </w:pPr>
            <w:r w:rsidRPr="00931B10">
              <w:rPr>
                <w:rFonts w:eastAsia="Calibri"/>
              </w:rPr>
              <w:t>2019</w:t>
            </w:r>
          </w:p>
        </w:tc>
        <w:tc>
          <w:tcPr>
            <w:tcW w:w="7484" w:type="dxa"/>
          </w:tcPr>
          <w:p w14:paraId="34B3D40E" w14:textId="4316A372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</w:rPr>
            </w:pPr>
            <w:r w:rsidRPr="00931B10">
              <w:rPr>
                <w:rFonts w:eastAsia="Calibri"/>
              </w:rPr>
              <w:t>252</w:t>
            </w:r>
          </w:p>
        </w:tc>
      </w:tr>
      <w:tr w:rsidR="00931B10" w:rsidRPr="00931B10" w14:paraId="5234A730" w14:textId="77777777" w:rsidTr="00173BD4">
        <w:tc>
          <w:tcPr>
            <w:tcW w:w="2155" w:type="dxa"/>
          </w:tcPr>
          <w:p w14:paraId="784E131F" w14:textId="122574EF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</w:rPr>
            </w:pPr>
            <w:r w:rsidRPr="00931B10">
              <w:rPr>
                <w:rFonts w:eastAsia="Calibri"/>
              </w:rPr>
              <w:t>2020</w:t>
            </w:r>
          </w:p>
        </w:tc>
        <w:tc>
          <w:tcPr>
            <w:tcW w:w="7484" w:type="dxa"/>
          </w:tcPr>
          <w:p w14:paraId="6640777B" w14:textId="56892773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</w:rPr>
            </w:pPr>
            <w:r w:rsidRPr="00931B10">
              <w:rPr>
                <w:rFonts w:eastAsia="Calibri"/>
              </w:rPr>
              <w:t>365</w:t>
            </w:r>
          </w:p>
        </w:tc>
      </w:tr>
      <w:tr w:rsidR="00931B10" w:rsidRPr="00931B10" w14:paraId="494B9DBC" w14:textId="77777777" w:rsidTr="00173BD4">
        <w:tc>
          <w:tcPr>
            <w:tcW w:w="2155" w:type="dxa"/>
          </w:tcPr>
          <w:p w14:paraId="48FEBFCB" w14:textId="4203BC62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</w:rPr>
            </w:pPr>
            <w:r w:rsidRPr="00931B10">
              <w:rPr>
                <w:rFonts w:eastAsia="Calibri"/>
              </w:rPr>
              <w:t>2021</w:t>
            </w:r>
          </w:p>
        </w:tc>
        <w:tc>
          <w:tcPr>
            <w:tcW w:w="7484" w:type="dxa"/>
          </w:tcPr>
          <w:p w14:paraId="7010A30A" w14:textId="66BB5B37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</w:rPr>
            </w:pPr>
            <w:r w:rsidRPr="00931B10">
              <w:rPr>
                <w:rFonts w:eastAsia="Calibri"/>
              </w:rPr>
              <w:t>342</w:t>
            </w:r>
          </w:p>
        </w:tc>
      </w:tr>
      <w:tr w:rsidR="00931B10" w:rsidRPr="00931B10" w14:paraId="55040A01" w14:textId="77777777" w:rsidTr="00173BD4">
        <w:tc>
          <w:tcPr>
            <w:tcW w:w="2155" w:type="dxa"/>
          </w:tcPr>
          <w:p w14:paraId="74EF0CBC" w14:textId="245EC0FD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</w:rPr>
            </w:pPr>
            <w:r w:rsidRPr="00931B10">
              <w:rPr>
                <w:rFonts w:eastAsia="Calibri"/>
              </w:rPr>
              <w:t>2022</w:t>
            </w:r>
          </w:p>
        </w:tc>
        <w:tc>
          <w:tcPr>
            <w:tcW w:w="7484" w:type="dxa"/>
          </w:tcPr>
          <w:p w14:paraId="11C88787" w14:textId="3CA73129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</w:rPr>
            </w:pPr>
            <w:r w:rsidRPr="00931B10">
              <w:rPr>
                <w:rFonts w:eastAsia="Calibri"/>
              </w:rPr>
              <w:t>359</w:t>
            </w:r>
          </w:p>
        </w:tc>
      </w:tr>
      <w:tr w:rsidR="00931B10" w:rsidRPr="00931B10" w14:paraId="5464EFCE" w14:textId="77777777" w:rsidTr="00173BD4">
        <w:tc>
          <w:tcPr>
            <w:tcW w:w="2155" w:type="dxa"/>
          </w:tcPr>
          <w:p w14:paraId="1700988A" w14:textId="621E6507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</w:rPr>
            </w:pPr>
            <w:r w:rsidRPr="00931B10">
              <w:rPr>
                <w:rFonts w:eastAsia="Calibri"/>
              </w:rPr>
              <w:t>2023</w:t>
            </w:r>
          </w:p>
        </w:tc>
        <w:tc>
          <w:tcPr>
            <w:tcW w:w="7484" w:type="dxa"/>
          </w:tcPr>
          <w:p w14:paraId="0CE8A740" w14:textId="7515C61C" w:rsidR="00931B10" w:rsidRPr="00931B10" w:rsidRDefault="00931B10" w:rsidP="006F2721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</w:rPr>
            </w:pPr>
            <w:r w:rsidRPr="00931B10">
              <w:rPr>
                <w:rFonts w:eastAsia="Calibri"/>
              </w:rPr>
              <w:t>319</w:t>
            </w:r>
          </w:p>
        </w:tc>
      </w:tr>
    </w:tbl>
    <w:p w14:paraId="4877AE65" w14:textId="77777777" w:rsidR="00CB7994" w:rsidRPr="00C52985" w:rsidRDefault="00CB7994" w:rsidP="006F27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D836FB4" w14:textId="3C7F89EE" w:rsidR="00CB7994" w:rsidRPr="006F2721" w:rsidRDefault="00CB7994" w:rsidP="006F2721">
      <w:pPr>
        <w:tabs>
          <w:tab w:val="left" w:pos="374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Несмотря на то, что в 2023 году численность выпускников </w:t>
      </w:r>
      <w:proofErr w:type="spellStart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Сколтеха</w:t>
      </w:r>
      <w:proofErr w:type="spellEnd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увеличилась на 67 человек по сравнению с 2019 годом, начиная с 2020 года наблюдается тенденция к снижению (с 365 человек до 319</w:t>
      </w:r>
      <w:r w:rsidR="00173B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).</w:t>
      </w:r>
    </w:p>
    <w:p w14:paraId="2CF882C8" w14:textId="1531E207" w:rsidR="005934DB" w:rsidRPr="006F2721" w:rsidRDefault="005934DB" w:rsidP="006F2721">
      <w:pPr>
        <w:tabs>
          <w:tab w:val="left" w:pos="374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рамках субсидии </w:t>
      </w:r>
      <w:r w:rsidR="006C41F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</w:t>
      </w:r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онду «</w:t>
      </w:r>
      <w:proofErr w:type="spellStart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в соответствии с постановлением Правительства Российской Федерации от 11 декабря 2013 г. № 1144 «Об утверждении Правил предоставления субсидий из федерального бюджета некоммерческой организации Фонд развития Центра разработки и коммерциализации новых технологий» создавались объекты инфраструктуры</w:t>
      </w:r>
      <w:r w:rsidR="008C7840"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(информация о наиболее крупных объектах представлена ниже)</w:t>
      </w:r>
      <w:r w:rsidRPr="006F27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7FC8BA9" w14:textId="78AFDF36" w:rsidR="005934DB" w:rsidRPr="006F2721" w:rsidRDefault="005934DB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Центральным объектом на территории инновационного центра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Технопарк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комплекс, состоящий из 2 корпусов, объединенных крытым пространством (атриумом), включающий в себя помещения офисного, лабораторного, вспомогательного назначения, иную инфраструктуру, ориентированную, в первую очередь, на удовлетворение потребностей участников проекта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осуществлении ими исследовательской деятельности.</w:t>
      </w:r>
    </w:p>
    <w:p w14:paraId="1E86AC89" w14:textId="5631DAC5" w:rsidR="005934DB" w:rsidRDefault="005934DB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степени загрузки технопарка представлена в таблице.</w:t>
      </w:r>
    </w:p>
    <w:p w14:paraId="51A291B4" w14:textId="77777777" w:rsidR="0021698F" w:rsidRPr="006F2721" w:rsidRDefault="0021698F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0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126"/>
        <w:gridCol w:w="2127"/>
        <w:gridCol w:w="2693"/>
        <w:gridCol w:w="1808"/>
      </w:tblGrid>
      <w:tr w:rsidR="005934DB" w:rsidRPr="005934DB" w14:paraId="4BB15D4B" w14:textId="77777777" w:rsidTr="00393E71">
        <w:trPr>
          <w:tblHeader/>
          <w:jc w:val="center"/>
        </w:trPr>
        <w:tc>
          <w:tcPr>
            <w:tcW w:w="709" w:type="dxa"/>
            <w:vAlign w:val="center"/>
          </w:tcPr>
          <w:p w14:paraId="2F95CAF4" w14:textId="77777777" w:rsidR="005934DB" w:rsidRPr="005934DB" w:rsidRDefault="005934DB" w:rsidP="006F272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Align w:val="center"/>
          </w:tcPr>
          <w:p w14:paraId="2097BB8C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Загрузка помещений</w:t>
            </w:r>
          </w:p>
          <w:p w14:paraId="7802B994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конец года, %</w:t>
            </w:r>
          </w:p>
        </w:tc>
        <w:tc>
          <w:tcPr>
            <w:tcW w:w="2127" w:type="dxa"/>
            <w:vAlign w:val="center"/>
          </w:tcPr>
          <w:p w14:paraId="1B966D29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действующих</w:t>
            </w:r>
          </w:p>
          <w:p w14:paraId="74E68440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договоров аренды, на конец года</w:t>
            </w:r>
          </w:p>
        </w:tc>
        <w:tc>
          <w:tcPr>
            <w:tcW w:w="2693" w:type="dxa"/>
            <w:vAlign w:val="center"/>
          </w:tcPr>
          <w:p w14:paraId="4A6C7A98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мероприятий, проведенных в течение года на территории здания</w:t>
            </w:r>
          </w:p>
        </w:tc>
        <w:tc>
          <w:tcPr>
            <w:tcW w:w="1808" w:type="dxa"/>
            <w:vAlign w:val="center"/>
          </w:tcPr>
          <w:p w14:paraId="3EA7F010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участников мероприятий</w:t>
            </w:r>
          </w:p>
        </w:tc>
      </w:tr>
      <w:tr w:rsidR="005934DB" w:rsidRPr="005934DB" w14:paraId="05C5B9B7" w14:textId="77777777" w:rsidTr="005164A1">
        <w:trPr>
          <w:jc w:val="center"/>
        </w:trPr>
        <w:tc>
          <w:tcPr>
            <w:tcW w:w="709" w:type="dxa"/>
          </w:tcPr>
          <w:p w14:paraId="6E54EB06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126" w:type="dxa"/>
          </w:tcPr>
          <w:p w14:paraId="4AC92AC8" w14:textId="31AB10C6" w:rsidR="005934DB" w:rsidRPr="005934DB" w:rsidRDefault="005934DB" w:rsidP="00214C90">
            <w:pPr>
              <w:overflowPunct w:val="0"/>
              <w:autoSpaceDE w:val="0"/>
              <w:autoSpaceDN w:val="0"/>
              <w:adjustRightInd w:val="0"/>
              <w:ind w:right="61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</w:t>
            </w:r>
            <w:r w:rsidR="00214C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CD3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</w:tcPr>
          <w:p w14:paraId="227B2030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6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2693" w:type="dxa"/>
          </w:tcPr>
          <w:p w14:paraId="688E89A2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59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08" w:type="dxa"/>
          </w:tcPr>
          <w:p w14:paraId="3F42EE88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64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99 587</w:t>
            </w:r>
          </w:p>
        </w:tc>
      </w:tr>
      <w:tr w:rsidR="005934DB" w:rsidRPr="005934DB" w14:paraId="684EC2BD" w14:textId="77777777" w:rsidTr="005164A1">
        <w:trPr>
          <w:jc w:val="center"/>
        </w:trPr>
        <w:tc>
          <w:tcPr>
            <w:tcW w:w="709" w:type="dxa"/>
          </w:tcPr>
          <w:p w14:paraId="0D7260F3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26" w:type="dxa"/>
          </w:tcPr>
          <w:p w14:paraId="77FDF7FB" w14:textId="35A7E339" w:rsidR="005934DB" w:rsidRPr="005934DB" w:rsidRDefault="005934DB" w:rsidP="00214C90">
            <w:pPr>
              <w:overflowPunct w:val="0"/>
              <w:autoSpaceDE w:val="0"/>
              <w:autoSpaceDN w:val="0"/>
              <w:adjustRightInd w:val="0"/>
              <w:ind w:right="61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97,8</w:t>
            </w:r>
            <w:r w:rsidR="00214C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3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</w:tcPr>
          <w:p w14:paraId="651F50BE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6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2693" w:type="dxa"/>
          </w:tcPr>
          <w:p w14:paraId="7D696CE6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59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08" w:type="dxa"/>
          </w:tcPr>
          <w:p w14:paraId="5083B8A0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64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41 632</w:t>
            </w:r>
          </w:p>
        </w:tc>
      </w:tr>
      <w:tr w:rsidR="005934DB" w:rsidRPr="005934DB" w14:paraId="1B31B279" w14:textId="77777777" w:rsidTr="005164A1">
        <w:trPr>
          <w:jc w:val="center"/>
        </w:trPr>
        <w:tc>
          <w:tcPr>
            <w:tcW w:w="709" w:type="dxa"/>
          </w:tcPr>
          <w:p w14:paraId="3091CD17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26" w:type="dxa"/>
          </w:tcPr>
          <w:p w14:paraId="6475AB91" w14:textId="1DD599F8" w:rsidR="005934DB" w:rsidRPr="005934DB" w:rsidRDefault="00214C90" w:rsidP="006F2721">
            <w:pPr>
              <w:overflowPunct w:val="0"/>
              <w:autoSpaceDE w:val="0"/>
              <w:autoSpaceDN w:val="0"/>
              <w:adjustRightInd w:val="0"/>
              <w:ind w:right="61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  <w:r w:rsidR="00CD3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</w:tcPr>
          <w:p w14:paraId="1143CD12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6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2693" w:type="dxa"/>
          </w:tcPr>
          <w:p w14:paraId="711ED486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59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808" w:type="dxa"/>
          </w:tcPr>
          <w:p w14:paraId="46CC003B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64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112 503</w:t>
            </w:r>
          </w:p>
        </w:tc>
      </w:tr>
      <w:tr w:rsidR="005934DB" w:rsidRPr="005934DB" w14:paraId="46603A8E" w14:textId="77777777" w:rsidTr="005164A1">
        <w:trPr>
          <w:jc w:val="center"/>
        </w:trPr>
        <w:tc>
          <w:tcPr>
            <w:tcW w:w="709" w:type="dxa"/>
          </w:tcPr>
          <w:p w14:paraId="5C989A08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26" w:type="dxa"/>
          </w:tcPr>
          <w:p w14:paraId="655A0915" w14:textId="4CF9BDBB" w:rsidR="005934DB" w:rsidRPr="005934DB" w:rsidRDefault="005934DB" w:rsidP="00214C90">
            <w:pPr>
              <w:overflowPunct w:val="0"/>
              <w:autoSpaceDE w:val="0"/>
              <w:autoSpaceDN w:val="0"/>
              <w:adjustRightInd w:val="0"/>
              <w:ind w:right="61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95,3</w:t>
            </w:r>
            <w:r w:rsidR="00CD3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</w:tcPr>
          <w:p w14:paraId="4A1B6536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6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2693" w:type="dxa"/>
          </w:tcPr>
          <w:p w14:paraId="1806A8C1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59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808" w:type="dxa"/>
          </w:tcPr>
          <w:p w14:paraId="5284A950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64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159 806</w:t>
            </w:r>
          </w:p>
        </w:tc>
      </w:tr>
      <w:tr w:rsidR="005934DB" w:rsidRPr="005934DB" w14:paraId="4ABE5F4D" w14:textId="77777777" w:rsidTr="005164A1">
        <w:trPr>
          <w:jc w:val="center"/>
        </w:trPr>
        <w:tc>
          <w:tcPr>
            <w:tcW w:w="709" w:type="dxa"/>
          </w:tcPr>
          <w:p w14:paraId="74B320EA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26" w:type="dxa"/>
          </w:tcPr>
          <w:p w14:paraId="1702AE37" w14:textId="756DD6EC" w:rsidR="005934DB" w:rsidRPr="005934DB" w:rsidRDefault="005934DB" w:rsidP="00214C90">
            <w:pPr>
              <w:overflowPunct w:val="0"/>
              <w:autoSpaceDE w:val="0"/>
              <w:autoSpaceDN w:val="0"/>
              <w:adjustRightInd w:val="0"/>
              <w:ind w:right="61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</w:t>
            </w:r>
            <w:r w:rsidR="00214C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D3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</w:tcPr>
          <w:p w14:paraId="5CE23B89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6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693" w:type="dxa"/>
          </w:tcPr>
          <w:p w14:paraId="6E12E284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59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808" w:type="dxa"/>
          </w:tcPr>
          <w:p w14:paraId="6588C36F" w14:textId="77777777" w:rsidR="005934DB" w:rsidRPr="005934DB" w:rsidRDefault="005934DB" w:rsidP="006F2721">
            <w:pPr>
              <w:overflowPunct w:val="0"/>
              <w:autoSpaceDE w:val="0"/>
              <w:autoSpaceDN w:val="0"/>
              <w:adjustRightInd w:val="0"/>
              <w:ind w:right="64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248 400</w:t>
            </w:r>
          </w:p>
        </w:tc>
      </w:tr>
    </w:tbl>
    <w:p w14:paraId="1F85F96E" w14:textId="77777777" w:rsidR="00D91D70" w:rsidRDefault="00D91D70" w:rsidP="006F272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8EDD24" w14:textId="00001DDB" w:rsidR="005934DB" w:rsidRPr="006F2721" w:rsidRDefault="005934DB" w:rsidP="006F272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Апартаменты представляют собой 356 функциональных и</w:t>
      </w:r>
      <w:r w:rsidRPr="0059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юнитов с отделкой и мебелью, полностью готовых для проживания вместительностью около 1 000 человек. Жилые кварталы на сегодняшний день полностью заселены арендаторами. Большинство арендаторов являются участниками экосистемы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(сотрудники компаний резидентов, партнеров, студенты и сотрудники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Сколтеха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студенты и преподаватели гимназии). </w:t>
      </w:r>
    </w:p>
    <w:p w14:paraId="16C66C45" w14:textId="3AE59122" w:rsidR="005934DB" w:rsidRDefault="005934DB" w:rsidP="006F272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средней заполняемости объекта за 2019 – 2023 годы представлена в следующей таблице.</w:t>
      </w:r>
    </w:p>
    <w:p w14:paraId="02264E78" w14:textId="27E1D10E" w:rsidR="00D91D70" w:rsidRPr="006F2721" w:rsidRDefault="00D91D70" w:rsidP="00393E71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0"/>
        <w:tblW w:w="9634" w:type="dxa"/>
        <w:tblLook w:val="04A0" w:firstRow="1" w:lastRow="0" w:firstColumn="1" w:lastColumn="0" w:noHBand="0" w:noVBand="1"/>
      </w:tblPr>
      <w:tblGrid>
        <w:gridCol w:w="2503"/>
        <w:gridCol w:w="1745"/>
        <w:gridCol w:w="1417"/>
        <w:gridCol w:w="1560"/>
        <w:gridCol w:w="1247"/>
        <w:gridCol w:w="1162"/>
      </w:tblGrid>
      <w:tr w:rsidR="005934DB" w:rsidRPr="005934DB" w14:paraId="5B604BD1" w14:textId="77777777" w:rsidTr="00A43AE2">
        <w:trPr>
          <w:trHeight w:val="364"/>
        </w:trPr>
        <w:tc>
          <w:tcPr>
            <w:tcW w:w="2503" w:type="dxa"/>
          </w:tcPr>
          <w:p w14:paraId="55E421BB" w14:textId="77777777" w:rsidR="005934DB" w:rsidRPr="005934DB" w:rsidRDefault="005934DB" w:rsidP="006F2721">
            <w:pPr>
              <w:spacing w:line="240" w:lineRule="auto"/>
              <w:ind w:left="-142" w:right="-130" w:firstLine="0"/>
              <w:contextualSpacing/>
              <w:jc w:val="center"/>
              <w:rPr>
                <w:b/>
              </w:rPr>
            </w:pPr>
            <w:r w:rsidRPr="005934DB">
              <w:rPr>
                <w:b/>
              </w:rPr>
              <w:t>Наименование</w:t>
            </w:r>
          </w:p>
        </w:tc>
        <w:tc>
          <w:tcPr>
            <w:tcW w:w="1745" w:type="dxa"/>
          </w:tcPr>
          <w:p w14:paraId="2BEEE05F" w14:textId="77777777" w:rsidR="005934DB" w:rsidRPr="005934DB" w:rsidRDefault="005934DB" w:rsidP="006F2721">
            <w:pPr>
              <w:spacing w:line="240" w:lineRule="auto"/>
              <w:ind w:left="-94" w:right="-76" w:firstLine="0"/>
              <w:contextualSpacing/>
              <w:jc w:val="center"/>
              <w:rPr>
                <w:b/>
              </w:rPr>
            </w:pPr>
            <w:r w:rsidRPr="005934DB">
              <w:rPr>
                <w:b/>
              </w:rPr>
              <w:t>2019</w:t>
            </w:r>
          </w:p>
        </w:tc>
        <w:tc>
          <w:tcPr>
            <w:tcW w:w="1417" w:type="dxa"/>
          </w:tcPr>
          <w:p w14:paraId="06226366" w14:textId="77777777" w:rsidR="005934DB" w:rsidRPr="005934DB" w:rsidRDefault="005934DB" w:rsidP="006F2721">
            <w:pPr>
              <w:spacing w:line="240" w:lineRule="auto"/>
              <w:ind w:left="-133" w:right="-84" w:firstLine="0"/>
              <w:contextualSpacing/>
              <w:jc w:val="center"/>
              <w:rPr>
                <w:b/>
              </w:rPr>
            </w:pPr>
            <w:r w:rsidRPr="005934DB">
              <w:rPr>
                <w:b/>
              </w:rPr>
              <w:t>2020</w:t>
            </w:r>
          </w:p>
        </w:tc>
        <w:tc>
          <w:tcPr>
            <w:tcW w:w="1560" w:type="dxa"/>
          </w:tcPr>
          <w:p w14:paraId="704BED15" w14:textId="77777777" w:rsidR="005934DB" w:rsidRPr="005934DB" w:rsidRDefault="005934DB" w:rsidP="006F2721">
            <w:pPr>
              <w:spacing w:line="240" w:lineRule="auto"/>
              <w:ind w:left="-140" w:right="-83" w:firstLine="0"/>
              <w:contextualSpacing/>
              <w:jc w:val="center"/>
              <w:rPr>
                <w:b/>
              </w:rPr>
            </w:pPr>
            <w:r w:rsidRPr="005934DB">
              <w:rPr>
                <w:b/>
              </w:rPr>
              <w:t>2021</w:t>
            </w:r>
          </w:p>
        </w:tc>
        <w:tc>
          <w:tcPr>
            <w:tcW w:w="1247" w:type="dxa"/>
          </w:tcPr>
          <w:p w14:paraId="2BD34534" w14:textId="77777777" w:rsidR="005934DB" w:rsidRPr="005934DB" w:rsidRDefault="005934DB" w:rsidP="006F2721">
            <w:pPr>
              <w:spacing w:line="240" w:lineRule="auto"/>
              <w:ind w:left="-141" w:right="-114" w:firstLine="0"/>
              <w:contextualSpacing/>
              <w:jc w:val="center"/>
              <w:rPr>
                <w:b/>
              </w:rPr>
            </w:pPr>
            <w:r w:rsidRPr="005934DB">
              <w:rPr>
                <w:b/>
              </w:rPr>
              <w:t>2022</w:t>
            </w:r>
          </w:p>
        </w:tc>
        <w:tc>
          <w:tcPr>
            <w:tcW w:w="1162" w:type="dxa"/>
          </w:tcPr>
          <w:p w14:paraId="6312980E" w14:textId="77777777" w:rsidR="005934DB" w:rsidRPr="005934DB" w:rsidRDefault="005934DB" w:rsidP="006F2721">
            <w:pPr>
              <w:spacing w:line="240" w:lineRule="auto"/>
              <w:ind w:left="-110" w:right="-77" w:firstLine="0"/>
              <w:contextualSpacing/>
              <w:jc w:val="center"/>
              <w:rPr>
                <w:b/>
              </w:rPr>
            </w:pPr>
            <w:r w:rsidRPr="005934DB">
              <w:rPr>
                <w:b/>
              </w:rPr>
              <w:t>2023</w:t>
            </w:r>
          </w:p>
        </w:tc>
      </w:tr>
      <w:tr w:rsidR="005934DB" w:rsidRPr="005934DB" w14:paraId="29745F17" w14:textId="77777777" w:rsidTr="00A43AE2">
        <w:tc>
          <w:tcPr>
            <w:tcW w:w="2503" w:type="dxa"/>
          </w:tcPr>
          <w:p w14:paraId="18497F00" w14:textId="5690F59F" w:rsidR="005934DB" w:rsidRPr="005934DB" w:rsidRDefault="00A43AE2" w:rsidP="006F2721">
            <w:pPr>
              <w:spacing w:line="240" w:lineRule="auto"/>
              <w:ind w:left="-142" w:right="-130" w:firstLine="0"/>
              <w:contextualSpacing/>
              <w:jc w:val="center"/>
            </w:pPr>
            <w:r>
              <w:t>Заполняемость, %</w:t>
            </w:r>
          </w:p>
        </w:tc>
        <w:tc>
          <w:tcPr>
            <w:tcW w:w="1745" w:type="dxa"/>
          </w:tcPr>
          <w:p w14:paraId="5699CFF5" w14:textId="3DB67790" w:rsidR="005934DB" w:rsidRPr="005934DB" w:rsidRDefault="008B3E48" w:rsidP="006F2721">
            <w:pPr>
              <w:spacing w:line="240" w:lineRule="auto"/>
              <w:ind w:left="-94" w:right="-76" w:firstLine="0"/>
              <w:contextualSpacing/>
              <w:jc w:val="center"/>
            </w:pPr>
            <w:r>
              <w:t>80 </w:t>
            </w:r>
          </w:p>
        </w:tc>
        <w:tc>
          <w:tcPr>
            <w:tcW w:w="1417" w:type="dxa"/>
          </w:tcPr>
          <w:p w14:paraId="65CBC33E" w14:textId="46B8F0FE" w:rsidR="005934DB" w:rsidRPr="005934DB" w:rsidRDefault="008B3E48" w:rsidP="006F2721">
            <w:pPr>
              <w:spacing w:line="240" w:lineRule="auto"/>
              <w:ind w:left="-133" w:right="-84" w:firstLine="0"/>
              <w:contextualSpacing/>
              <w:jc w:val="center"/>
            </w:pPr>
            <w:r>
              <w:t>92 </w:t>
            </w:r>
          </w:p>
        </w:tc>
        <w:tc>
          <w:tcPr>
            <w:tcW w:w="1560" w:type="dxa"/>
          </w:tcPr>
          <w:p w14:paraId="550E082D" w14:textId="00F507FF" w:rsidR="005934DB" w:rsidRPr="005934DB" w:rsidRDefault="008B3E48" w:rsidP="006F2721">
            <w:pPr>
              <w:spacing w:line="240" w:lineRule="auto"/>
              <w:ind w:left="-140" w:right="-83" w:firstLine="0"/>
              <w:contextualSpacing/>
              <w:jc w:val="center"/>
            </w:pPr>
            <w:r>
              <w:t>98 </w:t>
            </w:r>
          </w:p>
        </w:tc>
        <w:tc>
          <w:tcPr>
            <w:tcW w:w="1247" w:type="dxa"/>
          </w:tcPr>
          <w:p w14:paraId="165C7A58" w14:textId="3FCD01C7" w:rsidR="005934DB" w:rsidRPr="005934DB" w:rsidRDefault="008B3E48" w:rsidP="006F2721">
            <w:pPr>
              <w:spacing w:line="240" w:lineRule="auto"/>
              <w:ind w:left="-141" w:right="-114" w:firstLine="0"/>
              <w:contextualSpacing/>
              <w:jc w:val="center"/>
            </w:pPr>
            <w:r>
              <w:t>90 </w:t>
            </w:r>
          </w:p>
        </w:tc>
        <w:tc>
          <w:tcPr>
            <w:tcW w:w="1162" w:type="dxa"/>
          </w:tcPr>
          <w:p w14:paraId="74CE4D32" w14:textId="5FA65062" w:rsidR="005934DB" w:rsidRPr="005934DB" w:rsidRDefault="008B3E48" w:rsidP="006F2721">
            <w:pPr>
              <w:spacing w:line="240" w:lineRule="auto"/>
              <w:ind w:left="-110" w:right="-77" w:firstLine="0"/>
              <w:contextualSpacing/>
              <w:jc w:val="center"/>
            </w:pPr>
            <w:r>
              <w:t>88 </w:t>
            </w:r>
          </w:p>
        </w:tc>
      </w:tr>
    </w:tbl>
    <w:p w14:paraId="06DFA573" w14:textId="77777777" w:rsidR="00D91D70" w:rsidRDefault="00D91D70" w:rsidP="006F272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bookmarkStart w:id="3" w:name="_Hlk168065405"/>
    </w:p>
    <w:p w14:paraId="36AECB79" w14:textId="77777777" w:rsidR="006C0FA8" w:rsidRDefault="006C0FA8" w:rsidP="006F272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0D78541F" w14:textId="77777777" w:rsidR="006C0FA8" w:rsidRDefault="006C0FA8" w:rsidP="006F272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2EDFE8C8" w14:textId="26184E15" w:rsidR="005934DB" w:rsidRPr="006F2721" w:rsidRDefault="005934DB" w:rsidP="006F272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3)</w:t>
      </w:r>
      <w:r w:rsidR="00DD5091" w:rsidRPr="006F27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 </w:t>
      </w:r>
      <w:r w:rsidRPr="006F27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Международная гимназия инновационного центра «</w:t>
      </w:r>
      <w:proofErr w:type="spellStart"/>
      <w:r w:rsidRPr="006F27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» (объект «семейный кампус»).</w:t>
      </w:r>
    </w:p>
    <w:p w14:paraId="5EF210D4" w14:textId="057423C1" w:rsidR="005934DB" w:rsidRPr="006F2721" w:rsidRDefault="005934DB" w:rsidP="006F272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Семейный кампус представляет собой многофункциональное здание, предназначенное для осуществления образовательной деятельности по программам дошкольного, начального общего, основного общего и среднего общего образования. Собственником объекта является дочернее общество </w:t>
      </w:r>
      <w:r w:rsidR="006C41F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ООО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инфраструктура». </w:t>
      </w:r>
    </w:p>
    <w:p w14:paraId="077C7C7F" w14:textId="10823048" w:rsidR="005934DB" w:rsidRPr="006F2721" w:rsidRDefault="005934DB" w:rsidP="006F272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 передан в полном объеме общеобразовательному частному учреждению Международная гимназия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осуществления образовательной деятельности по договору аренды на неопределенный срок. Количество обучающихся в гимназии на конец 2023-2024 учебного года составило 762 человека. </w:t>
      </w:r>
      <w:bookmarkEnd w:id="3"/>
    </w:p>
    <w:p w14:paraId="4DC0C1B1" w14:textId="079FCB02" w:rsidR="005934DB" w:rsidRPr="006F2721" w:rsidRDefault="005934DB" w:rsidP="006F272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дочерним обществом </w:t>
      </w:r>
      <w:r w:rsidR="006C41F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ООО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инфраструктура» и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Сколтех</w:t>
      </w:r>
      <w:r w:rsidR="00A718C0"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августа 2018 года был заключен договор аренды комплекса зданий и сооружений высшего образования с научно-исследовательскими и административными помещениями «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Сколковский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науки и технологий». Объект передан в полном объеме </w:t>
      </w:r>
      <w:proofErr w:type="spellStart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Сколтеху</w:t>
      </w:r>
      <w:proofErr w:type="spellEnd"/>
      <w:r w:rsidRPr="006F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своей деятельности.</w:t>
      </w:r>
    </w:p>
    <w:p w14:paraId="74E55B0E" w14:textId="3EB88454" w:rsidR="00CB7994" w:rsidRPr="006F2721" w:rsidRDefault="00D92DDA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E168C5" w:rsidRPr="006F2721">
        <w:rPr>
          <w:rFonts w:ascii="Times New Roman" w:hAnsi="Times New Roman" w:cs="Times New Roman"/>
          <w:b/>
          <w:i/>
          <w:sz w:val="24"/>
          <w:szCs w:val="24"/>
        </w:rPr>
        <w:t>.2.</w:t>
      </w:r>
      <w:r w:rsidR="00E168C5"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CB7994" w:rsidRPr="006F2721">
        <w:rPr>
          <w:rFonts w:ascii="Times New Roman" w:hAnsi="Times New Roman" w:cs="Times New Roman"/>
          <w:sz w:val="24"/>
          <w:szCs w:val="24"/>
        </w:rPr>
        <w:t>Фондом «</w:t>
      </w:r>
      <w:proofErr w:type="spellStart"/>
      <w:r w:rsidR="00CB7994"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CB7994" w:rsidRPr="006F2721">
        <w:rPr>
          <w:rFonts w:ascii="Times New Roman" w:hAnsi="Times New Roman" w:cs="Times New Roman"/>
          <w:sz w:val="24"/>
          <w:szCs w:val="24"/>
        </w:rPr>
        <w:t>» реализуется программа возмещения инвестиций частным инвесторам (бизнес-ангелам)</w:t>
      </w:r>
      <w:r w:rsidR="00CB7994" w:rsidRPr="006F272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CB7994"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30"/>
      </w:r>
      <w:r w:rsidR="00CB7994" w:rsidRPr="006F27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B2FA76" w14:textId="2E9BF71E" w:rsidR="00CB7994" w:rsidRPr="006F2721" w:rsidRDefault="00CB7994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За счет указанной меры государственной поддержки</w:t>
      </w:r>
      <w:r w:rsidR="00931B10"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="00931B10" w:rsidRPr="006F2721">
        <w:rPr>
          <w:rFonts w:ascii="Times New Roman" w:hAnsi="Times New Roman" w:cs="Times New Roman"/>
          <w:sz w:val="24"/>
          <w:szCs w:val="24"/>
        </w:rPr>
        <w:t>онд «</w:t>
      </w:r>
      <w:proofErr w:type="spellStart"/>
      <w:r w:rsidR="00931B10"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931B10" w:rsidRPr="006F2721">
        <w:rPr>
          <w:rFonts w:ascii="Times New Roman" w:hAnsi="Times New Roman" w:cs="Times New Roman"/>
          <w:sz w:val="24"/>
          <w:szCs w:val="24"/>
        </w:rPr>
        <w:t xml:space="preserve">» </w:t>
      </w:r>
      <w:r w:rsidRPr="006F2721">
        <w:rPr>
          <w:rFonts w:ascii="Times New Roman" w:hAnsi="Times New Roman" w:cs="Times New Roman"/>
          <w:sz w:val="24"/>
          <w:szCs w:val="24"/>
        </w:rPr>
        <w:t>возмещает часть затрат физическим лицам, осуществившим инвестиции на ранних стадиях в юридические лица, получившие статус участника проекта создания и обеспечения функционирования инновационного центра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», определяемую исходя из объема уплаченного налога на доходы физических лиц и не превыш</w:t>
      </w:r>
      <w:r w:rsidR="00C70C80">
        <w:rPr>
          <w:rFonts w:ascii="Times New Roman" w:hAnsi="Times New Roman" w:cs="Times New Roman"/>
          <w:sz w:val="24"/>
          <w:szCs w:val="24"/>
        </w:rPr>
        <w:t>ающей 50 % таких инвестиций</w:t>
      </w:r>
      <w:r w:rsidR="00933172" w:rsidRPr="006F2721">
        <w:rPr>
          <w:rFonts w:ascii="Times New Roman" w:hAnsi="Times New Roman" w:cs="Times New Roman"/>
          <w:sz w:val="24"/>
          <w:szCs w:val="24"/>
        </w:rPr>
        <w:t>.</w:t>
      </w:r>
    </w:p>
    <w:p w14:paraId="463F4128" w14:textId="1249A499" w:rsidR="00CB7994" w:rsidRPr="006F2721" w:rsidRDefault="00931B10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Фонд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 xml:space="preserve">» </w:t>
      </w:r>
      <w:r w:rsidR="00CB7994" w:rsidRPr="006F2721">
        <w:rPr>
          <w:rFonts w:ascii="Times New Roman" w:hAnsi="Times New Roman" w:cs="Times New Roman"/>
          <w:sz w:val="24"/>
          <w:szCs w:val="24"/>
        </w:rPr>
        <w:t xml:space="preserve">помогает инвестору подобрать </w:t>
      </w:r>
      <w:proofErr w:type="spellStart"/>
      <w:r w:rsidR="00CB7994" w:rsidRPr="006F2721">
        <w:rPr>
          <w:rFonts w:ascii="Times New Roman" w:hAnsi="Times New Roman" w:cs="Times New Roman"/>
          <w:sz w:val="24"/>
          <w:szCs w:val="24"/>
        </w:rPr>
        <w:t>стартапы</w:t>
      </w:r>
      <w:proofErr w:type="spellEnd"/>
      <w:r w:rsidR="00CB7994" w:rsidRPr="006F2721">
        <w:rPr>
          <w:rFonts w:ascii="Times New Roman" w:hAnsi="Times New Roman" w:cs="Times New Roman"/>
          <w:sz w:val="24"/>
          <w:szCs w:val="24"/>
        </w:rPr>
        <w:t>, используя инструменты экспертизы</w:t>
      </w:r>
      <w:r w:rsidR="00CB7994"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31"/>
      </w:r>
      <w:r w:rsidR="00CB7994" w:rsidRPr="006F2721">
        <w:rPr>
          <w:rFonts w:ascii="Times New Roman" w:hAnsi="Times New Roman" w:cs="Times New Roman"/>
          <w:sz w:val="24"/>
          <w:szCs w:val="24"/>
        </w:rPr>
        <w:t>.</w:t>
      </w:r>
    </w:p>
    <w:p w14:paraId="03B36F88" w14:textId="5EA7EE37" w:rsidR="00CB7994" w:rsidRPr="006F2721" w:rsidRDefault="001A49A4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Частный инвестор (б</w:t>
      </w:r>
      <w:r w:rsidR="00CB7994" w:rsidRPr="006F2721">
        <w:rPr>
          <w:rFonts w:ascii="Times New Roman" w:hAnsi="Times New Roman" w:cs="Times New Roman"/>
          <w:sz w:val="24"/>
          <w:szCs w:val="24"/>
        </w:rPr>
        <w:t>изнес-ангел</w:t>
      </w:r>
      <w:r w:rsidRPr="006F2721">
        <w:rPr>
          <w:rFonts w:ascii="Times New Roman" w:hAnsi="Times New Roman" w:cs="Times New Roman"/>
          <w:sz w:val="24"/>
          <w:szCs w:val="24"/>
        </w:rPr>
        <w:t>)</w:t>
      </w:r>
      <w:r w:rsidR="00CB7994" w:rsidRPr="006F2721">
        <w:rPr>
          <w:rFonts w:ascii="Times New Roman" w:hAnsi="Times New Roman" w:cs="Times New Roman"/>
          <w:sz w:val="24"/>
          <w:szCs w:val="24"/>
        </w:rPr>
        <w:t xml:space="preserve"> может инвестировать в проекты, используя широкий набор инструментов, включая вклад в уставный капитал участника проекта, вклад в имущество, </w:t>
      </w:r>
      <w:r w:rsidR="00774437" w:rsidRPr="006F2721">
        <w:rPr>
          <w:rFonts w:ascii="Times New Roman" w:hAnsi="Times New Roman" w:cs="Times New Roman"/>
          <w:sz w:val="24"/>
          <w:szCs w:val="24"/>
        </w:rPr>
        <w:t>д</w:t>
      </w:r>
      <w:r w:rsidR="00CB7994" w:rsidRPr="006F2721">
        <w:rPr>
          <w:rFonts w:ascii="Times New Roman" w:hAnsi="Times New Roman" w:cs="Times New Roman"/>
          <w:sz w:val="24"/>
          <w:szCs w:val="24"/>
        </w:rPr>
        <w:t>огово</w:t>
      </w:r>
      <w:r w:rsidR="00774437" w:rsidRPr="006F2721">
        <w:rPr>
          <w:rFonts w:ascii="Times New Roman" w:hAnsi="Times New Roman" w:cs="Times New Roman"/>
          <w:sz w:val="24"/>
          <w:szCs w:val="24"/>
        </w:rPr>
        <w:t>р купли-продажи акций, договор</w:t>
      </w:r>
      <w:r w:rsidR="00CB7994" w:rsidRPr="006F2721">
        <w:rPr>
          <w:rFonts w:ascii="Times New Roman" w:hAnsi="Times New Roman" w:cs="Times New Roman"/>
          <w:sz w:val="24"/>
          <w:szCs w:val="24"/>
        </w:rPr>
        <w:t xml:space="preserve"> конвертируемого займа.</w:t>
      </w:r>
    </w:p>
    <w:p w14:paraId="15CA5946" w14:textId="303C675E" w:rsidR="00CB7994" w:rsidRPr="007B4AC2" w:rsidRDefault="00CB7994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AC2">
        <w:rPr>
          <w:rFonts w:ascii="Times New Roman" w:hAnsi="Times New Roman" w:cs="Times New Roman"/>
          <w:sz w:val="24"/>
          <w:szCs w:val="24"/>
        </w:rPr>
        <w:t>На финансирование данной меры государственной поддержки в 20</w:t>
      </w:r>
      <w:r w:rsidR="00A718C0" w:rsidRPr="007B4AC2">
        <w:rPr>
          <w:rFonts w:ascii="Times New Roman" w:hAnsi="Times New Roman" w:cs="Times New Roman"/>
          <w:sz w:val="24"/>
          <w:szCs w:val="24"/>
        </w:rPr>
        <w:t>19</w:t>
      </w:r>
      <w:r w:rsidRPr="007B4AC2">
        <w:rPr>
          <w:rFonts w:ascii="Times New Roman" w:hAnsi="Times New Roman" w:cs="Times New Roman"/>
          <w:sz w:val="24"/>
          <w:szCs w:val="24"/>
        </w:rPr>
        <w:t xml:space="preserve"> - 2024 годах по состоянию </w:t>
      </w:r>
      <w:r w:rsidR="007B4AC2" w:rsidRPr="007B4AC2">
        <w:rPr>
          <w:rFonts w:ascii="Times New Roman" w:hAnsi="Times New Roman" w:cs="Times New Roman"/>
          <w:sz w:val="24"/>
          <w:szCs w:val="24"/>
        </w:rPr>
        <w:t>на 1 октября</w:t>
      </w:r>
      <w:r w:rsidRPr="007B4AC2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7B4AC2" w:rsidRPr="007B4AC2">
        <w:rPr>
          <w:rFonts w:ascii="Times New Roman" w:hAnsi="Times New Roman" w:cs="Times New Roman"/>
          <w:sz w:val="24"/>
          <w:szCs w:val="24"/>
        </w:rPr>
        <w:t xml:space="preserve"> </w:t>
      </w:r>
      <w:r w:rsidR="006C41F5">
        <w:rPr>
          <w:rFonts w:ascii="Times New Roman" w:hAnsi="Times New Roman" w:cs="Times New Roman"/>
          <w:sz w:val="24"/>
          <w:szCs w:val="24"/>
        </w:rPr>
        <w:t>ф</w:t>
      </w:r>
      <w:r w:rsidR="007B4AC2" w:rsidRPr="007B4AC2">
        <w:rPr>
          <w:rFonts w:ascii="Times New Roman" w:hAnsi="Times New Roman" w:cs="Times New Roman"/>
          <w:sz w:val="24"/>
          <w:szCs w:val="24"/>
        </w:rPr>
        <w:t>онд «</w:t>
      </w:r>
      <w:proofErr w:type="spellStart"/>
      <w:r w:rsidR="007B4AC2" w:rsidRPr="007B4AC2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7B4AC2" w:rsidRPr="007B4AC2">
        <w:rPr>
          <w:rFonts w:ascii="Times New Roman" w:hAnsi="Times New Roman" w:cs="Times New Roman"/>
          <w:sz w:val="24"/>
          <w:szCs w:val="24"/>
        </w:rPr>
        <w:t>» направил 2 296,4</w:t>
      </w:r>
      <w:r w:rsidRPr="007B4AC2">
        <w:rPr>
          <w:rFonts w:ascii="Times New Roman" w:hAnsi="Times New Roman" w:cs="Times New Roman"/>
          <w:sz w:val="24"/>
          <w:szCs w:val="24"/>
        </w:rPr>
        <w:t xml:space="preserve"> млн рублей.</w:t>
      </w:r>
    </w:p>
    <w:p w14:paraId="0ECF93FF" w14:textId="77777777" w:rsidR="00CB7994" w:rsidRPr="006F2721" w:rsidRDefault="00CB7994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Возмещению подлежат инвестиции в размере не менее 1,0 млн рублей.</w:t>
      </w:r>
    </w:p>
    <w:p w14:paraId="4C6D4EA4" w14:textId="4447E2B1" w:rsidR="00CB7994" w:rsidRPr="006F2721" w:rsidRDefault="00CB7994" w:rsidP="006F272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состоянию на 1 января 2024 года между </w:t>
      </w:r>
      <w:r w:rsidR="006C4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ондом «</w:t>
      </w:r>
      <w:proofErr w:type="spellStart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417 физическими лицами (бизнес-ангелами) заключены 523 договора на возмещение части затрат. </w:t>
      </w:r>
    </w:p>
    <w:p w14:paraId="2D3E7FBB" w14:textId="192ADFBE" w:rsidR="00894DAA" w:rsidRPr="006F2721" w:rsidRDefault="00CB7994" w:rsidP="006F272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инвестиции направлены в проекты участников «</w:t>
      </w:r>
      <w:proofErr w:type="spellStart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 которыми </w:t>
      </w:r>
      <w:r w:rsidR="006C4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ондом «</w:t>
      </w:r>
      <w:proofErr w:type="spellStart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заключены договоры о порядке несения расходов за счет инвестиций от физических лиц (271 договор с 205 участниками проекта «</w:t>
      </w:r>
      <w:proofErr w:type="spellStart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14:paraId="0200C410" w14:textId="6E0FD0F6" w:rsidR="005240A6" w:rsidRPr="006F2721" w:rsidRDefault="00894DAA" w:rsidP="006F2721">
      <w:pPr>
        <w:overflowPunct w:val="0"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6F2721">
        <w:rPr>
          <w:rFonts w:ascii="Times New Roman" w:hAnsi="Times New Roman" w:cs="Times New Roman"/>
          <w:sz w:val="24"/>
          <w:szCs w:val="24"/>
          <w:lang w:eastAsia="ru-RU"/>
        </w:rPr>
        <w:t xml:space="preserve">В 2019-2023 годах в рамках указанной меры государственной поддержки </w:t>
      </w:r>
      <w:r w:rsidR="006C41F5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6F2721">
        <w:rPr>
          <w:rFonts w:ascii="Times New Roman" w:hAnsi="Times New Roman" w:cs="Times New Roman"/>
          <w:sz w:val="24"/>
          <w:szCs w:val="24"/>
          <w:lang w:eastAsia="ru-RU"/>
        </w:rPr>
        <w:t>ондом «</w:t>
      </w:r>
      <w:proofErr w:type="spellStart"/>
      <w:r w:rsidRPr="006F2721">
        <w:rPr>
          <w:rFonts w:ascii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  <w:lang w:eastAsia="ru-RU"/>
        </w:rPr>
        <w:t>» возмещена часть затрат инвесторов на сумму 1 937,1 млн рублей по 426 инвестициям физических лиц в 166 проектов участников проекта «</w:t>
      </w:r>
      <w:proofErr w:type="spellStart"/>
      <w:r w:rsidRPr="006F2721">
        <w:rPr>
          <w:rFonts w:ascii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</w:p>
    <w:p w14:paraId="6B1AFF40" w14:textId="4A378821" w:rsidR="00CB7994" w:rsidRPr="006F2721" w:rsidRDefault="00CB7994" w:rsidP="006F2721">
      <w:pPr>
        <w:overflowPunct w:val="0"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2019-2023 годы в проекты привлечены 4 135,7 млн рублей внебюджетных инвестиций (плановое значение – 4 015,3 млн рублей) при государственной поддержк</w:t>
      </w:r>
      <w:r w:rsidR="00931B10"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стороны </w:t>
      </w:r>
      <w:r w:rsidR="006C4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 «</w:t>
      </w:r>
      <w:proofErr w:type="spellStart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размере 1 937,1</w:t>
      </w:r>
      <w:r w:rsidR="00B54CB5"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млн рублей. Таким образом, </w:t>
      </w:r>
      <w:proofErr w:type="spellStart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расчетно</w:t>
      </w:r>
      <w:proofErr w:type="spellEnd"/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 рубль субсидии из федерального бюджета привлечены 2,1</w:t>
      </w:r>
      <w:r w:rsidR="00C51638" w:rsidRPr="00C51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F2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рубля внебюджетных инвестиций.</w:t>
      </w:r>
    </w:p>
    <w:p w14:paraId="7DE97245" w14:textId="7BF3816D" w:rsidR="005240A6" w:rsidRPr="006F2721" w:rsidRDefault="00894DAA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Фондом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</w:t>
      </w:r>
      <w:r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32"/>
      </w:r>
      <w:r w:rsidRPr="006F2721">
        <w:rPr>
          <w:rFonts w:ascii="Times New Roman" w:hAnsi="Times New Roman" w:cs="Times New Roman"/>
          <w:sz w:val="24"/>
          <w:szCs w:val="24"/>
        </w:rPr>
        <w:t xml:space="preserve"> в Минфин России заявлялась дополнительная потребность в рамках формирования проекта федерального закона о федеральном бюджете на 2022 год и на плановый период 2023 и 2024 годов. Утвержденное финансирование на 2022-2024 г</w:t>
      </w:r>
      <w:r w:rsidR="00A422EF">
        <w:rPr>
          <w:rFonts w:ascii="Times New Roman" w:hAnsi="Times New Roman" w:cs="Times New Roman"/>
          <w:sz w:val="24"/>
          <w:szCs w:val="24"/>
        </w:rPr>
        <w:t>оды</w:t>
      </w:r>
      <w:r w:rsidRPr="006F2721">
        <w:rPr>
          <w:rFonts w:ascii="Times New Roman" w:hAnsi="Times New Roman" w:cs="Times New Roman"/>
          <w:sz w:val="24"/>
          <w:szCs w:val="24"/>
        </w:rPr>
        <w:t>. изначально составило по 450</w:t>
      </w:r>
      <w:r w:rsidR="00B54CB5" w:rsidRPr="006F2721">
        <w:rPr>
          <w:rFonts w:ascii="Times New Roman" w:hAnsi="Times New Roman" w:cs="Times New Roman"/>
          <w:sz w:val="24"/>
          <w:szCs w:val="24"/>
        </w:rPr>
        <w:t> млн </w:t>
      </w:r>
      <w:r w:rsidRPr="006F2721">
        <w:rPr>
          <w:rFonts w:ascii="Times New Roman" w:hAnsi="Times New Roman" w:cs="Times New Roman"/>
          <w:sz w:val="24"/>
          <w:szCs w:val="24"/>
        </w:rPr>
        <w:t xml:space="preserve">рублей ежегодно. Дополнительные объемы бюджетных ассигнований заявлялись: </w:t>
      </w:r>
      <w:r w:rsidR="00B54CB5" w:rsidRPr="006F2721">
        <w:rPr>
          <w:rFonts w:ascii="Times New Roman" w:hAnsi="Times New Roman" w:cs="Times New Roman"/>
          <w:sz w:val="24"/>
          <w:szCs w:val="24"/>
        </w:rPr>
        <w:t xml:space="preserve">на 2022 год </w:t>
      </w:r>
      <w:r w:rsidR="00AB3C20" w:rsidRPr="006F2721">
        <w:rPr>
          <w:rFonts w:ascii="Times New Roman" w:hAnsi="Times New Roman" w:cs="Times New Roman"/>
          <w:sz w:val="24"/>
          <w:szCs w:val="24"/>
        </w:rPr>
        <w:t>–</w:t>
      </w:r>
      <w:r w:rsidR="00AB3C20" w:rsidRPr="00AB3C20">
        <w:rPr>
          <w:rFonts w:ascii="Times New Roman" w:hAnsi="Times New Roman" w:cs="Times New Roman"/>
          <w:sz w:val="24"/>
          <w:szCs w:val="24"/>
        </w:rPr>
        <w:t xml:space="preserve"> </w:t>
      </w:r>
      <w:r w:rsidR="00B54CB5" w:rsidRPr="006F2721">
        <w:rPr>
          <w:rFonts w:ascii="Times New Roman" w:hAnsi="Times New Roman" w:cs="Times New Roman"/>
          <w:sz w:val="24"/>
          <w:szCs w:val="24"/>
        </w:rPr>
        <w:t>в размере 274,0 млн</w:t>
      </w:r>
      <w:r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B54CB5" w:rsidRPr="006F2721">
        <w:rPr>
          <w:rFonts w:ascii="Times New Roman" w:hAnsi="Times New Roman" w:cs="Times New Roman"/>
          <w:sz w:val="24"/>
          <w:szCs w:val="24"/>
        </w:rPr>
        <w:t>рублей, на 2023 год – 365,0 млн</w:t>
      </w:r>
      <w:r w:rsidRPr="006F2721">
        <w:rPr>
          <w:rFonts w:ascii="Times New Roman" w:hAnsi="Times New Roman" w:cs="Times New Roman"/>
          <w:sz w:val="24"/>
          <w:szCs w:val="24"/>
        </w:rPr>
        <w:t xml:space="preserve"> </w:t>
      </w:r>
      <w:r w:rsidR="00B54CB5" w:rsidRPr="006F2721">
        <w:rPr>
          <w:rFonts w:ascii="Times New Roman" w:hAnsi="Times New Roman" w:cs="Times New Roman"/>
          <w:sz w:val="24"/>
          <w:szCs w:val="24"/>
        </w:rPr>
        <w:t>рублей, на 2024 год – 471,0 млн</w:t>
      </w:r>
      <w:r w:rsidRPr="006F2721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7E89573E" w14:textId="5DBCCBE8" w:rsidR="005240A6" w:rsidRPr="006F2721" w:rsidRDefault="00894DAA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lastRenderedPageBreak/>
        <w:t>В итоге показатели сводной бюджетной роспис</w:t>
      </w:r>
      <w:r w:rsidR="00B54CB5" w:rsidRPr="006F2721">
        <w:rPr>
          <w:rFonts w:ascii="Times New Roman" w:hAnsi="Times New Roman" w:cs="Times New Roman"/>
          <w:sz w:val="24"/>
          <w:szCs w:val="24"/>
        </w:rPr>
        <w:t>и в 2022 году составили 724 млн</w:t>
      </w:r>
      <w:r w:rsidRPr="006F2721">
        <w:rPr>
          <w:rFonts w:ascii="Times New Roman" w:hAnsi="Times New Roman" w:cs="Times New Roman"/>
          <w:sz w:val="24"/>
          <w:szCs w:val="24"/>
        </w:rPr>
        <w:t xml:space="preserve"> рублей, в 2023 году – 506,2 млн </w:t>
      </w:r>
      <w:r w:rsidR="00B54CB5" w:rsidRPr="006F2721">
        <w:rPr>
          <w:rFonts w:ascii="Times New Roman" w:hAnsi="Times New Roman" w:cs="Times New Roman"/>
          <w:sz w:val="24"/>
          <w:szCs w:val="24"/>
        </w:rPr>
        <w:t>рублей, в 2024 году – 462,9 млн </w:t>
      </w:r>
      <w:r w:rsidRPr="006F2721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14:paraId="2671A190" w14:textId="02FF64D2" w:rsidR="00894DAA" w:rsidRPr="006F2721" w:rsidRDefault="00894DAA" w:rsidP="006F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Таким образом, дополнительная потребность была учтена: на 2022 год – в размере 274,0 млн рублей, на 2023 год </w:t>
      </w:r>
      <w:r w:rsidR="009A5F9B" w:rsidRPr="006F2721">
        <w:rPr>
          <w:rFonts w:ascii="Times New Roman" w:hAnsi="Times New Roman" w:cs="Times New Roman"/>
          <w:sz w:val="24"/>
          <w:szCs w:val="24"/>
        </w:rPr>
        <w:t>–</w:t>
      </w:r>
      <w:r w:rsidR="009A5F9B" w:rsidRPr="009A5F9B">
        <w:rPr>
          <w:rFonts w:ascii="Times New Roman" w:hAnsi="Times New Roman" w:cs="Times New Roman"/>
          <w:sz w:val="24"/>
          <w:szCs w:val="24"/>
        </w:rPr>
        <w:t xml:space="preserve"> </w:t>
      </w:r>
      <w:r w:rsidRPr="006F2721">
        <w:rPr>
          <w:rFonts w:ascii="Times New Roman" w:hAnsi="Times New Roman" w:cs="Times New Roman"/>
          <w:sz w:val="24"/>
          <w:szCs w:val="24"/>
        </w:rPr>
        <w:t>56,2 млн рублей, на 2024 год</w:t>
      </w:r>
      <w:r w:rsidR="009A5F9B" w:rsidRPr="009A5F9B">
        <w:rPr>
          <w:rFonts w:ascii="Times New Roman" w:hAnsi="Times New Roman" w:cs="Times New Roman"/>
          <w:sz w:val="24"/>
          <w:szCs w:val="24"/>
        </w:rPr>
        <w:t xml:space="preserve"> </w:t>
      </w:r>
      <w:r w:rsidRPr="006F2721">
        <w:rPr>
          <w:rFonts w:ascii="Times New Roman" w:hAnsi="Times New Roman" w:cs="Times New Roman"/>
          <w:sz w:val="24"/>
          <w:szCs w:val="24"/>
        </w:rPr>
        <w:t>– 12,9 млн рублей.</w:t>
      </w:r>
    </w:p>
    <w:p w14:paraId="0FAB98D0" w14:textId="30AA8F01" w:rsidR="00CB7994" w:rsidRPr="006F2721" w:rsidRDefault="00D92DDA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7</w:t>
      </w:r>
      <w:r w:rsidR="00CB7994" w:rsidRPr="006F2721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.3.</w:t>
      </w:r>
      <w:r w:rsidR="00CB7994" w:rsidRPr="006F272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="00BE408C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Для организаций, имеющих</w:t>
      </w:r>
      <w:r w:rsidR="00CB7994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статус участников проекта «</w:t>
      </w:r>
      <w:proofErr w:type="spellStart"/>
      <w:r w:rsidR="00CB7994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Сколково</w:t>
      </w:r>
      <w:proofErr w:type="spellEnd"/>
      <w:r w:rsidR="00CB7994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», предусмотрена возможность возмещения части затрат, связанных </w:t>
      </w:r>
      <w:r w:rsidR="00CB7994" w:rsidRPr="006F2721">
        <w:rPr>
          <w:rFonts w:ascii="Times New Roman" w:hAnsi="Times New Roman" w:cs="Times New Roman"/>
          <w:sz w:val="24"/>
          <w:szCs w:val="24"/>
        </w:rPr>
        <w:t>с осуществлением исследовательской деятельности и коммерциализаци</w:t>
      </w:r>
      <w:r w:rsidR="00B52752" w:rsidRPr="006F2721">
        <w:rPr>
          <w:rFonts w:ascii="Times New Roman" w:hAnsi="Times New Roman" w:cs="Times New Roman"/>
          <w:sz w:val="24"/>
          <w:szCs w:val="24"/>
        </w:rPr>
        <w:t>ей</w:t>
      </w:r>
      <w:r w:rsidR="00CB7994" w:rsidRPr="006F2721">
        <w:rPr>
          <w:rFonts w:ascii="Times New Roman" w:hAnsi="Times New Roman" w:cs="Times New Roman"/>
          <w:sz w:val="24"/>
          <w:szCs w:val="24"/>
        </w:rPr>
        <w:t xml:space="preserve"> ее результатов, под которыми понимаются затраты участника проекта, применяющего единый пониженный тариф в соответствии с </w:t>
      </w:r>
      <w:hyperlink r:id="rId8">
        <w:r w:rsidR="00CB7994" w:rsidRPr="006F2721">
          <w:rPr>
            <w:rFonts w:ascii="Times New Roman" w:hAnsi="Times New Roman" w:cs="Times New Roman"/>
            <w:sz w:val="24"/>
            <w:szCs w:val="24"/>
          </w:rPr>
          <w:t>пунктом 2.4 статьи 427</w:t>
        </w:r>
      </w:hyperlink>
      <w:r w:rsidR="00CB7994" w:rsidRPr="006F272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на уплату страховых взносов. </w:t>
      </w:r>
    </w:p>
    <w:p w14:paraId="451228DF" w14:textId="06960316" w:rsidR="00CB7994" w:rsidRPr="006F2721" w:rsidRDefault="00CB7994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Так, в соответствии с указанной статьей </w:t>
      </w:r>
      <w:r w:rsidR="00933172" w:rsidRPr="006F2721">
        <w:rPr>
          <w:rFonts w:ascii="Times New Roman" w:hAnsi="Times New Roman" w:cs="Times New Roman"/>
          <w:sz w:val="24"/>
          <w:szCs w:val="24"/>
        </w:rPr>
        <w:t xml:space="preserve">Налогового </w:t>
      </w:r>
      <w:r w:rsidR="00894DAA" w:rsidRPr="006F2721">
        <w:rPr>
          <w:rFonts w:ascii="Times New Roman" w:hAnsi="Times New Roman" w:cs="Times New Roman"/>
          <w:sz w:val="24"/>
          <w:szCs w:val="24"/>
        </w:rPr>
        <w:t>кодекса</w:t>
      </w:r>
      <w:r w:rsidR="00933172" w:rsidRPr="006F272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6F2721">
        <w:rPr>
          <w:rFonts w:ascii="Times New Roman" w:hAnsi="Times New Roman" w:cs="Times New Roman"/>
          <w:sz w:val="24"/>
          <w:szCs w:val="24"/>
        </w:rPr>
        <w:t xml:space="preserve"> для плательщиков тарифы страховых взносов на обязательное пенсионное страхование устанавливаются в размере 14</w:t>
      </w:r>
      <w:r w:rsidRPr="006F272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2721">
        <w:rPr>
          <w:rFonts w:ascii="Times New Roman" w:hAnsi="Times New Roman" w:cs="Times New Roman"/>
          <w:sz w:val="24"/>
          <w:szCs w:val="24"/>
        </w:rPr>
        <w:t>%, на обязательное социальное страхование на случай временной нетрудоспособности и в связи с материнством, на обязательное медицинское страхование - 0 % на период до 2022 года включительно.</w:t>
      </w:r>
    </w:p>
    <w:p w14:paraId="64B6CD86" w14:textId="7DD338AA" w:rsidR="00CB7994" w:rsidRPr="006F2721" w:rsidRDefault="00CB7994" w:rsidP="006F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 2022 года применялся тариф на обязательное социальное страхование в </w:t>
      </w:r>
      <w:r w:rsidR="00A422E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размере 14</w:t>
      </w:r>
      <w:r w:rsidR="00A422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 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% в пределах базы для исчисления и 0 % свыше базы для исчисления, а также по обязательному медицинскому страхованию 0 % в пределах и свыше базы для исчисления.</w:t>
      </w:r>
      <w:r w:rsidR="0001124F" w:rsidRPr="006F2721">
        <w:rPr>
          <w:sz w:val="24"/>
          <w:szCs w:val="24"/>
        </w:rPr>
        <w:t xml:space="preserve"> </w:t>
      </w:r>
      <w:r w:rsidR="0001124F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Объем предоставленных льгот за 2022 год составил 16 473,5 млн рублей.</w:t>
      </w:r>
    </w:p>
    <w:p w14:paraId="53F777B4" w14:textId="71948415" w:rsidR="00CB7994" w:rsidRPr="006F2721" w:rsidRDefault="00CB7994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Минфином России проведена оценка эффективности налоговых расходов</w:t>
      </w:r>
      <w:r w:rsidRPr="006F2721">
        <w:rPr>
          <w:rStyle w:val="a5"/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footnoteReference w:id="33"/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части проекта создания и обеспечения функционирования инновационного центра «</w:t>
      </w:r>
      <w:proofErr w:type="spellStart"/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», в соответствии </w:t>
      </w:r>
      <w:r w:rsidR="00FD70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которой указанная льгота являе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тся востребованной.</w:t>
      </w:r>
    </w:p>
    <w:p w14:paraId="2BE17E65" w14:textId="3F330A2C" w:rsidR="0001124F" w:rsidRPr="006F2721" w:rsidRDefault="00CB7994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Начиная с 2023 года для участников проекта «</w:t>
      </w:r>
      <w:proofErr w:type="spellStart"/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 стал применяться единый пониженный тариф страховых взносов в размере 15 % в отношении части выплат в пользу физического лица, определяемой по итогам каждого календарного месяца как превышение над величиной ми</w:t>
      </w:r>
      <w:r w:rsidR="007C4B2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нимального размера оплаты труда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 начало расчетного периода</w:t>
      </w:r>
      <w:r w:rsidRPr="006F2721">
        <w:rPr>
          <w:rStyle w:val="a5"/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footnoteReference w:id="34"/>
      </w:r>
      <w:r w:rsidR="007C4B2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 До 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превышения над величиной минимального размера оплаты труда устанавливается общий непониженный тариф в размере 30 %. </w:t>
      </w:r>
      <w:r w:rsidR="0001124F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Объем предоставленн</w:t>
      </w:r>
      <w:r w:rsidR="0013091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ых льгот за 2023 год составил 5 </w:t>
      </w:r>
      <w:r w:rsidR="0001124F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280,9 млн рублей.</w:t>
      </w:r>
    </w:p>
    <w:p w14:paraId="4B265DAF" w14:textId="04BAC0E3" w:rsidR="00CB7994" w:rsidRPr="006F2721" w:rsidRDefault="00CB7994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То есть в 2023 году по сравнению с 2022 годом размер льготы существенно снизился. </w:t>
      </w:r>
    </w:p>
    <w:p w14:paraId="19E4D4FF" w14:textId="7A9902CD" w:rsidR="00CB7994" w:rsidRPr="006F2721" w:rsidRDefault="00931B10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="00CB7994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ачиная с 2023 года </w:t>
      </w:r>
      <w:r w:rsidR="006C41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="00CB7994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ондом «</w:t>
      </w:r>
      <w:proofErr w:type="spellStart"/>
      <w:r w:rsidR="00CB7994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Сколково</w:t>
      </w:r>
      <w:proofErr w:type="spellEnd"/>
      <w:r w:rsidR="00CB7994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 осуществляется возмещение на ежеквартальной основе части затрат участников проекта на уплату страховых взносов</w:t>
      </w:r>
      <w:r w:rsidR="00CB7994" w:rsidRPr="006F2721">
        <w:rPr>
          <w:rStyle w:val="a5"/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footnoteReference w:id="35"/>
      </w:r>
      <w:r w:rsidR="00CB7994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="00CB7994" w:rsidRPr="006F2721">
        <w:rPr>
          <w:sz w:val="24"/>
          <w:szCs w:val="24"/>
        </w:rPr>
        <w:t xml:space="preserve"> </w:t>
      </w:r>
      <w:r w:rsidR="00CB7994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Объем возмещения части затрат участника проекта за отчетный квартал не может превышать 2,0 млн рублей. </w:t>
      </w:r>
    </w:p>
    <w:p w14:paraId="7ACC0CFB" w14:textId="5149A9EE" w:rsidR="00CB7994" w:rsidRPr="00A1013D" w:rsidRDefault="00CB7994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финансирование данной меры государственной поддержки из федерального бюджета </w:t>
      </w:r>
      <w:r w:rsidR="006C41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онду «</w:t>
      </w:r>
      <w:proofErr w:type="spellStart"/>
      <w:r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Сколково</w:t>
      </w:r>
      <w:proofErr w:type="spellEnd"/>
      <w:r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» в 2023 - 2024 годах по состоянию на 1 </w:t>
      </w:r>
      <w:r w:rsidR="00A1013D"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октября</w:t>
      </w:r>
      <w:r w:rsidR="00DC1530"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2024 </w:t>
      </w:r>
      <w:r w:rsidR="00A1013D"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года направлено 2 766,4</w:t>
      </w:r>
      <w:r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млн рублей (показатель исполнения), в том </w:t>
      </w:r>
      <w:r w:rsidR="00B54CB5"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числе в 2023 году – 1 125,0 млн</w:t>
      </w:r>
      <w:r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рублей, </w:t>
      </w:r>
      <w:r w:rsidR="00DC1530"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2024 году – 1</w:t>
      </w:r>
      <w:r w:rsidR="00DC1530" w:rsidRPr="00BE3BD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 </w:t>
      </w:r>
      <w:r w:rsidR="00A1013D"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641,4</w:t>
      </w:r>
      <w:r w:rsidRPr="00BE3B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млн рублей.</w:t>
      </w:r>
    </w:p>
    <w:p w14:paraId="011AEAEE" w14:textId="60AA9D7E" w:rsidR="00CB7994" w:rsidRPr="006F2721" w:rsidRDefault="00CB7994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2023 году государственная поддержка оказана 801 участнику проекта </w:t>
      </w:r>
      <w:r w:rsidR="00DC1530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proofErr w:type="spellStart"/>
      <w:r w:rsidR="00DC1530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Сколково</w:t>
      </w:r>
      <w:proofErr w:type="spellEnd"/>
      <w:r w:rsidR="00DC1530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 (возмещены затраты).</w:t>
      </w:r>
    </w:p>
    <w:p w14:paraId="00B355C0" w14:textId="2AC6FF5B" w:rsidR="00CB7994" w:rsidRPr="006F2721" w:rsidRDefault="00D92DDA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7</w:t>
      </w:r>
      <w:r w:rsidR="00CB7994" w:rsidRPr="006F2721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.4.</w:t>
      </w:r>
      <w:r w:rsidR="00CB7994" w:rsidRPr="006F272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="00CB7994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Для </w:t>
      </w:r>
      <w:r w:rsidR="00CB7994" w:rsidRPr="006F2721">
        <w:rPr>
          <w:rFonts w:ascii="Times New Roman" w:hAnsi="Times New Roman" w:cs="Times New Roman"/>
          <w:sz w:val="24"/>
          <w:szCs w:val="24"/>
        </w:rPr>
        <w:t>юридических лиц, индивидуальных предпринимателей, являющихся лицами, участвующими в реализации проекта создания и обеспечения центра «</w:t>
      </w:r>
      <w:proofErr w:type="spellStart"/>
      <w:r w:rsidR="00CB7994"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CB7994" w:rsidRPr="006F2721">
        <w:rPr>
          <w:rFonts w:ascii="Times New Roman" w:hAnsi="Times New Roman" w:cs="Times New Roman"/>
          <w:sz w:val="24"/>
          <w:szCs w:val="24"/>
        </w:rPr>
        <w:t>»</w:t>
      </w:r>
      <w:r w:rsidR="008F63C0" w:rsidRPr="006F2721">
        <w:rPr>
          <w:rFonts w:ascii="Times New Roman" w:hAnsi="Times New Roman" w:cs="Times New Roman"/>
          <w:sz w:val="24"/>
          <w:szCs w:val="24"/>
        </w:rPr>
        <w:t>,</w:t>
      </w:r>
      <w:r w:rsidR="00CB7994" w:rsidRPr="006F2721">
        <w:rPr>
          <w:rFonts w:ascii="Times New Roman" w:hAnsi="Times New Roman" w:cs="Times New Roman"/>
          <w:sz w:val="24"/>
          <w:szCs w:val="24"/>
        </w:rPr>
        <w:t xml:space="preserve"> предусмотрена возможность возмещения затрат, понесенных:</w:t>
      </w:r>
    </w:p>
    <w:p w14:paraId="7AED5D72" w14:textId="77777777" w:rsidR="00CB7994" w:rsidRPr="006F2721" w:rsidRDefault="00CB7994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на уплату таможенных пошлин в отношении товаров (за исключением подакцизных товаров), ввозимых в Российскую Федерацию для целей их использования при строительстве, оборудовании и техническом оснащении объектов недвижимости на территории центра </w:t>
      </w:r>
      <w:r w:rsidRPr="006F2721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 или необходимых для осуществления исследовательской деятельности и коммерциализации ее результатов участниками проекта;</w:t>
      </w:r>
    </w:p>
    <w:p w14:paraId="7F26DAAD" w14:textId="1ABB7DE9" w:rsidR="00CB7994" w:rsidRPr="006F2721" w:rsidRDefault="00CB7994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>на уплату налога на добавленную стоимость при ввозе в Российскую Федерацию товаров (за исключением подакцизных товаров) для целей их использования при строительстве, оборудовании и техническом оснащении объектов недвижимости на территории центра «</w:t>
      </w:r>
      <w:proofErr w:type="spellStart"/>
      <w:r w:rsidRPr="006F272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F2721">
        <w:rPr>
          <w:rFonts w:ascii="Times New Roman" w:hAnsi="Times New Roman" w:cs="Times New Roman"/>
          <w:sz w:val="24"/>
          <w:szCs w:val="24"/>
        </w:rPr>
        <w:t>» или при необходимости их наличия для осуществления исследовательской деятельности и коммерциализации ее результатов участниками проекта, в том числе в случае освобождения лиц, участвующих в реализации проекта, от исполнения обязанностей налогоплательщика по уплате налога на добавленную стоимость в соответствии со статьей 145.1 Налогового кодекса Российской Федерации</w:t>
      </w:r>
      <w:r w:rsidR="00386AE5" w:rsidRPr="006F2721">
        <w:rPr>
          <w:rStyle w:val="a5"/>
          <w:rFonts w:ascii="Times New Roman" w:hAnsi="Times New Roman" w:cs="Times New Roman"/>
          <w:sz w:val="24"/>
          <w:szCs w:val="24"/>
        </w:rPr>
        <w:footnoteReference w:id="36"/>
      </w:r>
      <w:r w:rsidRPr="006F2721">
        <w:rPr>
          <w:rFonts w:ascii="Times New Roman" w:hAnsi="Times New Roman" w:cs="Times New Roman"/>
          <w:sz w:val="24"/>
          <w:szCs w:val="24"/>
        </w:rPr>
        <w:t>.</w:t>
      </w:r>
    </w:p>
    <w:p w14:paraId="10A024E6" w14:textId="47104A35" w:rsidR="00CB7994" w:rsidRPr="006F2721" w:rsidRDefault="00CB7994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финансирование данной меры государственной поддержки из федерального бюджета </w:t>
      </w:r>
      <w:r w:rsidR="006C41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онду «</w:t>
      </w:r>
      <w:proofErr w:type="spellStart"/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Сколково</w:t>
      </w:r>
      <w:proofErr w:type="spellEnd"/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» в 2019 - 2024 годах </w:t>
      </w:r>
      <w:r w:rsidRPr="00400D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состоянию на 1 </w:t>
      </w:r>
      <w:r w:rsidR="00400D13" w:rsidRPr="00400D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октября</w:t>
      </w:r>
      <w:r w:rsidRPr="00400D1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2024 года 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направлено 1 375,0 млн рублей (</w:t>
      </w:r>
      <w:r w:rsidR="00B500E7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201</w:t>
      </w:r>
      <w:r w:rsidR="00B54CB5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9 году – 250 млн </w:t>
      </w:r>
      <w:r w:rsidR="00B500E7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рублей, далее - 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ежегодно по 225</w:t>
      </w:r>
      <w:r w:rsidR="00931B10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,0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млн рублей).</w:t>
      </w:r>
    </w:p>
    <w:p w14:paraId="6AB43D61" w14:textId="2433F120" w:rsidR="00CB7994" w:rsidRPr="006F2721" w:rsidRDefault="00CB7994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2019-2023 годах количество возмещений по данной мере государственной поддержки составило 1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 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097 (в том числе</w:t>
      </w:r>
      <w:r w:rsidR="00931B10"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F27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2019 году – 273, в 2020 году – 238, в 2021 году – 150, в 2022 году – 181, в 2023 году – 255).</w:t>
      </w:r>
    </w:p>
    <w:p w14:paraId="4FC79A55" w14:textId="35C9C2C0" w:rsidR="00393E71" w:rsidRDefault="00393E71" w:rsidP="00BB3E6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14:paraId="77B625CC" w14:textId="0CD6C1D8" w:rsidR="00386AE5" w:rsidRPr="006F2721" w:rsidRDefault="00D92DDA" w:rsidP="006F2721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386AE5" w:rsidRPr="006F2721">
        <w:rPr>
          <w:rFonts w:ascii="Times New Roman" w:hAnsi="Times New Roman" w:cs="Times New Roman"/>
          <w:b/>
          <w:i/>
          <w:sz w:val="24"/>
          <w:szCs w:val="24"/>
        </w:rPr>
        <w:t>. Создание инструментов доработки продукции технологических компаний под требования крупных корпораций</w:t>
      </w:r>
      <w:r w:rsidR="00386AE5" w:rsidRPr="006F2721">
        <w:rPr>
          <w:rStyle w:val="a5"/>
          <w:rFonts w:ascii="Times New Roman" w:hAnsi="Times New Roman" w:cs="Times New Roman"/>
          <w:b/>
          <w:i/>
          <w:sz w:val="24"/>
          <w:szCs w:val="24"/>
        </w:rPr>
        <w:footnoteReference w:id="37"/>
      </w:r>
    </w:p>
    <w:p w14:paraId="52F610E9" w14:textId="2B7BCFA7" w:rsidR="00D47CEB" w:rsidRPr="006F2721" w:rsidRDefault="00D47CEB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Концепцией технологического развития на период до 2030 года, утвержденной распоряжением Правительства Российской Федер</w:t>
      </w:r>
      <w:r w:rsidR="001D1B40" w:rsidRPr="006F2721">
        <w:rPr>
          <w:rFonts w:ascii="Times New Roman" w:eastAsia="Calibri" w:hAnsi="Times New Roman" w:cs="Times New Roman"/>
          <w:sz w:val="24"/>
          <w:szCs w:val="24"/>
        </w:rPr>
        <w:t>ации от 20 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мая 2023 г. № 1315-р, обозначена цель «Переход к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инновационно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ориентированному экономическому росту, усиление роли технологий как фактора развития экономики и социальной сферы», в рамках которой предполагается реализация мероприятий по созданию (отработке) специальных инструментов финансовой поддержки малых технологических компаний в целях доработки продуктов и технологий под требования крупных заказчиков. </w:t>
      </w:r>
    </w:p>
    <w:p w14:paraId="4A6BCFDD" w14:textId="5CCD777D" w:rsidR="009A1B82" w:rsidRPr="006F2721" w:rsidRDefault="00242E90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Автономной некоммерческой организации «Центр поддержки инжиниринга и инноваций» (далее – Центр поддержки инжиниринга и инноваций) выделяется субсидия из федерального бюджета. Цель ее предоставления – создать инструменты доработки продукции технологических компаний под требования крупных корпораций в рамках федерального проекта «Взлет – от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стартапа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до IPO» госпрограммы «Экономическое развитие и инновационная экономика».</w:t>
      </w:r>
    </w:p>
    <w:p w14:paraId="7698BD34" w14:textId="64DCB987" w:rsidR="00242E90" w:rsidRPr="006F2721" w:rsidRDefault="00242E90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Центр поддержки ин</w:t>
      </w:r>
      <w:r w:rsidR="00D47CEB" w:rsidRPr="006F2721">
        <w:rPr>
          <w:rFonts w:ascii="Times New Roman" w:eastAsia="Calibri" w:hAnsi="Times New Roman" w:cs="Times New Roman"/>
          <w:sz w:val="24"/>
          <w:szCs w:val="24"/>
        </w:rPr>
        <w:t xml:space="preserve">жиниринга и инноваций выделяет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грантовое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финансирование российским технологическим компаниям, которые в рамках специальных проектов осуществляют:</w:t>
      </w:r>
    </w:p>
    <w:p w14:paraId="5C9F621C" w14:textId="77777777" w:rsidR="00242E90" w:rsidRPr="006F2721" w:rsidRDefault="00242E90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доработку технологического продукта (продуктов) в соответствии с согласованными корпорацией-заказчиком техническими требованиями;</w:t>
      </w:r>
    </w:p>
    <w:p w14:paraId="6983AD80" w14:textId="0D2F87B7" w:rsidR="00242E90" w:rsidRPr="006F2721" w:rsidRDefault="00D47CEB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их</w:t>
      </w:r>
      <w:r w:rsidR="00242E90" w:rsidRPr="006F2721">
        <w:rPr>
          <w:rFonts w:ascii="Times New Roman" w:eastAsia="Calibri" w:hAnsi="Times New Roman" w:cs="Times New Roman"/>
          <w:sz w:val="24"/>
          <w:szCs w:val="24"/>
        </w:rPr>
        <w:t xml:space="preserve"> практическое испытание (проверку) или опытно-промышленную эксплуатацию в соответствии с требованиями корпорации-заказчика;</w:t>
      </w:r>
    </w:p>
    <w:p w14:paraId="7BA405D3" w14:textId="2C9A61DF" w:rsidR="00242E90" w:rsidRPr="006F2721" w:rsidRDefault="00242E90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подготовку и создание (модернизацию, расширение) производства технологическ</w:t>
      </w:r>
      <w:r w:rsidR="00D47CEB" w:rsidRPr="006F2721">
        <w:rPr>
          <w:rFonts w:ascii="Times New Roman" w:eastAsia="Calibri" w:hAnsi="Times New Roman" w:cs="Times New Roman"/>
          <w:sz w:val="24"/>
          <w:szCs w:val="24"/>
        </w:rPr>
        <w:t>их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7CEB" w:rsidRPr="006F2721">
        <w:rPr>
          <w:rFonts w:ascii="Times New Roman" w:eastAsia="Calibri" w:hAnsi="Times New Roman" w:cs="Times New Roman"/>
          <w:sz w:val="24"/>
          <w:szCs w:val="24"/>
        </w:rPr>
        <w:t>продуктов</w:t>
      </w:r>
      <w:r w:rsidRPr="006F2721">
        <w:rPr>
          <w:rFonts w:ascii="Times New Roman" w:eastAsia="Calibri" w:hAnsi="Times New Roman" w:cs="Times New Roman"/>
          <w:sz w:val="24"/>
          <w:szCs w:val="24"/>
        </w:rPr>
        <w:t>, отвечающ</w:t>
      </w:r>
      <w:r w:rsidR="00D47CEB" w:rsidRPr="006F2721">
        <w:rPr>
          <w:rFonts w:ascii="Times New Roman" w:eastAsia="Calibri" w:hAnsi="Times New Roman" w:cs="Times New Roman"/>
          <w:sz w:val="24"/>
          <w:szCs w:val="24"/>
        </w:rPr>
        <w:t>их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требованиям корпорации-заказчика.</w:t>
      </w:r>
    </w:p>
    <w:p w14:paraId="25F6B5DB" w14:textId="71A2C905" w:rsidR="00761EE7" w:rsidRPr="006F2721" w:rsidRDefault="00242E90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По состоянию на 1 </w:t>
      </w:r>
      <w:r w:rsidR="000F67EF" w:rsidRPr="006F2721">
        <w:rPr>
          <w:rFonts w:ascii="Times New Roman" w:eastAsia="Calibri" w:hAnsi="Times New Roman" w:cs="Times New Roman"/>
          <w:sz w:val="24"/>
          <w:szCs w:val="24"/>
        </w:rPr>
        <w:t>января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2024 года </w:t>
      </w:r>
      <w:r w:rsidR="00D47CEB" w:rsidRPr="006F2721">
        <w:rPr>
          <w:rFonts w:ascii="Times New Roman" w:eastAsia="Calibri" w:hAnsi="Times New Roman" w:cs="Times New Roman"/>
          <w:sz w:val="24"/>
          <w:szCs w:val="24"/>
        </w:rPr>
        <w:t xml:space="preserve">Центру поддержки инжиниринга и инноваций </w:t>
      </w: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России нарастающим итогом направлено </w:t>
      </w:r>
      <w:r w:rsidR="00B54CB5" w:rsidRPr="006F2721">
        <w:rPr>
          <w:rFonts w:ascii="Times New Roman" w:eastAsia="Calibri" w:hAnsi="Times New Roman" w:cs="Times New Roman"/>
          <w:sz w:val="24"/>
          <w:szCs w:val="24"/>
        </w:rPr>
        <w:t>5 074,6 </w:t>
      </w:r>
      <w:r w:rsidR="000F67EF" w:rsidRPr="006F2721">
        <w:rPr>
          <w:rFonts w:ascii="Times New Roman" w:eastAsia="Calibri" w:hAnsi="Times New Roman" w:cs="Times New Roman"/>
          <w:sz w:val="24"/>
          <w:szCs w:val="24"/>
        </w:rPr>
        <w:t>млн рублей.</w:t>
      </w:r>
    </w:p>
    <w:p w14:paraId="7DA7FBC1" w14:textId="7577F651" w:rsidR="00761EE7" w:rsidRDefault="00761EE7" w:rsidP="005960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21">
        <w:rPr>
          <w:rFonts w:ascii="Times New Roman" w:hAnsi="Times New Roman" w:cs="Times New Roman"/>
          <w:sz w:val="24"/>
          <w:szCs w:val="24"/>
        </w:rPr>
        <w:t xml:space="preserve">Информация о достижении за 2022 </w:t>
      </w:r>
      <w:r w:rsidR="00A05222">
        <w:rPr>
          <w:rFonts w:ascii="Times New Roman" w:eastAsia="Calibri" w:hAnsi="Times New Roman" w:cs="Times New Roman"/>
          <w:sz w:val="24"/>
          <w:szCs w:val="24"/>
        </w:rPr>
        <w:t>–</w:t>
      </w:r>
      <w:r w:rsidRPr="006F2721">
        <w:rPr>
          <w:rFonts w:ascii="Times New Roman" w:hAnsi="Times New Roman" w:cs="Times New Roman"/>
          <w:sz w:val="24"/>
          <w:szCs w:val="24"/>
        </w:rPr>
        <w:t xml:space="preserve"> 2023 годы характеристик результатов предоставления субсидий на 1 января 2024 года (нарастающим итогом) представлена в следующей таблице</w:t>
      </w:r>
      <w:r w:rsidR="009A0AF2" w:rsidRPr="006F2721">
        <w:rPr>
          <w:rFonts w:ascii="Times New Roman" w:hAnsi="Times New Roman" w:cs="Times New Roman"/>
          <w:sz w:val="24"/>
          <w:szCs w:val="24"/>
        </w:rPr>
        <w:t>.</w:t>
      </w:r>
    </w:p>
    <w:p w14:paraId="7435DEE5" w14:textId="77777777" w:rsidR="00D92DDA" w:rsidRPr="00596070" w:rsidRDefault="00D92DDA" w:rsidP="005960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3"/>
        <w:gridCol w:w="789"/>
        <w:gridCol w:w="1015"/>
      </w:tblGrid>
      <w:tr w:rsidR="00746597" w:rsidRPr="00746597" w14:paraId="6A1B44E8" w14:textId="77777777" w:rsidTr="00E43D88">
        <w:trPr>
          <w:trHeight w:val="510"/>
        </w:trPr>
        <w:tc>
          <w:tcPr>
            <w:tcW w:w="4063" w:type="pct"/>
            <w:shd w:val="clear" w:color="auto" w:fill="auto"/>
            <w:vAlign w:val="center"/>
            <w:hideMark/>
          </w:tcPr>
          <w:p w14:paraId="1CCC764B" w14:textId="77777777" w:rsidR="00746597" w:rsidRPr="00746597" w:rsidRDefault="00746597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6AE2CEDF" w14:textId="2759DE7D" w:rsidR="00746597" w:rsidRPr="00746597" w:rsidRDefault="00596070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1A27209F" w14:textId="555393B9" w:rsidR="00746597" w:rsidRPr="00746597" w:rsidRDefault="00596070" w:rsidP="006F27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746597" w:rsidRPr="00746597" w14:paraId="2C36089F" w14:textId="77777777" w:rsidTr="00E43D88">
        <w:trPr>
          <w:trHeight w:val="855"/>
        </w:trPr>
        <w:tc>
          <w:tcPr>
            <w:tcW w:w="4063" w:type="pct"/>
            <w:shd w:val="clear" w:color="auto" w:fill="auto"/>
            <w:hideMark/>
          </w:tcPr>
          <w:p w14:paraId="332F6D9F" w14:textId="79EE9626" w:rsidR="00746597" w:rsidRPr="00746597" w:rsidRDefault="00746597" w:rsidP="005960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договоров, заключенных технологическими компаниями (их аффилированными юридическими лицами) с корпорациями-заказчиками (их аффилированными юридическими лицами) либо с юридическими лицами, действующими в соответствии с рекомендациями координационного совета в их интересах (интересах их аффилированных юридических лиц), штук</w:t>
            </w:r>
            <w:r w:rsidR="00E87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3D8D3179" w14:textId="77777777" w:rsidR="00746597" w:rsidRPr="00746597" w:rsidRDefault="00746597" w:rsidP="0059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CAFB816" w14:textId="77777777" w:rsidR="00746597" w:rsidRPr="00746597" w:rsidRDefault="00746597" w:rsidP="0059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46597" w:rsidRPr="00746597" w14:paraId="4C6EB201" w14:textId="77777777" w:rsidTr="00E43D88">
        <w:trPr>
          <w:trHeight w:val="300"/>
        </w:trPr>
        <w:tc>
          <w:tcPr>
            <w:tcW w:w="4063" w:type="pct"/>
            <w:shd w:val="clear" w:color="auto" w:fill="auto"/>
            <w:hideMark/>
          </w:tcPr>
          <w:p w14:paraId="2FF59381" w14:textId="7E6D3B7A" w:rsidR="00746597" w:rsidRPr="00746597" w:rsidRDefault="00746597" w:rsidP="005960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поддержанных оператором проектов технологических компаний, штук</w:t>
            </w:r>
            <w:r w:rsidR="00E87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7B288A3C" w14:textId="77777777" w:rsidR="00746597" w:rsidRPr="00746597" w:rsidRDefault="00746597" w:rsidP="0059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5D4C1FD9" w14:textId="77777777" w:rsidR="00746597" w:rsidRPr="00746597" w:rsidRDefault="00746597" w:rsidP="0059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746597" w:rsidRPr="00746597" w14:paraId="5A29E68F" w14:textId="77777777" w:rsidTr="00E43D88">
        <w:trPr>
          <w:trHeight w:val="510"/>
        </w:trPr>
        <w:tc>
          <w:tcPr>
            <w:tcW w:w="4063" w:type="pct"/>
            <w:shd w:val="clear" w:color="auto" w:fill="auto"/>
            <w:hideMark/>
          </w:tcPr>
          <w:p w14:paraId="4DAFB8F6" w14:textId="510315EE" w:rsidR="00746597" w:rsidRPr="00746597" w:rsidRDefault="00746597" w:rsidP="005960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объема выручки поддержанных технологических компаний от реализации товаров, работ, услуг, созданных за счет сред</w:t>
            </w:r>
            <w:r w:rsidR="00B54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полученного гранта, млн рублей</w:t>
            </w:r>
            <w:r w:rsidR="00E87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6957A515" w14:textId="77777777" w:rsidR="00746597" w:rsidRPr="00746597" w:rsidRDefault="00746597" w:rsidP="0059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2651029" w14:textId="77777777" w:rsidR="00746597" w:rsidRPr="00746597" w:rsidRDefault="00746597" w:rsidP="0059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817,3</w:t>
            </w:r>
          </w:p>
        </w:tc>
      </w:tr>
    </w:tbl>
    <w:p w14:paraId="2657CFB0" w14:textId="77777777" w:rsidR="00761EE7" w:rsidRDefault="00761EE7" w:rsidP="0059607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9AF4F4" w14:textId="3E0F7173" w:rsidR="00242E90" w:rsidRPr="006F2721" w:rsidRDefault="00242E90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С момента запуска программы в 2022 году было проведено четыре очереди конкурсного отбора, на которые поступило 335 заявок от технологических компаний на общую сумму 48 млрд рублей. </w:t>
      </w:r>
      <w:r w:rsidR="000F67EF" w:rsidRPr="006F2721">
        <w:rPr>
          <w:rFonts w:ascii="Times New Roman" w:eastAsia="Calibri" w:hAnsi="Times New Roman" w:cs="Times New Roman"/>
          <w:sz w:val="24"/>
          <w:szCs w:val="24"/>
        </w:rPr>
        <w:t>Н</w:t>
      </w:r>
      <w:r w:rsidRPr="006F2721">
        <w:rPr>
          <w:rFonts w:ascii="Times New Roman" w:eastAsia="Calibri" w:hAnsi="Times New Roman" w:cs="Times New Roman"/>
          <w:sz w:val="24"/>
          <w:szCs w:val="24"/>
        </w:rPr>
        <w:t>а четвертую очередь конкурсного</w:t>
      </w:r>
      <w:r w:rsidR="00D47CEB" w:rsidRPr="006F2721">
        <w:rPr>
          <w:rFonts w:ascii="Times New Roman" w:eastAsia="Calibri" w:hAnsi="Times New Roman" w:cs="Times New Roman"/>
          <w:sz w:val="24"/>
          <w:szCs w:val="24"/>
        </w:rPr>
        <w:t xml:space="preserve"> отбора, которая завершилась 11 октября </w:t>
      </w:r>
      <w:r w:rsidRPr="006F2721">
        <w:rPr>
          <w:rFonts w:ascii="Times New Roman" w:eastAsia="Calibri" w:hAnsi="Times New Roman" w:cs="Times New Roman"/>
          <w:sz w:val="24"/>
          <w:szCs w:val="24"/>
        </w:rPr>
        <w:t>2023</w:t>
      </w:r>
      <w:r w:rsidR="00D47CEB" w:rsidRPr="006F2721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6F2721">
        <w:rPr>
          <w:rFonts w:ascii="Times New Roman" w:eastAsia="Calibri" w:hAnsi="Times New Roman" w:cs="Times New Roman"/>
          <w:sz w:val="24"/>
          <w:szCs w:val="24"/>
        </w:rPr>
        <w:t>, поступило 153 заявки из 38 субъектов Российской Федерации. Общий объем запрашиваемых средств увеличился на 55</w:t>
      </w:r>
      <w:r w:rsidR="00D47CEB" w:rsidRPr="006F27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2721">
        <w:rPr>
          <w:rFonts w:ascii="Times New Roman" w:eastAsia="Calibri" w:hAnsi="Times New Roman" w:cs="Times New Roman"/>
          <w:sz w:val="24"/>
          <w:szCs w:val="24"/>
        </w:rPr>
        <w:t>% по сравнению с предыдущим</w:t>
      </w:r>
      <w:r w:rsidRPr="00242E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721">
        <w:rPr>
          <w:rFonts w:ascii="Times New Roman" w:eastAsia="Calibri" w:hAnsi="Times New Roman" w:cs="Times New Roman"/>
          <w:sz w:val="24"/>
          <w:szCs w:val="24"/>
        </w:rPr>
        <w:t>конкурсным отбором и составил 23,8 млрд рублей (первый конкурсный отбор – 33 заявки, второй конкурсный отбор – 50 заявок, третий конкурсный отбор – 99 заявок).</w:t>
      </w:r>
    </w:p>
    <w:p w14:paraId="22B3EA84" w14:textId="1730CB25" w:rsidR="00242E90" w:rsidRPr="006F2721" w:rsidRDefault="00242E90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С учетом роста количества корпораций-заказчиков и кратного повышения интереса к программе «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доращивания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» со стороны технологических компаний, начиная с 2024 года прогнозируется ежегодное увеличение числа заявок на получение поддержки от технологических компаний в целях доведения наиболее востребованной отечественным рынком продукции до стадии производства. </w:t>
      </w:r>
    </w:p>
    <w:p w14:paraId="6B38946E" w14:textId="0488EC57" w:rsidR="00242E90" w:rsidRPr="006F2721" w:rsidRDefault="000F67EF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D55BBD">
        <w:rPr>
          <w:rFonts w:ascii="Times New Roman" w:eastAsia="Calibri" w:hAnsi="Times New Roman" w:cs="Times New Roman"/>
          <w:sz w:val="24"/>
          <w:szCs w:val="24"/>
        </w:rPr>
        <w:t xml:space="preserve">состоянию на 1 </w:t>
      </w:r>
      <w:r w:rsidR="00F5632E" w:rsidRPr="00D55BBD">
        <w:rPr>
          <w:rFonts w:ascii="Times New Roman" w:eastAsia="Calibri" w:hAnsi="Times New Roman" w:cs="Times New Roman"/>
          <w:sz w:val="24"/>
          <w:szCs w:val="24"/>
        </w:rPr>
        <w:t>октября</w:t>
      </w:r>
      <w:r w:rsidRPr="00D55BBD">
        <w:rPr>
          <w:rFonts w:ascii="Times New Roman" w:eastAsia="Calibri" w:hAnsi="Times New Roman" w:cs="Times New Roman"/>
          <w:sz w:val="24"/>
          <w:szCs w:val="24"/>
        </w:rPr>
        <w:t xml:space="preserve"> 2024 года</w:t>
      </w:r>
      <w:r w:rsidR="00242E90" w:rsidRPr="00D55BBD">
        <w:rPr>
          <w:rFonts w:ascii="Times New Roman" w:eastAsia="Calibri" w:hAnsi="Times New Roman" w:cs="Times New Roman"/>
          <w:sz w:val="24"/>
          <w:szCs w:val="24"/>
        </w:rPr>
        <w:t xml:space="preserve"> поддержаны 79 проектов (54 проекта в 2022</w:t>
      </w:r>
      <w:r w:rsidR="00A052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E90" w:rsidRPr="00D55BBD">
        <w:rPr>
          <w:rFonts w:ascii="Times New Roman" w:eastAsia="Calibri" w:hAnsi="Times New Roman" w:cs="Times New Roman"/>
          <w:sz w:val="24"/>
          <w:szCs w:val="24"/>
        </w:rPr>
        <w:t>–</w:t>
      </w:r>
      <w:r w:rsidR="00A052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E90" w:rsidRPr="00D55BBD">
        <w:rPr>
          <w:rFonts w:ascii="Times New Roman" w:eastAsia="Calibri" w:hAnsi="Times New Roman" w:cs="Times New Roman"/>
          <w:sz w:val="24"/>
          <w:szCs w:val="24"/>
        </w:rPr>
        <w:t>2023 годах и 25 проектов в 20</w:t>
      </w:r>
      <w:r w:rsidR="004440AC" w:rsidRPr="00D55BBD">
        <w:rPr>
          <w:rFonts w:ascii="Times New Roman" w:eastAsia="Calibri" w:hAnsi="Times New Roman" w:cs="Times New Roman"/>
          <w:sz w:val="24"/>
          <w:szCs w:val="24"/>
        </w:rPr>
        <w:t>24 году).</w:t>
      </w:r>
      <w:r w:rsidR="00242E90" w:rsidRPr="00D55B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0AC" w:rsidRPr="00D55BBD">
        <w:rPr>
          <w:rFonts w:ascii="Times New Roman" w:eastAsia="Calibri" w:hAnsi="Times New Roman" w:cs="Times New Roman"/>
          <w:sz w:val="24"/>
          <w:szCs w:val="24"/>
        </w:rPr>
        <w:t>Договором о предоставлении субсидии запланирована поддержка</w:t>
      </w:r>
      <w:r w:rsidR="00242E90" w:rsidRPr="00D55BBD">
        <w:rPr>
          <w:rFonts w:ascii="Times New Roman" w:eastAsia="Calibri" w:hAnsi="Times New Roman" w:cs="Times New Roman"/>
          <w:sz w:val="24"/>
          <w:szCs w:val="24"/>
        </w:rPr>
        <w:t xml:space="preserve"> 76 проектов на конец 2024 года</w:t>
      </w:r>
      <w:r w:rsidR="004440AC" w:rsidRPr="00D55B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E90" w:rsidRPr="00D55BBD">
        <w:rPr>
          <w:rFonts w:ascii="Times New Roman" w:eastAsia="Calibri" w:hAnsi="Times New Roman" w:cs="Times New Roman"/>
          <w:sz w:val="24"/>
          <w:szCs w:val="24"/>
        </w:rPr>
        <w:t xml:space="preserve">в интересах </w:t>
      </w:r>
      <w:r w:rsidR="00242E90" w:rsidRPr="006F2721">
        <w:rPr>
          <w:rFonts w:ascii="Times New Roman" w:eastAsia="Calibri" w:hAnsi="Times New Roman" w:cs="Times New Roman"/>
          <w:sz w:val="24"/>
          <w:szCs w:val="24"/>
        </w:rPr>
        <w:t>22 корпораций-зака</w:t>
      </w:r>
      <w:r w:rsidR="00D83193" w:rsidRPr="006F2721">
        <w:rPr>
          <w:rFonts w:ascii="Times New Roman" w:eastAsia="Calibri" w:hAnsi="Times New Roman" w:cs="Times New Roman"/>
          <w:sz w:val="24"/>
          <w:szCs w:val="24"/>
        </w:rPr>
        <w:t>зчиков на общую сумму 12,2 млрд </w:t>
      </w:r>
      <w:r w:rsidR="00242E90" w:rsidRPr="006F2721">
        <w:rPr>
          <w:rFonts w:ascii="Times New Roman" w:eastAsia="Calibri" w:hAnsi="Times New Roman" w:cs="Times New Roman"/>
          <w:sz w:val="24"/>
          <w:szCs w:val="24"/>
        </w:rPr>
        <w:t xml:space="preserve">рублей, которые направлены на решение важнейших технологических проблем корпораций: разработку нового высокотехнологичного оборудования, комплектующих и материалов, используемых корпорациями при создании своих продуктов или в производственно-хозяйственной деятельности. Объем внебюджетного </w:t>
      </w:r>
      <w:proofErr w:type="spellStart"/>
      <w:r w:rsidR="00242E90" w:rsidRPr="006F2721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="00242E90" w:rsidRPr="006F2721">
        <w:rPr>
          <w:rFonts w:ascii="Times New Roman" w:eastAsia="Calibri" w:hAnsi="Times New Roman" w:cs="Times New Roman"/>
          <w:sz w:val="24"/>
          <w:szCs w:val="24"/>
        </w:rPr>
        <w:t xml:space="preserve"> со стороны технологических компаний, получивших поддержку, согласно договорам о предоставлении грантов должен составить 12,2 млрд рублей.</w:t>
      </w:r>
    </w:p>
    <w:p w14:paraId="6CCE63ED" w14:textId="07A2ACC8" w:rsidR="000F67EF" w:rsidRDefault="000F67EF" w:rsidP="00596070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Информация о количестве поддержанных проект</w:t>
      </w:r>
      <w:r w:rsidR="00B67CF1"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Pr="006F2721">
        <w:rPr>
          <w:rFonts w:ascii="Times New Roman" w:eastAsia="Calibri" w:hAnsi="Times New Roman" w:cs="Times New Roman"/>
          <w:sz w:val="24"/>
          <w:szCs w:val="24"/>
        </w:rPr>
        <w:t>в разрезе технологий представлена в следующей таблице:</w:t>
      </w:r>
    </w:p>
    <w:p w14:paraId="06CB2FA1" w14:textId="77777777" w:rsidR="00596070" w:rsidRPr="006F2721" w:rsidRDefault="00596070" w:rsidP="00596070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3651"/>
      </w:tblGrid>
      <w:tr w:rsidR="000F67EF" w:rsidRPr="009604A5" w14:paraId="6018ED0A" w14:textId="77777777" w:rsidTr="009F7A74">
        <w:trPr>
          <w:trHeight w:val="323"/>
          <w:tblHeader/>
        </w:trPr>
        <w:tc>
          <w:tcPr>
            <w:tcW w:w="5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50DE" w14:textId="05677849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технологии</w:t>
            </w: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28B8" w14:textId="213D5B60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поддержанных проектов </w:t>
            </w:r>
          </w:p>
        </w:tc>
      </w:tr>
      <w:tr w:rsidR="000F67EF" w:rsidRPr="009604A5" w14:paraId="45A7C656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A7C70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 вещей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AC6E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F67EF" w:rsidRPr="009604A5" w14:paraId="5DB78D94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0AAEE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Искусственный интеллект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5690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F67EF" w:rsidRPr="009604A5" w14:paraId="1FC73DA3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F5A9A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Мобильные сети связи пятого поколения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BF1A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F67EF" w:rsidRPr="009604A5" w14:paraId="69D34909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4CFD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Новое общесистемное программное обеспечение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5749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F67EF" w:rsidRPr="009604A5" w14:paraId="0AA3A9C1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5BCFA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коммуникационные интернет-технологии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FB371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F67EF" w:rsidRPr="009604A5" w14:paraId="7FFAF3D7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41154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поколения микроэлектроники и создание электронной компонентной базы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908A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F67EF" w:rsidRPr="009604A5" w14:paraId="3636D0A8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98D18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производственные технологии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B3A6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F67EF" w:rsidRPr="009604A5" w14:paraId="4457C34C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F7F57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Перспективные космические системы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5234B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F67EF" w:rsidRPr="009604A5" w14:paraId="4E1A54E8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C0649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новых материалов и веществ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09E3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F67EF" w:rsidRPr="009604A5" w14:paraId="7F2CAC3E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82378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передачи электроэнергии и распределенных интеллектуальных энергосистем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8E9A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F67EF" w:rsidRPr="009604A5" w14:paraId="06EE4DDC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8C1EE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поиска, разведки, разработки месторождений полезных ископаемых и их добычи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A797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F67EF" w:rsidRPr="009604A5" w14:paraId="57C4F4D5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DAA04" w14:textId="77777777" w:rsidR="000F67EF" w:rsidRPr="009604A5" w:rsidRDefault="000F67EF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создания современного оборудования, приборов и устройств для нужд российской промышленности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4508" w14:textId="77777777" w:rsidR="000F67EF" w:rsidRPr="009604A5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F67EF" w:rsidRPr="000F67EF" w14:paraId="7BEDF99E" w14:textId="77777777" w:rsidTr="009F7A74">
        <w:trPr>
          <w:trHeight w:val="300"/>
        </w:trPr>
        <w:tc>
          <w:tcPr>
            <w:tcW w:w="5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180AC" w14:textId="45F4A0E5" w:rsidR="000F67EF" w:rsidRPr="009604A5" w:rsidRDefault="00596070" w:rsidP="00D92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3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128A" w14:textId="77777777" w:rsidR="000F67EF" w:rsidRPr="000F67EF" w:rsidRDefault="000F67EF" w:rsidP="006F2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4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</w:tbl>
    <w:p w14:paraId="44DC74B5" w14:textId="77777777" w:rsidR="000F67EF" w:rsidRPr="00242E90" w:rsidRDefault="000F67EF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32EED" w14:textId="45EE0004" w:rsidR="00242E90" w:rsidRPr="006F2721" w:rsidRDefault="00242E90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Средний размер гранта составил 155 млн рублей, средний срок реализации проекта – 27 месяцев. </w:t>
      </w:r>
    </w:p>
    <w:p w14:paraId="7D3525F9" w14:textId="0E8AAAC7" w:rsidR="004440AC" w:rsidRPr="006F2721" w:rsidRDefault="00242E90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На сегодняшний день 24 компании изготовили и успешно испытали опытные образцы технологических продуктов. </w:t>
      </w:r>
    </w:p>
    <w:p w14:paraId="4AB82FAF" w14:textId="3D0746DA" w:rsidR="004440AC" w:rsidRPr="006F2721" w:rsidRDefault="00E02149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Три</w:t>
      </w:r>
      <w:r w:rsidR="00242E90" w:rsidRPr="006F2721">
        <w:rPr>
          <w:rFonts w:ascii="Times New Roman" w:eastAsia="Calibri" w:hAnsi="Times New Roman" w:cs="Times New Roman"/>
          <w:sz w:val="24"/>
          <w:szCs w:val="24"/>
        </w:rPr>
        <w:t xml:space="preserve"> компании полностью завершили НИОКР и запустили производство новой продукции, параметры которой подтв</w:t>
      </w:r>
      <w:r w:rsidR="00E36331" w:rsidRPr="006F2721">
        <w:rPr>
          <w:rFonts w:ascii="Times New Roman" w:eastAsia="Calibri" w:hAnsi="Times New Roman" w:cs="Times New Roman"/>
          <w:sz w:val="24"/>
          <w:szCs w:val="24"/>
        </w:rPr>
        <w:t>ерждены корпорацией-заказчиком</w:t>
      </w:r>
      <w:r w:rsidR="00E50F24" w:rsidRPr="006F272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59D06C9" w14:textId="415F1F43" w:rsidR="00E50F24" w:rsidRPr="006F2721" w:rsidRDefault="00E50F24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АО «КАЛУГАПУТЬМАШ». Создан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машкомплект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80-ти футовой вагон-платформы модели 13-6704. Продукт предназначен для перевозки крупнотоннажных контейнеров различных типоразмеров высокоскоростными грузовыми составами со скоростью движения до 140</w:t>
      </w:r>
      <w:r w:rsidR="00E33B96" w:rsidRPr="006F2721">
        <w:rPr>
          <w:rFonts w:ascii="Times New Roman" w:eastAsia="Calibri" w:hAnsi="Times New Roman" w:cs="Times New Roman"/>
          <w:sz w:val="24"/>
          <w:szCs w:val="24"/>
        </w:rPr>
        <w:t> </w:t>
      </w:r>
      <w:r w:rsidRPr="006F2721">
        <w:rPr>
          <w:rFonts w:ascii="Times New Roman" w:eastAsia="Calibri" w:hAnsi="Times New Roman" w:cs="Times New Roman"/>
          <w:sz w:val="24"/>
          <w:szCs w:val="24"/>
        </w:rPr>
        <w:t>километров в час, что позволяет увеличить пропускную способность железной дороги и сократить время в пути. Вагон-платформа обладает сниженным значением нагрузки от колесных пар на рельсы, что способствует меньшему износу железнодорожных путей.</w:t>
      </w:r>
    </w:p>
    <w:p w14:paraId="49B65E94" w14:textId="0E5076A6" w:rsidR="00E50F24" w:rsidRPr="006F2721" w:rsidRDefault="00E50F24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ООО «ДСТ-УРАЛ». Создана линейка кранов-трубоукладчиков с гидростатическим приводом, предназначенных для строительства и ремонта магистральных трубопроводов различного назначения и широко востребованных в строительной сфере. Продукт призван заменить иностранные аналоги, ныне не </w:t>
      </w:r>
      <w:proofErr w:type="spellStart"/>
      <w:r w:rsidRPr="006F2721">
        <w:rPr>
          <w:rFonts w:ascii="Times New Roman" w:eastAsia="Calibri" w:hAnsi="Times New Roman" w:cs="Times New Roman"/>
          <w:sz w:val="24"/>
          <w:szCs w:val="24"/>
        </w:rPr>
        <w:t>обслуживающиеся</w:t>
      </w:r>
      <w:proofErr w:type="spellEnd"/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 и не поставляющиеся на российский рынок, а также обеспечить качественным сервисом при ремонте и техобслуживании поставляемого оборудования. Продукт не уступает по техническим характеристикам зарубежным аналогам, при этом имеет более низкую стоимость.</w:t>
      </w:r>
    </w:p>
    <w:p w14:paraId="15176195" w14:textId="603D8FD9" w:rsidR="00E50F24" w:rsidRPr="006F2721" w:rsidRDefault="00E33B96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 xml:space="preserve">ООО «НПК МСА». </w:t>
      </w:r>
      <w:r w:rsidR="00E50F24" w:rsidRPr="006F2721">
        <w:rPr>
          <w:rFonts w:ascii="Times New Roman" w:eastAsia="Calibri" w:hAnsi="Times New Roman" w:cs="Times New Roman"/>
          <w:sz w:val="24"/>
          <w:szCs w:val="24"/>
        </w:rPr>
        <w:t>Созданы ультрабыстрые зарядные станции (УБЗС) со схемой автоматического ввода резерва (АВР) мощностью 300 киловатт для зарядки электрического транспорта (электромобили, электробусы, автомобили дорожных служб) от сетей разных типов (постоянного и переменного тока). Продукт обладает сниженными масса-габаритными характеристиками, предназначен для более широкого ряда электрического транспорта за счет увеличенного диапазона номинальных напряжений.</w:t>
      </w:r>
    </w:p>
    <w:p w14:paraId="22B0FF78" w14:textId="7491468C" w:rsidR="00242E90" w:rsidRPr="00B67CF1" w:rsidRDefault="00E36331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21">
        <w:rPr>
          <w:rFonts w:ascii="Times New Roman" w:eastAsia="Calibri" w:hAnsi="Times New Roman" w:cs="Times New Roman"/>
          <w:sz w:val="24"/>
          <w:szCs w:val="24"/>
        </w:rPr>
        <w:t>Две</w:t>
      </w:r>
      <w:r w:rsidR="00242E90" w:rsidRPr="006F2721">
        <w:rPr>
          <w:rFonts w:ascii="Times New Roman" w:eastAsia="Calibri" w:hAnsi="Times New Roman" w:cs="Times New Roman"/>
          <w:sz w:val="24"/>
          <w:szCs w:val="24"/>
        </w:rPr>
        <w:t xml:space="preserve"> компании </w:t>
      </w:r>
      <w:r w:rsidR="00E33B96" w:rsidRPr="006F2721">
        <w:rPr>
          <w:rFonts w:ascii="Times New Roman" w:eastAsia="Calibri" w:hAnsi="Times New Roman" w:cs="Times New Roman"/>
          <w:sz w:val="24"/>
          <w:szCs w:val="24"/>
        </w:rPr>
        <w:t>(</w:t>
      </w:r>
      <w:r w:rsidR="00271291" w:rsidRPr="006F2721">
        <w:rPr>
          <w:rFonts w:ascii="Times New Roman" w:eastAsia="Calibri" w:hAnsi="Times New Roman" w:cs="Times New Roman"/>
          <w:sz w:val="24"/>
          <w:szCs w:val="24"/>
        </w:rPr>
        <w:t xml:space="preserve">ЗАО «СММ» и АО «КАЛУГАПУТЬМАШ») </w:t>
      </w:r>
      <w:r w:rsidR="00242E90" w:rsidRPr="006F2721">
        <w:rPr>
          <w:rFonts w:ascii="Times New Roman" w:eastAsia="Calibri" w:hAnsi="Times New Roman" w:cs="Times New Roman"/>
          <w:sz w:val="24"/>
          <w:szCs w:val="24"/>
        </w:rPr>
        <w:t xml:space="preserve">заключили с корпорациями договоры на поставку разрабатываемой продукции. Одна компания </w:t>
      </w:r>
      <w:r w:rsidR="00D8343A" w:rsidRPr="006F2721">
        <w:rPr>
          <w:rFonts w:ascii="Times New Roman" w:eastAsia="Calibri" w:hAnsi="Times New Roman" w:cs="Times New Roman"/>
          <w:sz w:val="24"/>
          <w:szCs w:val="24"/>
        </w:rPr>
        <w:t xml:space="preserve">(АО «КАЛУГАПУТЬМАШ») </w:t>
      </w:r>
      <w:r w:rsidR="00242E90" w:rsidRPr="006F2721">
        <w:rPr>
          <w:rFonts w:ascii="Times New Roman" w:eastAsia="Calibri" w:hAnsi="Times New Roman" w:cs="Times New Roman"/>
          <w:sz w:val="24"/>
          <w:szCs w:val="24"/>
        </w:rPr>
        <w:t>показала выручку от продажи созданного продукта в размере 881,</w:t>
      </w:r>
      <w:r w:rsidR="001232D3" w:rsidRPr="006F2721">
        <w:rPr>
          <w:rFonts w:ascii="Times New Roman" w:eastAsia="Calibri" w:hAnsi="Times New Roman" w:cs="Times New Roman"/>
          <w:sz w:val="24"/>
          <w:szCs w:val="24"/>
        </w:rPr>
        <w:t>6</w:t>
      </w:r>
      <w:r w:rsidR="00242E90" w:rsidRPr="006F2721">
        <w:rPr>
          <w:rFonts w:ascii="Times New Roman" w:eastAsia="Calibri" w:hAnsi="Times New Roman" w:cs="Times New Roman"/>
          <w:sz w:val="24"/>
          <w:szCs w:val="24"/>
        </w:rPr>
        <w:t xml:space="preserve"> млн рублей.</w:t>
      </w:r>
      <w:r w:rsidR="004440AC" w:rsidRPr="006F27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02474F74" w14:textId="7F973BC8" w:rsidR="00400D13" w:rsidRPr="00B67CF1" w:rsidRDefault="00400D13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2ECEA" w14:textId="2D900282" w:rsidR="009F0B85" w:rsidRDefault="00D92DDA" w:rsidP="009F0B85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9</w:t>
      </w:r>
      <w:r w:rsidR="009F0B85" w:rsidRPr="00055A13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9F0B85" w:rsidRPr="00055A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F0B85">
        <w:rPr>
          <w:rFonts w:ascii="Times New Roman" w:hAnsi="Times New Roman" w:cs="Times New Roman"/>
          <w:b/>
          <w:i/>
          <w:sz w:val="24"/>
          <w:szCs w:val="24"/>
        </w:rPr>
        <w:t>Консульта</w:t>
      </w:r>
      <w:r w:rsidR="009A3F54">
        <w:rPr>
          <w:rFonts w:ascii="Times New Roman" w:hAnsi="Times New Roman" w:cs="Times New Roman"/>
          <w:b/>
          <w:i/>
          <w:sz w:val="24"/>
          <w:szCs w:val="24"/>
        </w:rPr>
        <w:t>ционно-информационная поддержка</w:t>
      </w:r>
    </w:p>
    <w:p w14:paraId="7AFFBFD0" w14:textId="77777777" w:rsidR="00D91D70" w:rsidRDefault="00D91D70" w:rsidP="009F0B85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14:paraId="3D040964" w14:textId="4774C2B0" w:rsidR="00A53258" w:rsidRPr="00251917" w:rsidRDefault="009F0B85" w:rsidP="00A53258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B85">
        <w:rPr>
          <w:rFonts w:ascii="Times New Roman" w:hAnsi="Times New Roman" w:cs="Times New Roman"/>
          <w:sz w:val="24"/>
          <w:szCs w:val="24"/>
        </w:rPr>
        <w:t>Акционерным обществом</w:t>
      </w:r>
      <w:r>
        <w:rPr>
          <w:rFonts w:ascii="Times New Roman" w:hAnsi="Times New Roman" w:cs="Times New Roman"/>
          <w:sz w:val="24"/>
          <w:szCs w:val="24"/>
        </w:rPr>
        <w:t xml:space="preserve"> «Федеральная корпорация по развитию малого и </w:t>
      </w:r>
      <w:r w:rsidRPr="00251917">
        <w:rPr>
          <w:rFonts w:ascii="Times New Roman" w:hAnsi="Times New Roman" w:cs="Times New Roman"/>
          <w:sz w:val="24"/>
          <w:szCs w:val="24"/>
        </w:rPr>
        <w:t>среднего предпринимательства»</w:t>
      </w:r>
      <w:r w:rsidR="006C4021" w:rsidRPr="00251917">
        <w:rPr>
          <w:rFonts w:ascii="Times New Roman" w:hAnsi="Times New Roman" w:cs="Times New Roman"/>
          <w:sz w:val="24"/>
          <w:szCs w:val="24"/>
        </w:rPr>
        <w:t xml:space="preserve"> (далее - корпорация)</w:t>
      </w:r>
      <w:r w:rsidRPr="00251917">
        <w:rPr>
          <w:rFonts w:ascii="Times New Roman" w:hAnsi="Times New Roman" w:cs="Times New Roman"/>
          <w:sz w:val="24"/>
          <w:szCs w:val="24"/>
        </w:rPr>
        <w:t xml:space="preserve"> по состоянию на 1 </w:t>
      </w:r>
      <w:r w:rsidR="00F138D2">
        <w:rPr>
          <w:rFonts w:ascii="Times New Roman" w:hAnsi="Times New Roman" w:cs="Times New Roman"/>
          <w:sz w:val="24"/>
          <w:szCs w:val="24"/>
        </w:rPr>
        <w:t>ноября</w:t>
      </w:r>
      <w:r w:rsidRPr="00251917">
        <w:rPr>
          <w:rFonts w:ascii="Times New Roman" w:hAnsi="Times New Roman" w:cs="Times New Roman"/>
          <w:sz w:val="24"/>
          <w:szCs w:val="24"/>
        </w:rPr>
        <w:t xml:space="preserve"> 2024 года оказана консультационно-информа</w:t>
      </w:r>
      <w:r w:rsidR="00F138D2">
        <w:rPr>
          <w:rFonts w:ascii="Times New Roman" w:hAnsi="Times New Roman" w:cs="Times New Roman"/>
          <w:sz w:val="24"/>
          <w:szCs w:val="24"/>
        </w:rPr>
        <w:t>ционная поддержка в отношении 51</w:t>
      </w:r>
      <w:r w:rsidRPr="00251917">
        <w:rPr>
          <w:rFonts w:ascii="Times New Roman" w:hAnsi="Times New Roman" w:cs="Times New Roman"/>
          <w:sz w:val="24"/>
          <w:szCs w:val="24"/>
        </w:rPr>
        <w:t xml:space="preserve"> высокотехнологичных проектов</w:t>
      </w:r>
      <w:r w:rsidR="006F54C6" w:rsidRPr="00251917">
        <w:rPr>
          <w:rFonts w:ascii="Times New Roman" w:hAnsi="Times New Roman" w:cs="Times New Roman"/>
          <w:sz w:val="24"/>
          <w:szCs w:val="24"/>
        </w:rPr>
        <w:t xml:space="preserve"> субъектом малого и среднего предпринимательства</w:t>
      </w:r>
      <w:r w:rsidR="00596143">
        <w:rPr>
          <w:rFonts w:ascii="Times New Roman" w:hAnsi="Times New Roman" w:cs="Times New Roman"/>
          <w:sz w:val="24"/>
          <w:szCs w:val="24"/>
        </w:rPr>
        <w:t xml:space="preserve"> (</w:t>
      </w:r>
      <w:r w:rsidR="009B39EF">
        <w:rPr>
          <w:rFonts w:ascii="Times New Roman" w:hAnsi="Times New Roman" w:cs="Times New Roman"/>
          <w:sz w:val="24"/>
          <w:szCs w:val="24"/>
        </w:rPr>
        <w:t>по </w:t>
      </w:r>
      <w:r w:rsidR="00596143">
        <w:rPr>
          <w:rFonts w:ascii="Times New Roman" w:hAnsi="Times New Roman" w:cs="Times New Roman"/>
          <w:sz w:val="24"/>
          <w:szCs w:val="24"/>
        </w:rPr>
        <w:t xml:space="preserve">данным витрины </w:t>
      </w:r>
      <w:proofErr w:type="spellStart"/>
      <w:r w:rsidR="00596143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="00596143">
        <w:rPr>
          <w:rFonts w:ascii="Times New Roman" w:hAnsi="Times New Roman" w:cs="Times New Roman"/>
          <w:sz w:val="24"/>
          <w:szCs w:val="24"/>
        </w:rPr>
        <w:t>)</w:t>
      </w:r>
      <w:r w:rsidRPr="00251917">
        <w:rPr>
          <w:rFonts w:ascii="Times New Roman" w:hAnsi="Times New Roman" w:cs="Times New Roman"/>
          <w:sz w:val="24"/>
          <w:szCs w:val="24"/>
        </w:rPr>
        <w:t>.</w:t>
      </w:r>
    </w:p>
    <w:p w14:paraId="47F0A69B" w14:textId="1EFE2F23" w:rsidR="00CE2604" w:rsidRPr="00251917" w:rsidRDefault="00793C28" w:rsidP="003B38E6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2019 году</w:t>
      </w:r>
      <w:r w:rsidR="00CE2604" w:rsidRPr="00251917">
        <w:rPr>
          <w:rFonts w:ascii="Times New Roman" w:hAnsi="Times New Roman" w:cs="Times New Roman"/>
          <w:spacing w:val="-2"/>
          <w:sz w:val="24"/>
          <w:szCs w:val="24"/>
        </w:rPr>
        <w:t xml:space="preserve"> консолидированная поддержка институтов развития оказана 121 инновационным, высокотехнологичным субъектам МСП (план - 100), в том числе 24 </w:t>
      </w:r>
      <w:proofErr w:type="spellStart"/>
      <w:r w:rsidR="00CE2604" w:rsidRPr="00251917">
        <w:rPr>
          <w:rFonts w:ascii="Times New Roman" w:hAnsi="Times New Roman" w:cs="Times New Roman"/>
          <w:spacing w:val="-2"/>
          <w:sz w:val="24"/>
          <w:szCs w:val="24"/>
        </w:rPr>
        <w:t>стартап</w:t>
      </w:r>
      <w:proofErr w:type="spellEnd"/>
      <w:r w:rsidR="00CE2604" w:rsidRPr="00251917">
        <w:rPr>
          <w:rFonts w:ascii="Times New Roman" w:hAnsi="Times New Roman" w:cs="Times New Roman"/>
          <w:spacing w:val="-2"/>
          <w:sz w:val="24"/>
          <w:szCs w:val="24"/>
        </w:rPr>
        <w:t>-предприятиям</w:t>
      </w:r>
      <w:r w:rsidR="003355F0">
        <w:rPr>
          <w:rStyle w:val="a5"/>
          <w:rFonts w:ascii="Times New Roman" w:hAnsi="Times New Roman" w:cs="Times New Roman"/>
          <w:spacing w:val="-2"/>
          <w:sz w:val="24"/>
          <w:szCs w:val="24"/>
        </w:rPr>
        <w:footnoteReference w:id="38"/>
      </w:r>
      <w:r w:rsidR="00CE2604" w:rsidRPr="00251917">
        <w:rPr>
          <w:rFonts w:ascii="Times New Roman" w:hAnsi="Times New Roman" w:cs="Times New Roman"/>
          <w:spacing w:val="-2"/>
          <w:sz w:val="24"/>
          <w:szCs w:val="24"/>
        </w:rPr>
        <w:t xml:space="preserve"> и 99 «газелям»</w:t>
      </w:r>
      <w:r w:rsidR="003355F0">
        <w:rPr>
          <w:rStyle w:val="a5"/>
          <w:rFonts w:ascii="Times New Roman" w:hAnsi="Times New Roman" w:cs="Times New Roman"/>
          <w:spacing w:val="-2"/>
          <w:sz w:val="24"/>
          <w:szCs w:val="24"/>
        </w:rPr>
        <w:footnoteReference w:id="39"/>
      </w:r>
      <w:r w:rsidR="00CE2604" w:rsidRPr="00251917">
        <w:rPr>
          <w:rFonts w:ascii="Times New Roman" w:hAnsi="Times New Roman" w:cs="Times New Roman"/>
          <w:spacing w:val="-2"/>
          <w:sz w:val="24"/>
          <w:szCs w:val="24"/>
        </w:rPr>
        <w:t xml:space="preserve">. 2 субъекта МСП одновременно соответствуют критериям и </w:t>
      </w:r>
      <w:proofErr w:type="spellStart"/>
      <w:r w:rsidR="00CE2604" w:rsidRPr="00251917">
        <w:rPr>
          <w:rFonts w:ascii="Times New Roman" w:hAnsi="Times New Roman" w:cs="Times New Roman"/>
          <w:spacing w:val="-2"/>
          <w:sz w:val="24"/>
          <w:szCs w:val="24"/>
        </w:rPr>
        <w:t>стартапа</w:t>
      </w:r>
      <w:proofErr w:type="spellEnd"/>
      <w:r w:rsidR="00CE2604" w:rsidRPr="00251917">
        <w:rPr>
          <w:rFonts w:ascii="Times New Roman" w:hAnsi="Times New Roman" w:cs="Times New Roman"/>
          <w:spacing w:val="-2"/>
          <w:sz w:val="24"/>
          <w:szCs w:val="24"/>
        </w:rPr>
        <w:t>, и «газели».</w:t>
      </w:r>
    </w:p>
    <w:p w14:paraId="3B17721A" w14:textId="4224640E" w:rsidR="00A53258" w:rsidRPr="00251917" w:rsidRDefault="00A53258" w:rsidP="003B38E6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  <w:r w:rsidRPr="00251917">
        <w:rPr>
          <w:rFonts w:ascii="Times New Roman" w:hAnsi="Times New Roman" w:cs="Times New Roman"/>
          <w:spacing w:val="-2"/>
          <w:sz w:val="24"/>
          <w:szCs w:val="24"/>
        </w:rPr>
        <w:t xml:space="preserve">В 2020 </w:t>
      </w:r>
      <w:r w:rsidR="00793C28">
        <w:rPr>
          <w:rFonts w:ascii="Times New Roman" w:hAnsi="Times New Roman" w:cs="Times New Roman"/>
          <w:spacing w:val="-2"/>
          <w:sz w:val="24"/>
          <w:szCs w:val="24"/>
        </w:rPr>
        <w:t xml:space="preserve">году </w:t>
      </w:r>
      <w:r w:rsidRPr="00251917">
        <w:rPr>
          <w:rFonts w:ascii="Times New Roman" w:hAnsi="Times New Roman" w:cs="Times New Roman"/>
          <w:spacing w:val="-2"/>
          <w:sz w:val="24"/>
          <w:szCs w:val="24"/>
        </w:rPr>
        <w:t>консолидированная поддержка институтов развития оказана 131 инновационным, высокотехнологичным субъектам МСП</w:t>
      </w:r>
      <w:r w:rsidR="00CE2604" w:rsidRPr="00251917">
        <w:rPr>
          <w:rFonts w:ascii="Times New Roman" w:hAnsi="Times New Roman" w:cs="Times New Roman"/>
          <w:spacing w:val="-2"/>
          <w:sz w:val="24"/>
          <w:szCs w:val="24"/>
        </w:rPr>
        <w:t xml:space="preserve"> (план - 100)</w:t>
      </w:r>
      <w:r w:rsidRPr="00251917">
        <w:rPr>
          <w:rFonts w:ascii="Times New Roman" w:hAnsi="Times New Roman" w:cs="Times New Roman"/>
          <w:spacing w:val="-2"/>
          <w:sz w:val="24"/>
          <w:szCs w:val="24"/>
        </w:rPr>
        <w:t>, в том числе</w:t>
      </w:r>
      <w:r w:rsidR="003B38E6" w:rsidRPr="00251917">
        <w:rPr>
          <w:rFonts w:ascii="Times New Roman" w:hAnsi="Times New Roman" w:cs="Times New Roman"/>
          <w:spacing w:val="-2"/>
          <w:sz w:val="24"/>
          <w:szCs w:val="24"/>
        </w:rPr>
        <w:t xml:space="preserve"> 28 </w:t>
      </w:r>
      <w:proofErr w:type="spellStart"/>
      <w:r w:rsidR="003B38E6" w:rsidRPr="00251917">
        <w:rPr>
          <w:rFonts w:ascii="Times New Roman" w:hAnsi="Times New Roman" w:cs="Times New Roman"/>
          <w:spacing w:val="-2"/>
          <w:sz w:val="24"/>
          <w:szCs w:val="24"/>
        </w:rPr>
        <w:t>стартап</w:t>
      </w:r>
      <w:proofErr w:type="spellEnd"/>
      <w:r w:rsidR="003B38E6" w:rsidRPr="00251917">
        <w:rPr>
          <w:rFonts w:ascii="Times New Roman" w:hAnsi="Times New Roman" w:cs="Times New Roman"/>
          <w:spacing w:val="-2"/>
          <w:sz w:val="24"/>
          <w:szCs w:val="24"/>
        </w:rPr>
        <w:t>-предприятиям и 103 «газелям»</w:t>
      </w:r>
      <w:r w:rsidRPr="0025191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4E30CBC" w14:textId="64A03390" w:rsidR="003E59CA" w:rsidRPr="00251917" w:rsidRDefault="00793C28" w:rsidP="003E59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2021 году</w:t>
      </w:r>
      <w:r w:rsidR="003E59CA" w:rsidRPr="00251917">
        <w:rPr>
          <w:rFonts w:ascii="Times New Roman" w:eastAsia="Calibri" w:hAnsi="Times New Roman" w:cs="Times New Roman"/>
          <w:sz w:val="24"/>
          <w:szCs w:val="24"/>
        </w:rPr>
        <w:t xml:space="preserve"> проведен отбор, сформированы и утверждены 354 индивидуальных карт развития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(далее - ИКР) </w:t>
      </w:r>
      <w:r w:rsidR="003E59CA" w:rsidRPr="00251917">
        <w:rPr>
          <w:rFonts w:ascii="Times New Roman" w:eastAsia="Calibri" w:hAnsi="Times New Roman" w:cs="Times New Roman"/>
          <w:sz w:val="24"/>
          <w:szCs w:val="24"/>
        </w:rPr>
        <w:t>инновационных, высо</w:t>
      </w:r>
      <w:r w:rsidR="00660116" w:rsidRPr="00251917">
        <w:rPr>
          <w:rFonts w:ascii="Times New Roman" w:eastAsia="Calibri" w:hAnsi="Times New Roman" w:cs="Times New Roman"/>
          <w:sz w:val="24"/>
          <w:szCs w:val="24"/>
        </w:rPr>
        <w:t>котехнологичных субъектов МСП («газелей»</w:t>
      </w:r>
      <w:r w:rsidR="003E59CA" w:rsidRPr="00251917">
        <w:rPr>
          <w:rFonts w:ascii="Times New Roman" w:eastAsia="Calibri" w:hAnsi="Times New Roman" w:cs="Times New Roman"/>
          <w:sz w:val="24"/>
          <w:szCs w:val="24"/>
        </w:rPr>
        <w:t>), в том числе 74 ИКР - в 2021 году.</w:t>
      </w:r>
    </w:p>
    <w:p w14:paraId="656C36D3" w14:textId="77777777" w:rsidR="003E59CA" w:rsidRPr="00251917" w:rsidRDefault="003E59CA" w:rsidP="003E59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917">
        <w:rPr>
          <w:rFonts w:ascii="Times New Roman" w:eastAsia="Calibri" w:hAnsi="Times New Roman" w:cs="Times New Roman"/>
          <w:sz w:val="24"/>
          <w:szCs w:val="24"/>
        </w:rPr>
        <w:t xml:space="preserve">ИКР утверждены протоколами заседания рабочей группы по вопросам оказания поддержки субъектам малого и среднего предпринимательства высокотехнологичных секторов экономики, в том числе внедряющим инновации, осуществляющим проекты в сфере </w:t>
      </w:r>
      <w:proofErr w:type="spellStart"/>
      <w:r w:rsidRPr="00251917">
        <w:rPr>
          <w:rFonts w:ascii="Times New Roman" w:eastAsia="Calibri" w:hAnsi="Times New Roman" w:cs="Times New Roman"/>
          <w:sz w:val="24"/>
          <w:szCs w:val="24"/>
        </w:rPr>
        <w:t>импортозамещения</w:t>
      </w:r>
      <w:proofErr w:type="spellEnd"/>
      <w:r w:rsidRPr="00251917">
        <w:rPr>
          <w:rFonts w:ascii="Times New Roman" w:eastAsia="Calibri" w:hAnsi="Times New Roman" w:cs="Times New Roman"/>
          <w:sz w:val="24"/>
          <w:szCs w:val="24"/>
        </w:rPr>
        <w:t xml:space="preserve"> и (или) производящим экспортную продукцию и услуги (далее - Рабочая группа) и (или) протоколами заседания экспертного совета при Рабочей группе.</w:t>
      </w:r>
    </w:p>
    <w:p w14:paraId="03803524" w14:textId="7C75AB41" w:rsidR="003E59CA" w:rsidRPr="00251917" w:rsidRDefault="003E59CA" w:rsidP="003E59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917">
        <w:rPr>
          <w:rFonts w:ascii="Times New Roman" w:eastAsia="Calibri" w:hAnsi="Times New Roman" w:cs="Times New Roman"/>
          <w:sz w:val="24"/>
          <w:szCs w:val="24"/>
        </w:rPr>
        <w:t>В 2021 году консолидированная поддержка институтов развития оказана 203 инновационным, высокотехнологичным субъектам МСП</w:t>
      </w:r>
      <w:r w:rsidR="00660116" w:rsidRPr="00251917">
        <w:rPr>
          <w:rFonts w:ascii="Times New Roman" w:eastAsia="Calibri" w:hAnsi="Times New Roman" w:cs="Times New Roman"/>
          <w:sz w:val="24"/>
          <w:szCs w:val="24"/>
        </w:rPr>
        <w:t xml:space="preserve"> (план - 200)</w:t>
      </w:r>
      <w:r w:rsidRPr="00251917">
        <w:rPr>
          <w:rFonts w:ascii="Times New Roman" w:eastAsia="Calibri" w:hAnsi="Times New Roman" w:cs="Times New Roman"/>
          <w:sz w:val="24"/>
          <w:szCs w:val="24"/>
        </w:rPr>
        <w:t>, в том числе</w:t>
      </w:r>
      <w:r w:rsidR="00660116" w:rsidRPr="00251917">
        <w:rPr>
          <w:rFonts w:ascii="Times New Roman" w:eastAsia="Calibri" w:hAnsi="Times New Roman" w:cs="Times New Roman"/>
          <w:sz w:val="24"/>
          <w:szCs w:val="24"/>
        </w:rPr>
        <w:t xml:space="preserve"> 18 </w:t>
      </w:r>
      <w:proofErr w:type="spellStart"/>
      <w:r w:rsidR="00660116" w:rsidRPr="00251917">
        <w:rPr>
          <w:rFonts w:ascii="Times New Roman" w:eastAsia="Calibri" w:hAnsi="Times New Roman" w:cs="Times New Roman"/>
          <w:sz w:val="24"/>
          <w:szCs w:val="24"/>
        </w:rPr>
        <w:t>стартап</w:t>
      </w:r>
      <w:proofErr w:type="spellEnd"/>
      <w:r w:rsidR="00660116" w:rsidRPr="00251917">
        <w:rPr>
          <w:rFonts w:ascii="Times New Roman" w:eastAsia="Calibri" w:hAnsi="Times New Roman" w:cs="Times New Roman"/>
          <w:sz w:val="24"/>
          <w:szCs w:val="24"/>
        </w:rPr>
        <w:t>-предприятиям и 174 «газелям»</w:t>
      </w:r>
      <w:r w:rsidRPr="0025191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212BA1" w14:textId="68CFA74E" w:rsidR="003E59CA" w:rsidRDefault="003E59CA" w:rsidP="009C52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021">
        <w:rPr>
          <w:rFonts w:ascii="Times New Roman" w:eastAsia="Calibri" w:hAnsi="Times New Roman" w:cs="Times New Roman"/>
          <w:sz w:val="24"/>
          <w:szCs w:val="24"/>
        </w:rPr>
        <w:t>В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C4021">
        <w:rPr>
          <w:rFonts w:ascii="Times New Roman" w:eastAsia="Calibri" w:hAnsi="Times New Roman" w:cs="Times New Roman"/>
          <w:sz w:val="24"/>
          <w:szCs w:val="24"/>
        </w:rPr>
        <w:t xml:space="preserve"> году корпорацией совместно с иными институтам</w:t>
      </w:r>
      <w:r>
        <w:rPr>
          <w:rFonts w:ascii="Times New Roman" w:eastAsia="Calibri" w:hAnsi="Times New Roman" w:cs="Times New Roman"/>
          <w:sz w:val="24"/>
          <w:szCs w:val="24"/>
        </w:rPr>
        <w:t>и развития оказана поддержка 212</w:t>
      </w:r>
      <w:r w:rsidRPr="006C4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02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инновационным, высокотехнологичным субъектам МСП (план на 202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3</w:t>
      </w:r>
      <w:r w:rsidRPr="006C402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год – 200).</w:t>
      </w:r>
    </w:p>
    <w:p w14:paraId="367BD9D8" w14:textId="020D87D8" w:rsidR="009C5296" w:rsidRPr="006C4021" w:rsidRDefault="009C5296" w:rsidP="009C52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021">
        <w:rPr>
          <w:rFonts w:ascii="Times New Roman" w:eastAsia="Calibri" w:hAnsi="Times New Roman" w:cs="Times New Roman"/>
          <w:sz w:val="24"/>
          <w:szCs w:val="24"/>
        </w:rPr>
        <w:t>В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C4021">
        <w:rPr>
          <w:rFonts w:ascii="Times New Roman" w:eastAsia="Calibri" w:hAnsi="Times New Roman" w:cs="Times New Roman"/>
          <w:sz w:val="24"/>
          <w:szCs w:val="24"/>
        </w:rPr>
        <w:t xml:space="preserve"> году корпорацией совместно с иными институтам</w:t>
      </w:r>
      <w:r>
        <w:rPr>
          <w:rFonts w:ascii="Times New Roman" w:eastAsia="Calibri" w:hAnsi="Times New Roman" w:cs="Times New Roman"/>
          <w:sz w:val="24"/>
          <w:szCs w:val="24"/>
        </w:rPr>
        <w:t>и развития оказана поддержка 208</w:t>
      </w:r>
      <w:r w:rsidRPr="006C4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02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инновационным, высокотехнологичным субъектам МСП (план на 202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3</w:t>
      </w:r>
      <w:r w:rsidRPr="006C402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год – 200).</w:t>
      </w:r>
    </w:p>
    <w:p w14:paraId="3DA1E292" w14:textId="4FA76DC9" w:rsidR="009F0B85" w:rsidRDefault="006C4021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6C4021">
        <w:rPr>
          <w:rFonts w:ascii="Times New Roman" w:eastAsia="Calibri" w:hAnsi="Times New Roman" w:cs="Times New Roman"/>
          <w:sz w:val="24"/>
          <w:szCs w:val="24"/>
        </w:rPr>
        <w:t xml:space="preserve">В 2024 году (по состоянию на 1 октября) корпорацией совместно с иными институтами развития оказана поддержка 150 </w:t>
      </w:r>
      <w:r w:rsidRPr="006C402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инновационным, высокотехнологичным субъектам МСП (план на 2024 год – 200).</w:t>
      </w:r>
    </w:p>
    <w:p w14:paraId="58CB2AC6" w14:textId="358862E5" w:rsidR="007A2420" w:rsidRPr="007A2420" w:rsidRDefault="007A2420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2021 году корпорация выдала 23 гарантии 18 субъектам МСП, реализующим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стартап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-проекты, на общую сумму 2,075 млрд рублей, что позволило субъектам МСП привлечь заемные средства на общую сумму 3,665 млрд рублей от банков.</w:t>
      </w:r>
    </w:p>
    <w:p w14:paraId="2F1D6E20" w14:textId="6B19D347" w:rsidR="00BD179F" w:rsidRPr="006C4021" w:rsidRDefault="000532FA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2022 году корпорация выдала 1 гарантию 1 субъекту МСП, реализующему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стартап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-проект, на общую сумму 2,82 млрд рублей, что позволило субъекту МСП привлечь заемные средства на общую сумму 2 млрд рублей от банка.</w:t>
      </w:r>
    </w:p>
    <w:p w14:paraId="46AD4365" w14:textId="77777777" w:rsidR="00294C82" w:rsidRPr="00B67CF1" w:rsidRDefault="00294C82" w:rsidP="006F27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CC660" w14:textId="7DA46211" w:rsidR="00055A13" w:rsidRDefault="00D92DDA" w:rsidP="00055A13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10</w:t>
      </w:r>
      <w:r w:rsidR="00055A13" w:rsidRPr="00055A13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055A13" w:rsidRPr="00055A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55A13">
        <w:rPr>
          <w:rFonts w:ascii="Times New Roman" w:hAnsi="Times New Roman" w:cs="Times New Roman"/>
          <w:b/>
          <w:i/>
          <w:sz w:val="24"/>
          <w:szCs w:val="24"/>
        </w:rPr>
        <w:t>Льготное кредитован</w:t>
      </w:r>
      <w:r w:rsidR="00D55BBD">
        <w:rPr>
          <w:rFonts w:ascii="Times New Roman" w:hAnsi="Times New Roman" w:cs="Times New Roman"/>
          <w:b/>
          <w:i/>
          <w:sz w:val="24"/>
          <w:szCs w:val="24"/>
        </w:rPr>
        <w:t>ие высокотехнологичных компаний</w:t>
      </w:r>
    </w:p>
    <w:p w14:paraId="2B6E502B" w14:textId="6055E707" w:rsidR="00237434" w:rsidRDefault="006D1BC0" w:rsidP="0023743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федерального проекта «Взлет - от </w:t>
      </w:r>
      <w:proofErr w:type="spellStart"/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стартапа</w:t>
      </w:r>
      <w:proofErr w:type="spellEnd"/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IPO» в соответствии с постановлением Правительства Российской </w:t>
      </w:r>
      <w:r w:rsidR="001979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25 марта 2022 г. № </w:t>
      </w: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469 «Об утверждении Правил предоставления субсидии из федерального бюджета акционерному обществу «Российский Банк поддержки малого и среднего предпринимательства» на возмещение недополученных им доходов по кредитам, предоставленным в 2022 - 2024 годах высокотехнологичным, инновационным субъектам малого и среднего предпринимательства по льготной ставке» (далее – Правила № 469) акционерным обществом «Российский Банк поддержки малого и среднего предпринимательства» (далее - банк) предоставляются льготные кредиты высокотехнологичным, инновационным субъектам малого и среднего предпринимательства в размере до 500 млн. рублей по ставке, не превышающей ставку в размере 3 %, </w:t>
      </w:r>
      <w:r w:rsidR="00197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до 3 лет.</w:t>
      </w:r>
      <w:r w:rsidRPr="006D1B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14:paraId="7A3C071C" w14:textId="6ACB24B7" w:rsidR="00EB0586" w:rsidRDefault="00EB0586" w:rsidP="00EB058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Кредиты выдаются на </w:t>
      </w:r>
      <w:r>
        <w:rPr>
          <w:rFonts w:ascii="Times New Roman" w:hAnsi="Times New Roman" w:cs="Times New Roman"/>
          <w:sz w:val="24"/>
          <w:szCs w:val="24"/>
        </w:rPr>
        <w:t>пополнение оборотных средств, а также на инвестиционные цели.</w:t>
      </w:r>
    </w:p>
    <w:p w14:paraId="5F868CE9" w14:textId="6B1B8C3F" w:rsidR="00237434" w:rsidRPr="006D1BC0" w:rsidRDefault="00237434" w:rsidP="006D1B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34">
        <w:rPr>
          <w:rFonts w:ascii="Times New Roman" w:hAnsi="Times New Roman" w:cs="Times New Roman"/>
          <w:sz w:val="24"/>
          <w:szCs w:val="24"/>
        </w:rPr>
        <w:t xml:space="preserve">Перечень приоритетных видов экономической деятельности субъектов малого и среднего предпринимательства является приложением № 2 к Правилам предоставления субсидии из федерального бюджета акционерному обществу </w:t>
      </w:r>
      <w:r w:rsidR="00A96E27">
        <w:rPr>
          <w:rFonts w:ascii="Times New Roman" w:hAnsi="Times New Roman" w:cs="Times New Roman"/>
          <w:sz w:val="24"/>
          <w:szCs w:val="24"/>
        </w:rPr>
        <w:t>«</w:t>
      </w:r>
      <w:r w:rsidRPr="00237434">
        <w:rPr>
          <w:rFonts w:ascii="Times New Roman" w:hAnsi="Times New Roman" w:cs="Times New Roman"/>
          <w:sz w:val="24"/>
          <w:szCs w:val="24"/>
        </w:rPr>
        <w:t>Российский Банк поддержки малого и среднего предпринимательства</w:t>
      </w:r>
      <w:r w:rsidR="00A96E27">
        <w:rPr>
          <w:rFonts w:ascii="Times New Roman" w:hAnsi="Times New Roman" w:cs="Times New Roman"/>
          <w:sz w:val="24"/>
          <w:szCs w:val="24"/>
        </w:rPr>
        <w:t>»</w:t>
      </w:r>
      <w:r w:rsidRPr="00237434">
        <w:rPr>
          <w:rFonts w:ascii="Times New Roman" w:hAnsi="Times New Roman" w:cs="Times New Roman"/>
          <w:sz w:val="24"/>
          <w:szCs w:val="24"/>
        </w:rPr>
        <w:t xml:space="preserve"> на возмещение недополученных им доходов по кредитам, предоставленным в 2022 - 2024 годах высокотехнологичным, инновационным субъектам малого и среднего предпринимательства по льготной ставке, утвержденным Правилами № 469.</w:t>
      </w:r>
      <w:r w:rsidRPr="00237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0C8DAA" w14:textId="77777777" w:rsidR="006D1BC0" w:rsidRPr="006D1BC0" w:rsidRDefault="006D1BC0" w:rsidP="006D1B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банком предоставлены кредиты по льготной ставке 88 высокотехнологичным, инновационным субъектам малого и среднего предпринимательства. Объем кредитов составил 15,3 млрд рублей. </w:t>
      </w:r>
    </w:p>
    <w:p w14:paraId="7AA3803B" w14:textId="577582D9" w:rsidR="006D1BC0" w:rsidRPr="006D1BC0" w:rsidRDefault="006D1BC0" w:rsidP="006D1B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не была достигнута соответствующая контрольная точка федерального проекта «Взлет - от </w:t>
      </w:r>
      <w:proofErr w:type="spellStart"/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стартапа</w:t>
      </w:r>
      <w:proofErr w:type="spellEnd"/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IPO» («Предоставлены льготные кредиты 105 высокотехнологичным, инновационным субъектам МСП в 2022 году» (план – 31 декабря 2022 </w:t>
      </w: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года). Указанная контрольная точка была достигнута к 1 апреля 2023 года, </w:t>
      </w:r>
      <w:r w:rsidR="00D91D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</w:t>
      </w: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 месяца позже установленного срока (31 декабря 2022 года).</w:t>
      </w:r>
    </w:p>
    <w:p w14:paraId="6D7B5097" w14:textId="77777777" w:rsidR="006D1BC0" w:rsidRPr="006D1BC0" w:rsidRDefault="006D1BC0" w:rsidP="006D1B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– «позднее утверждение правил предоставления субсидии, подписание соглашения привели к позднему запуску меры, в связи с чем заключение основной доли кредитных договоров осуществлялось во втором полугодии 2022 году, кроме того, геополитическая ситуация существенно повлияла на сокращение инвестиционных программ клиентов, запрос на предоставление инвестиционных кредитов в 2022 году оказался ниже прогнозируемого. Так, во второй половине 2022 года высокотехнологичные компании столкнулись с последствиями санкционного давления, разрыва производственных и технологических цепочек с компаниями из недружественных стран. Результатом этого явился перенос ранее заявленных инвестиционных проектов (в 2022 году заявки, одобренные банком по данной программе, преимущественно относились к оборотному кредитованию) и отказ от заключения кредитных договоров».</w:t>
      </w:r>
    </w:p>
    <w:p w14:paraId="2ECFA61F" w14:textId="77777777" w:rsidR="006D1BC0" w:rsidRPr="006D1BC0" w:rsidRDefault="006D1BC0" w:rsidP="006D1B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№ 469 утверждены 25 марта 2022 года, соглашение о предоставлении субсидии между Минэкономразвития России и банком подписано 19 мая 2022 года, в связи с чем основная часть кредитных договоров заключена банком с заемщиками во втором полугодии 2022 году. </w:t>
      </w:r>
    </w:p>
    <w:p w14:paraId="6F24B113" w14:textId="77777777" w:rsidR="006D1BC0" w:rsidRPr="006D1BC0" w:rsidRDefault="006D1BC0" w:rsidP="006D1B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 информации банка геополитическая ситуация существенно повлияла на сокращение инвестиционных программ клиентов, запрос на предоставление инвестиционных кредитов в 2022 году оказался ниже прогнозируемого. Во второй половине 2022 года высокотехнологичные компании столкнулись с последствиями санкционного давления, разрыва производственных и технологических цепочек с компаниями из недружественных стран. Результатом этого явился перенос ранее заявленных инвестиционных проектов и отказ от заключения кем кредитных договоров.</w:t>
      </w:r>
    </w:p>
    <w:p w14:paraId="6DAA207C" w14:textId="77777777" w:rsidR="006D1BC0" w:rsidRPr="006D1BC0" w:rsidRDefault="006D1BC0" w:rsidP="006D1BC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2023 года объем заключенных кредитных договоров между банком и заемщиками составил 19 041 млн рублей. (накопленным итогом с 2022 года - 33 576 млн рублей). Количество уникальных высокотехнологичных, инновационных субъектов малого и среднего предпринимательства, получивших в 2023 году кредиты по льготной ставки, составило 129 ед. (накопленным итогом - 216 ед.).</w:t>
      </w:r>
    </w:p>
    <w:p w14:paraId="2547FE45" w14:textId="77777777" w:rsidR="00B61916" w:rsidRDefault="006D1BC0" w:rsidP="00B6191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октября 2024 года объем заключенных кредитных договоров между банком и заемщиками накопленным итогом составил 14 050 млн рублей (накопленным итогом - 48 180 млн рублей). Количество уникальных высокотехнологичных, инновационных субъектов малого и среднего предпринимательства, получивших в 2024 году кредиты по льготной ставке, за 9 месяцев 2024 года составило 70.</w:t>
      </w:r>
    </w:p>
    <w:p w14:paraId="29A481B1" w14:textId="4A095E5A" w:rsidR="00D92DDA" w:rsidRPr="00B61916" w:rsidRDefault="00B61916" w:rsidP="00B6191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1916">
        <w:rPr>
          <w:rFonts w:ascii="Times New Roman" w:hAnsi="Times New Roman" w:cs="Times New Roman"/>
          <w:sz w:val="24"/>
          <w:szCs w:val="24"/>
        </w:rPr>
        <w:t xml:space="preserve">Представленная в Едином реестре информация о поддержанных </w:t>
      </w:r>
      <w:r>
        <w:rPr>
          <w:rFonts w:ascii="Times New Roman" w:hAnsi="Times New Roman" w:cs="Times New Roman"/>
          <w:sz w:val="24"/>
          <w:szCs w:val="24"/>
        </w:rPr>
        <w:t>банком</w:t>
      </w:r>
      <w:r w:rsidRPr="00B61916">
        <w:rPr>
          <w:rFonts w:ascii="Times New Roman" w:hAnsi="Times New Roman" w:cs="Times New Roman"/>
          <w:sz w:val="24"/>
          <w:szCs w:val="24"/>
        </w:rPr>
        <w:t xml:space="preserve"> проектах в рамках льготного кредитования высокотехнологичных, инновационных субъектов малого и среднего предпринимательства и малых технологических компаний (226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61916">
        <w:rPr>
          <w:rFonts w:ascii="Times New Roman" w:hAnsi="Times New Roman" w:cs="Times New Roman"/>
          <w:sz w:val="24"/>
          <w:szCs w:val="24"/>
        </w:rPr>
        <w:t>компаний) не соответствует данным отчетов АО «МСП Банк» о достижении результатов предоставления субсидии на указанные цели (286 компаний).</w:t>
      </w:r>
    </w:p>
    <w:p w14:paraId="14C08BB0" w14:textId="77777777" w:rsidR="00D92DDA" w:rsidRDefault="00D92DDA" w:rsidP="00A91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C24F7F0" w14:textId="7CE209D6" w:rsidR="00A9131C" w:rsidRPr="00D55BBD" w:rsidRDefault="00D92DDA" w:rsidP="00A91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</w:t>
      </w:r>
      <w:r w:rsidR="00A9131C" w:rsidRPr="00D55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Инновационны</w:t>
      </w:r>
      <w:r w:rsidR="008F04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 научно-технологические центры</w:t>
      </w:r>
    </w:p>
    <w:p w14:paraId="2F336512" w14:textId="33F80601" w:rsidR="00A9131C" w:rsidRPr="00A9131C" w:rsidRDefault="00A9131C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31C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29 июля 2017 г. № 216-ФЗ «Об инновационных научно-технологических центрах и о внесении изменений в отдельные законодательные акты Российской Федерации»</w:t>
      </w:r>
      <w:r w:rsidR="00D16562">
        <w:rPr>
          <w:rFonts w:ascii="Times New Roman" w:eastAsia="Calibri" w:hAnsi="Times New Roman" w:cs="Times New Roman"/>
          <w:sz w:val="24"/>
          <w:szCs w:val="24"/>
        </w:rPr>
        <w:t xml:space="preserve"> (далее – Федеральный закон)</w:t>
      </w:r>
      <w:r w:rsidRPr="00A9131C">
        <w:rPr>
          <w:rFonts w:ascii="Times New Roman" w:eastAsia="Calibri" w:hAnsi="Times New Roman" w:cs="Times New Roman"/>
          <w:sz w:val="24"/>
          <w:szCs w:val="24"/>
        </w:rPr>
        <w:t xml:space="preserve"> создаются инновационные научно-технологические центры на базе образовательных организаций высшего образования или научных организаций (далее </w:t>
      </w:r>
      <w:r w:rsidR="008F04EE">
        <w:rPr>
          <w:rFonts w:ascii="Times New Roman" w:eastAsia="Calibri" w:hAnsi="Times New Roman" w:cs="Times New Roman"/>
          <w:sz w:val="24"/>
          <w:szCs w:val="24"/>
        </w:rPr>
        <w:t>–</w:t>
      </w:r>
      <w:r w:rsidRPr="00A9131C">
        <w:rPr>
          <w:rFonts w:ascii="Times New Roman" w:eastAsia="Calibri" w:hAnsi="Times New Roman" w:cs="Times New Roman"/>
          <w:sz w:val="24"/>
          <w:szCs w:val="24"/>
        </w:rPr>
        <w:t xml:space="preserve"> ИНТЦ). Решение о создании каждого ИНТЦ принимаются Правительством Российской Федерации.</w:t>
      </w:r>
    </w:p>
    <w:p w14:paraId="3D696F57" w14:textId="3DD376C6" w:rsidR="00A9131C" w:rsidRPr="00A9131C" w:rsidRDefault="00A9131C" w:rsidP="00A91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</w:t>
      </w:r>
      <w:r w:rsidR="008F04EE">
        <w:rPr>
          <w:rFonts w:ascii="Times New Roman" w:eastAsia="Calibri" w:hAnsi="Times New Roman" w:cs="Times New Roman"/>
          <w:sz w:val="24"/>
          <w:szCs w:val="24"/>
        </w:rPr>
        <w:t>–</w:t>
      </w:r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годах созданы 12 ИНТЦ. П</w:t>
      </w:r>
      <w:r w:rsidRPr="00A9131C">
        <w:rPr>
          <w:rFonts w:ascii="Times New Roman" w:eastAsia="Calibri" w:hAnsi="Times New Roman" w:cs="Times New Roman"/>
          <w:sz w:val="24"/>
          <w:szCs w:val="24"/>
        </w:rPr>
        <w:t xml:space="preserve">остановлением Правительства Российской Федерации от 4 июня 2022 г. № 1029 утверждены Правила оценки эффективности функционирования инновационного научно-технологического центра. Правилами оценки эффективности функционирования инновационного научно-технологического центра не предусмотрена периодичность проведения оценки. Оценку эффективности </w:t>
      </w:r>
      <w:r w:rsidRPr="00A9131C">
        <w:rPr>
          <w:rFonts w:ascii="Times New Roman" w:eastAsia="Calibri" w:hAnsi="Times New Roman" w:cs="Times New Roman"/>
          <w:sz w:val="24"/>
          <w:szCs w:val="24"/>
        </w:rPr>
        <w:lastRenderedPageBreak/>
        <w:t>функционирования инновационных научно-технологических центров должно осуществлять Минэкономразвития России. По состоянию на 1 января 2024 года Минэкономразвития России не осуществило оценку эффективности функционирования инновационных научно-технологических центров.</w:t>
      </w:r>
    </w:p>
    <w:p w14:paraId="10E141B0" w14:textId="766662D1" w:rsidR="00A9131C" w:rsidRPr="00A9131C" w:rsidRDefault="00A9131C" w:rsidP="00A9131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реализации стратегий ИНТЦ не содержат полной информации о достижении показателей реализации стратегий их развития</w:t>
      </w:r>
      <w:r w:rsidR="00777B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. </w:t>
      </w:r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4941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ИНТЦ в Стратегиях ИНТЦ отсутствовали показатели на 2019 </w:t>
      </w:r>
      <w:r w:rsidR="00A05222">
        <w:rPr>
          <w:rFonts w:ascii="Times New Roman" w:eastAsia="Calibri" w:hAnsi="Times New Roman" w:cs="Times New Roman"/>
          <w:sz w:val="24"/>
          <w:szCs w:val="24"/>
        </w:rPr>
        <w:t>–</w:t>
      </w:r>
      <w:r w:rsidR="00DF7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годы.</w:t>
      </w:r>
    </w:p>
    <w:p w14:paraId="2CA1B1B0" w14:textId="77777777" w:rsidR="00A9131C" w:rsidRPr="00A9131C" w:rsidRDefault="00A9131C" w:rsidP="00A9131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 из 11 ИНТЦ предусмотренные законодательством о создании ИНТЦ стратегии их развития в установленные сроки не утверждены (ИНТЦ «Балтийская долина», ИНТЦ «Парк атомных и медицинских технологий»).</w:t>
      </w:r>
    </w:p>
    <w:p w14:paraId="522A81FB" w14:textId="35311EE3" w:rsidR="00A9131C" w:rsidRPr="00A9131C" w:rsidRDefault="00A9131C" w:rsidP="00A9131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D165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состоянию на 1 октября 202</w:t>
      </w:r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года стратегия ИНТЦ «Парк атомных и медицинских технологий» проработана с заинтересованными организациями и органами власти, в том числе в части финансирования проекта ИНТЦ, реализуемых в рамках ИНТЦ проектов участников (резидентов) ИНТЦ, а также включения в границу территории ИНТЦ иных земельных участков и объектов недвижимости. Вместе с тем, в настоящее время утверждение стратегии не представляется возможным, так как </w:t>
      </w:r>
      <w:proofErr w:type="spellStart"/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Госкорпорацией</w:t>
      </w:r>
      <w:proofErr w:type="spellEnd"/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(«якорный» стратегический партнер), которая являлась одним из инициаторов создания ИНТЦ, предложения по результатам рассмотрения Стратегии не представлены в связи с отсутствием по информации Фонда ИНТЦ «Парк атомных и медицинских технологий»</w:t>
      </w:r>
      <w:r w:rsidRPr="00A913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заинтересованности в развитии ИНТЦ со стороны </w:t>
      </w:r>
      <w:proofErr w:type="spellStart"/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Госкорпорации</w:t>
      </w:r>
      <w:proofErr w:type="spellEnd"/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A9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09705805" w14:textId="187F508C" w:rsidR="00A9131C" w:rsidRPr="00A9131C" w:rsidRDefault="00A9131C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31C">
        <w:rPr>
          <w:rFonts w:ascii="Times New Roman" w:eastAsia="Calibri" w:hAnsi="Times New Roman" w:cs="Times New Roman"/>
          <w:sz w:val="24"/>
          <w:szCs w:val="24"/>
        </w:rPr>
        <w:t>На участников ИНТЦ распространены льготы, аналогичные льготам для резидентов Инновационного центра «</w:t>
      </w:r>
      <w:proofErr w:type="spellStart"/>
      <w:r w:rsidRPr="00A9131C">
        <w:rPr>
          <w:rFonts w:ascii="Times New Roman" w:eastAsia="Calibri" w:hAnsi="Times New Roman" w:cs="Times New Roman"/>
          <w:sz w:val="24"/>
          <w:szCs w:val="24"/>
        </w:rPr>
        <w:t>Сколково</w:t>
      </w:r>
      <w:proofErr w:type="spellEnd"/>
      <w:r w:rsidRPr="00A9131C">
        <w:rPr>
          <w:rFonts w:ascii="Times New Roman" w:eastAsia="Calibri" w:hAnsi="Times New Roman" w:cs="Times New Roman"/>
          <w:sz w:val="24"/>
          <w:szCs w:val="24"/>
        </w:rPr>
        <w:t>», включая:</w:t>
      </w:r>
    </w:p>
    <w:p w14:paraId="35ED734F" w14:textId="77777777" w:rsidR="00A9131C" w:rsidRPr="00A9131C" w:rsidRDefault="00A9131C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31C">
        <w:rPr>
          <w:rFonts w:ascii="Times New Roman" w:eastAsia="Calibri" w:hAnsi="Times New Roman" w:cs="Times New Roman"/>
          <w:sz w:val="24"/>
          <w:szCs w:val="24"/>
        </w:rPr>
        <w:t>освобождение от НДС и налога на прибыль организаций на 10 лет. Льгота утрачивается в случае если годовой объем выручки от реализации превысил 1,0 млрд рублей;</w:t>
      </w:r>
    </w:p>
    <w:p w14:paraId="716D8014" w14:textId="77777777" w:rsidR="00A9131C" w:rsidRPr="00A9131C" w:rsidRDefault="00A9131C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31C">
        <w:rPr>
          <w:rFonts w:ascii="Times New Roman" w:eastAsia="Calibri" w:hAnsi="Times New Roman" w:cs="Times New Roman"/>
          <w:sz w:val="24"/>
          <w:szCs w:val="24"/>
        </w:rPr>
        <w:t>освобождение от имущественного, земельного и транспортного налогов на 10 лет;</w:t>
      </w:r>
    </w:p>
    <w:p w14:paraId="10D76C11" w14:textId="77C3A363" w:rsidR="00A9131C" w:rsidRPr="00A9131C" w:rsidRDefault="00A9131C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31C">
        <w:rPr>
          <w:rFonts w:ascii="Times New Roman" w:eastAsia="Calibri" w:hAnsi="Times New Roman" w:cs="Times New Roman"/>
          <w:sz w:val="24"/>
          <w:szCs w:val="24"/>
        </w:rPr>
        <w:t xml:space="preserve">пониженные тарифы страховых взносов: на обязательное пенсионное страхование в размере 14 %, на обязательное социальное страхование на случай временной нетрудоспособности и в связи с материнством, на обязательное медицинское страхование </w:t>
      </w:r>
      <w:r w:rsidR="00492DEA">
        <w:rPr>
          <w:rFonts w:ascii="Times New Roman" w:eastAsia="Calibri" w:hAnsi="Times New Roman" w:cs="Times New Roman"/>
          <w:sz w:val="24"/>
          <w:szCs w:val="24"/>
        </w:rPr>
        <w:t>–</w:t>
      </w:r>
      <w:r w:rsidRPr="00A9131C">
        <w:rPr>
          <w:rFonts w:ascii="Times New Roman" w:eastAsia="Calibri" w:hAnsi="Times New Roman" w:cs="Times New Roman"/>
          <w:sz w:val="24"/>
          <w:szCs w:val="24"/>
        </w:rPr>
        <w:t xml:space="preserve"> 0</w:t>
      </w:r>
      <w:r w:rsidR="00492DEA">
        <w:rPr>
          <w:rFonts w:ascii="Times New Roman" w:eastAsia="Calibri" w:hAnsi="Times New Roman" w:cs="Times New Roman"/>
          <w:sz w:val="24"/>
          <w:szCs w:val="24"/>
        </w:rPr>
        <w:t> </w:t>
      </w:r>
      <w:r w:rsidRPr="00A9131C">
        <w:rPr>
          <w:rFonts w:ascii="Times New Roman" w:eastAsia="Calibri" w:hAnsi="Times New Roman" w:cs="Times New Roman"/>
          <w:sz w:val="24"/>
          <w:szCs w:val="24"/>
        </w:rPr>
        <w:t>%. Льгота предоставляется на первые 10 лет, либо достижения совокупного размера прибыли в 300,0 млн рублей.</w:t>
      </w:r>
    </w:p>
    <w:p w14:paraId="096E186A" w14:textId="726D0FD2" w:rsidR="00A9131C" w:rsidRPr="009A3F54" w:rsidRDefault="00A9131C" w:rsidP="00596070">
      <w:pPr>
        <w:spacing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31C">
        <w:rPr>
          <w:rFonts w:ascii="Times New Roman" w:eastAsia="Calibri" w:hAnsi="Times New Roman" w:cs="Times New Roman"/>
          <w:sz w:val="24"/>
          <w:szCs w:val="24"/>
        </w:rPr>
        <w:t>Кроме того, 2019 – 2023 годах выделялись субсидии за счет средств федерального бюджета на создание и развитие инфраструктуры двум фондам развития инновационных научно-технологических центров</w:t>
      </w:r>
      <w:r w:rsidRPr="00A9131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1"/>
      </w:r>
      <w:r w:rsidRPr="00A9131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9A3F54">
        <w:rPr>
          <w:rFonts w:ascii="Times New Roman" w:eastAsia="Calibri" w:hAnsi="Times New Roman" w:cs="Times New Roman"/>
          <w:sz w:val="24"/>
          <w:szCs w:val="24"/>
        </w:rPr>
        <w:t>общую сумму 7 200,1 млн рублей.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3"/>
        <w:gridCol w:w="2197"/>
        <w:gridCol w:w="1799"/>
      </w:tblGrid>
      <w:tr w:rsidR="00A9131C" w:rsidRPr="00A9131C" w14:paraId="0BDAB142" w14:textId="77777777" w:rsidTr="00D92DDA">
        <w:trPr>
          <w:trHeight w:val="923"/>
          <w:tblHeader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FE91" w14:textId="77777777" w:rsidR="00D92DDA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инновационного </w:t>
            </w:r>
          </w:p>
          <w:p w14:paraId="5FAB546D" w14:textId="054A6100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научно-технологического центра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C319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14:paraId="12936655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(млн рублей)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2F6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  <w:p w14:paraId="3F17B72B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(млн рублей)</w:t>
            </w:r>
          </w:p>
        </w:tc>
      </w:tr>
      <w:tr w:rsidR="00A9131C" w:rsidRPr="00A9131C" w14:paraId="51CC61B9" w14:textId="77777777" w:rsidTr="00D92DDA">
        <w:trPr>
          <w:trHeight w:val="300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6E77" w14:textId="1D0CC39C" w:rsidR="00A9131C" w:rsidRPr="00BB3E6F" w:rsidRDefault="00BB3E6F" w:rsidP="00A91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«Воробьевы горы», </w:t>
            </w:r>
            <w:r w:rsidR="00A9131C" w:rsidRPr="00BB3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2020 - 2023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285" w14:textId="77777777" w:rsidR="00A9131C" w:rsidRPr="00BB3E6F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B99C" w14:textId="77777777" w:rsidR="00A9131C" w:rsidRPr="00BB3E6F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6 925,9</w:t>
            </w:r>
          </w:p>
        </w:tc>
      </w:tr>
      <w:tr w:rsidR="00A9131C" w:rsidRPr="00A9131C" w14:paraId="5F5E41C0" w14:textId="77777777" w:rsidTr="00D92DDA">
        <w:trPr>
          <w:trHeight w:val="39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DDE0F" w14:textId="77777777" w:rsidR="00A9131C" w:rsidRPr="00A9131C" w:rsidRDefault="00A9131C" w:rsidP="00A9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B5D8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1BD9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131C" w:rsidRPr="00A9131C" w14:paraId="7C794302" w14:textId="77777777" w:rsidTr="00D92DDA">
        <w:trPr>
          <w:trHeight w:val="274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4E7F" w14:textId="77777777" w:rsidR="00A9131C" w:rsidRPr="00A9131C" w:rsidRDefault="00A9131C" w:rsidP="00A9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3F9F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764C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1 553,6</w:t>
            </w:r>
          </w:p>
        </w:tc>
      </w:tr>
      <w:tr w:rsidR="00A9131C" w:rsidRPr="00A9131C" w14:paraId="066DE983" w14:textId="77777777" w:rsidTr="00D92DDA">
        <w:trPr>
          <w:trHeight w:val="291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983D" w14:textId="77777777" w:rsidR="00A9131C" w:rsidRPr="00A9131C" w:rsidRDefault="00A9131C" w:rsidP="00A9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4762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51AC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4 637,4</w:t>
            </w:r>
          </w:p>
        </w:tc>
      </w:tr>
      <w:tr w:rsidR="00A9131C" w:rsidRPr="00A9131C" w14:paraId="63177214" w14:textId="77777777" w:rsidTr="00D92DDA">
        <w:trPr>
          <w:trHeight w:val="253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F8A4" w14:textId="77777777" w:rsidR="00A9131C" w:rsidRPr="00A9131C" w:rsidRDefault="00A9131C" w:rsidP="00A9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924E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954D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734,9</w:t>
            </w:r>
          </w:p>
        </w:tc>
      </w:tr>
      <w:tr w:rsidR="00A9131C" w:rsidRPr="00A9131C" w14:paraId="05E51A6A" w14:textId="77777777" w:rsidTr="00D92DDA">
        <w:trPr>
          <w:trHeight w:val="300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5192" w14:textId="0B2291E0" w:rsidR="00A9131C" w:rsidRPr="00BB3E6F" w:rsidRDefault="00A9131C" w:rsidP="00A91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«Русский»</w:t>
            </w:r>
            <w:r w:rsidR="00BB3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BB3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FB84" w14:textId="77777777" w:rsidR="00A9131C" w:rsidRPr="00BB3E6F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00F9" w14:textId="77777777" w:rsidR="00A9131C" w:rsidRPr="00BB3E6F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274,2</w:t>
            </w:r>
          </w:p>
        </w:tc>
      </w:tr>
      <w:tr w:rsidR="00A9131C" w:rsidRPr="00A9131C" w14:paraId="348C8533" w14:textId="77777777" w:rsidTr="00D92DDA">
        <w:trPr>
          <w:trHeight w:val="300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2DB9" w14:textId="371AB730" w:rsidR="00A9131C" w:rsidRPr="00A9131C" w:rsidRDefault="00A9131C" w:rsidP="00D16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A91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0419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1085" w14:textId="77777777" w:rsidR="00A9131C" w:rsidRPr="00A9131C" w:rsidRDefault="00A9131C" w:rsidP="00A9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1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7 200,1</w:t>
            </w:r>
          </w:p>
        </w:tc>
      </w:tr>
    </w:tbl>
    <w:p w14:paraId="0DDEC8ED" w14:textId="77777777" w:rsidR="00A9131C" w:rsidRPr="00A9131C" w:rsidRDefault="00A9131C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CEE5F1" w14:textId="77777777" w:rsidR="00A9131C" w:rsidRPr="00A9131C" w:rsidRDefault="00A9131C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31C">
        <w:rPr>
          <w:rFonts w:ascii="Times New Roman" w:eastAsia="Calibri" w:hAnsi="Times New Roman" w:cs="Times New Roman"/>
          <w:sz w:val="24"/>
          <w:szCs w:val="24"/>
        </w:rPr>
        <w:t xml:space="preserve">Согласно экстерриториальному принципу функционирования ИНТЦ, предусмотренному Федеральным законом, в границы его территории могут быть включены </w:t>
      </w:r>
      <w:r w:rsidRPr="00A9131C">
        <w:rPr>
          <w:rFonts w:ascii="Times New Roman" w:eastAsia="Calibri" w:hAnsi="Times New Roman" w:cs="Times New Roman"/>
          <w:sz w:val="24"/>
          <w:szCs w:val="24"/>
        </w:rPr>
        <w:lastRenderedPageBreak/>
        <w:t>удаленные друг от друга земельные участки, в том числе расположенные в различных субъектах Российской Федерации.</w:t>
      </w:r>
    </w:p>
    <w:p w14:paraId="3A583115" w14:textId="77777777" w:rsidR="00A9131C" w:rsidRPr="00A9131C" w:rsidRDefault="00A9131C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31C">
        <w:rPr>
          <w:rFonts w:ascii="Times New Roman" w:eastAsia="Calibri" w:hAnsi="Times New Roman" w:cs="Times New Roman"/>
          <w:sz w:val="24"/>
          <w:szCs w:val="24"/>
        </w:rPr>
        <w:t>Ожидается, что сочетание льготного налогового режима с функционалом исследовательской инфраструктуры будет являться дополнительным стимулом для привлечения участников в деятельность ИНТЦ, а также поспособствует привлечению внебюджетных средств.</w:t>
      </w:r>
    </w:p>
    <w:p w14:paraId="645FC6FF" w14:textId="6178B1E0" w:rsidR="00A9131C" w:rsidRDefault="00A9131C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31C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BB3E6F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BB3E6F" w:rsidRPr="00BB3E6F">
        <w:rPr>
          <w:rFonts w:ascii="Times New Roman" w:eastAsia="Calibri" w:hAnsi="Times New Roman" w:cs="Times New Roman"/>
          <w:sz w:val="24"/>
          <w:szCs w:val="24"/>
        </w:rPr>
        <w:t>ноября</w:t>
      </w:r>
      <w:r w:rsidRPr="00BB3E6F">
        <w:rPr>
          <w:rFonts w:ascii="Times New Roman" w:eastAsia="Calibri" w:hAnsi="Times New Roman" w:cs="Times New Roman"/>
          <w:sz w:val="24"/>
          <w:szCs w:val="24"/>
        </w:rPr>
        <w:t xml:space="preserve"> 2024 года инновационные проекты реализуются в </w:t>
      </w:r>
      <w:r w:rsidR="00DF535E">
        <w:rPr>
          <w:rFonts w:ascii="Times New Roman" w:eastAsia="Calibri" w:hAnsi="Times New Roman" w:cs="Times New Roman"/>
          <w:sz w:val="24"/>
          <w:szCs w:val="24"/>
        </w:rPr>
        <w:t>5</w:t>
      </w:r>
      <w:r w:rsidRPr="00BB3E6F">
        <w:rPr>
          <w:rFonts w:ascii="Times New Roman" w:eastAsia="Calibri" w:hAnsi="Times New Roman" w:cs="Times New Roman"/>
          <w:sz w:val="24"/>
          <w:szCs w:val="24"/>
        </w:rPr>
        <w:t xml:space="preserve"> из 11 инновационных научно-технологических центрах «Воробьевы горы» (159 проектов), «Аэрокосмическая инновационная долина» (</w:t>
      </w:r>
      <w:r w:rsidR="00BB3E6F" w:rsidRPr="00BB3E6F">
        <w:rPr>
          <w:rFonts w:ascii="Times New Roman" w:eastAsia="Calibri" w:hAnsi="Times New Roman" w:cs="Times New Roman"/>
          <w:sz w:val="24"/>
          <w:szCs w:val="24"/>
        </w:rPr>
        <w:t>50</w:t>
      </w:r>
      <w:r w:rsidRPr="00BB3E6F">
        <w:rPr>
          <w:rFonts w:ascii="Times New Roman" w:eastAsia="Calibri" w:hAnsi="Times New Roman" w:cs="Times New Roman"/>
          <w:sz w:val="24"/>
          <w:szCs w:val="24"/>
        </w:rPr>
        <w:t xml:space="preserve"> проектов), «Квантовая долина» (2</w:t>
      </w:r>
      <w:r w:rsidR="00BB3E6F" w:rsidRPr="00BB3E6F">
        <w:rPr>
          <w:rFonts w:ascii="Times New Roman" w:eastAsia="Calibri" w:hAnsi="Times New Roman" w:cs="Times New Roman"/>
          <w:sz w:val="24"/>
          <w:szCs w:val="24"/>
        </w:rPr>
        <w:t>6</w:t>
      </w:r>
      <w:r w:rsidR="00744509">
        <w:rPr>
          <w:rFonts w:ascii="Times New Roman" w:eastAsia="Calibri" w:hAnsi="Times New Roman" w:cs="Times New Roman"/>
          <w:sz w:val="24"/>
          <w:szCs w:val="24"/>
        </w:rPr>
        <w:t xml:space="preserve"> проекта),</w:t>
      </w:r>
      <w:r w:rsidRPr="00BB3E6F">
        <w:rPr>
          <w:rFonts w:ascii="Times New Roman" w:eastAsia="Calibri" w:hAnsi="Times New Roman" w:cs="Times New Roman"/>
          <w:sz w:val="24"/>
          <w:szCs w:val="24"/>
        </w:rPr>
        <w:t xml:space="preserve"> «Сириус» (20 проектов)</w:t>
      </w:r>
      <w:r w:rsidR="00744509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BB3E6F" w:rsidRPr="00BB3E6F">
        <w:rPr>
          <w:rFonts w:ascii="Times New Roman" w:eastAsia="Calibri" w:hAnsi="Times New Roman" w:cs="Times New Roman"/>
          <w:sz w:val="24"/>
          <w:szCs w:val="24"/>
        </w:rPr>
        <w:t xml:space="preserve"> ИНТЦ «Композитная долина» </w:t>
      </w:r>
      <w:r w:rsidR="005F26E9">
        <w:rPr>
          <w:rFonts w:ascii="Times New Roman" w:eastAsia="Calibri" w:hAnsi="Times New Roman" w:cs="Times New Roman"/>
          <w:sz w:val="24"/>
          <w:szCs w:val="24"/>
        </w:rPr>
        <w:t>–</w:t>
      </w:r>
      <w:r w:rsidR="00BB3E6F" w:rsidRPr="00BB3E6F">
        <w:rPr>
          <w:rFonts w:ascii="Times New Roman" w:eastAsia="Calibri" w:hAnsi="Times New Roman" w:cs="Times New Roman"/>
          <w:sz w:val="24"/>
          <w:szCs w:val="24"/>
        </w:rPr>
        <w:t xml:space="preserve"> 5 </w:t>
      </w:r>
      <w:r w:rsidR="00BB3E6F">
        <w:rPr>
          <w:rFonts w:ascii="Times New Roman" w:eastAsia="Calibri" w:hAnsi="Times New Roman" w:cs="Times New Roman"/>
          <w:sz w:val="24"/>
          <w:szCs w:val="24"/>
        </w:rPr>
        <w:t>проектов</w:t>
      </w:r>
      <w:r w:rsidR="00744509" w:rsidRPr="00BB3E6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2"/>
      </w:r>
      <w:r w:rsidR="00BB3E6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4CCE2B" w14:textId="2C2BDB3C" w:rsidR="00FA62B9" w:rsidRDefault="00FA62B9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88FBD0" w14:textId="77777777" w:rsidR="00FA62B9" w:rsidRPr="004E0752" w:rsidRDefault="00FA62B9" w:rsidP="00FA62B9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752">
        <w:rPr>
          <w:rFonts w:ascii="Times New Roman" w:eastAsia="Calibri" w:hAnsi="Times New Roman" w:cs="Times New Roman"/>
          <w:b/>
          <w:i/>
          <w:sz w:val="24"/>
          <w:szCs w:val="24"/>
        </w:rPr>
        <w:t>12.Осуществление акселерации проектов по разработке российских решений в сфере информационных технологий</w:t>
      </w:r>
    </w:p>
    <w:p w14:paraId="135EEE08" w14:textId="3EA86A52" w:rsidR="00FA62B9" w:rsidRPr="00FA62B9" w:rsidRDefault="00FA62B9" w:rsidP="00FA6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2B9">
        <w:rPr>
          <w:rFonts w:ascii="Times New Roman" w:eastAsia="Calibri" w:hAnsi="Times New Roman" w:cs="Times New Roman"/>
          <w:sz w:val="24"/>
          <w:szCs w:val="24"/>
        </w:rPr>
        <w:t>Фондом развития интернет-инициатив реализуются акселерационные проекты по разработке российских решений в сфере информационных технологий. Государственная  поддержка указанных акселерационных проектов осуществляется в соответствии с постановлением Правительства Российской Федерации от 24 декабря 2020 № 2254</w:t>
      </w:r>
      <w:r w:rsidRPr="003C36A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3"/>
      </w:r>
      <w:r w:rsidR="003C36A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DE7269" w14:textId="77777777" w:rsidR="00FA62B9" w:rsidRPr="00FA62B9" w:rsidRDefault="00FA62B9" w:rsidP="00FA6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2B9">
        <w:rPr>
          <w:rFonts w:ascii="Times New Roman" w:eastAsia="Calibri" w:hAnsi="Times New Roman" w:cs="Times New Roman"/>
          <w:sz w:val="24"/>
          <w:szCs w:val="24"/>
        </w:rPr>
        <w:t>Акселерационная программа - комплекс мер нефинансового характера, предназначенных для поддержки российских технологических компаний при реализации проектов по разработке, коммерциализации, внедрению российских решений в сфере информационных технологий, включающих анализ таких проектов, наставничество, консультирование в процессе реализации проектов в целях их успешной реализации за счет нивелирования предпринимательских рисков, развития профессиональных компетенций сотрудников, а также повышения инвестиционной привлекательности проектов.</w:t>
      </w:r>
    </w:p>
    <w:p w14:paraId="5FD80740" w14:textId="77777777" w:rsidR="00FA62B9" w:rsidRDefault="00FA62B9" w:rsidP="00FA6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2B9">
        <w:rPr>
          <w:rFonts w:ascii="Times New Roman" w:eastAsia="Calibri" w:hAnsi="Times New Roman" w:cs="Times New Roman"/>
          <w:sz w:val="24"/>
          <w:szCs w:val="24"/>
        </w:rPr>
        <w:t>Акселерация проектов - комплекс мероприятий, направленных на ускоренное развитие российских решений в сфере информационных технологий, разрабатываемых российскими технологическими компаниями, включающий проведение акселерационных</w:t>
      </w:r>
      <w:r>
        <w:rPr>
          <w:rFonts w:ascii="Times New Roman" w:hAnsi="Times New Roman" w:cs="Times New Roman"/>
          <w:sz w:val="24"/>
          <w:szCs w:val="24"/>
        </w:rPr>
        <w:t xml:space="preserve"> программ и информационно-методическое и экспертное сопровождение акселерационных программ.</w:t>
      </w:r>
    </w:p>
    <w:p w14:paraId="7D9B0BAC" w14:textId="77777777" w:rsidR="00FA62B9" w:rsidRPr="0033654D" w:rsidRDefault="00FA62B9" w:rsidP="00FA62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54D">
        <w:rPr>
          <w:rFonts w:ascii="Times New Roman" w:hAnsi="Times New Roman" w:cs="Times New Roman"/>
          <w:sz w:val="24"/>
          <w:szCs w:val="24"/>
        </w:rPr>
        <w:t>Информационно-методическое и экспертное сопровождение программ акселерации - комплекс мероприятий, предусматривающих исследование и прогнозирование перспективных технологических направлений в сфере информационных технологий для подготовки обучающих и информационно-методических материалов, включая модели формирования и реализации проектов, а также организацию и проведение конкурсных отборов, в том числе в электронной форме, информирование технологических компаний об акселерационных программах, а также иные мероприятия, связанные с организацией акселерационных программ.</w:t>
      </w:r>
    </w:p>
    <w:p w14:paraId="401BB521" w14:textId="6DE79BD8" w:rsidR="00FA62B9" w:rsidRPr="004E0752" w:rsidRDefault="00FA62B9" w:rsidP="00FA62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752">
        <w:rPr>
          <w:rFonts w:ascii="Times New Roman" w:hAnsi="Times New Roman" w:cs="Times New Roman"/>
          <w:sz w:val="24"/>
          <w:szCs w:val="24"/>
        </w:rPr>
        <w:t>На финансирование акселерационных проектов по состоянию на 1 января 2024 года Фондом</w:t>
      </w:r>
      <w:r w:rsidR="009F7A74">
        <w:rPr>
          <w:rFonts w:ascii="Times New Roman" w:hAnsi="Times New Roman" w:cs="Times New Roman"/>
          <w:sz w:val="24"/>
          <w:szCs w:val="24"/>
        </w:rPr>
        <w:t xml:space="preserve"> </w:t>
      </w:r>
      <w:r w:rsidRPr="004E0752">
        <w:rPr>
          <w:rFonts w:ascii="Times New Roman" w:hAnsi="Times New Roman" w:cs="Times New Roman"/>
          <w:sz w:val="24"/>
          <w:szCs w:val="24"/>
        </w:rPr>
        <w:t>развития интернет</w:t>
      </w:r>
      <w:r w:rsidR="009F7A74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Pr="004E0752">
        <w:rPr>
          <w:rFonts w:ascii="Times New Roman" w:hAnsi="Times New Roman" w:cs="Times New Roman"/>
          <w:sz w:val="24"/>
          <w:szCs w:val="24"/>
        </w:rPr>
        <w:t>инициатив</w:t>
      </w:r>
      <w:r w:rsidR="009F7A74">
        <w:rPr>
          <w:rFonts w:ascii="Times New Roman" w:hAnsi="Times New Roman" w:cs="Times New Roman"/>
          <w:sz w:val="24"/>
          <w:szCs w:val="24"/>
        </w:rPr>
        <w:t xml:space="preserve"> </w:t>
      </w:r>
      <w:r w:rsidRPr="004E0752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4E0752">
        <w:rPr>
          <w:rFonts w:ascii="Times New Roman" w:hAnsi="Times New Roman" w:cs="Times New Roman"/>
          <w:sz w:val="24"/>
          <w:szCs w:val="24"/>
        </w:rPr>
        <w:t xml:space="preserve"> </w:t>
      </w:r>
      <w:r w:rsidR="009F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752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4E0752">
        <w:rPr>
          <w:rFonts w:ascii="Times New Roman" w:hAnsi="Times New Roman" w:cs="Times New Roman"/>
          <w:sz w:val="24"/>
          <w:szCs w:val="24"/>
        </w:rPr>
        <w:t xml:space="preserve"> </w:t>
      </w:r>
      <w:r w:rsidR="009F7A74">
        <w:rPr>
          <w:rFonts w:ascii="Times New Roman" w:hAnsi="Times New Roman" w:cs="Times New Roman"/>
          <w:sz w:val="24"/>
          <w:szCs w:val="24"/>
        </w:rPr>
        <w:t xml:space="preserve">  </w:t>
      </w:r>
      <w:r w:rsidRPr="004E0752">
        <w:rPr>
          <w:rFonts w:ascii="Times New Roman" w:hAnsi="Times New Roman" w:cs="Times New Roman"/>
          <w:sz w:val="24"/>
          <w:szCs w:val="24"/>
        </w:rPr>
        <w:t>России</w:t>
      </w:r>
      <w:r w:rsidR="009F7A74">
        <w:rPr>
          <w:rFonts w:ascii="Times New Roman" w:hAnsi="Times New Roman" w:cs="Times New Roman"/>
          <w:sz w:val="24"/>
          <w:szCs w:val="24"/>
        </w:rPr>
        <w:t xml:space="preserve"> </w:t>
      </w:r>
      <w:r w:rsidRPr="004E0752">
        <w:rPr>
          <w:rFonts w:ascii="Times New Roman" w:hAnsi="Times New Roman" w:cs="Times New Roman"/>
          <w:sz w:val="24"/>
          <w:szCs w:val="24"/>
        </w:rPr>
        <w:t xml:space="preserve"> </w:t>
      </w:r>
      <w:r w:rsidR="009F7A74">
        <w:rPr>
          <w:rFonts w:ascii="Times New Roman" w:hAnsi="Times New Roman" w:cs="Times New Roman"/>
          <w:sz w:val="24"/>
          <w:szCs w:val="24"/>
        </w:rPr>
        <w:t xml:space="preserve"> </w:t>
      </w:r>
      <w:r w:rsidRPr="004E0752">
        <w:rPr>
          <w:rFonts w:ascii="Times New Roman" w:hAnsi="Times New Roman" w:cs="Times New Roman"/>
          <w:sz w:val="24"/>
          <w:szCs w:val="24"/>
        </w:rPr>
        <w:t xml:space="preserve">нарастающим </w:t>
      </w:r>
      <w:r w:rsidR="009F7A74">
        <w:rPr>
          <w:rFonts w:ascii="Times New Roman" w:hAnsi="Times New Roman" w:cs="Times New Roman"/>
          <w:sz w:val="24"/>
          <w:szCs w:val="24"/>
        </w:rPr>
        <w:t xml:space="preserve"> </w:t>
      </w:r>
      <w:r w:rsidRPr="004E0752">
        <w:rPr>
          <w:rFonts w:ascii="Times New Roman" w:hAnsi="Times New Roman" w:cs="Times New Roman"/>
          <w:sz w:val="24"/>
          <w:szCs w:val="24"/>
        </w:rPr>
        <w:t>итогом</w:t>
      </w:r>
      <w:r w:rsidR="009F7A74">
        <w:rPr>
          <w:rFonts w:ascii="Times New Roman" w:hAnsi="Times New Roman" w:cs="Times New Roman"/>
          <w:sz w:val="24"/>
          <w:szCs w:val="24"/>
        </w:rPr>
        <w:t xml:space="preserve"> </w:t>
      </w:r>
      <w:r w:rsidRPr="004E0752">
        <w:rPr>
          <w:rFonts w:ascii="Times New Roman" w:hAnsi="Times New Roman" w:cs="Times New Roman"/>
          <w:sz w:val="24"/>
          <w:szCs w:val="24"/>
        </w:rPr>
        <w:t xml:space="preserve"> за 2021 – 2023 годы направлено 740,0 млн рублей.</w:t>
      </w:r>
    </w:p>
    <w:p w14:paraId="02007F58" w14:textId="77777777" w:rsidR="00FA62B9" w:rsidRPr="004E0752" w:rsidRDefault="00FA62B9" w:rsidP="00FA62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752">
        <w:rPr>
          <w:rFonts w:ascii="Times New Roman" w:hAnsi="Times New Roman" w:cs="Times New Roman"/>
          <w:sz w:val="24"/>
          <w:szCs w:val="24"/>
        </w:rPr>
        <w:t>За счет грантов осуществляется финансовое обеспечение затрат, связанных с акселерацией проектов, в том числе затрат на информационно-методическое и экспертное сопровождение акселерационных программ, а также на проведение очных и заочных акселерационных программ по следующим видам расходов (в пределах установленных процентных ограничений) на:</w:t>
      </w:r>
    </w:p>
    <w:p w14:paraId="682209F7" w14:textId="77777777" w:rsidR="00FA62B9" w:rsidRDefault="00FA62B9" w:rsidP="00FA62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на оплату труда работников, включая расходы на обязательное пенсионное страхование, обязательное социальное страхование на случай временной нетрудоспособности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заболеваний, начисленные на указанные суммы расходов на оплату труда, - не более 53 процентов; </w:t>
      </w:r>
    </w:p>
    <w:p w14:paraId="7CE52F02" w14:textId="77777777" w:rsidR="00FA62B9" w:rsidRDefault="00FA62B9" w:rsidP="00FA62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накладные расходы - не более 16 процентов;</w:t>
      </w:r>
    </w:p>
    <w:p w14:paraId="7F494E3E" w14:textId="77777777" w:rsidR="00FA62B9" w:rsidRDefault="00FA62B9" w:rsidP="00FA62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оплату работ (услуг) других организаций - не более 11 процентов;</w:t>
      </w:r>
    </w:p>
    <w:p w14:paraId="3A4B9DBB" w14:textId="77777777" w:rsidR="00FA62B9" w:rsidRDefault="00FA62B9" w:rsidP="00FA62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создание и обслуживание рабочих мест работников, включая расходы на содержание помещения, - не более 24 процентов;</w:t>
      </w:r>
    </w:p>
    <w:p w14:paraId="01EED67F" w14:textId="77777777" w:rsidR="00FA62B9" w:rsidRDefault="00FA62B9" w:rsidP="00FA62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разработку, внедрение и (или) приобретение прикладного программного обеспечения (лицензии), необходимого для осуществления деятельности получателя субсидии, - не более 4 процентов.</w:t>
      </w:r>
    </w:p>
    <w:p w14:paraId="42A76528" w14:textId="77777777" w:rsidR="00FA62B9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предоставления субсидии является количество проектов по разработке российских решений в сфере информационных технологий, акселерация которых осуществлена </w:t>
      </w:r>
      <w:r w:rsidRPr="00E97723">
        <w:rPr>
          <w:rFonts w:ascii="Times New Roman" w:hAnsi="Times New Roman" w:cs="Times New Roman"/>
          <w:sz w:val="24"/>
          <w:szCs w:val="24"/>
        </w:rPr>
        <w:t>Фондом развития интернет-инициатив.</w:t>
      </w:r>
    </w:p>
    <w:p w14:paraId="2AE09104" w14:textId="77777777" w:rsidR="00FA62B9" w:rsidRPr="00444465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465">
        <w:rPr>
          <w:rFonts w:ascii="Times New Roman" w:hAnsi="Times New Roman" w:cs="Times New Roman"/>
          <w:sz w:val="24"/>
          <w:szCs w:val="24"/>
        </w:rPr>
        <w:t>Максимальный срок реализации акселерационных программ – 4 месяца.</w:t>
      </w:r>
    </w:p>
    <w:p w14:paraId="04281D00" w14:textId="77777777" w:rsidR="00FA62B9" w:rsidRPr="004E0752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752">
        <w:rPr>
          <w:rFonts w:ascii="Times New Roman" w:hAnsi="Times New Roman" w:cs="Times New Roman"/>
          <w:sz w:val="24"/>
          <w:szCs w:val="24"/>
        </w:rPr>
        <w:t>Информация о достижении за 2021 - 2023 годы характеристик (показателей) результатов предоставления субсидий на 1 января 2024 года (нарастающим итогом) представлена в следующей таблице.</w:t>
      </w:r>
    </w:p>
    <w:p w14:paraId="11ED349D" w14:textId="77777777" w:rsidR="00FA62B9" w:rsidRPr="004E0752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2"/>
        <w:gridCol w:w="567"/>
        <w:gridCol w:w="523"/>
        <w:gridCol w:w="567"/>
        <w:gridCol w:w="567"/>
        <w:gridCol w:w="567"/>
        <w:gridCol w:w="583"/>
      </w:tblGrid>
      <w:tr w:rsidR="00FA62B9" w:rsidRPr="004E0752" w14:paraId="116118C7" w14:textId="77777777" w:rsidTr="00FA62B9">
        <w:trPr>
          <w:cantSplit/>
          <w:tblHeader/>
          <w:jc w:val="center"/>
        </w:trPr>
        <w:tc>
          <w:tcPr>
            <w:tcW w:w="6212" w:type="dxa"/>
            <w:vMerge w:val="restart"/>
            <w:shd w:val="clear" w:color="auto" w:fill="FFFFFF"/>
            <w:vAlign w:val="center"/>
          </w:tcPr>
          <w:p w14:paraId="54081392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54E3AC24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D4FD4B1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50" w:type="dxa"/>
            <w:gridSpan w:val="2"/>
            <w:shd w:val="clear" w:color="auto" w:fill="FFFFFF"/>
            <w:vAlign w:val="center"/>
          </w:tcPr>
          <w:p w14:paraId="3A9F6E8E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</w:tr>
      <w:tr w:rsidR="00FA62B9" w:rsidRPr="004E0752" w14:paraId="564E8048" w14:textId="77777777" w:rsidTr="00FA62B9">
        <w:trPr>
          <w:cantSplit/>
          <w:tblHeader/>
          <w:jc w:val="center"/>
        </w:trPr>
        <w:tc>
          <w:tcPr>
            <w:tcW w:w="6212" w:type="dxa"/>
            <w:vMerge/>
            <w:shd w:val="clear" w:color="auto" w:fill="FFFFFF"/>
            <w:vAlign w:val="center"/>
          </w:tcPr>
          <w:p w14:paraId="55003FF1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5A1DC7E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23" w:type="dxa"/>
            <w:shd w:val="clear" w:color="auto" w:fill="FFFFFF"/>
            <w:vAlign w:val="center"/>
          </w:tcPr>
          <w:p w14:paraId="2D947C61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746E54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B9653A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6D64AB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83" w:type="dxa"/>
            <w:shd w:val="clear" w:color="auto" w:fill="FFFFFF"/>
            <w:vAlign w:val="center"/>
          </w:tcPr>
          <w:p w14:paraId="2FBBE50A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FA62B9" w:rsidRPr="004E0752" w14:paraId="57492E38" w14:textId="77777777" w:rsidTr="00FA62B9">
        <w:trPr>
          <w:cantSplit/>
          <w:jc w:val="center"/>
        </w:trPr>
        <w:tc>
          <w:tcPr>
            <w:tcW w:w="6212" w:type="dxa"/>
            <w:shd w:val="clear" w:color="auto" w:fill="FFFFFF"/>
            <w:vAlign w:val="center"/>
          </w:tcPr>
          <w:p w14:paraId="1C9C2738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Фондом развития интернет-инициатив акселерации проектов по разработке российских решений в сфере информационных технологий ( шт.)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9959C0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3" w:type="dxa"/>
            <w:shd w:val="clear" w:color="auto" w:fill="FFFFFF"/>
            <w:vAlign w:val="center"/>
          </w:tcPr>
          <w:p w14:paraId="6F14DC62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57A04E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AD77D3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DAA8ED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83" w:type="dxa"/>
            <w:shd w:val="clear" w:color="auto" w:fill="FFFFFF"/>
            <w:vAlign w:val="center"/>
          </w:tcPr>
          <w:p w14:paraId="568F6CAE" w14:textId="77777777" w:rsidR="00FA62B9" w:rsidRPr="004E0752" w:rsidRDefault="00FA62B9" w:rsidP="00963B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</w:tr>
    </w:tbl>
    <w:p w14:paraId="2D7F0079" w14:textId="77777777" w:rsidR="00FA62B9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  <w:highlight w:val="yellow"/>
        </w:rPr>
      </w:pPr>
    </w:p>
    <w:p w14:paraId="7C41EB89" w14:textId="77777777" w:rsidR="00FA62B9" w:rsidRPr="009D34F7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3C51">
        <w:rPr>
          <w:rFonts w:ascii="Times New Roman" w:hAnsi="Times New Roman" w:cs="Times New Roman"/>
          <w:sz w:val="24"/>
          <w:szCs w:val="24"/>
        </w:rPr>
        <w:t>Порядок проведения конкурсного отбора</w:t>
      </w:r>
      <w:r w:rsidRPr="00C13C51">
        <w:rPr>
          <w:rStyle w:val="a5"/>
          <w:rFonts w:ascii="Times New Roman" w:hAnsi="Times New Roman" w:cs="Times New Roman"/>
          <w:sz w:val="24"/>
          <w:szCs w:val="24"/>
        </w:rPr>
        <w:footnoteReference w:id="44"/>
      </w:r>
      <w:r w:rsidRPr="00C13C51">
        <w:rPr>
          <w:rFonts w:ascii="Times New Roman" w:hAnsi="Times New Roman" w:cs="Times New Roman"/>
          <w:sz w:val="24"/>
          <w:szCs w:val="24"/>
        </w:rPr>
        <w:t xml:space="preserve"> утверждается Фондом развития интернет-инициатив по согласованию с </w:t>
      </w:r>
      <w:proofErr w:type="spellStart"/>
      <w:r w:rsidRPr="00C13C51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C13C51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9D34F7">
        <w:rPr>
          <w:rFonts w:ascii="Times New Roman" w:hAnsi="Times New Roman" w:cs="Times New Roman"/>
          <w:sz w:val="24"/>
          <w:szCs w:val="24"/>
        </w:rPr>
        <w:t>. Конкурсная документация по проведению конкурсного отбора на акселерацию проектов по разработке российских решений в сфере информационных технологий утверждается приказом Фонда развития интернет-инициатив. Состав конкурсных комиссий утверждается приказом Фонда развития интернет-инициатив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</w:t>
      </w:r>
      <w:proofErr w:type="spellStart"/>
      <w:r w:rsidRPr="00C13C51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C13C51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9D34F7">
        <w:rPr>
          <w:rFonts w:ascii="Times New Roman" w:hAnsi="Times New Roman" w:cs="Times New Roman"/>
          <w:sz w:val="24"/>
          <w:szCs w:val="24"/>
        </w:rPr>
        <w:t>.</w:t>
      </w:r>
    </w:p>
    <w:p w14:paraId="07F5CED9" w14:textId="77777777" w:rsidR="00FA62B9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3C51">
        <w:rPr>
          <w:rFonts w:ascii="Times New Roman" w:hAnsi="Times New Roman" w:cs="Times New Roman"/>
          <w:sz w:val="24"/>
          <w:szCs w:val="24"/>
        </w:rPr>
        <w:t>В состав Конкурсной комиссии Фонда развития интернет-инициатив в 2021–2023 годах входили представители «Опоры России», ПАО «Ростелеком», Высшей школы экономики, компании «</w:t>
      </w:r>
      <w:proofErr w:type="spellStart"/>
      <w:r w:rsidRPr="00C13C51">
        <w:rPr>
          <w:rFonts w:ascii="Times New Roman" w:hAnsi="Times New Roman" w:cs="Times New Roman"/>
          <w:sz w:val="24"/>
          <w:szCs w:val="24"/>
        </w:rPr>
        <w:t>Рексофт</w:t>
      </w:r>
      <w:proofErr w:type="spellEnd"/>
      <w:r w:rsidRPr="00C13C51">
        <w:rPr>
          <w:rFonts w:ascii="Times New Roman" w:hAnsi="Times New Roman" w:cs="Times New Roman"/>
          <w:sz w:val="24"/>
          <w:szCs w:val="24"/>
        </w:rPr>
        <w:t>», федеральных государственных гражданских служащих Минэкономразвития России.</w:t>
      </w:r>
    </w:p>
    <w:p w14:paraId="7C0D19D8" w14:textId="77777777" w:rsidR="00FA62B9" w:rsidRPr="00444465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465">
        <w:rPr>
          <w:rFonts w:ascii="Times New Roman" w:hAnsi="Times New Roman" w:cs="Times New Roman"/>
          <w:sz w:val="24"/>
          <w:szCs w:val="24"/>
        </w:rPr>
        <w:t xml:space="preserve">По результатам конкурсного отбора акселерационных программ </w:t>
      </w:r>
      <w:r w:rsidRPr="00C13C51">
        <w:rPr>
          <w:rFonts w:ascii="Times New Roman" w:hAnsi="Times New Roman" w:cs="Times New Roman"/>
          <w:sz w:val="24"/>
          <w:szCs w:val="24"/>
        </w:rPr>
        <w:t>в 2021–2023 годах</w:t>
      </w:r>
      <w:r w:rsidRPr="00444465">
        <w:rPr>
          <w:rFonts w:ascii="Times New Roman" w:hAnsi="Times New Roman" w:cs="Times New Roman"/>
          <w:sz w:val="24"/>
          <w:szCs w:val="24"/>
        </w:rPr>
        <w:t xml:space="preserve"> отобрано 392 проекта из 1631 заявки, в том числе в 2021 году 124 проекта из 509 заявок, в 2022 году 140 проекта из 535 заявок и в 2023 году 128 проекта из 587 заявок.</w:t>
      </w:r>
    </w:p>
    <w:p w14:paraId="1DA56A75" w14:textId="77777777" w:rsidR="00FA62B9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642">
        <w:rPr>
          <w:color w:val="7030A0"/>
          <w:sz w:val="24"/>
          <w:szCs w:val="24"/>
        </w:rPr>
        <w:t xml:space="preserve"> </w:t>
      </w:r>
      <w:r w:rsidRPr="00F65642">
        <w:rPr>
          <w:rFonts w:ascii="Times New Roman" w:hAnsi="Times New Roman" w:cs="Times New Roman"/>
          <w:sz w:val="24"/>
          <w:szCs w:val="24"/>
        </w:rPr>
        <w:t xml:space="preserve">Общее количество технологических компаний, прошедших акселерационную программу по итогам конкурсного отбора на осуществление акселерации проектов по разработке российских решений </w:t>
      </w:r>
      <w:r>
        <w:rPr>
          <w:rFonts w:ascii="Times New Roman" w:hAnsi="Times New Roman" w:cs="Times New Roman"/>
          <w:sz w:val="24"/>
          <w:szCs w:val="24"/>
        </w:rPr>
        <w:t>в сфере ИТ</w:t>
      </w:r>
      <w:r w:rsidRPr="00CD6624">
        <w:rPr>
          <w:rFonts w:ascii="Times New Roman" w:hAnsi="Times New Roman" w:cs="Times New Roman"/>
          <w:sz w:val="24"/>
          <w:szCs w:val="24"/>
        </w:rPr>
        <w:t xml:space="preserve"> </w:t>
      </w:r>
      <w:r w:rsidRPr="00C13C51">
        <w:rPr>
          <w:rFonts w:ascii="Times New Roman" w:hAnsi="Times New Roman" w:cs="Times New Roman"/>
          <w:sz w:val="24"/>
          <w:szCs w:val="24"/>
        </w:rPr>
        <w:t>в 2021–2023 годах</w:t>
      </w:r>
      <w:r>
        <w:rPr>
          <w:rFonts w:ascii="Times New Roman" w:hAnsi="Times New Roman" w:cs="Times New Roman"/>
          <w:sz w:val="24"/>
          <w:szCs w:val="24"/>
        </w:rPr>
        <w:t xml:space="preserve"> составило 274 технологических компаний, в том числе в 2021 году – 108 компаний, в 2022 году – 113 компаний и в 2023 году – 53 компании.</w:t>
      </w:r>
    </w:p>
    <w:p w14:paraId="6DF1CF10" w14:textId="77777777" w:rsidR="00FA62B9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646">
        <w:rPr>
          <w:rFonts w:ascii="Times New Roman" w:hAnsi="Times New Roman" w:cs="Times New Roman"/>
          <w:sz w:val="24"/>
          <w:szCs w:val="24"/>
        </w:rPr>
        <w:t xml:space="preserve">За период акселерации у большинства проектов произошли значительные изменения в бизнесе - они осуществили первые продажи и получили первых пользователей своего продукта или значительно увеличили показатели бизнеса. Примеры изменения бизнес-показателей у проектов, прошедших акселерацию: </w:t>
      </w:r>
    </w:p>
    <w:p w14:paraId="70A17A5E" w14:textId="77777777" w:rsidR="00FA62B9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646">
        <w:rPr>
          <w:rFonts w:ascii="Times New Roman" w:hAnsi="Times New Roman" w:cs="Times New Roman"/>
          <w:sz w:val="24"/>
          <w:szCs w:val="24"/>
        </w:rPr>
        <w:t>Влагере</w:t>
      </w:r>
      <w:proofErr w:type="spellEnd"/>
      <w:r w:rsidRPr="00181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1646">
        <w:rPr>
          <w:rFonts w:ascii="Times New Roman" w:hAnsi="Times New Roman" w:cs="Times New Roman"/>
          <w:sz w:val="24"/>
          <w:szCs w:val="24"/>
        </w:rPr>
        <w:t>Aknaucer</w:t>
      </w:r>
      <w:proofErr w:type="spellEnd"/>
      <w:r w:rsidRPr="00181646">
        <w:rPr>
          <w:rFonts w:ascii="Times New Roman" w:hAnsi="Times New Roman" w:cs="Times New Roman"/>
          <w:sz w:val="24"/>
          <w:szCs w:val="24"/>
        </w:rPr>
        <w:t xml:space="preserve">, ООО «ВЛАГЕРЕ», Республика Татарстан) – vlagere.ru - сервис бронирования детских лагерей и дополнительного образования для детей 7-17 лет. Полностью перестроили процессы работы с пользователями, изменили модель монетизации продукта, </w:t>
      </w:r>
      <w:r w:rsidRPr="00181646">
        <w:rPr>
          <w:rFonts w:ascii="Times New Roman" w:hAnsi="Times New Roman" w:cs="Times New Roman"/>
          <w:sz w:val="24"/>
          <w:szCs w:val="24"/>
        </w:rPr>
        <w:lastRenderedPageBreak/>
        <w:t xml:space="preserve">добавили новые продукты в линейку продуктов </w:t>
      </w:r>
      <w:r w:rsidRPr="00F65642">
        <w:rPr>
          <w:rFonts w:ascii="Times New Roman" w:hAnsi="Times New Roman" w:cs="Times New Roman"/>
          <w:sz w:val="24"/>
          <w:szCs w:val="24"/>
        </w:rPr>
        <w:t>компании. Увеличили выручку на 70% относительно ана</w:t>
      </w:r>
      <w:r>
        <w:rPr>
          <w:rFonts w:ascii="Times New Roman" w:hAnsi="Times New Roman" w:cs="Times New Roman"/>
          <w:sz w:val="24"/>
          <w:szCs w:val="24"/>
        </w:rPr>
        <w:t>логичного периода прошлого года;</w:t>
      </w:r>
    </w:p>
    <w:p w14:paraId="7DE0552A" w14:textId="77777777" w:rsidR="00FA62B9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642">
        <w:rPr>
          <w:rFonts w:ascii="Times New Roman" w:hAnsi="Times New Roman" w:cs="Times New Roman"/>
          <w:sz w:val="24"/>
          <w:szCs w:val="24"/>
        </w:rPr>
        <w:t>Compo</w:t>
      </w:r>
      <w:proofErr w:type="spellEnd"/>
      <w:r w:rsidRPr="00F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642">
        <w:rPr>
          <w:rFonts w:ascii="Times New Roman" w:hAnsi="Times New Roman" w:cs="Times New Roman"/>
          <w:sz w:val="24"/>
          <w:szCs w:val="24"/>
        </w:rPr>
        <w:t>Platform</w:t>
      </w:r>
      <w:proofErr w:type="spellEnd"/>
      <w:r w:rsidRPr="00F65642">
        <w:rPr>
          <w:rFonts w:ascii="Times New Roman" w:hAnsi="Times New Roman" w:cs="Times New Roman"/>
          <w:sz w:val="24"/>
          <w:szCs w:val="24"/>
        </w:rPr>
        <w:t xml:space="preserve"> (ранее – «</w:t>
      </w:r>
      <w:proofErr w:type="spellStart"/>
      <w:r w:rsidRPr="00F65642">
        <w:rPr>
          <w:rFonts w:ascii="Times New Roman" w:hAnsi="Times New Roman" w:cs="Times New Roman"/>
          <w:sz w:val="24"/>
          <w:szCs w:val="24"/>
        </w:rPr>
        <w:t>Compo</w:t>
      </w:r>
      <w:proofErr w:type="spellEnd"/>
      <w:r w:rsidRPr="00F65642">
        <w:rPr>
          <w:rFonts w:ascii="Times New Roman" w:hAnsi="Times New Roman" w:cs="Times New Roman"/>
          <w:sz w:val="24"/>
          <w:szCs w:val="24"/>
        </w:rPr>
        <w:t xml:space="preserve"> B2B </w:t>
      </w:r>
      <w:proofErr w:type="spellStart"/>
      <w:r w:rsidRPr="00F65642">
        <w:rPr>
          <w:rFonts w:ascii="Times New Roman" w:hAnsi="Times New Roman" w:cs="Times New Roman"/>
          <w:sz w:val="24"/>
          <w:szCs w:val="24"/>
        </w:rPr>
        <w:t>Platform</w:t>
      </w:r>
      <w:proofErr w:type="spellEnd"/>
      <w:r w:rsidRPr="00F65642">
        <w:rPr>
          <w:rFonts w:ascii="Times New Roman" w:hAnsi="Times New Roman" w:cs="Times New Roman"/>
          <w:sz w:val="24"/>
          <w:szCs w:val="24"/>
        </w:rPr>
        <w:t>», уведомление о смене названия от 22.03.2023), (ООО «КОМПО СОФТ», г. Москва) - единая ИТ-платформа для развития онлайн-торговли и автоматизации бизнес-процессов торговых, производственных и B2B компаний. Увеличили количество заявок от клиентов в 2 раза и объем выручки на 80% к аналогичному периоду прошлого года за счет перестройки проц</w:t>
      </w:r>
      <w:r>
        <w:rPr>
          <w:rFonts w:ascii="Times New Roman" w:hAnsi="Times New Roman" w:cs="Times New Roman"/>
          <w:sz w:val="24"/>
          <w:szCs w:val="24"/>
        </w:rPr>
        <w:t>ессов привлечения пользователей;</w:t>
      </w:r>
    </w:p>
    <w:p w14:paraId="2230378D" w14:textId="77777777" w:rsidR="00FA62B9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642">
        <w:rPr>
          <w:rFonts w:ascii="Times New Roman" w:hAnsi="Times New Roman" w:cs="Times New Roman"/>
          <w:sz w:val="24"/>
          <w:szCs w:val="24"/>
        </w:rPr>
        <w:t>GoTalent</w:t>
      </w:r>
      <w:proofErr w:type="spellEnd"/>
      <w:r w:rsidRPr="00F65642">
        <w:rPr>
          <w:rFonts w:ascii="Times New Roman" w:hAnsi="Times New Roman" w:cs="Times New Roman"/>
          <w:sz w:val="24"/>
          <w:szCs w:val="24"/>
        </w:rPr>
        <w:t xml:space="preserve"> (ООО «АЙТИ НОВАЦИЯ», Краснодарский край) - сервис оценки компетенций соискателей, позволяет быстро и точно сформулировать требования в формате модели компетенций, в несколько кликов на базе созданной модели сформировать опросник самооценки, разослать соискателям и получить готовый рейтинг кандидатов для принятия решения. За время акселерации команда достигла договоренности с крупным b2b-клиентом о реализации долгосрочного проекта внедрения системы управления компетенциями. Сформировали набор коробочных продуктов для малого бизнеса. Кратно увеличили число клиентов и объем выручки.</w:t>
      </w:r>
    </w:p>
    <w:p w14:paraId="2ECFE97A" w14:textId="4E7A5864" w:rsidR="00FA62B9" w:rsidRPr="00181646" w:rsidRDefault="00FA62B9" w:rsidP="00FA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642">
        <w:rPr>
          <w:rFonts w:ascii="Times New Roman" w:hAnsi="Times New Roman" w:cs="Times New Roman"/>
          <w:sz w:val="24"/>
          <w:szCs w:val="24"/>
        </w:rPr>
        <w:t>Суммарно проекты привлекли 6</w:t>
      </w:r>
      <w:r w:rsidR="00963BB2">
        <w:rPr>
          <w:rFonts w:ascii="Times New Roman" w:hAnsi="Times New Roman" w:cs="Times New Roman"/>
          <w:sz w:val="24"/>
          <w:szCs w:val="24"/>
        </w:rPr>
        <w:t xml:space="preserve"> </w:t>
      </w:r>
      <w:r w:rsidRPr="00F65642">
        <w:rPr>
          <w:rFonts w:ascii="Times New Roman" w:hAnsi="Times New Roman" w:cs="Times New Roman"/>
          <w:sz w:val="24"/>
          <w:szCs w:val="24"/>
        </w:rPr>
        <w:t>117 новых пользова</w:t>
      </w:r>
      <w:r w:rsidR="003C36A0">
        <w:rPr>
          <w:rFonts w:ascii="Times New Roman" w:hAnsi="Times New Roman" w:cs="Times New Roman"/>
          <w:sz w:val="24"/>
          <w:szCs w:val="24"/>
        </w:rPr>
        <w:t xml:space="preserve">телей, осуществили продаж на </w:t>
      </w:r>
      <w:r w:rsidR="00963BB2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3C36A0">
        <w:rPr>
          <w:rFonts w:ascii="Times New Roman" w:hAnsi="Times New Roman" w:cs="Times New Roman"/>
          <w:sz w:val="24"/>
          <w:szCs w:val="24"/>
        </w:rPr>
        <w:t>45</w:t>
      </w:r>
      <w:r w:rsidR="00963BB2">
        <w:rPr>
          <w:rFonts w:ascii="Times New Roman" w:hAnsi="Times New Roman" w:cs="Times New Roman"/>
          <w:sz w:val="24"/>
          <w:szCs w:val="24"/>
        </w:rPr>
        <w:t>,0</w:t>
      </w:r>
      <w:r w:rsidR="003C36A0">
        <w:rPr>
          <w:rFonts w:ascii="Times New Roman" w:hAnsi="Times New Roman" w:cs="Times New Roman"/>
          <w:sz w:val="24"/>
          <w:szCs w:val="24"/>
        </w:rPr>
        <w:t> </w:t>
      </w:r>
      <w:r w:rsidRPr="00F65642">
        <w:rPr>
          <w:rFonts w:ascii="Times New Roman" w:hAnsi="Times New Roman" w:cs="Times New Roman"/>
          <w:sz w:val="24"/>
          <w:szCs w:val="24"/>
        </w:rPr>
        <w:t>млн рублей.</w:t>
      </w:r>
    </w:p>
    <w:p w14:paraId="298666A3" w14:textId="77777777" w:rsidR="00FA62B9" w:rsidRPr="00A9131C" w:rsidRDefault="00FA62B9" w:rsidP="00A9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A62B9" w:rsidRPr="00A9131C" w:rsidSect="00D55BBD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F3803" w14:textId="77777777" w:rsidR="00CE409C" w:rsidRDefault="00CE409C" w:rsidP="00B12349">
      <w:pPr>
        <w:spacing w:after="0" w:line="240" w:lineRule="auto"/>
      </w:pPr>
      <w:r>
        <w:separator/>
      </w:r>
    </w:p>
  </w:endnote>
  <w:endnote w:type="continuationSeparator" w:id="0">
    <w:p w14:paraId="680FDC58" w14:textId="77777777" w:rsidR="00CE409C" w:rsidRDefault="00CE409C" w:rsidP="00B1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28E9" w14:textId="77777777" w:rsidR="00CE409C" w:rsidRDefault="00CE409C" w:rsidP="00B12349">
      <w:pPr>
        <w:spacing w:after="0" w:line="240" w:lineRule="auto"/>
      </w:pPr>
      <w:r>
        <w:separator/>
      </w:r>
    </w:p>
  </w:footnote>
  <w:footnote w:type="continuationSeparator" w:id="0">
    <w:p w14:paraId="3B9359CC" w14:textId="77777777" w:rsidR="00CE409C" w:rsidRDefault="00CE409C" w:rsidP="00B12349">
      <w:pPr>
        <w:spacing w:after="0" w:line="240" w:lineRule="auto"/>
      </w:pPr>
      <w:r>
        <w:continuationSeparator/>
      </w:r>
    </w:p>
  </w:footnote>
  <w:footnote w:id="1">
    <w:p w14:paraId="0F1722F3" w14:textId="0DEF4444" w:rsidR="00963BB2" w:rsidRPr="006F2721" w:rsidRDefault="00963BB2" w:rsidP="002B5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</w:t>
      </w:r>
      <w:r w:rsidRPr="006F2721">
        <w:rPr>
          <w:rFonts w:ascii="Times New Roman" w:hAnsi="Times New Roman" w:cs="Times New Roman"/>
          <w:sz w:val="16"/>
          <w:szCs w:val="16"/>
        </w:rPr>
        <w:t>Постановление Правительства Российской Федерации от 17 июня 2022 г. № 1101 «О предоставлении субсидии из федерального бюджета автономной некоммерческой организации «Платформа Национальной технологической инициативы» в целях создания и поддержания пространства коллективной работы «Предпринимательские точки кипения» на территории образовательных организаций высшего образования в рамках реализации федерального проекта «Платформа университетского технологического предпринимательства» государственной программы Российской Федерации «Научно-технологическое развитие Российской Феде</w:t>
      </w:r>
      <w:r>
        <w:rPr>
          <w:rFonts w:ascii="Times New Roman" w:hAnsi="Times New Roman" w:cs="Times New Roman"/>
          <w:sz w:val="16"/>
          <w:szCs w:val="16"/>
        </w:rPr>
        <w:t>рации» (далее - постановление № </w:t>
      </w:r>
      <w:r w:rsidRPr="006F2721">
        <w:rPr>
          <w:rFonts w:ascii="Times New Roman" w:hAnsi="Times New Roman" w:cs="Times New Roman"/>
          <w:sz w:val="16"/>
          <w:szCs w:val="16"/>
        </w:rPr>
        <w:t xml:space="preserve">1101). Постановлением № 1101 утверждены Правила предоставления субсидии из федерального бюджета автономной некоммерческой организации «Платформа Национальной технологической инициативы» в целях создания и поддержания пространства коллективной работы «Предпринимательские точки кипения» на территории образовательных организаций высшего </w:t>
      </w:r>
      <w:r>
        <w:rPr>
          <w:rFonts w:ascii="Times New Roman" w:hAnsi="Times New Roman" w:cs="Times New Roman"/>
          <w:sz w:val="16"/>
          <w:szCs w:val="16"/>
        </w:rPr>
        <w:t>образования» (далее - Правила № </w:t>
      </w:r>
      <w:r w:rsidRPr="006F2721">
        <w:rPr>
          <w:rFonts w:ascii="Times New Roman" w:hAnsi="Times New Roman" w:cs="Times New Roman"/>
          <w:sz w:val="16"/>
          <w:szCs w:val="16"/>
        </w:rPr>
        <w:t>1101) и Положение  о проведении конкурсного отбора образовательных организаций высшего образования в целях финансового обеспечения создания и поддержания пространства коллективной работы «Предпринимательские точки кипения» на территории образовательных организаций высшего образования» (далее - Положение № 1101).</w:t>
      </w:r>
    </w:p>
  </w:footnote>
  <w:footnote w:id="2">
    <w:p w14:paraId="05A47A61" w14:textId="77777777" w:rsidR="00963BB2" w:rsidRPr="006F2721" w:rsidRDefault="00963BB2" w:rsidP="002B5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F272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F2721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Российской Федерации от 15 июня 2022 г. № 1085 «О предоставлении субсидии из федерального бюджета автономной некоммерческой организации «Платформа Национальной технологической инициативы» в целях организации акселерационных программ поддержки проектных команд и студенческих инициатив для формирования инновационных продуктов в рамках реализации федерального проекта «Платформа университетского технологического предпринимательства» государственной программы Российской Федерации «Научно-технологическое развитие Российской Федерации» (далее - постановление № 1085). Постановлением № 1085 утверждены Правила предоставления субсидии из федерального бюджета автономной некоммерческой организации «Платформа Национальной технологической инициативы» в целях организации акселерационных программ поддержки проектных команд и студенческих инициатив для формирования инновационных продуктов  (далее - Правила № 1085) и Положение о проведении конкурсного отбора образовательных организаций высшего образования в целях финансового обеспечения организации акселерационных программ поддержки проектных команд и студенческих инициатив для формирования инновационных продуктов (далее - Положение № 1085).</w:t>
      </w:r>
    </w:p>
    <w:p w14:paraId="11F79443" w14:textId="77777777" w:rsidR="00963BB2" w:rsidRPr="006F2721" w:rsidRDefault="00963BB2" w:rsidP="002B515B">
      <w:pPr>
        <w:pStyle w:val="a6"/>
        <w:ind w:firstLine="709"/>
        <w:jc w:val="both"/>
        <w:rPr>
          <w:sz w:val="16"/>
          <w:szCs w:val="16"/>
        </w:rPr>
      </w:pPr>
    </w:p>
  </w:footnote>
  <w:footnote w:id="3">
    <w:p w14:paraId="61FF8A95" w14:textId="77777777" w:rsidR="00963BB2" w:rsidRPr="006F2721" w:rsidRDefault="00963BB2" w:rsidP="002B515B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Количество (охват) обучающихся и работников образовательных организаций высшего образования, принявших участие в мероприятиях в созданных (поддержанных) пространствах коллективной работы «Предпринимательские точки кипения», рассчитанное как сумма обучающихся и работников образовательных организаций высшего образования, принявших участие в мероприятиях в созданных (поддержанных) пространствах коллективной работы «Предпринимательские точки кипения», в соответствующем отчетном финансовом году (не менее 1000 обучающихся и работников образовательных организаций высшего образования в год в каждом из созданных (поддержанных) пространств коллективной работы «Предпринимательские точки кипения»)</w:t>
      </w:r>
    </w:p>
  </w:footnote>
  <w:footnote w:id="4">
    <w:p w14:paraId="40662C2E" w14:textId="77777777" w:rsidR="00963BB2" w:rsidRPr="006F2721" w:rsidRDefault="00963BB2" w:rsidP="002B515B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Федеральное государственное автономное образовательные учреждение высшего образования «Московский физико-технический институт (национальный исследовательский университет».</w:t>
      </w:r>
    </w:p>
  </w:footnote>
  <w:footnote w:id="5">
    <w:p w14:paraId="2AB9B468" w14:textId="77777777" w:rsidR="00963BB2" w:rsidRPr="006F2721" w:rsidRDefault="00963BB2" w:rsidP="002B515B">
      <w:pPr>
        <w:pStyle w:val="a6"/>
        <w:ind w:firstLine="709"/>
        <w:rPr>
          <w:sz w:val="16"/>
          <w:szCs w:val="16"/>
        </w:rPr>
      </w:pPr>
      <w:r w:rsidRPr="006F2721">
        <w:rPr>
          <w:sz w:val="16"/>
          <w:szCs w:val="16"/>
          <w:vertAlign w:val="superscript"/>
        </w:rPr>
        <w:footnoteRef/>
      </w:r>
      <w:r w:rsidRPr="006F2721">
        <w:rPr>
          <w:sz w:val="16"/>
          <w:szCs w:val="16"/>
          <w:vertAlign w:val="superscript"/>
        </w:rPr>
        <w:t xml:space="preserve"> </w:t>
      </w:r>
      <w:r w:rsidRPr="006F2721">
        <w:rPr>
          <w:sz w:val="16"/>
          <w:szCs w:val="16"/>
        </w:rPr>
        <w:t>Протокол от 26 августа 2022 г. № 3 – ПТК/2022.</w:t>
      </w:r>
    </w:p>
  </w:footnote>
  <w:footnote w:id="6">
    <w:p w14:paraId="4F6D71A4" w14:textId="245735DF" w:rsidR="00963BB2" w:rsidRDefault="00963BB2" w:rsidP="00EC618A">
      <w:pPr>
        <w:pStyle w:val="a6"/>
        <w:ind w:firstLine="567"/>
      </w:pPr>
      <w:r>
        <w:rPr>
          <w:rStyle w:val="a5"/>
        </w:rPr>
        <w:footnoteRef/>
      </w:r>
      <w:r>
        <w:t xml:space="preserve"> По информации АНО «Платформа НТИ».</w:t>
      </w:r>
    </w:p>
  </w:footnote>
  <w:footnote w:id="7">
    <w:p w14:paraId="1BD7FC82" w14:textId="7650FB89" w:rsidR="00963BB2" w:rsidRPr="008D1E96" w:rsidRDefault="00963BB2" w:rsidP="008D1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D1E96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8D1E96">
        <w:rPr>
          <w:rFonts w:ascii="Times New Roman" w:hAnsi="Times New Roman" w:cs="Times New Roman"/>
          <w:sz w:val="20"/>
          <w:szCs w:val="20"/>
        </w:rPr>
        <w:t xml:space="preserve">Финансируемые в соответствии с </w:t>
      </w:r>
      <w:r w:rsidRPr="008D1E96">
        <w:rPr>
          <w:rFonts w:ascii="Times New Roman" w:hAnsi="Times New Roman" w:cs="Times New Roman"/>
          <w:iCs/>
          <w:sz w:val="20"/>
          <w:szCs w:val="20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iCs/>
          <w:sz w:val="20"/>
          <w:szCs w:val="20"/>
        </w:rPr>
        <w:br/>
      </w:r>
      <w:r w:rsidRPr="008D1E96">
        <w:rPr>
          <w:rFonts w:ascii="Times New Roman" w:hAnsi="Times New Roman" w:cs="Times New Roman"/>
          <w:iCs/>
          <w:sz w:val="20"/>
          <w:szCs w:val="20"/>
        </w:rPr>
        <w:t>от 6 сентября 2021 г. № 1502 «Об утверждении Правил предоставления субсидии из федерального бюджета в виде имущественного взноса Российской Федерации в автоном</w:t>
      </w:r>
      <w:r>
        <w:rPr>
          <w:rFonts w:ascii="Times New Roman" w:hAnsi="Times New Roman" w:cs="Times New Roman"/>
          <w:iCs/>
          <w:sz w:val="20"/>
          <w:szCs w:val="20"/>
        </w:rPr>
        <w:t>ную некоммерческую организацию «</w:t>
      </w:r>
      <w:r w:rsidRPr="008D1E96">
        <w:rPr>
          <w:rFonts w:ascii="Times New Roman" w:hAnsi="Times New Roman" w:cs="Times New Roman"/>
          <w:iCs/>
          <w:sz w:val="20"/>
          <w:szCs w:val="20"/>
        </w:rPr>
        <w:t>Платформа Национальной технологической инициативы», а также о признании утратившим силу постановления Правительства Российской Федерации от 20 апреля 2019 г. № 477».</w:t>
      </w:r>
    </w:p>
    <w:p w14:paraId="24C76B43" w14:textId="423FAD66" w:rsidR="00963BB2" w:rsidRDefault="00963BB2">
      <w:pPr>
        <w:pStyle w:val="a6"/>
      </w:pPr>
    </w:p>
  </w:footnote>
  <w:footnote w:id="8">
    <w:p w14:paraId="4F26F79C" w14:textId="77777777" w:rsidR="00963BB2" w:rsidRPr="006F2721" w:rsidRDefault="00963BB2" w:rsidP="00101406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В соответствии с Правилами предоставления из федерального бюджета субсидий федеральному государственному бюджетному учреждению «Фонд содействия развитию малых форм предприятий в научно-технической сфере», утвержденных постановлением Правительства Российской Федерации от 21 марта 2012 г. № 215.</w:t>
      </w:r>
    </w:p>
  </w:footnote>
  <w:footnote w:id="9">
    <w:p w14:paraId="24F60B2B" w14:textId="77777777" w:rsidR="00963BB2" w:rsidRPr="002469F5" w:rsidRDefault="00963BB2" w:rsidP="00101406">
      <w:pPr>
        <w:pStyle w:val="a6"/>
        <w:ind w:firstLine="709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2469F5">
        <w:rPr>
          <w:sz w:val="16"/>
          <w:szCs w:val="16"/>
        </w:rPr>
        <w:t>I очередь конкурса.</w:t>
      </w:r>
    </w:p>
  </w:footnote>
  <w:footnote w:id="10">
    <w:p w14:paraId="0E172EE4" w14:textId="77777777" w:rsidR="00963BB2" w:rsidRPr="002469F5" w:rsidRDefault="00963BB2" w:rsidP="00101406">
      <w:pPr>
        <w:pStyle w:val="a6"/>
        <w:ind w:firstLine="709"/>
        <w:rPr>
          <w:sz w:val="16"/>
          <w:szCs w:val="16"/>
        </w:rPr>
      </w:pPr>
      <w:r w:rsidRPr="002469F5">
        <w:rPr>
          <w:rStyle w:val="a5"/>
        </w:rPr>
        <w:footnoteRef/>
      </w:r>
      <w:r w:rsidRPr="002469F5">
        <w:t xml:space="preserve"> </w:t>
      </w:r>
      <w:r w:rsidRPr="002469F5">
        <w:rPr>
          <w:sz w:val="16"/>
          <w:szCs w:val="16"/>
        </w:rPr>
        <w:t>II очередь конкурса.</w:t>
      </w:r>
    </w:p>
  </w:footnote>
  <w:footnote w:id="11">
    <w:p w14:paraId="2A6E9222" w14:textId="77777777" w:rsidR="00963BB2" w:rsidRPr="002469F5" w:rsidRDefault="00963BB2" w:rsidP="00101406">
      <w:pPr>
        <w:pStyle w:val="a6"/>
        <w:ind w:firstLine="709"/>
        <w:rPr>
          <w:sz w:val="16"/>
          <w:szCs w:val="16"/>
        </w:rPr>
      </w:pPr>
      <w:r w:rsidRPr="002469F5">
        <w:rPr>
          <w:rStyle w:val="a5"/>
        </w:rPr>
        <w:footnoteRef/>
      </w:r>
      <w:r w:rsidRPr="002469F5">
        <w:t xml:space="preserve"> </w:t>
      </w:r>
      <w:r w:rsidRPr="002469F5">
        <w:rPr>
          <w:sz w:val="16"/>
          <w:szCs w:val="16"/>
        </w:rPr>
        <w:t>III очередь конкурса.</w:t>
      </w:r>
    </w:p>
  </w:footnote>
  <w:footnote w:id="12">
    <w:p w14:paraId="6EE8E9C1" w14:textId="77777777" w:rsidR="00963BB2" w:rsidRPr="00A76AEC" w:rsidRDefault="00963BB2" w:rsidP="00101406">
      <w:pPr>
        <w:pStyle w:val="a6"/>
        <w:ind w:firstLine="709"/>
        <w:rPr>
          <w:sz w:val="16"/>
          <w:szCs w:val="16"/>
        </w:rPr>
      </w:pPr>
      <w:r w:rsidRPr="002469F5">
        <w:rPr>
          <w:rStyle w:val="a5"/>
        </w:rPr>
        <w:footnoteRef/>
      </w:r>
      <w:r w:rsidRPr="002469F5">
        <w:t xml:space="preserve"> </w:t>
      </w:r>
      <w:r w:rsidRPr="002469F5">
        <w:rPr>
          <w:sz w:val="16"/>
          <w:szCs w:val="16"/>
        </w:rPr>
        <w:t>IV очередь конкурса.</w:t>
      </w:r>
    </w:p>
  </w:footnote>
  <w:footnote w:id="13">
    <w:p w14:paraId="18196351" w14:textId="77777777" w:rsidR="00963BB2" w:rsidRPr="006F2721" w:rsidRDefault="00963BB2" w:rsidP="00E8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F2721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F2721">
        <w:rPr>
          <w:rFonts w:ascii="Times New Roman" w:hAnsi="Times New Roman" w:cs="Times New Roman"/>
          <w:sz w:val="16"/>
          <w:szCs w:val="16"/>
        </w:rPr>
        <w:t xml:space="preserve"> Предоставляется ФИОП университетским «</w:t>
      </w:r>
      <w:proofErr w:type="spellStart"/>
      <w:r w:rsidRPr="006F2721">
        <w:rPr>
          <w:rFonts w:ascii="Times New Roman" w:hAnsi="Times New Roman" w:cs="Times New Roman"/>
          <w:sz w:val="16"/>
          <w:szCs w:val="16"/>
        </w:rPr>
        <w:t>стартап</w:t>
      </w:r>
      <w:proofErr w:type="spellEnd"/>
      <w:r w:rsidRPr="006F2721">
        <w:rPr>
          <w:rFonts w:ascii="Times New Roman" w:hAnsi="Times New Roman" w:cs="Times New Roman"/>
          <w:sz w:val="16"/>
          <w:szCs w:val="16"/>
        </w:rPr>
        <w:t>-студиям» в соответствии с постановлением Правительства Российской Федерации от 8 июля 2022 г. № 1225 «Об утверждении Правил предоставления субсидий из федерального бюджета Фонду инфраструктурных и образовательных программ в целях создания и поддержки инструментов университетского венчурного строительства (университетские «</w:t>
      </w:r>
      <w:proofErr w:type="spellStart"/>
      <w:r w:rsidRPr="006F2721">
        <w:rPr>
          <w:rFonts w:ascii="Times New Roman" w:hAnsi="Times New Roman" w:cs="Times New Roman"/>
          <w:sz w:val="16"/>
          <w:szCs w:val="16"/>
        </w:rPr>
        <w:t>стартап</w:t>
      </w:r>
      <w:proofErr w:type="spellEnd"/>
      <w:r w:rsidRPr="006F2721">
        <w:rPr>
          <w:rFonts w:ascii="Times New Roman" w:hAnsi="Times New Roman" w:cs="Times New Roman"/>
          <w:sz w:val="16"/>
          <w:szCs w:val="16"/>
        </w:rPr>
        <w:t>-студии»), а также на финансовое обеспечение затрат, связанных с выполнением возложенных на него функций по организации мероприятий по популяризации федерального проекта».</w:t>
      </w:r>
    </w:p>
  </w:footnote>
  <w:footnote w:id="14">
    <w:p w14:paraId="2103D1A6" w14:textId="195CDE3C" w:rsidR="00963BB2" w:rsidRPr="006F2721" w:rsidRDefault="00963BB2" w:rsidP="00E83848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="00DC3C31">
        <w:rPr>
          <w:sz w:val="16"/>
          <w:szCs w:val="16"/>
        </w:rPr>
        <w:t xml:space="preserve"> Приказ ФИОП от 18 июля </w:t>
      </w:r>
      <w:r w:rsidRPr="006F2721">
        <w:rPr>
          <w:sz w:val="16"/>
          <w:szCs w:val="16"/>
        </w:rPr>
        <w:t xml:space="preserve">2022 </w:t>
      </w:r>
      <w:r w:rsidR="00DC3C31">
        <w:rPr>
          <w:sz w:val="16"/>
          <w:szCs w:val="16"/>
        </w:rPr>
        <w:t>г.</w:t>
      </w:r>
      <w:r w:rsidRPr="006F2721">
        <w:rPr>
          <w:sz w:val="16"/>
          <w:szCs w:val="16"/>
        </w:rPr>
        <w:t xml:space="preserve">№ 47 «О проведении отбора программ развития университетских </w:t>
      </w:r>
      <w:proofErr w:type="spellStart"/>
      <w:r w:rsidRPr="006F2721">
        <w:rPr>
          <w:sz w:val="16"/>
          <w:szCs w:val="16"/>
        </w:rPr>
        <w:t>стартап</w:t>
      </w:r>
      <w:proofErr w:type="spellEnd"/>
      <w:r w:rsidRPr="006F2721">
        <w:rPr>
          <w:sz w:val="16"/>
          <w:szCs w:val="16"/>
        </w:rPr>
        <w:t>-студий</w:t>
      </w:r>
      <w:r>
        <w:rPr>
          <w:sz w:val="16"/>
          <w:szCs w:val="16"/>
        </w:rPr>
        <w:t>»</w:t>
      </w:r>
      <w:r w:rsidRPr="006F2721">
        <w:rPr>
          <w:sz w:val="16"/>
          <w:szCs w:val="16"/>
        </w:rPr>
        <w:t>.</w:t>
      </w:r>
    </w:p>
  </w:footnote>
  <w:footnote w:id="15">
    <w:p w14:paraId="68B6C430" w14:textId="4B1A67C9" w:rsidR="00963BB2" w:rsidRDefault="00963BB2" w:rsidP="009218D3">
      <w:pPr>
        <w:pStyle w:val="a6"/>
        <w:ind w:firstLine="709"/>
      </w:pPr>
      <w:r>
        <w:rPr>
          <w:rStyle w:val="a5"/>
        </w:rPr>
        <w:footnoteRef/>
      </w:r>
      <w:r>
        <w:t xml:space="preserve"> </w:t>
      </w:r>
      <w:r w:rsidRPr="007C2F25">
        <w:rPr>
          <w:color w:val="000000"/>
          <w:lang w:eastAsia="ru-RU"/>
        </w:rPr>
        <w:t xml:space="preserve">Плановые значения, установленные в Программах развития университетских </w:t>
      </w:r>
      <w:proofErr w:type="spellStart"/>
      <w:r w:rsidRPr="007C2F25">
        <w:rPr>
          <w:color w:val="000000"/>
          <w:lang w:eastAsia="ru-RU"/>
        </w:rPr>
        <w:t>стартап</w:t>
      </w:r>
      <w:proofErr w:type="spellEnd"/>
      <w:r w:rsidRPr="007C2F25">
        <w:rPr>
          <w:color w:val="000000"/>
          <w:lang w:eastAsia="ru-RU"/>
        </w:rPr>
        <w:t>-студий.</w:t>
      </w:r>
    </w:p>
  </w:footnote>
  <w:footnote w:id="16">
    <w:p w14:paraId="2A8EA220" w14:textId="4B627338" w:rsidR="00963BB2" w:rsidRPr="00D92DDA" w:rsidRDefault="00963BB2" w:rsidP="00E83848">
      <w:pPr>
        <w:pStyle w:val="a6"/>
        <w:ind w:firstLine="709"/>
        <w:jc w:val="both"/>
      </w:pPr>
      <w:r w:rsidRPr="00D92DDA">
        <w:rPr>
          <w:rStyle w:val="a5"/>
        </w:rPr>
        <w:footnoteRef/>
      </w:r>
      <w:r w:rsidRPr="00D92DDA">
        <w:t xml:space="preserve"> Приказом от 24 апреля 2023 г. № 17 утверждена Документация об отборе программ развития университетских </w:t>
      </w:r>
      <w:proofErr w:type="spellStart"/>
      <w:r w:rsidRPr="00D92DDA">
        <w:t>стартап</w:t>
      </w:r>
      <w:proofErr w:type="spellEnd"/>
      <w:r w:rsidRPr="00D92DDA">
        <w:t xml:space="preserve">-студий в целях предоставления Фондом инфраструктурных и образовательных программ поддержки университетским </w:t>
      </w:r>
      <w:proofErr w:type="spellStart"/>
      <w:r w:rsidRPr="00D92DDA">
        <w:t>стартап</w:t>
      </w:r>
      <w:proofErr w:type="spellEnd"/>
      <w:r w:rsidRPr="00D92DDA">
        <w:t>-студиям в рамках реализации федерального проекта «Платформа университетского технологического предпринимательства».</w:t>
      </w:r>
    </w:p>
  </w:footnote>
  <w:footnote w:id="17">
    <w:p w14:paraId="3CEE70C7" w14:textId="79FD0E96" w:rsidR="00963BB2" w:rsidRPr="00D92DDA" w:rsidRDefault="00963BB2" w:rsidP="00E83848">
      <w:pPr>
        <w:pStyle w:val="a6"/>
        <w:ind w:firstLine="709"/>
        <w:jc w:val="both"/>
      </w:pPr>
      <w:r w:rsidRPr="00D92DDA">
        <w:rPr>
          <w:rStyle w:val="a5"/>
        </w:rPr>
        <w:footnoteRef/>
      </w:r>
      <w:r w:rsidRPr="00D92DDA">
        <w:t xml:space="preserve"> В 2023 году ФИОП не осуществлялось финансирование трех университетских «</w:t>
      </w:r>
      <w:proofErr w:type="spellStart"/>
      <w:r w:rsidRPr="00D92DDA">
        <w:t>стартап</w:t>
      </w:r>
      <w:proofErr w:type="spellEnd"/>
      <w:r w:rsidRPr="00D92DDA">
        <w:t xml:space="preserve">-студий»: ООО «Университетская </w:t>
      </w:r>
      <w:proofErr w:type="spellStart"/>
      <w:r w:rsidRPr="00D92DDA">
        <w:t>стартап</w:t>
      </w:r>
      <w:proofErr w:type="spellEnd"/>
      <w:r w:rsidRPr="00D92DDA">
        <w:t>-студия», ООО «</w:t>
      </w:r>
      <w:proofErr w:type="spellStart"/>
      <w:r w:rsidRPr="00D92DDA">
        <w:t>Стартап</w:t>
      </w:r>
      <w:proofErr w:type="spellEnd"/>
      <w:r w:rsidRPr="00D92DDA">
        <w:t>-студия АТУ», ООО «ИТ Гараж» (г. Севастополь).</w:t>
      </w:r>
    </w:p>
  </w:footnote>
  <w:footnote w:id="18">
    <w:p w14:paraId="30A4A4EA" w14:textId="499C3745" w:rsidR="00963BB2" w:rsidRDefault="00963BB2" w:rsidP="00C91B64">
      <w:pPr>
        <w:pStyle w:val="a6"/>
        <w:ind w:firstLine="709"/>
      </w:pPr>
      <w:r>
        <w:rPr>
          <w:rStyle w:val="a5"/>
        </w:rPr>
        <w:footnoteRef/>
      </w:r>
      <w:r w:rsidRPr="00FA7B8A">
        <w:rPr>
          <w:color w:val="000000"/>
          <w:lang w:eastAsia="ru-RU"/>
        </w:rPr>
        <w:t xml:space="preserve">Плановые значения, установленные в Программах развития университетских </w:t>
      </w:r>
      <w:proofErr w:type="spellStart"/>
      <w:r w:rsidRPr="00FA7B8A">
        <w:rPr>
          <w:color w:val="000000"/>
          <w:lang w:eastAsia="ru-RU"/>
        </w:rPr>
        <w:t>стартап</w:t>
      </w:r>
      <w:proofErr w:type="spellEnd"/>
      <w:r w:rsidRPr="00FA7B8A">
        <w:rPr>
          <w:color w:val="000000"/>
          <w:lang w:eastAsia="ru-RU"/>
        </w:rPr>
        <w:t>-студий.</w:t>
      </w:r>
      <w:r>
        <w:t xml:space="preserve"> </w:t>
      </w:r>
    </w:p>
  </w:footnote>
  <w:footnote w:id="19">
    <w:p w14:paraId="1F333C7D" w14:textId="6CD2FE6A" w:rsidR="00963BB2" w:rsidRPr="006F2721" w:rsidRDefault="00963BB2" w:rsidP="00393E71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>В соответствии с постановлением Правительст</w:t>
      </w:r>
      <w:r w:rsidR="00DC3C31">
        <w:rPr>
          <w:sz w:val="16"/>
          <w:szCs w:val="16"/>
        </w:rPr>
        <w:t xml:space="preserve">ва Российской Федерации от 15 декабря 2022 г. </w:t>
      </w:r>
      <w:r w:rsidRPr="006F2721">
        <w:rPr>
          <w:sz w:val="16"/>
          <w:szCs w:val="16"/>
        </w:rPr>
        <w:t>№ 2307 «Об утверждении Правил предоставления субсидии из федерального бюджета на обеспечение поддержки реализации программ компаний по инвестированию в малый бизнес».</w:t>
      </w:r>
    </w:p>
  </w:footnote>
  <w:footnote w:id="20">
    <w:p w14:paraId="0BA45CC2" w14:textId="77777777" w:rsidR="00963BB2" w:rsidRPr="006F2721" w:rsidRDefault="00963BB2" w:rsidP="00393E71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</w:t>
      </w:r>
      <w:r w:rsidRPr="006F2721">
        <w:rPr>
          <w:color w:val="000000"/>
          <w:sz w:val="16"/>
          <w:szCs w:val="16"/>
        </w:rPr>
        <w:t>ООО «УК Восход», ООО «</w:t>
      </w:r>
      <w:proofErr w:type="spellStart"/>
      <w:r w:rsidRPr="006F2721">
        <w:rPr>
          <w:color w:val="000000"/>
          <w:sz w:val="16"/>
          <w:szCs w:val="16"/>
        </w:rPr>
        <w:t>РусБИТех</w:t>
      </w:r>
      <w:proofErr w:type="spellEnd"/>
      <w:r w:rsidRPr="006F2721">
        <w:rPr>
          <w:color w:val="000000"/>
          <w:sz w:val="16"/>
          <w:szCs w:val="16"/>
        </w:rPr>
        <w:t>- Астра», НО «ИВФ РТ», АО «СИТРОНИКС» ООО «КАМА ИНВЕСТМЕНТ МЕНЕДЖМЕНТ».</w:t>
      </w:r>
    </w:p>
  </w:footnote>
  <w:footnote w:id="21">
    <w:p w14:paraId="6016EAEB" w14:textId="4708F8E0" w:rsidR="00963BB2" w:rsidRDefault="00963BB2" w:rsidP="00C91B64">
      <w:pPr>
        <w:pStyle w:val="a6"/>
        <w:ind w:firstLine="709"/>
      </w:pPr>
      <w:r>
        <w:rPr>
          <w:rStyle w:val="a5"/>
        </w:rPr>
        <w:footnoteRef/>
      </w:r>
      <w:r>
        <w:t xml:space="preserve"> </w:t>
      </w:r>
      <w:r w:rsidRPr="00762518">
        <w:rPr>
          <w:color w:val="000000"/>
          <w:sz w:val="22"/>
          <w:szCs w:val="22"/>
          <w:lang w:eastAsia="ru-RU"/>
        </w:rPr>
        <w:t xml:space="preserve">Плановые значения, установленные в Программах развития </w:t>
      </w:r>
      <w:r w:rsidRPr="00C65211">
        <w:rPr>
          <w:color w:val="000000"/>
          <w:sz w:val="22"/>
          <w:szCs w:val="22"/>
          <w:lang w:eastAsia="ru-RU"/>
        </w:rPr>
        <w:t>компаний по инвестированию в малый бизнес</w:t>
      </w:r>
      <w:r>
        <w:rPr>
          <w:color w:val="000000"/>
          <w:sz w:val="22"/>
          <w:szCs w:val="22"/>
          <w:lang w:eastAsia="ru-RU"/>
        </w:rPr>
        <w:t>,</w:t>
      </w:r>
      <w:r w:rsidRPr="00C65211">
        <w:rPr>
          <w:color w:val="000000"/>
          <w:sz w:val="22"/>
          <w:szCs w:val="22"/>
          <w:lang w:eastAsia="ru-RU"/>
        </w:rPr>
        <w:t xml:space="preserve"> </w:t>
      </w:r>
      <w:r w:rsidRPr="00762518">
        <w:rPr>
          <w:color w:val="000000"/>
          <w:sz w:val="22"/>
          <w:szCs w:val="22"/>
          <w:lang w:eastAsia="ru-RU"/>
        </w:rPr>
        <w:t>отличаются в большую сторону от значений показателей, установленных для Фонда в Соглашении о предоставлении субсидии.</w:t>
      </w:r>
    </w:p>
  </w:footnote>
  <w:footnote w:id="22">
    <w:p w14:paraId="0D88C0C9" w14:textId="1FE49521" w:rsidR="00963BB2" w:rsidRDefault="00963BB2" w:rsidP="00C91B64">
      <w:pPr>
        <w:pStyle w:val="a6"/>
        <w:ind w:firstLine="709"/>
      </w:pPr>
      <w:r>
        <w:rPr>
          <w:rStyle w:val="a5"/>
        </w:rPr>
        <w:footnoteRef/>
      </w:r>
      <w:r>
        <w:t xml:space="preserve"> </w:t>
      </w:r>
      <w:r w:rsidRPr="001E7988">
        <w:rPr>
          <w:color w:val="000000"/>
          <w:sz w:val="22"/>
          <w:szCs w:val="22"/>
          <w:lang w:eastAsia="ru-RU"/>
        </w:rPr>
        <w:t>Плановые значения результатов предоставления субсидии.</w:t>
      </w:r>
    </w:p>
  </w:footnote>
  <w:footnote w:id="23">
    <w:p w14:paraId="24DA63FF" w14:textId="77777777" w:rsidR="00963BB2" w:rsidRPr="00324D5A" w:rsidRDefault="00963BB2" w:rsidP="00902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24D5A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24D5A">
        <w:rPr>
          <w:rFonts w:ascii="Times New Roman" w:hAnsi="Times New Roman" w:cs="Times New Roman"/>
          <w:sz w:val="16"/>
          <w:szCs w:val="16"/>
        </w:rPr>
        <w:t xml:space="preserve"> Предоставляется ФИОП в соответствии с постановлением Правительства Российской Федерации от 14 августа 2019 г. № 1043 «Об утверждении Правил предоставления субсидий из федерального бюджета Фонду инфраструктурных и образовательных программ на развитие </w:t>
      </w:r>
      <w:proofErr w:type="spellStart"/>
      <w:r w:rsidRPr="00324D5A">
        <w:rPr>
          <w:rFonts w:ascii="Times New Roman" w:hAnsi="Times New Roman" w:cs="Times New Roman"/>
          <w:sz w:val="16"/>
          <w:szCs w:val="16"/>
        </w:rPr>
        <w:t>наноиндустрии</w:t>
      </w:r>
      <w:proofErr w:type="spellEnd"/>
      <w:r w:rsidRPr="00324D5A">
        <w:rPr>
          <w:rFonts w:ascii="Times New Roman" w:hAnsi="Times New Roman" w:cs="Times New Roman"/>
          <w:sz w:val="16"/>
          <w:szCs w:val="16"/>
        </w:rPr>
        <w:t xml:space="preserve"> с помощью инфраструктурных и образовательных программ».</w:t>
      </w:r>
    </w:p>
  </w:footnote>
  <w:footnote w:id="24">
    <w:p w14:paraId="693AEF7F" w14:textId="6C097F58" w:rsidR="00963BB2" w:rsidRPr="006F2721" w:rsidRDefault="00963BB2" w:rsidP="009022A4">
      <w:pPr>
        <w:pStyle w:val="a6"/>
        <w:ind w:firstLine="708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В том числе на заработную плату - 26,8 млн рублей; закупку и содержание оборудования - 55,0 млн рублей, вклады в малые инновационные компании - 375,4 млн рублей.</w:t>
      </w:r>
    </w:p>
  </w:footnote>
  <w:footnote w:id="25">
    <w:p w14:paraId="1EC7FCF6" w14:textId="77777777" w:rsidR="00963BB2" w:rsidRPr="006F2721" w:rsidRDefault="00963BB2" w:rsidP="00F23342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Далее - </w:t>
      </w:r>
      <w:proofErr w:type="spellStart"/>
      <w:r w:rsidRPr="006F2721">
        <w:rPr>
          <w:sz w:val="16"/>
          <w:szCs w:val="16"/>
        </w:rPr>
        <w:t>Сколтех</w:t>
      </w:r>
      <w:proofErr w:type="spellEnd"/>
      <w:r w:rsidRPr="006F2721">
        <w:rPr>
          <w:sz w:val="16"/>
          <w:szCs w:val="16"/>
        </w:rPr>
        <w:t>.</w:t>
      </w:r>
    </w:p>
  </w:footnote>
  <w:footnote w:id="26">
    <w:p w14:paraId="794031E5" w14:textId="73932E14" w:rsidR="00963BB2" w:rsidRPr="006F2721" w:rsidRDefault="00963BB2" w:rsidP="00F23342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Осуществляется в соответствии с постановлением Правительства Российской Федерации о</w:t>
      </w:r>
      <w:r>
        <w:rPr>
          <w:sz w:val="16"/>
          <w:szCs w:val="16"/>
        </w:rPr>
        <w:t>т 11 декабря 2013 г. № 1144 «Об </w:t>
      </w:r>
      <w:r w:rsidRPr="006F2721">
        <w:rPr>
          <w:sz w:val="16"/>
          <w:szCs w:val="16"/>
        </w:rPr>
        <w:t>утверждении Правил предоставления субсидий из федерального бюджета некоммерческой организации Фонд развития Центра разработки и коммерциализации новых технологий».</w:t>
      </w:r>
    </w:p>
  </w:footnote>
  <w:footnote w:id="27">
    <w:p w14:paraId="2EC717CD" w14:textId="49B1C641" w:rsidR="00963BB2" w:rsidRPr="006F2721" w:rsidRDefault="00963BB2" w:rsidP="00F23342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В дочерние организации </w:t>
      </w:r>
      <w:r>
        <w:rPr>
          <w:sz w:val="16"/>
          <w:szCs w:val="16"/>
        </w:rPr>
        <w:t>ф</w:t>
      </w:r>
      <w:r w:rsidRPr="006F2721">
        <w:rPr>
          <w:sz w:val="16"/>
          <w:szCs w:val="16"/>
        </w:rPr>
        <w:t>онда «</w:t>
      </w:r>
      <w:proofErr w:type="spellStart"/>
      <w:r w:rsidRPr="006F2721">
        <w:rPr>
          <w:sz w:val="16"/>
          <w:szCs w:val="16"/>
        </w:rPr>
        <w:t>Сколково</w:t>
      </w:r>
      <w:proofErr w:type="spellEnd"/>
      <w:r w:rsidRPr="006F2721">
        <w:rPr>
          <w:sz w:val="16"/>
          <w:szCs w:val="16"/>
        </w:rPr>
        <w:t>».</w:t>
      </w:r>
    </w:p>
  </w:footnote>
  <w:footnote w:id="28">
    <w:p w14:paraId="26E8E5D2" w14:textId="77777777" w:rsidR="00963BB2" w:rsidRPr="006F2721" w:rsidRDefault="00963BB2" w:rsidP="00C91B64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Гранты – до 10 млн рублей, </w:t>
      </w:r>
      <w:proofErr w:type="spellStart"/>
      <w:r w:rsidRPr="006F2721">
        <w:rPr>
          <w:sz w:val="16"/>
          <w:szCs w:val="16"/>
        </w:rPr>
        <w:t>минигранты</w:t>
      </w:r>
      <w:proofErr w:type="spellEnd"/>
      <w:r w:rsidRPr="006F2721">
        <w:rPr>
          <w:sz w:val="16"/>
          <w:szCs w:val="16"/>
        </w:rPr>
        <w:t xml:space="preserve"> – до 7 млн рублей, </w:t>
      </w:r>
      <w:proofErr w:type="spellStart"/>
      <w:r w:rsidRPr="006F2721">
        <w:rPr>
          <w:sz w:val="16"/>
          <w:szCs w:val="16"/>
        </w:rPr>
        <w:t>микрогранты</w:t>
      </w:r>
      <w:proofErr w:type="spellEnd"/>
      <w:r w:rsidRPr="006F2721">
        <w:rPr>
          <w:sz w:val="16"/>
          <w:szCs w:val="16"/>
        </w:rPr>
        <w:t xml:space="preserve"> – до 1,5 млн рублей.</w:t>
      </w:r>
    </w:p>
  </w:footnote>
  <w:footnote w:id="29">
    <w:p w14:paraId="20FE6F1D" w14:textId="3711E7F7" w:rsidR="00963BB2" w:rsidRPr="006F2721" w:rsidRDefault="00963BB2" w:rsidP="00C91B64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F2721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F2721">
        <w:rPr>
          <w:rFonts w:ascii="Times New Roman" w:hAnsi="Times New Roman" w:cs="Times New Roman"/>
          <w:sz w:val="16"/>
          <w:szCs w:val="16"/>
        </w:rPr>
        <w:t> Количество патентов, полученных на территории иностранных государств</w:t>
      </w:r>
      <w:r w:rsidRPr="006F272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F2721">
        <w:rPr>
          <w:rFonts w:ascii="Times New Roman" w:hAnsi="Times New Roman" w:cs="Times New Roman"/>
          <w:sz w:val="16"/>
          <w:szCs w:val="16"/>
        </w:rPr>
        <w:t>участниками проекта «</w:t>
      </w:r>
      <w:proofErr w:type="spellStart"/>
      <w:r w:rsidRPr="006F2721">
        <w:rPr>
          <w:rFonts w:ascii="Times New Roman" w:hAnsi="Times New Roman" w:cs="Times New Roman"/>
          <w:sz w:val="16"/>
          <w:szCs w:val="16"/>
        </w:rPr>
        <w:t>Сколково</w:t>
      </w:r>
      <w:proofErr w:type="spellEnd"/>
      <w:r w:rsidRPr="006F2721">
        <w:rPr>
          <w:rFonts w:ascii="Times New Roman" w:hAnsi="Times New Roman" w:cs="Times New Roman"/>
          <w:sz w:val="16"/>
          <w:szCs w:val="16"/>
        </w:rPr>
        <w:t>», а также иными лицами, воспользовавшимися сервисом по поддержке патентования, - 1</w:t>
      </w:r>
      <w:r w:rsidRPr="006F2721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6F2721">
        <w:rPr>
          <w:rFonts w:ascii="Times New Roman" w:hAnsi="Times New Roman" w:cs="Times New Roman"/>
          <w:sz w:val="16"/>
          <w:szCs w:val="16"/>
        </w:rPr>
        <w:t>329,</w:t>
      </w:r>
      <w:r w:rsidRPr="008977C4">
        <w:rPr>
          <w:rFonts w:ascii="Times New Roman" w:hAnsi="Times New Roman" w:cs="Times New Roman"/>
          <w:sz w:val="20"/>
          <w:szCs w:val="20"/>
        </w:rPr>
        <w:t xml:space="preserve"> </w:t>
      </w:r>
      <w:r w:rsidRPr="006F2721">
        <w:rPr>
          <w:rFonts w:ascii="Times New Roman" w:hAnsi="Times New Roman" w:cs="Times New Roman"/>
          <w:sz w:val="16"/>
          <w:szCs w:val="16"/>
        </w:rPr>
        <w:t>количество патентов, полученных на территории Российской Федерации участниками проекта «</w:t>
      </w:r>
      <w:proofErr w:type="spellStart"/>
      <w:r w:rsidRPr="006F2721">
        <w:rPr>
          <w:rFonts w:ascii="Times New Roman" w:hAnsi="Times New Roman" w:cs="Times New Roman"/>
          <w:sz w:val="16"/>
          <w:szCs w:val="16"/>
        </w:rPr>
        <w:t>Сколково</w:t>
      </w:r>
      <w:proofErr w:type="spellEnd"/>
      <w:r w:rsidRPr="006F2721">
        <w:rPr>
          <w:rFonts w:ascii="Times New Roman" w:hAnsi="Times New Roman" w:cs="Times New Roman"/>
          <w:sz w:val="16"/>
          <w:szCs w:val="16"/>
        </w:rPr>
        <w:t>», а также иными лицами, воспользовавшимися сервисом по поддержке патентования, - 2</w:t>
      </w:r>
      <w:r w:rsidRPr="006F2721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6F2721">
        <w:rPr>
          <w:rFonts w:ascii="Times New Roman" w:hAnsi="Times New Roman" w:cs="Times New Roman"/>
          <w:sz w:val="16"/>
          <w:szCs w:val="16"/>
        </w:rPr>
        <w:t>869.</w:t>
      </w:r>
    </w:p>
  </w:footnote>
  <w:footnote w:id="30">
    <w:p w14:paraId="429FB5E4" w14:textId="77777777" w:rsidR="00963BB2" w:rsidRPr="006F2721" w:rsidRDefault="00963BB2" w:rsidP="00931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F2721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F2721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Российской Федерации от 17 августа 2019 г. № 1070 «Об утверждении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на возмещение части затрат физическим лицам, осуществившим инвестиции на ранних стадиях в юридические лица, получившие статус участника проекта создания и обеспечения функционирования инновационного центра «</w:t>
      </w:r>
      <w:proofErr w:type="spellStart"/>
      <w:r w:rsidRPr="006F2721">
        <w:rPr>
          <w:rFonts w:ascii="Times New Roman" w:hAnsi="Times New Roman" w:cs="Times New Roman"/>
          <w:sz w:val="16"/>
          <w:szCs w:val="16"/>
        </w:rPr>
        <w:t>Сколково</w:t>
      </w:r>
      <w:proofErr w:type="spellEnd"/>
      <w:r w:rsidRPr="006F2721">
        <w:rPr>
          <w:rFonts w:ascii="Times New Roman" w:hAnsi="Times New Roman" w:cs="Times New Roman"/>
          <w:sz w:val="16"/>
          <w:szCs w:val="16"/>
        </w:rPr>
        <w:t xml:space="preserve">», определяемой исходя из объема уплаченного налога на доходы физических лиц и не превышающей 50 процентов таких инвестиций». </w:t>
      </w:r>
    </w:p>
    <w:p w14:paraId="214109E3" w14:textId="478B7411" w:rsidR="00963BB2" w:rsidRPr="006F2721" w:rsidRDefault="00963BB2" w:rsidP="00931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F2721">
        <w:rPr>
          <w:rFonts w:ascii="Times New Roman" w:hAnsi="Times New Roman" w:cs="Times New Roman"/>
          <w:sz w:val="16"/>
          <w:szCs w:val="16"/>
        </w:rPr>
        <w:t>С 2024 года возмещение инвестиций осуществляется 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утвержденными постановлением Правительства Российской Федерации от 25 октября 2023 г. № 1780.</w:t>
      </w:r>
    </w:p>
  </w:footnote>
  <w:footnote w:id="31">
    <w:p w14:paraId="45B4456C" w14:textId="2B3F2B58" w:rsidR="00963BB2" w:rsidRPr="006F2721" w:rsidRDefault="00963BB2" w:rsidP="0036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F2721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F2721">
        <w:rPr>
          <w:rFonts w:ascii="Times New Roman" w:hAnsi="Times New Roman" w:cs="Times New Roman"/>
          <w:sz w:val="16"/>
          <w:szCs w:val="16"/>
        </w:rPr>
        <w:t xml:space="preserve"> В соответствии с </w:t>
      </w:r>
      <w:hyperlink r:id="rId1" w:history="1">
        <w:r w:rsidRPr="006F2721">
          <w:rPr>
            <w:rFonts w:ascii="Times New Roman" w:hAnsi="Times New Roman" w:cs="Times New Roman"/>
            <w:sz w:val="16"/>
            <w:szCs w:val="16"/>
          </w:rPr>
          <w:t>пунктом 5 части 1 статьи 3</w:t>
        </w:r>
      </w:hyperlink>
      <w:r w:rsidRPr="006F2721">
        <w:rPr>
          <w:rFonts w:ascii="Times New Roman" w:hAnsi="Times New Roman" w:cs="Times New Roman"/>
          <w:sz w:val="16"/>
          <w:szCs w:val="16"/>
        </w:rPr>
        <w:t xml:space="preserve"> Федерального закона «О развитии технологических компаний в Российской Федерации» распоряжением Правительства Российской Федерации от 31 октября 2023 г. № 3051-р утвержден </w:t>
      </w:r>
      <w:hyperlink r:id="rId2" w:history="1">
        <w:r w:rsidRPr="006F2721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6F2721">
        <w:rPr>
          <w:rFonts w:ascii="Times New Roman" w:hAnsi="Times New Roman" w:cs="Times New Roman"/>
          <w:sz w:val="16"/>
          <w:szCs w:val="16"/>
        </w:rPr>
        <w:t xml:space="preserve"> центров экспертизы малых технологических компаний, в который вошел </w:t>
      </w:r>
      <w:r>
        <w:rPr>
          <w:rFonts w:ascii="Times New Roman" w:hAnsi="Times New Roman" w:cs="Times New Roman"/>
          <w:sz w:val="16"/>
          <w:szCs w:val="16"/>
        </w:rPr>
        <w:t>ф</w:t>
      </w:r>
      <w:r w:rsidRPr="006F2721">
        <w:rPr>
          <w:rFonts w:ascii="Times New Roman" w:hAnsi="Times New Roman" w:cs="Times New Roman"/>
          <w:sz w:val="16"/>
          <w:szCs w:val="16"/>
        </w:rPr>
        <w:t>онд «</w:t>
      </w:r>
      <w:proofErr w:type="spellStart"/>
      <w:r w:rsidRPr="006F2721">
        <w:rPr>
          <w:rFonts w:ascii="Times New Roman" w:hAnsi="Times New Roman" w:cs="Times New Roman"/>
          <w:sz w:val="16"/>
          <w:szCs w:val="16"/>
        </w:rPr>
        <w:t>Сколково</w:t>
      </w:r>
      <w:proofErr w:type="spellEnd"/>
      <w:r w:rsidRPr="006F2721">
        <w:rPr>
          <w:rFonts w:ascii="Times New Roman" w:hAnsi="Times New Roman" w:cs="Times New Roman"/>
          <w:sz w:val="16"/>
          <w:szCs w:val="16"/>
        </w:rPr>
        <w:t>».</w:t>
      </w:r>
    </w:p>
  </w:footnote>
  <w:footnote w:id="32">
    <w:p w14:paraId="704FE5AE" w14:textId="77777777" w:rsidR="00963BB2" w:rsidRPr="006F2721" w:rsidRDefault="00963BB2" w:rsidP="00894DAA">
      <w:pPr>
        <w:pStyle w:val="a6"/>
        <w:ind w:firstLine="709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Письмо от 18 октября 2021 г. № </w:t>
      </w:r>
      <w:proofErr w:type="spellStart"/>
      <w:r w:rsidRPr="006F2721">
        <w:rPr>
          <w:sz w:val="16"/>
          <w:szCs w:val="16"/>
        </w:rPr>
        <w:t>Исх</w:t>
      </w:r>
      <w:proofErr w:type="spellEnd"/>
      <w:r w:rsidRPr="006F2721">
        <w:rPr>
          <w:sz w:val="16"/>
          <w:szCs w:val="16"/>
        </w:rPr>
        <w:t>/22-5155.</w:t>
      </w:r>
    </w:p>
  </w:footnote>
  <w:footnote w:id="33">
    <w:p w14:paraId="1227C8A9" w14:textId="32FC752B" w:rsidR="00963BB2" w:rsidRPr="006F2721" w:rsidRDefault="00963BB2" w:rsidP="00CB7994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В соответствии с постановлением Правительства Российской Федерации от 12 апреля 2019 г. № 439 «Об утверждении Правил формирования перечня налоговых расходов Российской Федерации и оценки налоговых расходов Российской Федерации».</w:t>
      </w:r>
    </w:p>
  </w:footnote>
  <w:footnote w:id="34">
    <w:p w14:paraId="1B49BFF5" w14:textId="03D381F9" w:rsidR="00963BB2" w:rsidRPr="006F2721" w:rsidRDefault="00963BB2" w:rsidP="00CB7994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В соответствии с подпунктом 2.4, пункта 2 статьи 427 Налогового кодекса Российской Федерации.</w:t>
      </w:r>
    </w:p>
  </w:footnote>
  <w:footnote w:id="35">
    <w:p w14:paraId="7755D532" w14:textId="328E15AC" w:rsidR="00963BB2" w:rsidRPr="006F2721" w:rsidRDefault="00963BB2" w:rsidP="00CB7994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sz w:val="16"/>
          <w:szCs w:val="16"/>
          <w:vertAlign w:val="superscript"/>
        </w:rPr>
        <w:footnoteRef/>
      </w:r>
      <w:r w:rsidRPr="006F2721">
        <w:rPr>
          <w:sz w:val="16"/>
          <w:szCs w:val="16"/>
          <w:vertAlign w:val="superscript"/>
        </w:rPr>
        <w:t xml:space="preserve"> </w:t>
      </w:r>
      <w:r w:rsidRPr="006F2721">
        <w:rPr>
          <w:sz w:val="16"/>
          <w:szCs w:val="16"/>
        </w:rPr>
        <w:t>В соответствии с  постановлением Правительства Российской Федерации от 15 февраля 2023 г</w:t>
      </w:r>
      <w:r>
        <w:rPr>
          <w:sz w:val="16"/>
          <w:szCs w:val="16"/>
        </w:rPr>
        <w:t>.</w:t>
      </w:r>
      <w:r w:rsidRPr="006F2721">
        <w:rPr>
          <w:sz w:val="16"/>
          <w:szCs w:val="16"/>
        </w:rPr>
        <w:t xml:space="preserve"> № 228 «Об утверждении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на возмещение части затрат юридических лиц, получивших статус участника проекта создания и обеспечения функционирования инновационного центра «</w:t>
      </w:r>
      <w:proofErr w:type="spellStart"/>
      <w:r w:rsidRPr="006F2721">
        <w:rPr>
          <w:sz w:val="16"/>
          <w:szCs w:val="16"/>
        </w:rPr>
        <w:t>Сколково</w:t>
      </w:r>
      <w:proofErr w:type="spellEnd"/>
      <w:r w:rsidRPr="006F2721">
        <w:rPr>
          <w:sz w:val="16"/>
          <w:szCs w:val="16"/>
        </w:rPr>
        <w:t>», связанных с осуществлением исследовательской деятельности и коммерциализации ее результатов.</w:t>
      </w:r>
    </w:p>
  </w:footnote>
  <w:footnote w:id="36">
    <w:p w14:paraId="25DA076C" w14:textId="482E1CBE" w:rsidR="00963BB2" w:rsidRPr="006F2721" w:rsidRDefault="00963BB2" w:rsidP="00721B51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В соответствии с постановлением Правительства Российской Федерации от 5 мая 2011 г. № 339 «О предоставлении из федерального бюджета субсидий некоммерческой организации Фонд развития Центра разработки и коммерциализации новых технологий на компенсацию затрат участников проекта создания инновационного центра «</w:t>
      </w:r>
      <w:proofErr w:type="spellStart"/>
      <w:r w:rsidRPr="006F2721">
        <w:rPr>
          <w:sz w:val="16"/>
          <w:szCs w:val="16"/>
        </w:rPr>
        <w:t>Сколково</w:t>
      </w:r>
      <w:proofErr w:type="spellEnd"/>
      <w:r w:rsidRPr="006F2721">
        <w:rPr>
          <w:sz w:val="16"/>
          <w:szCs w:val="16"/>
        </w:rPr>
        <w:t>» по уплате таможенных платежей».</w:t>
      </w:r>
    </w:p>
  </w:footnote>
  <w:footnote w:id="37">
    <w:p w14:paraId="22FFA06E" w14:textId="311242EE" w:rsidR="00963BB2" w:rsidRPr="006F2721" w:rsidRDefault="00963BB2" w:rsidP="00386AE5">
      <w:pPr>
        <w:pStyle w:val="a6"/>
        <w:ind w:firstLine="709"/>
        <w:jc w:val="both"/>
        <w:rPr>
          <w:sz w:val="16"/>
          <w:szCs w:val="16"/>
        </w:rPr>
      </w:pPr>
      <w:r w:rsidRPr="006F2721">
        <w:rPr>
          <w:rStyle w:val="a5"/>
          <w:sz w:val="16"/>
          <w:szCs w:val="16"/>
        </w:rPr>
        <w:footnoteRef/>
      </w:r>
      <w:r w:rsidRPr="006F2721">
        <w:rPr>
          <w:sz w:val="16"/>
          <w:szCs w:val="16"/>
        </w:rPr>
        <w:t xml:space="preserve"> Предоставляется Центром поддержки инжиниринга и инноваций технологическим компаниям в соответствии с постановлением Правительства Российской Федерации от 17 марта 2022 г</w:t>
      </w:r>
      <w:r>
        <w:rPr>
          <w:sz w:val="16"/>
          <w:szCs w:val="16"/>
        </w:rPr>
        <w:t>.</w:t>
      </w:r>
      <w:r w:rsidRPr="006F2721">
        <w:rPr>
          <w:sz w:val="16"/>
          <w:szCs w:val="16"/>
        </w:rPr>
        <w:t xml:space="preserve"> № 392 «Об утверждении Правил предоставления субсидии из федерального бюджета автономной некоммерческой организации «Центр поддержки инжиниринга и инноваций» в целях создания инструментов доработки продукции технологических компаний под требования крупных корпораций».</w:t>
      </w:r>
    </w:p>
  </w:footnote>
  <w:footnote w:id="38">
    <w:p w14:paraId="04439AD2" w14:textId="22D7A3A9" w:rsidR="00963BB2" w:rsidRPr="003355F0" w:rsidRDefault="00963BB2" w:rsidP="00BB3E6F">
      <w:pPr>
        <w:pStyle w:val="a6"/>
        <w:ind w:firstLine="709"/>
        <w:jc w:val="both"/>
      </w:pPr>
      <w:r w:rsidRPr="003355F0">
        <w:rPr>
          <w:rStyle w:val="a5"/>
        </w:rPr>
        <w:footnoteRef/>
      </w:r>
      <w:r w:rsidRPr="003355F0">
        <w:t xml:space="preserve"> </w:t>
      </w:r>
      <w:r>
        <w:rPr>
          <w:spacing w:val="-2"/>
        </w:rPr>
        <w:t>С</w:t>
      </w:r>
      <w:r w:rsidRPr="003355F0">
        <w:rPr>
          <w:spacing w:val="-2"/>
        </w:rPr>
        <w:t>убъект МСП, с даты регистрации которого на дату предоставления заявки на получение гарантии прошло не более 5 лет, или субъект МСП, который с даты государственной регистрации не осуществлял производство (реализацию услуги) или осуществлял в незначительном объеме</w:t>
      </w:r>
      <w:r>
        <w:rPr>
          <w:spacing w:val="-2"/>
        </w:rPr>
        <w:t>.</w:t>
      </w:r>
    </w:p>
  </w:footnote>
  <w:footnote w:id="39">
    <w:p w14:paraId="18630D10" w14:textId="3569580E" w:rsidR="00963BB2" w:rsidRDefault="00963BB2" w:rsidP="00BB3E6F">
      <w:pPr>
        <w:pStyle w:val="a6"/>
        <w:ind w:firstLine="709"/>
        <w:jc w:val="both"/>
      </w:pPr>
      <w:r w:rsidRPr="003355F0">
        <w:rPr>
          <w:rStyle w:val="a5"/>
        </w:rPr>
        <w:footnoteRef/>
      </w:r>
      <w:r w:rsidRPr="003355F0">
        <w:t xml:space="preserve"> </w:t>
      </w:r>
      <w:r>
        <w:rPr>
          <w:spacing w:val="-2"/>
        </w:rPr>
        <w:t>Быстрорастущие высокотехнологичные компании.</w:t>
      </w:r>
    </w:p>
  </w:footnote>
  <w:footnote w:id="40">
    <w:p w14:paraId="1E97D11F" w14:textId="05E85B88" w:rsidR="00963BB2" w:rsidRDefault="00963BB2" w:rsidP="00596070">
      <w:pPr>
        <w:pStyle w:val="a6"/>
        <w:ind w:firstLine="709"/>
        <w:jc w:val="both"/>
      </w:pPr>
      <w:r>
        <w:rPr>
          <w:rStyle w:val="a5"/>
        </w:rPr>
        <w:footnoteRef/>
      </w:r>
      <w:r>
        <w:t xml:space="preserve"> Письмо </w:t>
      </w:r>
      <w:r w:rsidRPr="007207B6">
        <w:t>Фонда ИНТЦ «Парк атомных и медицинских технологий»</w:t>
      </w:r>
      <w:r>
        <w:t xml:space="preserve"> от 25 мая 2024 г. № 25-5/24.</w:t>
      </w:r>
    </w:p>
  </w:footnote>
  <w:footnote w:id="41">
    <w:p w14:paraId="496212B5" w14:textId="77777777" w:rsidR="00963BB2" w:rsidRPr="00DB355A" w:rsidRDefault="00963BB2" w:rsidP="00596070">
      <w:pPr>
        <w:pStyle w:val="a6"/>
        <w:ind w:firstLine="709"/>
        <w:jc w:val="both"/>
      </w:pPr>
      <w:r w:rsidRPr="00DB355A">
        <w:rPr>
          <w:rStyle w:val="a5"/>
        </w:rPr>
        <w:footnoteRef/>
      </w:r>
      <w:r w:rsidRPr="00DB355A">
        <w:t xml:space="preserve"> Фонд развития Московского университета (инновационный научно-технологический центр «Воробьевы горы»), Фонд развития инновационного научно-технологического центра «Русский».</w:t>
      </w:r>
    </w:p>
  </w:footnote>
  <w:footnote w:id="42">
    <w:p w14:paraId="3D8B08A4" w14:textId="77777777" w:rsidR="00963BB2" w:rsidRPr="001642F1" w:rsidRDefault="00963BB2" w:rsidP="00744509">
      <w:pPr>
        <w:pStyle w:val="a6"/>
        <w:ind w:firstLine="709"/>
        <w:jc w:val="both"/>
      </w:pPr>
      <w:r w:rsidRPr="001642F1">
        <w:rPr>
          <w:rStyle w:val="a5"/>
        </w:rPr>
        <w:footnoteRef/>
      </w:r>
      <w:r w:rsidRPr="001642F1">
        <w:t xml:space="preserve"> По данным Единого реестра конечных получателей государственной поддержки инновационной деятельности.</w:t>
      </w:r>
    </w:p>
  </w:footnote>
  <w:footnote w:id="43">
    <w:p w14:paraId="793CAB35" w14:textId="77777777" w:rsidR="00963BB2" w:rsidRPr="00FA62B9" w:rsidRDefault="00963BB2" w:rsidP="00FA62B9">
      <w:pPr>
        <w:pStyle w:val="a6"/>
        <w:ind w:firstLine="709"/>
        <w:jc w:val="both"/>
      </w:pPr>
      <w:r w:rsidRPr="00FA62B9">
        <w:rPr>
          <w:rStyle w:val="a5"/>
        </w:rPr>
        <w:footnoteRef/>
      </w:r>
      <w:r w:rsidRPr="00FA62B9">
        <w:rPr>
          <w:rStyle w:val="a5"/>
        </w:rPr>
        <w:t xml:space="preserve"> </w:t>
      </w:r>
      <w:r w:rsidRPr="00FA62B9">
        <w:t>Постановление Правительства РФ от 24 декабря 2020 г. № 2254 «Об утверждении Правил предоставления субсидии из федерального бюджета Фонду развития интернет-инициатив на осуществление акселерации проектов по разработке российских решений в сфере информационных технологий».</w:t>
      </w:r>
    </w:p>
    <w:p w14:paraId="278111CF" w14:textId="77777777" w:rsidR="00963BB2" w:rsidRPr="004E0752" w:rsidRDefault="00963BB2" w:rsidP="00FA62B9">
      <w:pPr>
        <w:pStyle w:val="a6"/>
        <w:ind w:firstLine="709"/>
        <w:jc w:val="both"/>
        <w:rPr>
          <w:rFonts w:eastAsiaTheme="minorHAnsi"/>
          <w:sz w:val="16"/>
          <w:szCs w:val="16"/>
          <w:lang w:eastAsia="en-US"/>
        </w:rPr>
      </w:pPr>
    </w:p>
  </w:footnote>
  <w:footnote w:id="44">
    <w:p w14:paraId="1D94E7ED" w14:textId="77777777" w:rsidR="00963BB2" w:rsidRPr="00C13C51" w:rsidRDefault="00963BB2" w:rsidP="00FA6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C13C5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  <w:footnoteRef/>
      </w:r>
      <w:r w:rsidRPr="00C13C5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  <w:t xml:space="preserve"> </w:t>
      </w:r>
      <w:r w:rsidRPr="00C13C51">
        <w:rPr>
          <w:rFonts w:ascii="Times New Roman" w:eastAsia="Times New Roman" w:hAnsi="Times New Roman" w:cs="Times New Roman"/>
          <w:sz w:val="16"/>
          <w:szCs w:val="16"/>
          <w:lang w:eastAsia="zh-CN"/>
        </w:rPr>
        <w:t>П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ункт</w:t>
      </w:r>
      <w:r w:rsidRPr="00C13C5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 26 Правил предоставления субсидии из федерального бюджета Фонду развития интернет-инициатив на осуществление акселерации проектов по разработке российских решений в сфере информационных технологий, утвержденных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от 24 декабря 2020 г. № 2254.</w:t>
      </w:r>
    </w:p>
    <w:p w14:paraId="74922BA3" w14:textId="77777777" w:rsidR="00963BB2" w:rsidRDefault="00963BB2" w:rsidP="00FA62B9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134123"/>
      <w:docPartObj>
        <w:docPartGallery w:val="Page Numbers (Top of Page)"/>
        <w:docPartUnique/>
      </w:docPartObj>
    </w:sdtPr>
    <w:sdtEndPr/>
    <w:sdtContent>
      <w:p w14:paraId="19F3EB5C" w14:textId="29150077" w:rsidR="00963BB2" w:rsidRDefault="00963B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303">
          <w:rPr>
            <w:noProof/>
          </w:rPr>
          <w:t>21</w:t>
        </w:r>
        <w:r>
          <w:fldChar w:fldCharType="end"/>
        </w:r>
      </w:p>
    </w:sdtContent>
  </w:sdt>
  <w:p w14:paraId="0B52726E" w14:textId="77777777" w:rsidR="00963BB2" w:rsidRDefault="00963BB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7CBE9" w14:textId="2849D401" w:rsidR="00963BB2" w:rsidRPr="008142A7" w:rsidRDefault="00963BB2" w:rsidP="0011069E">
    <w:pPr>
      <w:pStyle w:val="af2"/>
      <w:jc w:val="right"/>
      <w:rPr>
        <w:rFonts w:ascii="Times New Roman" w:hAnsi="Times New Roman" w:cs="Times New Roman"/>
        <w:sz w:val="24"/>
        <w:szCs w:val="24"/>
      </w:rPr>
    </w:pPr>
    <w:r w:rsidRPr="008142A7">
      <w:rPr>
        <w:rFonts w:ascii="Times New Roman" w:hAnsi="Times New Roman" w:cs="Times New Roman"/>
        <w:sz w:val="24"/>
        <w:szCs w:val="24"/>
      </w:rPr>
      <w:t xml:space="preserve">Приложение № </w:t>
    </w:r>
    <w:r>
      <w:rPr>
        <w:rFonts w:ascii="Times New Roman" w:hAnsi="Times New Roman" w:cs="Times New Roman"/>
        <w:sz w:val="24"/>
        <w:szCs w:val="24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D965703"/>
    <w:multiLevelType w:val="hybridMultilevel"/>
    <w:tmpl w:val="BADCFD9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FFF4AC9"/>
    <w:multiLevelType w:val="hybridMultilevel"/>
    <w:tmpl w:val="B09A7128"/>
    <w:lvl w:ilvl="0" w:tplc="B0CE8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F90027"/>
    <w:multiLevelType w:val="hybridMultilevel"/>
    <w:tmpl w:val="B652EDF6"/>
    <w:lvl w:ilvl="0" w:tplc="D6B43C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F90269"/>
    <w:multiLevelType w:val="hybridMultilevel"/>
    <w:tmpl w:val="095C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03F20"/>
    <w:multiLevelType w:val="hybridMultilevel"/>
    <w:tmpl w:val="F8EE7D90"/>
    <w:lvl w:ilvl="0" w:tplc="904AEB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A72469"/>
    <w:multiLevelType w:val="hybridMultilevel"/>
    <w:tmpl w:val="0DDAA2CC"/>
    <w:lvl w:ilvl="0" w:tplc="4CEEB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EF2468"/>
    <w:multiLevelType w:val="multilevel"/>
    <w:tmpl w:val="D85AA4E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6D1BD1"/>
    <w:multiLevelType w:val="multilevel"/>
    <w:tmpl w:val="992A55C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6F5E06"/>
    <w:multiLevelType w:val="multilevel"/>
    <w:tmpl w:val="B75CF2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46134C"/>
    <w:multiLevelType w:val="hybridMultilevel"/>
    <w:tmpl w:val="60A2A0DC"/>
    <w:lvl w:ilvl="0" w:tplc="E6108E1C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255B94"/>
    <w:multiLevelType w:val="multilevel"/>
    <w:tmpl w:val="F500B2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966E88"/>
    <w:multiLevelType w:val="hybridMultilevel"/>
    <w:tmpl w:val="7EEA4B42"/>
    <w:lvl w:ilvl="0" w:tplc="860C1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3F4B34"/>
    <w:multiLevelType w:val="multilevel"/>
    <w:tmpl w:val="8C38D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3A3D86"/>
    <w:multiLevelType w:val="multilevel"/>
    <w:tmpl w:val="0F7A0C4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B72FD8"/>
    <w:multiLevelType w:val="multilevel"/>
    <w:tmpl w:val="66BE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2D2A40"/>
    <w:multiLevelType w:val="multilevel"/>
    <w:tmpl w:val="0CE05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2B0272"/>
    <w:multiLevelType w:val="multilevel"/>
    <w:tmpl w:val="018CA8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540C25"/>
    <w:multiLevelType w:val="hybridMultilevel"/>
    <w:tmpl w:val="B484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B5ABF"/>
    <w:multiLevelType w:val="hybridMultilevel"/>
    <w:tmpl w:val="21422E3C"/>
    <w:lvl w:ilvl="0" w:tplc="AD087EE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AC7EE4"/>
    <w:multiLevelType w:val="multilevel"/>
    <w:tmpl w:val="976224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233815"/>
    <w:multiLevelType w:val="multilevel"/>
    <w:tmpl w:val="571EA4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D12C48"/>
    <w:multiLevelType w:val="multilevel"/>
    <w:tmpl w:val="E814024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8C7449"/>
    <w:multiLevelType w:val="multilevel"/>
    <w:tmpl w:val="D8FCFF0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D25656"/>
    <w:multiLevelType w:val="multilevel"/>
    <w:tmpl w:val="AFE0C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726CA4"/>
    <w:multiLevelType w:val="multilevel"/>
    <w:tmpl w:val="2F8EA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</w:num>
  <w:num w:numId="12">
    <w:abstractNumId w:val="17"/>
  </w:num>
  <w:num w:numId="13">
    <w:abstractNumId w:val="19"/>
  </w:num>
  <w:num w:numId="14">
    <w:abstractNumId w:val="11"/>
  </w:num>
  <w:num w:numId="15">
    <w:abstractNumId w:val="18"/>
  </w:num>
  <w:num w:numId="16">
    <w:abstractNumId w:val="26"/>
  </w:num>
  <w:num w:numId="17">
    <w:abstractNumId w:val="24"/>
  </w:num>
  <w:num w:numId="18">
    <w:abstractNumId w:val="23"/>
  </w:num>
  <w:num w:numId="19">
    <w:abstractNumId w:val="12"/>
  </w:num>
  <w:num w:numId="20">
    <w:abstractNumId w:val="16"/>
  </w:num>
  <w:num w:numId="21">
    <w:abstractNumId w:val="14"/>
  </w:num>
  <w:num w:numId="22">
    <w:abstractNumId w:val="28"/>
  </w:num>
  <w:num w:numId="23">
    <w:abstractNumId w:val="10"/>
  </w:num>
  <w:num w:numId="24">
    <w:abstractNumId w:val="27"/>
  </w:num>
  <w:num w:numId="25">
    <w:abstractNumId w:val="15"/>
  </w:num>
  <w:num w:numId="26">
    <w:abstractNumId w:val="4"/>
  </w:num>
  <w:num w:numId="27">
    <w:abstractNumId w:val="8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26"/>
    <w:rsid w:val="000032B2"/>
    <w:rsid w:val="00004759"/>
    <w:rsid w:val="00006B8A"/>
    <w:rsid w:val="0001124F"/>
    <w:rsid w:val="000408E1"/>
    <w:rsid w:val="00043052"/>
    <w:rsid w:val="00045CAE"/>
    <w:rsid w:val="000532FA"/>
    <w:rsid w:val="00054925"/>
    <w:rsid w:val="00055A13"/>
    <w:rsid w:val="00055FFD"/>
    <w:rsid w:val="0007564A"/>
    <w:rsid w:val="00080EEA"/>
    <w:rsid w:val="00084903"/>
    <w:rsid w:val="00090E8F"/>
    <w:rsid w:val="0009324B"/>
    <w:rsid w:val="000A0859"/>
    <w:rsid w:val="000A4143"/>
    <w:rsid w:val="000A77F8"/>
    <w:rsid w:val="000B7105"/>
    <w:rsid w:val="000D1D11"/>
    <w:rsid w:val="000D2F1F"/>
    <w:rsid w:val="000F67EF"/>
    <w:rsid w:val="00101406"/>
    <w:rsid w:val="00105795"/>
    <w:rsid w:val="0011069E"/>
    <w:rsid w:val="001232D3"/>
    <w:rsid w:val="0013048B"/>
    <w:rsid w:val="0013091A"/>
    <w:rsid w:val="00135363"/>
    <w:rsid w:val="00140576"/>
    <w:rsid w:val="00147DC4"/>
    <w:rsid w:val="00155870"/>
    <w:rsid w:val="0015621B"/>
    <w:rsid w:val="00173BD4"/>
    <w:rsid w:val="0018663D"/>
    <w:rsid w:val="00192C3E"/>
    <w:rsid w:val="00196114"/>
    <w:rsid w:val="0019796B"/>
    <w:rsid w:val="001A29C0"/>
    <w:rsid w:val="001A49A4"/>
    <w:rsid w:val="001B75E5"/>
    <w:rsid w:val="001D0DEC"/>
    <w:rsid w:val="001D1B40"/>
    <w:rsid w:val="001D5226"/>
    <w:rsid w:val="001E7988"/>
    <w:rsid w:val="001F0BF9"/>
    <w:rsid w:val="001F4CD7"/>
    <w:rsid w:val="001F7493"/>
    <w:rsid w:val="001F7BEC"/>
    <w:rsid w:val="002051D7"/>
    <w:rsid w:val="00214C90"/>
    <w:rsid w:val="0021698F"/>
    <w:rsid w:val="002220C1"/>
    <w:rsid w:val="00237434"/>
    <w:rsid w:val="00240655"/>
    <w:rsid w:val="00242E90"/>
    <w:rsid w:val="00245DBE"/>
    <w:rsid w:val="00251917"/>
    <w:rsid w:val="00271291"/>
    <w:rsid w:val="002866B4"/>
    <w:rsid w:val="002929EF"/>
    <w:rsid w:val="00294BDD"/>
    <w:rsid w:val="00294C82"/>
    <w:rsid w:val="002A5F16"/>
    <w:rsid w:val="002B515B"/>
    <w:rsid w:val="002C0793"/>
    <w:rsid w:val="002C6D3A"/>
    <w:rsid w:val="002D7E40"/>
    <w:rsid w:val="00310D3A"/>
    <w:rsid w:val="00324D5A"/>
    <w:rsid w:val="00327F7E"/>
    <w:rsid w:val="00331AF0"/>
    <w:rsid w:val="0033461B"/>
    <w:rsid w:val="003355F0"/>
    <w:rsid w:val="00357CB5"/>
    <w:rsid w:val="00361980"/>
    <w:rsid w:val="0038206C"/>
    <w:rsid w:val="003835CA"/>
    <w:rsid w:val="003864ED"/>
    <w:rsid w:val="00386AE5"/>
    <w:rsid w:val="00393E71"/>
    <w:rsid w:val="003B38E6"/>
    <w:rsid w:val="003B4B0F"/>
    <w:rsid w:val="003C36A0"/>
    <w:rsid w:val="003D33E9"/>
    <w:rsid w:val="003E1D63"/>
    <w:rsid w:val="003E59CA"/>
    <w:rsid w:val="003F34B5"/>
    <w:rsid w:val="003F7827"/>
    <w:rsid w:val="00400D13"/>
    <w:rsid w:val="00401816"/>
    <w:rsid w:val="00401F36"/>
    <w:rsid w:val="0041352C"/>
    <w:rsid w:val="0042254D"/>
    <w:rsid w:val="00423852"/>
    <w:rsid w:val="00424B0E"/>
    <w:rsid w:val="004440AC"/>
    <w:rsid w:val="00462F20"/>
    <w:rsid w:val="00467CB9"/>
    <w:rsid w:val="00470730"/>
    <w:rsid w:val="0049026E"/>
    <w:rsid w:val="00492DEA"/>
    <w:rsid w:val="00494112"/>
    <w:rsid w:val="004A2E85"/>
    <w:rsid w:val="004A628C"/>
    <w:rsid w:val="004B7FAE"/>
    <w:rsid w:val="004C0262"/>
    <w:rsid w:val="004C4C6A"/>
    <w:rsid w:val="004D1039"/>
    <w:rsid w:val="004D3845"/>
    <w:rsid w:val="004E47CF"/>
    <w:rsid w:val="004F4A8D"/>
    <w:rsid w:val="004F5376"/>
    <w:rsid w:val="005164A1"/>
    <w:rsid w:val="00520C5F"/>
    <w:rsid w:val="005240A6"/>
    <w:rsid w:val="00533DC3"/>
    <w:rsid w:val="005653FE"/>
    <w:rsid w:val="005749A5"/>
    <w:rsid w:val="00584513"/>
    <w:rsid w:val="00585452"/>
    <w:rsid w:val="005934DB"/>
    <w:rsid w:val="00596070"/>
    <w:rsid w:val="00596143"/>
    <w:rsid w:val="005B3932"/>
    <w:rsid w:val="005B6C37"/>
    <w:rsid w:val="005B77C8"/>
    <w:rsid w:val="005C4B96"/>
    <w:rsid w:val="005E1F7D"/>
    <w:rsid w:val="005E62EA"/>
    <w:rsid w:val="005F26E9"/>
    <w:rsid w:val="005F608A"/>
    <w:rsid w:val="00622C85"/>
    <w:rsid w:val="00660116"/>
    <w:rsid w:val="00665289"/>
    <w:rsid w:val="00670B70"/>
    <w:rsid w:val="00676174"/>
    <w:rsid w:val="00680BFE"/>
    <w:rsid w:val="00681391"/>
    <w:rsid w:val="006941DF"/>
    <w:rsid w:val="00697E1B"/>
    <w:rsid w:val="006A5039"/>
    <w:rsid w:val="006B6FD4"/>
    <w:rsid w:val="006C0FA8"/>
    <w:rsid w:val="006C4021"/>
    <w:rsid w:val="006C41F5"/>
    <w:rsid w:val="006C4369"/>
    <w:rsid w:val="006D1BC0"/>
    <w:rsid w:val="006E4945"/>
    <w:rsid w:val="006E5BAF"/>
    <w:rsid w:val="006F2721"/>
    <w:rsid w:val="006F54C6"/>
    <w:rsid w:val="007148EC"/>
    <w:rsid w:val="00715939"/>
    <w:rsid w:val="007166A5"/>
    <w:rsid w:val="007207B6"/>
    <w:rsid w:val="00721B51"/>
    <w:rsid w:val="007327C6"/>
    <w:rsid w:val="00737BF3"/>
    <w:rsid w:val="007404D0"/>
    <w:rsid w:val="007439E2"/>
    <w:rsid w:val="00744509"/>
    <w:rsid w:val="00746597"/>
    <w:rsid w:val="00753DE9"/>
    <w:rsid w:val="007559E2"/>
    <w:rsid w:val="00757E57"/>
    <w:rsid w:val="00761EE7"/>
    <w:rsid w:val="00762518"/>
    <w:rsid w:val="007727B8"/>
    <w:rsid w:val="00773D9D"/>
    <w:rsid w:val="00774437"/>
    <w:rsid w:val="00777BA0"/>
    <w:rsid w:val="0078247D"/>
    <w:rsid w:val="007838E8"/>
    <w:rsid w:val="00792917"/>
    <w:rsid w:val="0079386B"/>
    <w:rsid w:val="00793C28"/>
    <w:rsid w:val="007A040C"/>
    <w:rsid w:val="007A2420"/>
    <w:rsid w:val="007A3432"/>
    <w:rsid w:val="007B4AC2"/>
    <w:rsid w:val="007B55F9"/>
    <w:rsid w:val="007B6492"/>
    <w:rsid w:val="007C2F25"/>
    <w:rsid w:val="007C4B23"/>
    <w:rsid w:val="007C7ED8"/>
    <w:rsid w:val="007D1C0A"/>
    <w:rsid w:val="007D29D2"/>
    <w:rsid w:val="007D2A71"/>
    <w:rsid w:val="008105AB"/>
    <w:rsid w:val="00812ABD"/>
    <w:rsid w:val="008142A7"/>
    <w:rsid w:val="008328C2"/>
    <w:rsid w:val="00833E82"/>
    <w:rsid w:val="00835A7D"/>
    <w:rsid w:val="00837A19"/>
    <w:rsid w:val="008666DB"/>
    <w:rsid w:val="00867FD0"/>
    <w:rsid w:val="0087103E"/>
    <w:rsid w:val="008758F7"/>
    <w:rsid w:val="008810B2"/>
    <w:rsid w:val="0089221A"/>
    <w:rsid w:val="00894DAA"/>
    <w:rsid w:val="008977C4"/>
    <w:rsid w:val="008B3DBF"/>
    <w:rsid w:val="008B3E48"/>
    <w:rsid w:val="008C7840"/>
    <w:rsid w:val="008C7A92"/>
    <w:rsid w:val="008D05A9"/>
    <w:rsid w:val="008D1E96"/>
    <w:rsid w:val="008E0D79"/>
    <w:rsid w:val="008E2571"/>
    <w:rsid w:val="008E6967"/>
    <w:rsid w:val="008E71AB"/>
    <w:rsid w:val="008F04EE"/>
    <w:rsid w:val="008F6318"/>
    <w:rsid w:val="008F63C0"/>
    <w:rsid w:val="009022A4"/>
    <w:rsid w:val="00904C0E"/>
    <w:rsid w:val="009218D3"/>
    <w:rsid w:val="00931B10"/>
    <w:rsid w:val="009320CB"/>
    <w:rsid w:val="00933172"/>
    <w:rsid w:val="0094171B"/>
    <w:rsid w:val="00943B74"/>
    <w:rsid w:val="00943E0C"/>
    <w:rsid w:val="009604A5"/>
    <w:rsid w:val="00963BB2"/>
    <w:rsid w:val="00982ECA"/>
    <w:rsid w:val="009859BE"/>
    <w:rsid w:val="009A0AF2"/>
    <w:rsid w:val="009A1B82"/>
    <w:rsid w:val="009A3F54"/>
    <w:rsid w:val="009A5F9B"/>
    <w:rsid w:val="009B39EF"/>
    <w:rsid w:val="009C5296"/>
    <w:rsid w:val="009C6847"/>
    <w:rsid w:val="009C79BF"/>
    <w:rsid w:val="009D0543"/>
    <w:rsid w:val="009D06E8"/>
    <w:rsid w:val="009E4634"/>
    <w:rsid w:val="009F0B85"/>
    <w:rsid w:val="009F7A74"/>
    <w:rsid w:val="00A05222"/>
    <w:rsid w:val="00A06C99"/>
    <w:rsid w:val="00A1013D"/>
    <w:rsid w:val="00A16F96"/>
    <w:rsid w:val="00A2156F"/>
    <w:rsid w:val="00A246A6"/>
    <w:rsid w:val="00A31357"/>
    <w:rsid w:val="00A315CC"/>
    <w:rsid w:val="00A4041B"/>
    <w:rsid w:val="00A422EF"/>
    <w:rsid w:val="00A42E07"/>
    <w:rsid w:val="00A43AE2"/>
    <w:rsid w:val="00A44E5D"/>
    <w:rsid w:val="00A46355"/>
    <w:rsid w:val="00A51CE2"/>
    <w:rsid w:val="00A526A0"/>
    <w:rsid w:val="00A53258"/>
    <w:rsid w:val="00A56A24"/>
    <w:rsid w:val="00A63F65"/>
    <w:rsid w:val="00A66A3D"/>
    <w:rsid w:val="00A718C0"/>
    <w:rsid w:val="00A71D4B"/>
    <w:rsid w:val="00A727EF"/>
    <w:rsid w:val="00A9131C"/>
    <w:rsid w:val="00A934E0"/>
    <w:rsid w:val="00A93A83"/>
    <w:rsid w:val="00A96BF3"/>
    <w:rsid w:val="00A96E27"/>
    <w:rsid w:val="00AB0FA7"/>
    <w:rsid w:val="00AB3C20"/>
    <w:rsid w:val="00AB4DD8"/>
    <w:rsid w:val="00AB76FB"/>
    <w:rsid w:val="00AD37F0"/>
    <w:rsid w:val="00AD40F6"/>
    <w:rsid w:val="00AF7C36"/>
    <w:rsid w:val="00B12349"/>
    <w:rsid w:val="00B214BF"/>
    <w:rsid w:val="00B500E7"/>
    <w:rsid w:val="00B52752"/>
    <w:rsid w:val="00B54CB5"/>
    <w:rsid w:val="00B61916"/>
    <w:rsid w:val="00B67CF1"/>
    <w:rsid w:val="00B87C0F"/>
    <w:rsid w:val="00B9664E"/>
    <w:rsid w:val="00BB3E6F"/>
    <w:rsid w:val="00BB5D31"/>
    <w:rsid w:val="00BC0EED"/>
    <w:rsid w:val="00BC41CF"/>
    <w:rsid w:val="00BD179F"/>
    <w:rsid w:val="00BD543C"/>
    <w:rsid w:val="00BD7428"/>
    <w:rsid w:val="00BE2442"/>
    <w:rsid w:val="00BE3BD7"/>
    <w:rsid w:val="00BE408C"/>
    <w:rsid w:val="00BF2839"/>
    <w:rsid w:val="00BF3FC4"/>
    <w:rsid w:val="00BF7285"/>
    <w:rsid w:val="00C1198F"/>
    <w:rsid w:val="00C34C48"/>
    <w:rsid w:val="00C37821"/>
    <w:rsid w:val="00C443AA"/>
    <w:rsid w:val="00C51638"/>
    <w:rsid w:val="00C5354C"/>
    <w:rsid w:val="00C65211"/>
    <w:rsid w:val="00C70C80"/>
    <w:rsid w:val="00C760A5"/>
    <w:rsid w:val="00C90ABE"/>
    <w:rsid w:val="00C91B64"/>
    <w:rsid w:val="00C9751A"/>
    <w:rsid w:val="00C97A4B"/>
    <w:rsid w:val="00CB4041"/>
    <w:rsid w:val="00CB7994"/>
    <w:rsid w:val="00CD3235"/>
    <w:rsid w:val="00CE2604"/>
    <w:rsid w:val="00CE409C"/>
    <w:rsid w:val="00CF58CD"/>
    <w:rsid w:val="00D06613"/>
    <w:rsid w:val="00D103CE"/>
    <w:rsid w:val="00D16562"/>
    <w:rsid w:val="00D17952"/>
    <w:rsid w:val="00D20F7A"/>
    <w:rsid w:val="00D30303"/>
    <w:rsid w:val="00D30662"/>
    <w:rsid w:val="00D327EA"/>
    <w:rsid w:val="00D47CEB"/>
    <w:rsid w:val="00D509FA"/>
    <w:rsid w:val="00D55BBD"/>
    <w:rsid w:val="00D662D0"/>
    <w:rsid w:val="00D7320C"/>
    <w:rsid w:val="00D83193"/>
    <w:rsid w:val="00D8343A"/>
    <w:rsid w:val="00D91D70"/>
    <w:rsid w:val="00D92DDA"/>
    <w:rsid w:val="00D97A4F"/>
    <w:rsid w:val="00DB5E0D"/>
    <w:rsid w:val="00DB6656"/>
    <w:rsid w:val="00DC1530"/>
    <w:rsid w:val="00DC3C31"/>
    <w:rsid w:val="00DD3416"/>
    <w:rsid w:val="00DD5091"/>
    <w:rsid w:val="00DD79FC"/>
    <w:rsid w:val="00DE0BA2"/>
    <w:rsid w:val="00DE4348"/>
    <w:rsid w:val="00DE581F"/>
    <w:rsid w:val="00DF535E"/>
    <w:rsid w:val="00DF7E84"/>
    <w:rsid w:val="00E02149"/>
    <w:rsid w:val="00E168C5"/>
    <w:rsid w:val="00E2059D"/>
    <w:rsid w:val="00E20C79"/>
    <w:rsid w:val="00E33B96"/>
    <w:rsid w:val="00E350E3"/>
    <w:rsid w:val="00E35D3E"/>
    <w:rsid w:val="00E36331"/>
    <w:rsid w:val="00E43D88"/>
    <w:rsid w:val="00E50F24"/>
    <w:rsid w:val="00E570F4"/>
    <w:rsid w:val="00E83848"/>
    <w:rsid w:val="00E8575B"/>
    <w:rsid w:val="00E86A59"/>
    <w:rsid w:val="00E8701E"/>
    <w:rsid w:val="00E96A70"/>
    <w:rsid w:val="00E97245"/>
    <w:rsid w:val="00EA2F4F"/>
    <w:rsid w:val="00EB0586"/>
    <w:rsid w:val="00EB53AC"/>
    <w:rsid w:val="00EC0004"/>
    <w:rsid w:val="00EC0C51"/>
    <w:rsid w:val="00EC618A"/>
    <w:rsid w:val="00ED383E"/>
    <w:rsid w:val="00ED7DC7"/>
    <w:rsid w:val="00EE675F"/>
    <w:rsid w:val="00EF670E"/>
    <w:rsid w:val="00F021C1"/>
    <w:rsid w:val="00F13327"/>
    <w:rsid w:val="00F138D2"/>
    <w:rsid w:val="00F15410"/>
    <w:rsid w:val="00F220A3"/>
    <w:rsid w:val="00F23342"/>
    <w:rsid w:val="00F2423C"/>
    <w:rsid w:val="00F4343E"/>
    <w:rsid w:val="00F43C99"/>
    <w:rsid w:val="00F5027B"/>
    <w:rsid w:val="00F521B7"/>
    <w:rsid w:val="00F5632E"/>
    <w:rsid w:val="00F615D9"/>
    <w:rsid w:val="00F70BE6"/>
    <w:rsid w:val="00F732ED"/>
    <w:rsid w:val="00F745A7"/>
    <w:rsid w:val="00F75294"/>
    <w:rsid w:val="00FA62B9"/>
    <w:rsid w:val="00FA7B8A"/>
    <w:rsid w:val="00FB0916"/>
    <w:rsid w:val="00FB4322"/>
    <w:rsid w:val="00FC64E3"/>
    <w:rsid w:val="00FD706D"/>
    <w:rsid w:val="00FE3525"/>
    <w:rsid w:val="00FE3A81"/>
    <w:rsid w:val="00FE57A6"/>
    <w:rsid w:val="00FE6C36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01B3"/>
  <w15:docId w15:val="{D279AB3A-052D-4B4F-9E77-EEE3BD08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1B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Arial"/>
      <w:b/>
      <w:bCs/>
      <w:caps/>
      <w:spacing w:val="6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A1B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9A1B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,Текст с номером,ПАРАГРАФ,Абзац списка для документа,Абзац списка4,Абзац списка основной,Нумерованый список,List Paragraph1,Ненумерованный список,Listenabsatz1,Наименование подраздела,Абзац списка11,Bullet List,lp1,List Paragraph"/>
    <w:basedOn w:val="a"/>
    <w:link w:val="a4"/>
    <w:uiPriority w:val="34"/>
    <w:qFormat/>
    <w:rsid w:val="00B12349"/>
    <w:pPr>
      <w:ind w:left="720"/>
      <w:contextualSpacing/>
    </w:p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link w:val="11"/>
    <w:uiPriority w:val="99"/>
    <w:qFormat/>
    <w:rsid w:val="00B12349"/>
    <w:rPr>
      <w:vertAlign w:val="superscript"/>
    </w:rPr>
  </w:style>
  <w:style w:type="paragraph" w:styleId="a6">
    <w:name w:val="footnote text"/>
    <w:aliases w:val="Table_Footnote_last,Текст сноски-FN,Oaeno niinee-FN,Oaeno niinee Ciae,Footnote Text Char Знак Знак,Footnote Text Char Знак,single space,Footnote Text Char Char,Footnote Text Char Char Char Char,Footnote Text1,footnote te,F1,Footnote Text Ch"/>
    <w:basedOn w:val="a"/>
    <w:link w:val="a7"/>
    <w:uiPriority w:val="99"/>
    <w:qFormat/>
    <w:rsid w:val="00B12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сноски Знак"/>
    <w:aliases w:val="Table_Footnote_last Знак,Текст сноски-FN Знак,Oaeno niinee-FN Знак,Oaeno niinee Ciae Знак,Footnote Text Char Знак Знак Знак,Footnote Text Char Знак Знак1,single space Знак,Footnote Text Char Char Знак,Footnote Text1 Знак,F1 Знак"/>
    <w:basedOn w:val="a0"/>
    <w:link w:val="a6"/>
    <w:uiPriority w:val="99"/>
    <w:qFormat/>
    <w:rsid w:val="00B1234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Знак сноски1"/>
    <w:basedOn w:val="a"/>
    <w:link w:val="a5"/>
    <w:uiPriority w:val="99"/>
    <w:qFormat/>
    <w:rsid w:val="00B123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vertAlign w:val="superscript"/>
    </w:rPr>
  </w:style>
  <w:style w:type="paragraph" w:customStyle="1" w:styleId="blockblock-3c">
    <w:name w:val="block__block-3c"/>
    <w:basedOn w:val="a"/>
    <w:rsid w:val="002B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70B70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pt">
    <w:name w:val="Колонтитул + 14 pt"/>
    <w:aliases w:val="Полужирный,Основной текст (2) + 11 pt,Основной текст (2) + 11,5 pt"/>
    <w:basedOn w:val="a0"/>
    <w:uiPriority w:val="99"/>
    <w:rsid w:val="00670B70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70B7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0B70"/>
    <w:pPr>
      <w:widowControl w:val="0"/>
      <w:shd w:val="clear" w:color="auto" w:fill="FFFFFF"/>
      <w:spacing w:after="60" w:line="240" w:lineRule="atLeast"/>
      <w:jc w:val="center"/>
    </w:pPr>
    <w:rPr>
      <w:sz w:val="28"/>
      <w:szCs w:val="28"/>
    </w:rPr>
  </w:style>
  <w:style w:type="character" w:customStyle="1" w:styleId="a9">
    <w:name w:val="Сноска_"/>
    <w:basedOn w:val="a0"/>
    <w:link w:val="aa"/>
    <w:rsid w:val="00F732ED"/>
    <w:rPr>
      <w:sz w:val="19"/>
      <w:szCs w:val="19"/>
      <w:shd w:val="clear" w:color="auto" w:fill="FFFFFF"/>
    </w:rPr>
  </w:style>
  <w:style w:type="paragraph" w:customStyle="1" w:styleId="aa">
    <w:name w:val="Сноска"/>
    <w:basedOn w:val="a"/>
    <w:link w:val="a9"/>
    <w:rsid w:val="00F732ED"/>
    <w:pPr>
      <w:widowControl w:val="0"/>
      <w:shd w:val="clear" w:color="auto" w:fill="FFFFFF"/>
      <w:spacing w:after="0" w:line="230" w:lineRule="exact"/>
      <w:jc w:val="both"/>
    </w:pPr>
    <w:rPr>
      <w:sz w:val="19"/>
      <w:szCs w:val="19"/>
    </w:rPr>
  </w:style>
  <w:style w:type="paragraph" w:customStyle="1" w:styleId="ConsPlusNormal">
    <w:name w:val="ConsPlusNormal"/>
    <w:rsid w:val="00C97A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31">
    <w:name w:val="Сетка таблицы3"/>
    <w:basedOn w:val="a1"/>
    <w:next w:val="a8"/>
    <w:uiPriority w:val="39"/>
    <w:rsid w:val="00904C0E"/>
    <w:pPr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904C0E"/>
    <w:pPr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F4CD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F4CD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F4CD7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F4CD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F4CD7"/>
    <w:rPr>
      <w:b/>
      <w:bCs/>
      <w:sz w:val="20"/>
      <w:szCs w:val="20"/>
    </w:rPr>
  </w:style>
  <w:style w:type="paragraph" w:styleId="af0">
    <w:name w:val="Balloon Text"/>
    <w:basedOn w:val="a"/>
    <w:link w:val="af1"/>
    <w:semiHidden/>
    <w:unhideWhenUsed/>
    <w:rsid w:val="001F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1F4CD7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nhideWhenUsed/>
    <w:rsid w:val="0031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310D3A"/>
  </w:style>
  <w:style w:type="paragraph" w:styleId="af4">
    <w:name w:val="footer"/>
    <w:basedOn w:val="a"/>
    <w:link w:val="af5"/>
    <w:unhideWhenUsed/>
    <w:rsid w:val="0031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rsid w:val="00310D3A"/>
  </w:style>
  <w:style w:type="character" w:customStyle="1" w:styleId="10">
    <w:name w:val="Заголовок 1 Знак"/>
    <w:basedOn w:val="a0"/>
    <w:link w:val="1"/>
    <w:rsid w:val="009A1B82"/>
    <w:rPr>
      <w:rFonts w:ascii="Times New Roman" w:eastAsia="Times New Roman" w:hAnsi="Times New Roman" w:cs="Arial"/>
      <w:b/>
      <w:bCs/>
      <w:caps/>
      <w:spacing w:val="6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A1B82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A1B82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A1B82"/>
  </w:style>
  <w:style w:type="character" w:styleId="af6">
    <w:name w:val="page number"/>
    <w:basedOn w:val="a0"/>
    <w:rsid w:val="009A1B82"/>
  </w:style>
  <w:style w:type="paragraph" w:customStyle="1" w:styleId="af7">
    <w:name w:val="подпись"/>
    <w:basedOn w:val="a"/>
    <w:rsid w:val="009A1B8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адрес"/>
    <w:basedOn w:val="a"/>
    <w:rsid w:val="009A1B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Должность"/>
    <w:basedOn w:val="a"/>
    <w:rsid w:val="009A1B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исполнитель"/>
    <w:basedOn w:val="a"/>
    <w:rsid w:val="009A1B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Должность1"/>
    <w:basedOn w:val="a"/>
    <w:rsid w:val="009A1B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4">
    <w:name w:val="Сетка таблицы1"/>
    <w:basedOn w:val="a1"/>
    <w:next w:val="a8"/>
    <w:rsid w:val="009A1B8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ДСП"/>
    <w:basedOn w:val="a"/>
    <w:rsid w:val="009A1B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2">
    <w:name w:val="3"/>
    <w:basedOn w:val="a1"/>
    <w:rsid w:val="009A1B8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"/>
    <w:basedOn w:val="a1"/>
    <w:rsid w:val="009A1B8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5">
    <w:name w:val="1"/>
    <w:basedOn w:val="a1"/>
    <w:rsid w:val="009A1B8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Сетка таблицы11"/>
    <w:basedOn w:val="a1"/>
    <w:next w:val="a8"/>
    <w:uiPriority w:val="39"/>
    <w:rsid w:val="009A1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8"/>
    <w:uiPriority w:val="39"/>
    <w:rsid w:val="009A1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Колонтитул_"/>
    <w:basedOn w:val="a0"/>
    <w:link w:val="16"/>
    <w:rsid w:val="009A1B82"/>
    <w:rPr>
      <w:sz w:val="19"/>
      <w:szCs w:val="19"/>
      <w:shd w:val="clear" w:color="auto" w:fill="FFFFFF"/>
    </w:rPr>
  </w:style>
  <w:style w:type="character" w:customStyle="1" w:styleId="afd">
    <w:name w:val="Колонтитул"/>
    <w:basedOn w:val="afc"/>
    <w:rsid w:val="009A1B82"/>
    <w:rPr>
      <w:sz w:val="19"/>
      <w:szCs w:val="19"/>
      <w:shd w:val="clear" w:color="auto" w:fill="FFFFFF"/>
    </w:rPr>
  </w:style>
  <w:style w:type="character" w:customStyle="1" w:styleId="Exact">
    <w:name w:val="Подпись к картинке Exact"/>
    <w:basedOn w:val="a0"/>
    <w:link w:val="afe"/>
    <w:uiPriority w:val="99"/>
    <w:rsid w:val="009A1B82"/>
    <w:rPr>
      <w:sz w:val="26"/>
      <w:szCs w:val="26"/>
      <w:shd w:val="clear" w:color="auto" w:fill="FFFFFF"/>
    </w:rPr>
  </w:style>
  <w:style w:type="paragraph" w:customStyle="1" w:styleId="16">
    <w:name w:val="Колонтитул1"/>
    <w:basedOn w:val="a"/>
    <w:link w:val="afc"/>
    <w:rsid w:val="009A1B82"/>
    <w:pPr>
      <w:widowControl w:val="0"/>
      <w:shd w:val="clear" w:color="auto" w:fill="FFFFFF"/>
      <w:spacing w:after="0" w:line="240" w:lineRule="atLeast"/>
    </w:pPr>
    <w:rPr>
      <w:sz w:val="19"/>
      <w:szCs w:val="19"/>
    </w:rPr>
  </w:style>
  <w:style w:type="paragraph" w:customStyle="1" w:styleId="afe">
    <w:name w:val="Подпись к картинке"/>
    <w:basedOn w:val="a"/>
    <w:link w:val="Exact"/>
    <w:uiPriority w:val="99"/>
    <w:rsid w:val="009A1B82"/>
    <w:pPr>
      <w:widowControl w:val="0"/>
      <w:shd w:val="clear" w:color="auto" w:fill="FFFFFF"/>
      <w:spacing w:after="0" w:line="322" w:lineRule="exact"/>
      <w:ind w:firstLine="740"/>
    </w:pPr>
    <w:rPr>
      <w:sz w:val="26"/>
      <w:szCs w:val="26"/>
    </w:rPr>
  </w:style>
  <w:style w:type="character" w:customStyle="1" w:styleId="211pt1">
    <w:name w:val="Основной текст (2) + 11 pt1"/>
    <w:basedOn w:val="21"/>
    <w:uiPriority w:val="99"/>
    <w:rsid w:val="009A1B82"/>
    <w:rPr>
      <w:sz w:val="22"/>
      <w:szCs w:val="22"/>
      <w:shd w:val="clear" w:color="auto" w:fill="FFFFFF"/>
    </w:rPr>
  </w:style>
  <w:style w:type="character" w:customStyle="1" w:styleId="212pt">
    <w:name w:val="Основной текст (2) + 12 pt"/>
    <w:basedOn w:val="21"/>
    <w:uiPriority w:val="99"/>
    <w:rsid w:val="009A1B82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0pt">
    <w:name w:val="Колонтитул + Интервал 0 pt"/>
    <w:basedOn w:val="afc"/>
    <w:uiPriority w:val="99"/>
    <w:rsid w:val="009A1B82"/>
    <w:rPr>
      <w:rFonts w:ascii="Times New Roman" w:hAnsi="Times New Roman" w:cs="Times New Roman"/>
      <w:b/>
      <w:bCs/>
      <w:spacing w:val="-10"/>
      <w:sz w:val="21"/>
      <w:szCs w:val="21"/>
      <w:u w:val="none"/>
      <w:shd w:val="clear" w:color="auto" w:fill="FFFFFF"/>
    </w:rPr>
  </w:style>
  <w:style w:type="table" w:customStyle="1" w:styleId="310">
    <w:name w:val="Сетка таблицы31"/>
    <w:basedOn w:val="a1"/>
    <w:next w:val="a8"/>
    <w:uiPriority w:val="39"/>
    <w:rsid w:val="009A1B82"/>
    <w:pPr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9A1B82"/>
    <w:pPr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9A1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9A1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9A1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39"/>
    <w:rsid w:val="009A1B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39"/>
    <w:rsid w:val="009A1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basedOn w:val="a0"/>
    <w:link w:val="34"/>
    <w:rsid w:val="009A1B82"/>
    <w:rPr>
      <w:b/>
      <w:b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A1B82"/>
    <w:pPr>
      <w:widowControl w:val="0"/>
      <w:shd w:val="clear" w:color="auto" w:fill="FFFFFF"/>
      <w:spacing w:after="0" w:line="353" w:lineRule="exact"/>
    </w:pPr>
    <w:rPr>
      <w:b/>
      <w:bCs/>
      <w:sz w:val="26"/>
      <w:szCs w:val="26"/>
    </w:rPr>
  </w:style>
  <w:style w:type="table" w:customStyle="1" w:styleId="100">
    <w:name w:val="Сетка таблицы10"/>
    <w:basedOn w:val="a1"/>
    <w:next w:val="a8"/>
    <w:uiPriority w:val="39"/>
    <w:rsid w:val="009A1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Базовый"/>
    <w:uiPriority w:val="99"/>
    <w:rsid w:val="009A1B82"/>
    <w:pPr>
      <w:tabs>
        <w:tab w:val="left" w:pos="992"/>
      </w:tabs>
      <w:suppressAutoHyphens/>
      <w:spacing w:after="20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Колонтитул + Не полужирный"/>
    <w:basedOn w:val="afc"/>
    <w:rsid w:val="009A1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9A1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f1">
    <w:name w:val="Hyperlink"/>
    <w:basedOn w:val="a0"/>
    <w:rsid w:val="009A1B82"/>
    <w:rPr>
      <w:color w:val="0066CC"/>
      <w:u w:val="single"/>
    </w:rPr>
  </w:style>
  <w:style w:type="character" w:customStyle="1" w:styleId="17">
    <w:name w:val="Заголовок №1_"/>
    <w:basedOn w:val="a0"/>
    <w:link w:val="18"/>
    <w:rsid w:val="009A1B82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9A1B82"/>
    <w:pPr>
      <w:widowControl w:val="0"/>
      <w:shd w:val="clear" w:color="auto" w:fill="FFFFFF"/>
      <w:spacing w:after="0" w:line="0" w:lineRule="atLeast"/>
      <w:outlineLvl w:val="0"/>
    </w:pPr>
    <w:rPr>
      <w:b/>
      <w:bCs/>
      <w:sz w:val="26"/>
      <w:szCs w:val="26"/>
    </w:rPr>
  </w:style>
  <w:style w:type="character" w:customStyle="1" w:styleId="60">
    <w:name w:val="Основной текст (6)_"/>
    <w:basedOn w:val="a0"/>
    <w:link w:val="61"/>
    <w:rsid w:val="009A1B8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9A1B82"/>
    <w:pPr>
      <w:widowControl w:val="0"/>
      <w:shd w:val="clear" w:color="auto" w:fill="FFFFFF"/>
      <w:spacing w:after="0" w:line="371" w:lineRule="exact"/>
      <w:jc w:val="center"/>
    </w:pPr>
    <w:rPr>
      <w:b/>
      <w:bCs/>
      <w:sz w:val="26"/>
      <w:szCs w:val="26"/>
    </w:rPr>
  </w:style>
  <w:style w:type="character" w:customStyle="1" w:styleId="25">
    <w:name w:val="Заголовок №2_"/>
    <w:basedOn w:val="a0"/>
    <w:link w:val="26"/>
    <w:rsid w:val="009A1B82"/>
    <w:rPr>
      <w:shd w:val="clear" w:color="auto" w:fill="FFFFFF"/>
    </w:rPr>
  </w:style>
  <w:style w:type="paragraph" w:customStyle="1" w:styleId="26">
    <w:name w:val="Заголовок №2"/>
    <w:basedOn w:val="a"/>
    <w:link w:val="25"/>
    <w:rsid w:val="009A1B82"/>
    <w:pPr>
      <w:widowControl w:val="0"/>
      <w:shd w:val="clear" w:color="auto" w:fill="FFFFFF"/>
      <w:spacing w:after="0" w:line="277" w:lineRule="exact"/>
      <w:ind w:firstLine="660"/>
      <w:jc w:val="both"/>
      <w:outlineLvl w:val="1"/>
    </w:pPr>
  </w:style>
  <w:style w:type="character" w:styleId="aff2">
    <w:name w:val="Strong"/>
    <w:basedOn w:val="a0"/>
    <w:uiPriority w:val="22"/>
    <w:qFormat/>
    <w:rsid w:val="009A1B82"/>
    <w:rPr>
      <w:b/>
      <w:bCs/>
    </w:rPr>
  </w:style>
  <w:style w:type="paragraph" w:customStyle="1" w:styleId="Default">
    <w:name w:val="Default"/>
    <w:rsid w:val="009A1B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Impact">
    <w:name w:val="Основной текст (2) + Impact"/>
    <w:aliases w:val="10 pt"/>
    <w:basedOn w:val="a0"/>
    <w:uiPriority w:val="99"/>
    <w:rsid w:val="003864ED"/>
    <w:rPr>
      <w:rFonts w:ascii="Impact" w:hAnsi="Impact" w:cs="Impact"/>
      <w:sz w:val="20"/>
      <w:szCs w:val="20"/>
      <w:u w:val="none"/>
      <w:shd w:val="clear" w:color="auto" w:fill="FFFFFF"/>
    </w:rPr>
  </w:style>
  <w:style w:type="table" w:customStyle="1" w:styleId="120">
    <w:name w:val="Сетка таблицы12"/>
    <w:basedOn w:val="a1"/>
    <w:next w:val="a8"/>
    <w:uiPriority w:val="39"/>
    <w:rsid w:val="005934DB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39"/>
    <w:rsid w:val="005934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39"/>
    <w:rsid w:val="00F4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859">
    <w:name w:val="Text859"/>
    <w:uiPriority w:val="99"/>
    <w:rsid w:val="00A53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Абзац списка Знак"/>
    <w:aliases w:val="AC List 01 Знак,Текст с номером Знак,ПАРАГРАФ Знак,Абзац списка для документа Знак,Абзац списка4 Знак,Абзац списка основной Знак,Нумерованый список Знак,List Paragraph1 Знак,Ненумерованный список Знак,Listenabsatz1 Знак,lp1 Знак"/>
    <w:link w:val="a3"/>
    <w:uiPriority w:val="34"/>
    <w:qFormat/>
    <w:rsid w:val="00943E0C"/>
  </w:style>
  <w:style w:type="table" w:customStyle="1" w:styleId="-461">
    <w:name w:val="Список-таблица 4 — акцент 61"/>
    <w:basedOn w:val="a1"/>
    <w:next w:val="-462"/>
    <w:uiPriority w:val="49"/>
    <w:rsid w:val="00943E0C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-4610">
    <w:name w:val="Таблица-сетка 4 — акцент 61"/>
    <w:basedOn w:val="a1"/>
    <w:next w:val="-4620"/>
    <w:uiPriority w:val="49"/>
    <w:rsid w:val="00943E0C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-462">
    <w:name w:val="Список-таблица 4 — акцент 62"/>
    <w:basedOn w:val="a1"/>
    <w:uiPriority w:val="49"/>
    <w:rsid w:val="00943E0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4620">
    <w:name w:val="Таблица-сетка 4 — акцент 62"/>
    <w:basedOn w:val="a1"/>
    <w:uiPriority w:val="49"/>
    <w:rsid w:val="00943E0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924B25A64AD2D3730E3EB504A959982E6970FF8CB4E9152A76A96BB93522D85F12DEAC9CFDD7CBBB8037EA99C640457D117D28228BESCr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479735&amp;dst=100007" TargetMode="External"/><Relationship Id="rId1" Type="http://schemas.openxmlformats.org/officeDocument/2006/relationships/hyperlink" Target="https://login.consultant.ru/link/?req=doc&amp;base=LAW&amp;n=454055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825B2-6127-4897-80E3-7CC2E92C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17188</Words>
  <Characters>97977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Божьева Татьяна Анатольевна</dc:creator>
  <cp:keywords/>
  <dc:description/>
  <cp:lastModifiedBy>Челышева Елена Борисовна</cp:lastModifiedBy>
  <cp:revision>2</cp:revision>
  <cp:lastPrinted>2025-01-24T07:57:00Z</cp:lastPrinted>
  <dcterms:created xsi:type="dcterms:W3CDTF">2025-02-04T07:13:00Z</dcterms:created>
  <dcterms:modified xsi:type="dcterms:W3CDTF">2025-02-04T07:13:00Z</dcterms:modified>
</cp:coreProperties>
</file>