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08"/>
        <w:gridCol w:w="3862"/>
      </w:tblGrid>
      <w:tr w:rsidR="00DE62D4" w14:paraId="65545C9B" w14:textId="77777777" w:rsidTr="00C70008">
        <w:trPr>
          <w:jc w:val="center"/>
        </w:trPr>
        <w:tc>
          <w:tcPr>
            <w:tcW w:w="3284" w:type="dxa"/>
          </w:tcPr>
          <w:p w14:paraId="507C5F92" w14:textId="77777777" w:rsidR="00DE62D4" w:rsidRDefault="00DE62D4" w:rsidP="00416F96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708" w:type="dxa"/>
          </w:tcPr>
          <w:p w14:paraId="4E6B3363" w14:textId="77777777" w:rsidR="00DE62D4" w:rsidRDefault="00DE62D4" w:rsidP="00416F96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righ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862" w:type="dxa"/>
          </w:tcPr>
          <w:p w14:paraId="019F4485" w14:textId="77777777" w:rsidR="00A76B47" w:rsidRDefault="00374A8C" w:rsidP="00223D77">
            <w:pPr>
              <w:spacing w:line="240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  <w:p w14:paraId="561456D7" w14:textId="77777777" w:rsidR="00DE62D4" w:rsidRDefault="00DE62D4" w:rsidP="00A76B47">
            <w:pPr>
              <w:spacing w:line="240" w:lineRule="auto"/>
              <w:ind w:left="0" w:right="-1" w:firstLine="0"/>
              <w:rPr>
                <w:sz w:val="20"/>
                <w:szCs w:val="20"/>
              </w:rPr>
            </w:pPr>
            <w:r w:rsidRPr="00DC718A">
              <w:rPr>
                <w:sz w:val="20"/>
                <w:szCs w:val="20"/>
              </w:rPr>
              <w:t>к подразделу 9 «</w:t>
            </w:r>
            <w:r w:rsidRPr="00DC718A">
              <w:rPr>
                <w:rStyle w:val="2115pt"/>
                <w:sz w:val="20"/>
                <w:szCs w:val="20"/>
              </w:rPr>
              <w:t xml:space="preserve">Результаты проверки и анализа </w:t>
            </w:r>
            <w:r w:rsidR="001A7A26">
              <w:rPr>
                <w:rStyle w:val="2115pt"/>
                <w:sz w:val="20"/>
                <w:szCs w:val="20"/>
              </w:rPr>
              <w:t>формирования расходов</w:t>
            </w:r>
            <w:r w:rsidRPr="00DC718A">
              <w:rPr>
                <w:rStyle w:val="2115pt"/>
                <w:sz w:val="20"/>
                <w:szCs w:val="20"/>
              </w:rPr>
              <w:t xml:space="preserve"> федерального бюджет</w:t>
            </w:r>
            <w:r w:rsidR="001A7A26">
              <w:rPr>
                <w:rStyle w:val="2115pt"/>
                <w:sz w:val="20"/>
                <w:szCs w:val="20"/>
              </w:rPr>
              <w:t>а по непрограммным направлениям деятельности</w:t>
            </w:r>
            <w:r w:rsidRPr="00DC718A">
              <w:rPr>
                <w:sz w:val="20"/>
                <w:szCs w:val="20"/>
              </w:rPr>
              <w:t xml:space="preserve">» Заключения Счетной палаты </w:t>
            </w:r>
          </w:p>
        </w:tc>
      </w:tr>
    </w:tbl>
    <w:p w14:paraId="70719E31" w14:textId="77777777" w:rsidR="00C70008" w:rsidRDefault="00C70008" w:rsidP="001F0828">
      <w:pPr>
        <w:ind w:right="-1"/>
        <w:jc w:val="right"/>
        <w:rPr>
          <w:sz w:val="20"/>
          <w:szCs w:val="20"/>
        </w:rPr>
      </w:pPr>
    </w:p>
    <w:p w14:paraId="51CEAF9E" w14:textId="77777777" w:rsidR="001F0828" w:rsidRPr="00523D14" w:rsidRDefault="008F0493" w:rsidP="001F0828">
      <w:pPr>
        <w:ind w:right="-1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Таблица </w:t>
      </w:r>
      <w:r w:rsidR="00DC718A" w:rsidRPr="00523D14">
        <w:rPr>
          <w:sz w:val="20"/>
          <w:szCs w:val="20"/>
        </w:rPr>
        <w:t xml:space="preserve"> 1</w:t>
      </w:r>
      <w:proofErr w:type="gramEnd"/>
      <w:r w:rsidR="001F0828" w:rsidRPr="00523D14">
        <w:rPr>
          <w:sz w:val="20"/>
          <w:szCs w:val="20"/>
        </w:rPr>
        <w:t xml:space="preserve"> </w:t>
      </w:r>
    </w:p>
    <w:p w14:paraId="013416F2" w14:textId="77777777" w:rsidR="001F0828" w:rsidRDefault="001A7A26" w:rsidP="00A17C83">
      <w:pPr>
        <w:widowControl w:val="0"/>
        <w:spacing w:line="240" w:lineRule="auto"/>
        <w:ind w:left="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 бюджетных ассигнований на осуществление непрограммных направлений деятельности на 2018 - 2022 годы</w:t>
      </w:r>
      <w:r w:rsidR="001F0828" w:rsidRPr="00A17C83">
        <w:rPr>
          <w:b/>
          <w:sz w:val="24"/>
          <w:szCs w:val="24"/>
        </w:rPr>
        <w:t xml:space="preserve"> (открытая часть)</w:t>
      </w:r>
    </w:p>
    <w:p w14:paraId="4660ED86" w14:textId="77777777" w:rsidR="000F4F84" w:rsidRPr="00A17C83" w:rsidRDefault="000F4F84" w:rsidP="00A17C83">
      <w:pPr>
        <w:widowControl w:val="0"/>
        <w:spacing w:line="240" w:lineRule="auto"/>
        <w:ind w:left="0" w:right="0" w:firstLine="0"/>
        <w:jc w:val="center"/>
        <w:rPr>
          <w:b/>
          <w:sz w:val="24"/>
          <w:szCs w:val="24"/>
        </w:rPr>
      </w:pPr>
    </w:p>
    <w:p w14:paraId="0F84FC95" w14:textId="46A7C0C4" w:rsidR="001F0828" w:rsidRDefault="001F0828" w:rsidP="001F0828">
      <w:pPr>
        <w:widowControl w:val="0"/>
        <w:spacing w:line="240" w:lineRule="auto"/>
        <w:ind w:left="0" w:right="0"/>
        <w:jc w:val="right"/>
        <w:rPr>
          <w:sz w:val="20"/>
          <w:szCs w:val="20"/>
        </w:rPr>
      </w:pPr>
      <w:r w:rsidRPr="001F0828">
        <w:rPr>
          <w:sz w:val="20"/>
          <w:szCs w:val="20"/>
        </w:rPr>
        <w:t>(млн. рублей)</w:t>
      </w:r>
    </w:p>
    <w:tbl>
      <w:tblPr>
        <w:tblW w:w="11247" w:type="dxa"/>
        <w:tblInd w:w="-176" w:type="dxa"/>
        <w:tblLook w:val="04A0" w:firstRow="1" w:lastRow="0" w:firstColumn="1" w:lastColumn="0" w:noHBand="0" w:noVBand="1"/>
      </w:tblPr>
      <w:tblGrid>
        <w:gridCol w:w="1277"/>
        <w:gridCol w:w="773"/>
        <w:gridCol w:w="608"/>
        <w:gridCol w:w="868"/>
        <w:gridCol w:w="869"/>
        <w:gridCol w:w="773"/>
        <w:gridCol w:w="645"/>
        <w:gridCol w:w="850"/>
        <w:gridCol w:w="992"/>
        <w:gridCol w:w="851"/>
        <w:gridCol w:w="567"/>
        <w:gridCol w:w="850"/>
        <w:gridCol w:w="709"/>
        <w:gridCol w:w="615"/>
      </w:tblGrid>
      <w:tr w:rsidR="00606B04" w:rsidRPr="00606B04" w14:paraId="5A2F9259" w14:textId="77777777" w:rsidTr="00606B04">
        <w:trPr>
          <w:gridAfter w:val="1"/>
          <w:wAfter w:w="615" w:type="dxa"/>
          <w:trHeight w:val="300"/>
          <w:tblHeader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18F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17B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2019 год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ACF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2020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DE3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E2C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CCF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2023 год</w:t>
            </w:r>
          </w:p>
        </w:tc>
      </w:tr>
      <w:tr w:rsidR="00606B04" w:rsidRPr="00606B04" w14:paraId="538AB271" w14:textId="77777777" w:rsidTr="00606B04">
        <w:trPr>
          <w:gridAfter w:val="1"/>
          <w:wAfter w:w="615" w:type="dxa"/>
          <w:trHeight w:val="1146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400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19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исполнение на 31.12.2019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F8E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 xml:space="preserve">% </w:t>
            </w:r>
            <w:proofErr w:type="spellStart"/>
            <w:proofErr w:type="gramStart"/>
            <w:r w:rsidRPr="00606B04">
              <w:rPr>
                <w:color w:val="000000"/>
                <w:sz w:val="14"/>
                <w:szCs w:val="14"/>
              </w:rPr>
              <w:t>исполне-ния</w:t>
            </w:r>
            <w:proofErr w:type="spellEnd"/>
            <w:proofErr w:type="gramEnd"/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2E4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06B04">
              <w:rPr>
                <w:color w:val="000000"/>
                <w:sz w:val="14"/>
                <w:szCs w:val="14"/>
              </w:rPr>
              <w:t>Федераль-ный</w:t>
            </w:r>
            <w:proofErr w:type="spellEnd"/>
            <w:proofErr w:type="gramEnd"/>
            <w:r w:rsidRPr="00606B04">
              <w:rPr>
                <w:color w:val="000000"/>
                <w:sz w:val="14"/>
                <w:szCs w:val="14"/>
              </w:rPr>
              <w:t xml:space="preserve"> закон № 380-ФЗ с изменениями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1F6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сводная бюджетная роспись на 01.09.2020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827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исполнение на 01.09.2020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029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 xml:space="preserve">% </w:t>
            </w:r>
            <w:proofErr w:type="spellStart"/>
            <w:proofErr w:type="gramStart"/>
            <w:r w:rsidRPr="00606B04">
              <w:rPr>
                <w:color w:val="000000"/>
                <w:sz w:val="14"/>
                <w:szCs w:val="14"/>
              </w:rPr>
              <w:t>испол</w:t>
            </w:r>
            <w:proofErr w:type="spellEnd"/>
            <w:r w:rsidRPr="00606B04">
              <w:rPr>
                <w:color w:val="000000"/>
                <w:sz w:val="14"/>
                <w:szCs w:val="14"/>
              </w:rPr>
              <w:t>-нения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371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06B04">
              <w:rPr>
                <w:color w:val="000000"/>
                <w:sz w:val="14"/>
                <w:szCs w:val="14"/>
              </w:rPr>
              <w:t>законо</w:t>
            </w:r>
            <w:proofErr w:type="spellEnd"/>
            <w:r w:rsidRPr="00606B04">
              <w:rPr>
                <w:color w:val="000000"/>
                <w:sz w:val="14"/>
                <w:szCs w:val="14"/>
              </w:rPr>
              <w:t>-проект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E3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 xml:space="preserve">отклонение от Федерального закона № 380-ФЗ с </w:t>
            </w:r>
            <w:proofErr w:type="gramStart"/>
            <w:r w:rsidRPr="00606B04">
              <w:rPr>
                <w:color w:val="000000"/>
                <w:sz w:val="14"/>
                <w:szCs w:val="14"/>
              </w:rPr>
              <w:t>изменениями,  %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932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06B04">
              <w:rPr>
                <w:color w:val="000000"/>
                <w:sz w:val="14"/>
                <w:szCs w:val="14"/>
              </w:rPr>
              <w:t>законо</w:t>
            </w:r>
            <w:proofErr w:type="spellEnd"/>
            <w:r w:rsidRPr="00606B04">
              <w:rPr>
                <w:color w:val="000000"/>
                <w:sz w:val="14"/>
                <w:szCs w:val="14"/>
              </w:rPr>
              <w:t>-проект</w:t>
            </w:r>
            <w:proofErr w:type="gram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99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 xml:space="preserve">в % к </w:t>
            </w:r>
            <w:proofErr w:type="spellStart"/>
            <w:proofErr w:type="gramStart"/>
            <w:r w:rsidRPr="00606B04">
              <w:rPr>
                <w:color w:val="000000"/>
                <w:sz w:val="14"/>
                <w:szCs w:val="14"/>
              </w:rPr>
              <w:t>преды-дущему</w:t>
            </w:r>
            <w:proofErr w:type="spellEnd"/>
            <w:proofErr w:type="gramEnd"/>
            <w:r w:rsidRPr="00606B04">
              <w:rPr>
                <w:color w:val="000000"/>
                <w:sz w:val="14"/>
                <w:szCs w:val="14"/>
              </w:rPr>
              <w:t xml:space="preserve"> году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DDD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06B04">
              <w:rPr>
                <w:color w:val="000000"/>
                <w:sz w:val="14"/>
                <w:szCs w:val="14"/>
              </w:rPr>
              <w:t>законо</w:t>
            </w:r>
            <w:proofErr w:type="spellEnd"/>
            <w:r w:rsidRPr="00606B04">
              <w:rPr>
                <w:color w:val="000000"/>
                <w:sz w:val="14"/>
                <w:szCs w:val="14"/>
              </w:rPr>
              <w:t>-проект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D2E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 xml:space="preserve">в % к </w:t>
            </w:r>
            <w:proofErr w:type="spellStart"/>
            <w:proofErr w:type="gramStart"/>
            <w:r w:rsidRPr="00606B04">
              <w:rPr>
                <w:color w:val="000000"/>
                <w:sz w:val="14"/>
                <w:szCs w:val="14"/>
              </w:rPr>
              <w:t>предыду-щему</w:t>
            </w:r>
            <w:proofErr w:type="spellEnd"/>
            <w:proofErr w:type="gramEnd"/>
            <w:r w:rsidRPr="00606B04">
              <w:rPr>
                <w:color w:val="000000"/>
                <w:sz w:val="14"/>
                <w:szCs w:val="14"/>
              </w:rPr>
              <w:t xml:space="preserve"> году</w:t>
            </w:r>
          </w:p>
        </w:tc>
      </w:tr>
      <w:tr w:rsidR="00606B04" w:rsidRPr="00606B04" w14:paraId="4681099B" w14:textId="77777777" w:rsidTr="00606B04">
        <w:trPr>
          <w:trHeight w:val="2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757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221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262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0F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716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A4E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05C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ED7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EAF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F62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A89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671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C1D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F87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</w:p>
        </w:tc>
      </w:tr>
      <w:tr w:rsidR="00606B04" w:rsidRPr="00606B04" w14:paraId="5979DB58" w14:textId="77777777" w:rsidTr="00606B04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5C5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72E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630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221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D9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A22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E39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433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7EA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C4A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E0A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907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C90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EAA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234860D9" w14:textId="77777777" w:rsidTr="00606B04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96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06B04">
              <w:rPr>
                <w:b/>
                <w:bCs/>
                <w:color w:val="000000"/>
                <w:sz w:val="14"/>
                <w:szCs w:val="14"/>
              </w:rPr>
              <w:t>Итого непрограммные направления деятельности (открытая часть)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A0DD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3 995 305,7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A98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98,0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715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4 096 715,3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5F38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3 833 675,0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BF1C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2 645 409,7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775E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2D62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4 834 501,2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DF7E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BFDB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4 208 780,2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E9B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2C69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4 414 249,8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F9D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104,9</w:t>
            </w:r>
          </w:p>
        </w:tc>
        <w:tc>
          <w:tcPr>
            <w:tcW w:w="615" w:type="dxa"/>
            <w:vAlign w:val="center"/>
            <w:hideMark/>
          </w:tcPr>
          <w:p w14:paraId="59B22BD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1468021B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FD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Развитие пенсионной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F7C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3 129 287,5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0D79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CCE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2 977 609,7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F9E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2 891 264,2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F4A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2 087 523,0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898A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72,2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7E1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3 048 866,0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3D59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888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3 159 878,6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82F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103,6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B76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3 152 232,1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A59D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99,8</w:t>
            </w:r>
          </w:p>
        </w:tc>
        <w:tc>
          <w:tcPr>
            <w:tcW w:w="615" w:type="dxa"/>
            <w:vAlign w:val="center"/>
            <w:hideMark/>
          </w:tcPr>
          <w:p w14:paraId="03F6214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6DA37E9D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80B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74A6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78,3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D9F7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A85F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72,7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65B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75,4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5098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78,9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572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896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1154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945B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454E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BA9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569E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0D3CB97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748C7D59" w14:textId="77777777" w:rsidTr="00606B04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475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 xml:space="preserve">Президент Российской Федерации и его </w:t>
            </w:r>
            <w:proofErr w:type="spellStart"/>
            <w:r w:rsidRPr="00606B04">
              <w:rPr>
                <w:color w:val="000000"/>
                <w:sz w:val="14"/>
                <w:szCs w:val="14"/>
              </w:rPr>
              <w:t>администрациz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D90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15 180,6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48D6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97,0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A5C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13 851,1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725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14 744,0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C9CD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8 267,3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D70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F97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14 943,1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E5C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29E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14 433,4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685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DC1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14 843,7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B83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102,8</w:t>
            </w:r>
          </w:p>
        </w:tc>
        <w:tc>
          <w:tcPr>
            <w:tcW w:w="615" w:type="dxa"/>
            <w:vAlign w:val="center"/>
            <w:hideMark/>
          </w:tcPr>
          <w:p w14:paraId="24192AD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2DE7079B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AEF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792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F6A5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F984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0806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ACF4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DBBC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9F2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7B84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C52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CF2F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0C5B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DAB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53F9B6C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3EBFCDE2" w14:textId="77777777" w:rsidTr="00606B04">
        <w:trPr>
          <w:trHeight w:val="10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881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Председатель Правительства Российской Федерации и его заместитель, Аппарат Правительства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EE5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6 823,8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6296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95,9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E88E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7 278,3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691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7 296,5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B40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4 075,9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B436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E93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7 278,1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719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997C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7 340,8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18D8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F703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7 583,3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02D8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103,3</w:t>
            </w:r>
          </w:p>
        </w:tc>
        <w:tc>
          <w:tcPr>
            <w:tcW w:w="615" w:type="dxa"/>
            <w:vAlign w:val="center"/>
            <w:hideMark/>
          </w:tcPr>
          <w:p w14:paraId="560FFF3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0CAD04A0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213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8BA6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30A0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5ADB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68EF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75DC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4FF5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B65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3627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968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F1D6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848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25C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34466C1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3F3F7F41" w14:textId="77777777" w:rsidTr="00606B04">
        <w:trPr>
          <w:trHeight w:val="4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1AE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Следственный комитет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10E2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43 210,7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D08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97,9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519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48 535,4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0D39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49 178,4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E5E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26 597,0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A28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156E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48 778,6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EF24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168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48 907,3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B4F7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3F75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50 535,7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D67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103,3</w:t>
            </w:r>
          </w:p>
        </w:tc>
        <w:tc>
          <w:tcPr>
            <w:tcW w:w="615" w:type="dxa"/>
            <w:vAlign w:val="center"/>
            <w:hideMark/>
          </w:tcPr>
          <w:p w14:paraId="3830B29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1FB583A1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AFE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5780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435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46A4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0CA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E50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6D60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4D0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E922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0FC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C19E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9F61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2243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0C54791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26CD3C3D" w14:textId="77777777" w:rsidTr="00606B04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740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Обеспечение деятельности отдельных федеральных государственных органов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B27C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52 352,7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F09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92,7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32F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82 277,0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1CF0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74 737,2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EFF5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45 256,4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6FD0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E85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76 224,9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D0F6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BCA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51 577,0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1AC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67,7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2DA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50 314,6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DD54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97,6</w:t>
            </w:r>
          </w:p>
        </w:tc>
        <w:tc>
          <w:tcPr>
            <w:tcW w:w="615" w:type="dxa"/>
            <w:vAlign w:val="center"/>
            <w:hideMark/>
          </w:tcPr>
          <w:p w14:paraId="649AEEE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23AC5175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BD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EC1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4F98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5F74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380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718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4EF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653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3DDE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3AD9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7F0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40D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E6A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6FB23BC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02A6A7A2" w14:textId="77777777" w:rsidTr="00606B04">
        <w:trPr>
          <w:trHeight w:val="4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BB4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Государственная судебная власть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D74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219 105,2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764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98,9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311F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214 077,8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586A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236 580,7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B7E8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141 937,1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9E7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503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232 847,7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3D8F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C33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231 866,0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CB07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971C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238 854,6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EEF3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103,0</w:t>
            </w:r>
          </w:p>
        </w:tc>
        <w:tc>
          <w:tcPr>
            <w:tcW w:w="615" w:type="dxa"/>
            <w:vAlign w:val="center"/>
            <w:hideMark/>
          </w:tcPr>
          <w:p w14:paraId="0A1C81A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08404A70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9BA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89E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5,5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1AF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1246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8A1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2B2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BFA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2C6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D920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7FBF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B3D3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C0F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ECD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3A5FCCC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3918FB0B" w14:textId="77777777" w:rsidTr="00606B04">
        <w:trPr>
          <w:trHeight w:val="4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512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Прокуратура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9196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81 628,2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84E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99,5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5F3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84 627,5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92A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86 876,8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EEA0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52 559,4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60FA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2B9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85 830,1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7EE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049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85 955,5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8F5E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0E0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88 608,9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97A8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103,1</w:t>
            </w:r>
          </w:p>
        </w:tc>
        <w:tc>
          <w:tcPr>
            <w:tcW w:w="615" w:type="dxa"/>
            <w:vAlign w:val="center"/>
            <w:hideMark/>
          </w:tcPr>
          <w:p w14:paraId="32CE8D8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6004AC15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9DE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76A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559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A07F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0042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A80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62C2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9467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1ED3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665F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BE4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303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5F7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415B20C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4A833FEC" w14:textId="77777777" w:rsidTr="00606B04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9A4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proofErr w:type="gramStart"/>
            <w:r w:rsidRPr="00606B04">
              <w:rPr>
                <w:color w:val="000000"/>
                <w:sz w:val="14"/>
                <w:szCs w:val="14"/>
              </w:rPr>
              <w:t>Уполномочен-</w:t>
            </w:r>
            <w:proofErr w:type="spellStart"/>
            <w:r w:rsidRPr="00606B04">
              <w:rPr>
                <w:color w:val="000000"/>
                <w:sz w:val="14"/>
                <w:szCs w:val="14"/>
              </w:rPr>
              <w:t>ный</w:t>
            </w:r>
            <w:proofErr w:type="spellEnd"/>
            <w:proofErr w:type="gramEnd"/>
            <w:r w:rsidRPr="00606B04">
              <w:rPr>
                <w:color w:val="000000"/>
                <w:sz w:val="14"/>
                <w:szCs w:val="14"/>
              </w:rPr>
              <w:t xml:space="preserve"> по правам человека в Российской </w:t>
            </w:r>
            <w:r w:rsidRPr="00606B04">
              <w:rPr>
                <w:color w:val="000000"/>
                <w:sz w:val="14"/>
                <w:szCs w:val="14"/>
              </w:rPr>
              <w:lastRenderedPageBreak/>
              <w:t>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E71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lastRenderedPageBreak/>
              <w:t>444,6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172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97,4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4284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460,2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285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637,3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CDA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300,6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3168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3D58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03B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75D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500,1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93F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FA40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35BD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101,7</w:t>
            </w:r>
          </w:p>
        </w:tc>
        <w:tc>
          <w:tcPr>
            <w:tcW w:w="615" w:type="dxa"/>
            <w:vAlign w:val="center"/>
            <w:hideMark/>
          </w:tcPr>
          <w:p w14:paraId="7F67C1D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25D6129E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283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B738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396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29D6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C430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3D3C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807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B48E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790D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B7AC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81B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6CD0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3677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0594503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46A175DA" w14:textId="77777777" w:rsidTr="00606B04">
        <w:trPr>
          <w:trHeight w:val="4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F99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Счетная палата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6CBB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4 610,3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1695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98,8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239B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4 658,3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D13E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4 553,1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1201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2 585,1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F64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609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BBE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3689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4 829,5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0A8D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9681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4 924,4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1DA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102,0</w:t>
            </w:r>
          </w:p>
        </w:tc>
        <w:tc>
          <w:tcPr>
            <w:tcW w:w="615" w:type="dxa"/>
            <w:vAlign w:val="center"/>
            <w:hideMark/>
          </w:tcPr>
          <w:p w14:paraId="35317D5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6B915DAD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F57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158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6851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4F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FEE9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044E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F76E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7B5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89E2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75CE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4395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8078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5D93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7EAA6FD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20E078AD" w14:textId="77777777" w:rsidTr="00606B04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964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Центральная избирательная комиссия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194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3 660,7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945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97,5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85C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4 057,9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2C60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19 063,9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121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17 463,3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60E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91,6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783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20 182,2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34D3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497,4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2D3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3 987,7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AF0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F4D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23 863,7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A12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598,4</w:t>
            </w:r>
          </w:p>
        </w:tc>
        <w:tc>
          <w:tcPr>
            <w:tcW w:w="615" w:type="dxa"/>
            <w:vAlign w:val="center"/>
            <w:hideMark/>
          </w:tcPr>
          <w:p w14:paraId="1E32E0A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1A4F13B7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45C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D028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7815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A91B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1DE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190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142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FF6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2CC3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E2C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C2F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628F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FD4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29BB87A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6C13A991" w14:textId="77777777" w:rsidTr="00606B04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205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Совет Федерации Федерального Собрания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A2AD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5 686,3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A1D2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97,5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DFB2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6 288,4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7C1D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6 173,3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2EB1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3 584,8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23A8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58,1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65D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6 662,2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B112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629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6 420,4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D781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96,4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7D1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6 574,4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FD5C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102,4</w:t>
            </w:r>
          </w:p>
        </w:tc>
        <w:tc>
          <w:tcPr>
            <w:tcW w:w="615" w:type="dxa"/>
            <w:vAlign w:val="center"/>
            <w:hideMark/>
          </w:tcPr>
          <w:p w14:paraId="4179789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2277FDB5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1DC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C501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FC7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7473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39E4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3A4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833C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8102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338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060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016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985F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6418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501DCE1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38A2F2AD" w14:textId="77777777" w:rsidTr="00606B04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C8D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Государственная Дума Федерального Собрания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0DF6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10 773,0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663F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96,5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629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12 096,9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FE1A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12 106,9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145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6 809,1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822B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7D42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13 043,7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23BD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CF3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12 382,4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CB4A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AF2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12 703,0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A68D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102,6</w:t>
            </w:r>
          </w:p>
        </w:tc>
        <w:tc>
          <w:tcPr>
            <w:tcW w:w="615" w:type="dxa"/>
            <w:vAlign w:val="center"/>
            <w:hideMark/>
          </w:tcPr>
          <w:p w14:paraId="7C85EB5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0EDB6425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B0F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6A11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DEA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F6FD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2BBD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DD39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A4A0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7AF9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DA2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B66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0874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896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F90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3A2A967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2FD4FCE6" w14:textId="77777777" w:rsidTr="00606B04">
        <w:trPr>
          <w:trHeight w:val="4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9E2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Доставка государственной корреспонденции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3FA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3 849,8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B71F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99,4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B09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3 936,4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3FEE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4 035,5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6C08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2 431,3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4E85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3122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3 945,8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17E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68C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4 046,8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A50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95FC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4 175,0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CEAAE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103,2</w:t>
            </w:r>
          </w:p>
        </w:tc>
        <w:tc>
          <w:tcPr>
            <w:tcW w:w="615" w:type="dxa"/>
            <w:vAlign w:val="center"/>
            <w:hideMark/>
          </w:tcPr>
          <w:p w14:paraId="33A3D95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5085D731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E2C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340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4BA4D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C052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F43B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5E8C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C23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B242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6DA6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E93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400D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1A08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86C7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76B673D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5E9B4D3B" w14:textId="77777777" w:rsidTr="00606B04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4A8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184DF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418 692,1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338B4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85,3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3152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636 960,4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E4E4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426 427,2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0775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246 019,4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3BFF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348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1 270 764,3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67160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199,5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41C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576 655,0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010D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45,4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B02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right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758 527,6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96EC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131,5</w:t>
            </w:r>
          </w:p>
        </w:tc>
        <w:tc>
          <w:tcPr>
            <w:tcW w:w="615" w:type="dxa"/>
            <w:vAlign w:val="center"/>
            <w:hideMark/>
          </w:tcPr>
          <w:p w14:paraId="2D2AD0D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  <w:tr w:rsidR="00606B04" w:rsidRPr="00606B04" w14:paraId="10CD1BC1" w14:textId="77777777" w:rsidTr="00606B04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AAF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i/>
                <w:iCs/>
                <w:color w:val="000000"/>
                <w:sz w:val="14"/>
                <w:szCs w:val="14"/>
              </w:rPr>
            </w:pPr>
            <w:r w:rsidRPr="00606B04">
              <w:rPr>
                <w:i/>
                <w:iCs/>
                <w:color w:val="000000"/>
                <w:sz w:val="14"/>
                <w:szCs w:val="14"/>
              </w:rPr>
              <w:t>Доля к общему объему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0EFF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10,5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A4D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E10CB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15,5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0E2C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11,1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759F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9,3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34A78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D376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8FEA1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D3923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B49A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E5D52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F09C7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606B0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15" w:type="dxa"/>
            <w:vAlign w:val="center"/>
            <w:hideMark/>
          </w:tcPr>
          <w:p w14:paraId="7F26DBD9" w14:textId="77777777" w:rsidR="00606B04" w:rsidRPr="00606B04" w:rsidRDefault="00606B04" w:rsidP="00606B04">
            <w:pPr>
              <w:overflowPunct/>
              <w:autoSpaceDE/>
              <w:autoSpaceDN/>
              <w:adjustRightInd/>
              <w:spacing w:line="240" w:lineRule="auto"/>
              <w:ind w:left="-101" w:right="-43" w:firstLine="0"/>
              <w:jc w:val="left"/>
              <w:textAlignment w:val="auto"/>
              <w:rPr>
                <w:sz w:val="14"/>
                <w:szCs w:val="14"/>
              </w:rPr>
            </w:pPr>
          </w:p>
        </w:tc>
      </w:tr>
    </w:tbl>
    <w:p w14:paraId="2C9AF90B" w14:textId="5050ECAB" w:rsidR="00606B04" w:rsidRDefault="00606B04" w:rsidP="001F0828">
      <w:pPr>
        <w:widowControl w:val="0"/>
        <w:spacing w:line="240" w:lineRule="auto"/>
        <w:ind w:left="0" w:right="0"/>
        <w:jc w:val="right"/>
        <w:rPr>
          <w:sz w:val="20"/>
          <w:szCs w:val="20"/>
        </w:rPr>
      </w:pPr>
    </w:p>
    <w:p w14:paraId="71E1E180" w14:textId="77777777" w:rsidR="005321F6" w:rsidRDefault="005321F6" w:rsidP="001F0828">
      <w:pPr>
        <w:ind w:left="0" w:right="-1"/>
      </w:pPr>
    </w:p>
    <w:p w14:paraId="0194CF3C" w14:textId="77777777" w:rsidR="009D2211" w:rsidRPr="00523D14" w:rsidRDefault="009D2211" w:rsidP="009D2211">
      <w:pPr>
        <w:ind w:right="-1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Таблица </w:t>
      </w:r>
      <w:r w:rsidRPr="00523D14">
        <w:rPr>
          <w:sz w:val="20"/>
          <w:szCs w:val="20"/>
        </w:rPr>
        <w:t xml:space="preserve"> </w:t>
      </w:r>
      <w:r w:rsidR="00A35CDD">
        <w:rPr>
          <w:sz w:val="20"/>
          <w:szCs w:val="20"/>
        </w:rPr>
        <w:t>2</w:t>
      </w:r>
      <w:proofErr w:type="gramEnd"/>
      <w:r w:rsidRPr="00523D14">
        <w:rPr>
          <w:sz w:val="20"/>
          <w:szCs w:val="20"/>
        </w:rPr>
        <w:t xml:space="preserve"> </w:t>
      </w:r>
    </w:p>
    <w:p w14:paraId="44DEDB48" w14:textId="77777777" w:rsidR="000934BF" w:rsidRPr="005321F6" w:rsidRDefault="005321F6" w:rsidP="005321F6">
      <w:pPr>
        <w:spacing w:line="240" w:lineRule="auto"/>
        <w:ind w:left="0" w:right="-1"/>
        <w:jc w:val="center"/>
        <w:rPr>
          <w:b/>
          <w:sz w:val="24"/>
          <w:szCs w:val="24"/>
        </w:rPr>
      </w:pPr>
      <w:r w:rsidRPr="005321F6">
        <w:rPr>
          <w:b/>
          <w:sz w:val="24"/>
          <w:szCs w:val="24"/>
        </w:rPr>
        <w:t xml:space="preserve">Информация о </w:t>
      </w:r>
      <w:r w:rsidR="00F567C3">
        <w:rPr>
          <w:b/>
          <w:sz w:val="24"/>
          <w:szCs w:val="24"/>
        </w:rPr>
        <w:t xml:space="preserve">нарушениях и </w:t>
      </w:r>
      <w:r w:rsidRPr="005321F6">
        <w:rPr>
          <w:b/>
          <w:sz w:val="24"/>
          <w:szCs w:val="24"/>
        </w:rPr>
        <w:t>недостатках</w:t>
      </w:r>
      <w:r w:rsidR="009D2211">
        <w:rPr>
          <w:b/>
          <w:sz w:val="24"/>
          <w:szCs w:val="24"/>
        </w:rPr>
        <w:t>, выявленных по результата</w:t>
      </w:r>
      <w:r>
        <w:rPr>
          <w:b/>
          <w:sz w:val="24"/>
          <w:szCs w:val="24"/>
        </w:rPr>
        <w:t>м проверки и анализа формирования расходов федерального бюджета по непрограммным направлениям деятельности</w:t>
      </w:r>
    </w:p>
    <w:p w14:paraId="348F329F" w14:textId="77777777" w:rsidR="004B5A7D" w:rsidRPr="00DF6008" w:rsidRDefault="004B5A7D" w:rsidP="000934BF">
      <w:pPr>
        <w:widowControl w:val="0"/>
        <w:overflowPunct/>
        <w:autoSpaceDE/>
        <w:autoSpaceDN/>
        <w:adjustRightInd/>
        <w:spacing w:line="240" w:lineRule="auto"/>
        <w:ind w:left="0" w:right="-710"/>
        <w:jc w:val="right"/>
        <w:textAlignment w:val="auto"/>
        <w:rPr>
          <w:rFonts w:eastAsia="Calibri"/>
          <w:sz w:val="20"/>
          <w:szCs w:val="22"/>
          <w:lang w:eastAsia="en-US"/>
        </w:rPr>
      </w:pPr>
    </w:p>
    <w:tbl>
      <w:tblPr>
        <w:tblStyle w:val="a5"/>
        <w:tblW w:w="10774" w:type="dxa"/>
        <w:tblInd w:w="-176" w:type="dxa"/>
        <w:tblLook w:val="04A0" w:firstRow="1" w:lastRow="0" w:firstColumn="1" w:lastColumn="0" w:noHBand="0" w:noVBand="1"/>
      </w:tblPr>
      <w:tblGrid>
        <w:gridCol w:w="565"/>
        <w:gridCol w:w="2030"/>
        <w:gridCol w:w="8179"/>
      </w:tblGrid>
      <w:tr w:rsidR="00B66E7E" w14:paraId="459C23EE" w14:textId="77777777" w:rsidTr="006C4A3E">
        <w:trPr>
          <w:tblHeader/>
        </w:trPr>
        <w:tc>
          <w:tcPr>
            <w:tcW w:w="565" w:type="dxa"/>
            <w:vAlign w:val="center"/>
          </w:tcPr>
          <w:p w14:paraId="7495DE6B" w14:textId="77777777" w:rsidR="00B66E7E" w:rsidRPr="005321F6" w:rsidRDefault="00B66E7E" w:rsidP="008137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30" w:type="dxa"/>
            <w:vAlign w:val="center"/>
          </w:tcPr>
          <w:p w14:paraId="348294D9" w14:textId="77777777" w:rsidR="00B66E7E" w:rsidRPr="005321F6" w:rsidRDefault="00B66E7E" w:rsidP="008137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непрограммного направления деятельности</w:t>
            </w:r>
          </w:p>
        </w:tc>
        <w:tc>
          <w:tcPr>
            <w:tcW w:w="8179" w:type="dxa"/>
            <w:vAlign w:val="center"/>
          </w:tcPr>
          <w:p w14:paraId="10952AEB" w14:textId="77777777" w:rsidR="00B66E7E" w:rsidRPr="005321F6" w:rsidRDefault="00B66E7E" w:rsidP="008137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321F6">
              <w:rPr>
                <w:rFonts w:ascii="Times New Roman" w:hAnsi="Times New Roman" w:cs="Times New Roman"/>
                <w:b/>
                <w:sz w:val="24"/>
                <w:szCs w:val="24"/>
              </w:rPr>
              <w:t>едостатки</w:t>
            </w:r>
          </w:p>
        </w:tc>
      </w:tr>
      <w:tr w:rsidR="00EB5310" w14:paraId="3ABBBF44" w14:textId="77777777" w:rsidTr="006C4A3E">
        <w:tc>
          <w:tcPr>
            <w:tcW w:w="10774" w:type="dxa"/>
            <w:gridSpan w:val="3"/>
            <w:vAlign w:val="center"/>
          </w:tcPr>
          <w:p w14:paraId="121B41E6" w14:textId="77777777" w:rsidR="00EB5310" w:rsidRPr="00F567C3" w:rsidRDefault="00EB5310" w:rsidP="00A76B47">
            <w:pPr>
              <w:widowControl w:val="0"/>
              <w:spacing w:line="240" w:lineRule="auto"/>
              <w:ind w:left="31" w:right="-2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Нарушение законодательства Российской Федерации</w:t>
            </w:r>
          </w:p>
        </w:tc>
      </w:tr>
      <w:tr w:rsidR="00EB5310" w14:paraId="5E9B670E" w14:textId="77777777" w:rsidTr="006C4A3E">
        <w:tc>
          <w:tcPr>
            <w:tcW w:w="565" w:type="dxa"/>
            <w:vAlign w:val="center"/>
          </w:tcPr>
          <w:p w14:paraId="4FA55BB5" w14:textId="77777777" w:rsidR="00EB5310" w:rsidRPr="00D926EE" w:rsidRDefault="00EB5310" w:rsidP="00A76B47">
            <w:pPr>
              <w:widowControl w:val="0"/>
              <w:spacing w:line="240" w:lineRule="auto"/>
              <w:ind w:left="0" w:right="0" w:firstLine="4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30" w:type="dxa"/>
            <w:vAlign w:val="center"/>
          </w:tcPr>
          <w:p w14:paraId="15BC1DF3" w14:textId="77777777" w:rsidR="00EB5310" w:rsidRPr="00D926EE" w:rsidRDefault="00EB5310" w:rsidP="00416F96">
            <w:pPr>
              <w:widowControl w:val="0"/>
              <w:spacing w:line="240" w:lineRule="auto"/>
              <w:ind w:left="0" w:right="0" w:firstLine="4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179" w:type="dxa"/>
          </w:tcPr>
          <w:p w14:paraId="6CD5BC08" w14:textId="77777777" w:rsidR="00EB5310" w:rsidRPr="0030313A" w:rsidRDefault="00EB5310" w:rsidP="00416F96">
            <w:pPr>
              <w:widowControl w:val="0"/>
              <w:spacing w:line="240" w:lineRule="auto"/>
              <w:ind w:left="31" w:right="-2" w:firstLine="284"/>
              <w:rPr>
                <w:sz w:val="24"/>
                <w:szCs w:val="24"/>
              </w:rPr>
            </w:pPr>
            <w:r w:rsidRPr="00F567C3">
              <w:rPr>
                <w:b/>
                <w:sz w:val="24"/>
                <w:szCs w:val="24"/>
              </w:rPr>
              <w:t>В нарушение части 2 статьи 33</w:t>
            </w:r>
            <w:r>
              <w:rPr>
                <w:sz w:val="24"/>
                <w:szCs w:val="24"/>
              </w:rPr>
              <w:t xml:space="preserve"> Федерального конституционного закона от 31 декабря 1996 г. </w:t>
            </w:r>
            <w:r w:rsidRPr="00F567C3">
              <w:rPr>
                <w:b/>
                <w:sz w:val="24"/>
                <w:szCs w:val="24"/>
              </w:rPr>
              <w:t>№ 1-ФКЗ</w:t>
            </w:r>
            <w:r>
              <w:rPr>
                <w:sz w:val="24"/>
                <w:szCs w:val="24"/>
              </w:rPr>
              <w:t xml:space="preserve"> «О судебной системе Российской Федерации» </w:t>
            </w:r>
            <w:r w:rsidRPr="00F567C3">
              <w:rPr>
                <w:b/>
                <w:sz w:val="24"/>
                <w:szCs w:val="24"/>
              </w:rPr>
              <w:t>финансирование судов общей юрисдикции, арбитражных судов и мировых судей</w:t>
            </w:r>
            <w:r>
              <w:rPr>
                <w:sz w:val="24"/>
                <w:szCs w:val="24"/>
              </w:rPr>
              <w:t xml:space="preserve"> в 2020 году и плановом периоде 2021 и 2022 годов запланировано </w:t>
            </w:r>
            <w:r w:rsidRPr="00F567C3">
              <w:rPr>
                <w:b/>
                <w:sz w:val="24"/>
                <w:szCs w:val="24"/>
              </w:rPr>
              <w:t>не на основе</w:t>
            </w:r>
            <w:r>
              <w:rPr>
                <w:sz w:val="24"/>
                <w:szCs w:val="24"/>
              </w:rPr>
              <w:t xml:space="preserve"> утвержденных федеральным законом </w:t>
            </w:r>
            <w:r w:rsidRPr="00F567C3">
              <w:rPr>
                <w:b/>
                <w:sz w:val="24"/>
                <w:szCs w:val="24"/>
              </w:rPr>
              <w:t>нормативов</w:t>
            </w:r>
            <w:r>
              <w:rPr>
                <w:sz w:val="24"/>
                <w:szCs w:val="24"/>
              </w:rPr>
              <w:t xml:space="preserve">, а также </w:t>
            </w:r>
            <w:r w:rsidRPr="00F567C3">
              <w:rPr>
                <w:b/>
                <w:sz w:val="24"/>
                <w:szCs w:val="24"/>
              </w:rPr>
              <w:t>не указано отдельными строками</w:t>
            </w:r>
            <w:r>
              <w:rPr>
                <w:sz w:val="24"/>
                <w:szCs w:val="24"/>
              </w:rPr>
              <w:t xml:space="preserve"> в проекте соотве</w:t>
            </w:r>
            <w:r w:rsidR="00A76B47">
              <w:rPr>
                <w:sz w:val="24"/>
                <w:szCs w:val="24"/>
              </w:rPr>
              <w:t>тствующего федерального бюджета</w:t>
            </w:r>
          </w:p>
        </w:tc>
      </w:tr>
      <w:tr w:rsidR="00EB5310" w14:paraId="0661FEB3" w14:textId="77777777" w:rsidTr="006C4A3E">
        <w:tc>
          <w:tcPr>
            <w:tcW w:w="10774" w:type="dxa"/>
            <w:gridSpan w:val="3"/>
            <w:vAlign w:val="center"/>
          </w:tcPr>
          <w:p w14:paraId="0ACD7083" w14:textId="77777777" w:rsidR="00EB5310" w:rsidRPr="00403D94" w:rsidRDefault="00EB5310" w:rsidP="00B66E7E">
            <w:pPr>
              <w:widowControl w:val="0"/>
              <w:spacing w:line="240" w:lineRule="auto"/>
              <w:ind w:left="31" w:right="-2" w:firstLine="28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03D94">
              <w:rPr>
                <w:b/>
                <w:color w:val="000000"/>
                <w:sz w:val="24"/>
                <w:szCs w:val="24"/>
              </w:rPr>
              <w:lastRenderedPageBreak/>
              <w:t>Необоснованное планирование бюджетных ассигнований</w:t>
            </w:r>
          </w:p>
        </w:tc>
      </w:tr>
      <w:tr w:rsidR="00292997" w14:paraId="36F9825C" w14:textId="77777777" w:rsidTr="006C4A3E">
        <w:tc>
          <w:tcPr>
            <w:tcW w:w="565" w:type="dxa"/>
            <w:vAlign w:val="center"/>
          </w:tcPr>
          <w:p w14:paraId="1BBD22CE" w14:textId="1D0AC5D0" w:rsidR="00292997" w:rsidRPr="00CC7594" w:rsidRDefault="00292997" w:rsidP="00A76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  <w:vAlign w:val="center"/>
          </w:tcPr>
          <w:p w14:paraId="41ED08A3" w14:textId="389C45B4" w:rsidR="00292997" w:rsidRPr="00CC7594" w:rsidRDefault="00292997" w:rsidP="00813751">
            <w:pPr>
              <w:widowControl w:val="0"/>
              <w:spacing w:line="240" w:lineRule="auto"/>
              <w:ind w:left="0" w:right="0" w:firstLine="4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179" w:type="dxa"/>
          </w:tcPr>
          <w:p w14:paraId="3D7119DA" w14:textId="57302596" w:rsidR="00292997" w:rsidRPr="00CC7594" w:rsidRDefault="00292997" w:rsidP="00292997">
            <w:pPr>
              <w:widowControl w:val="0"/>
              <w:overflowPunct/>
              <w:autoSpaceDE/>
              <w:autoSpaceDN/>
              <w:adjustRightInd/>
              <w:spacing w:line="240" w:lineRule="auto"/>
              <w:ind w:left="0" w:right="0"/>
              <w:textAlignment w:val="auto"/>
              <w:rPr>
                <w:sz w:val="24"/>
                <w:szCs w:val="24"/>
                <w:lang w:eastAsia="en-US"/>
              </w:rPr>
            </w:pPr>
            <w:r w:rsidRPr="00292997">
              <w:rPr>
                <w:sz w:val="24"/>
                <w:szCs w:val="24"/>
                <w:lang w:eastAsia="en-US"/>
              </w:rPr>
              <w:t>В нарушение пункта 2 статьи 5, подпункта 4 пункта 1 статьи 6 Федерального закона от 8 января 1998 г. № 7-ФЗ «О Судебном департаменте при Верховном Суде Российской Федерации» Судебным департаментом при формировании проекта федерального бюджета на 2021 год и на плановый период 2022 и 2023 годов в Правительство Российской Федерации представлены предложения о финансировании федеральных судов, мировых судей и органов судейского сообщества согласованные только Председателем Совета судей Российской Федерации, а не Советом судей Российской Федерации.</w:t>
            </w:r>
          </w:p>
        </w:tc>
      </w:tr>
    </w:tbl>
    <w:p w14:paraId="240C12FA" w14:textId="77777777" w:rsidR="00523D14" w:rsidRDefault="00523D14" w:rsidP="00DC718A">
      <w:pPr>
        <w:pStyle w:val="ConsPlusNormal"/>
        <w:spacing w:line="38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E40BBA3" w14:textId="77777777" w:rsidR="00DE62D4" w:rsidRDefault="00DE62D4" w:rsidP="005732D0">
      <w:pPr>
        <w:widowControl w:val="0"/>
        <w:tabs>
          <w:tab w:val="left" w:pos="9639"/>
        </w:tabs>
        <w:overflowPunct/>
        <w:autoSpaceDE/>
        <w:autoSpaceDN/>
        <w:adjustRightInd/>
        <w:ind w:left="0" w:right="0"/>
        <w:textAlignment w:val="auto"/>
        <w:rPr>
          <w:rFonts w:eastAsia="Calibri"/>
          <w:b/>
          <w:sz w:val="24"/>
          <w:szCs w:val="24"/>
          <w:lang w:eastAsia="en-US"/>
        </w:rPr>
      </w:pPr>
    </w:p>
    <w:p w14:paraId="146B4C9C" w14:textId="77777777" w:rsidR="00A72A25" w:rsidRDefault="00A72A25" w:rsidP="000934BF">
      <w:pPr>
        <w:ind w:right="-1"/>
        <w:jc w:val="right"/>
        <w:rPr>
          <w:sz w:val="24"/>
          <w:szCs w:val="24"/>
        </w:rPr>
      </w:pPr>
    </w:p>
    <w:sectPr w:rsidR="00A72A25" w:rsidSect="00DE62D4">
      <w:headerReference w:type="default" r:id="rId8"/>
      <w:pgSz w:w="11906" w:h="16838"/>
      <w:pgMar w:top="1134" w:right="1134" w:bottom="1134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E7C17" w14:textId="77777777" w:rsidR="007A10B6" w:rsidRDefault="007A10B6" w:rsidP="001F301E">
      <w:pPr>
        <w:spacing w:line="240" w:lineRule="auto"/>
      </w:pPr>
      <w:r>
        <w:separator/>
      </w:r>
    </w:p>
  </w:endnote>
  <w:endnote w:type="continuationSeparator" w:id="0">
    <w:p w14:paraId="6ADCF0C2" w14:textId="77777777" w:rsidR="007A10B6" w:rsidRDefault="007A10B6" w:rsidP="001F3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9D2C4" w14:textId="77777777" w:rsidR="007A10B6" w:rsidRDefault="007A10B6" w:rsidP="00784AC3">
      <w:pPr>
        <w:spacing w:line="240" w:lineRule="auto"/>
        <w:ind w:left="0" w:firstLine="0"/>
      </w:pPr>
      <w:r>
        <w:separator/>
      </w:r>
    </w:p>
  </w:footnote>
  <w:footnote w:type="continuationSeparator" w:id="0">
    <w:p w14:paraId="7A0C68D8" w14:textId="77777777" w:rsidR="007A10B6" w:rsidRDefault="007A10B6" w:rsidP="001F3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76184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942F4EB" w14:textId="77777777" w:rsidR="006434A1" w:rsidRPr="00A17C83" w:rsidRDefault="006434A1" w:rsidP="00A17C83">
        <w:pPr>
          <w:pStyle w:val="ad"/>
          <w:tabs>
            <w:tab w:val="clear" w:pos="4677"/>
            <w:tab w:val="clear" w:pos="9355"/>
          </w:tabs>
          <w:ind w:left="0" w:right="-2" w:firstLine="0"/>
          <w:jc w:val="center"/>
          <w:rPr>
            <w:sz w:val="20"/>
            <w:szCs w:val="20"/>
          </w:rPr>
        </w:pPr>
        <w:r w:rsidRPr="00A17C83">
          <w:rPr>
            <w:sz w:val="20"/>
            <w:szCs w:val="20"/>
          </w:rPr>
          <w:fldChar w:fldCharType="begin"/>
        </w:r>
        <w:r w:rsidRPr="00A17C83">
          <w:rPr>
            <w:sz w:val="20"/>
            <w:szCs w:val="20"/>
          </w:rPr>
          <w:instrText>PAGE   \* MERGEFORMAT</w:instrText>
        </w:r>
        <w:r w:rsidRPr="00A17C8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17C8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21817"/>
    <w:multiLevelType w:val="hybridMultilevel"/>
    <w:tmpl w:val="A726E3B2"/>
    <w:lvl w:ilvl="0" w:tplc="D1147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828"/>
    <w:rsid w:val="000034D3"/>
    <w:rsid w:val="000128F2"/>
    <w:rsid w:val="00013150"/>
    <w:rsid w:val="000312CC"/>
    <w:rsid w:val="000406BD"/>
    <w:rsid w:val="00050161"/>
    <w:rsid w:val="00054241"/>
    <w:rsid w:val="000566FF"/>
    <w:rsid w:val="000649D3"/>
    <w:rsid w:val="00075340"/>
    <w:rsid w:val="000818DB"/>
    <w:rsid w:val="00084575"/>
    <w:rsid w:val="00084754"/>
    <w:rsid w:val="000934BF"/>
    <w:rsid w:val="00093B27"/>
    <w:rsid w:val="000A666F"/>
    <w:rsid w:val="000C23C8"/>
    <w:rsid w:val="000C43EB"/>
    <w:rsid w:val="000D2EAE"/>
    <w:rsid w:val="000E05B6"/>
    <w:rsid w:val="000E5F33"/>
    <w:rsid w:val="000F1054"/>
    <w:rsid w:val="000F4F84"/>
    <w:rsid w:val="00112E50"/>
    <w:rsid w:val="00144037"/>
    <w:rsid w:val="00146434"/>
    <w:rsid w:val="001600D8"/>
    <w:rsid w:val="00161A32"/>
    <w:rsid w:val="001849C2"/>
    <w:rsid w:val="00193B69"/>
    <w:rsid w:val="001A7A26"/>
    <w:rsid w:val="001D1F29"/>
    <w:rsid w:val="001F0828"/>
    <w:rsid w:val="001F301E"/>
    <w:rsid w:val="002031B5"/>
    <w:rsid w:val="00221FBF"/>
    <w:rsid w:val="00223D77"/>
    <w:rsid w:val="00234CA7"/>
    <w:rsid w:val="00242449"/>
    <w:rsid w:val="002451A8"/>
    <w:rsid w:val="00252810"/>
    <w:rsid w:val="00255206"/>
    <w:rsid w:val="002625BE"/>
    <w:rsid w:val="00292997"/>
    <w:rsid w:val="002A7D44"/>
    <w:rsid w:val="002B4511"/>
    <w:rsid w:val="002D4C81"/>
    <w:rsid w:val="002D6034"/>
    <w:rsid w:val="002E5B96"/>
    <w:rsid w:val="0030313A"/>
    <w:rsid w:val="00303A84"/>
    <w:rsid w:val="003166E2"/>
    <w:rsid w:val="003274D3"/>
    <w:rsid w:val="003451FA"/>
    <w:rsid w:val="00374A8C"/>
    <w:rsid w:val="003811B8"/>
    <w:rsid w:val="00393DC4"/>
    <w:rsid w:val="003A2318"/>
    <w:rsid w:val="003D3898"/>
    <w:rsid w:val="003D7279"/>
    <w:rsid w:val="003E16BB"/>
    <w:rsid w:val="003F2F39"/>
    <w:rsid w:val="00403D94"/>
    <w:rsid w:val="00416F96"/>
    <w:rsid w:val="00444472"/>
    <w:rsid w:val="00455D3E"/>
    <w:rsid w:val="00455E77"/>
    <w:rsid w:val="004B5A7D"/>
    <w:rsid w:val="004F57EC"/>
    <w:rsid w:val="005217AF"/>
    <w:rsid w:val="005227AF"/>
    <w:rsid w:val="00523D14"/>
    <w:rsid w:val="00525C83"/>
    <w:rsid w:val="005321F6"/>
    <w:rsid w:val="00537A6B"/>
    <w:rsid w:val="005457A7"/>
    <w:rsid w:val="00554F2D"/>
    <w:rsid w:val="00555328"/>
    <w:rsid w:val="005630F4"/>
    <w:rsid w:val="005659DC"/>
    <w:rsid w:val="005732D0"/>
    <w:rsid w:val="00576DC9"/>
    <w:rsid w:val="005865CA"/>
    <w:rsid w:val="00597AE4"/>
    <w:rsid w:val="005A6434"/>
    <w:rsid w:val="005C6469"/>
    <w:rsid w:val="005D1257"/>
    <w:rsid w:val="005D3F52"/>
    <w:rsid w:val="005E56F3"/>
    <w:rsid w:val="00606B04"/>
    <w:rsid w:val="00610091"/>
    <w:rsid w:val="00612C86"/>
    <w:rsid w:val="00617A63"/>
    <w:rsid w:val="00617C87"/>
    <w:rsid w:val="00620570"/>
    <w:rsid w:val="00623488"/>
    <w:rsid w:val="006264C2"/>
    <w:rsid w:val="00634BF1"/>
    <w:rsid w:val="006434A1"/>
    <w:rsid w:val="0065348D"/>
    <w:rsid w:val="00660EE3"/>
    <w:rsid w:val="0069120B"/>
    <w:rsid w:val="0069598E"/>
    <w:rsid w:val="006963C7"/>
    <w:rsid w:val="006B03C5"/>
    <w:rsid w:val="006C4A3E"/>
    <w:rsid w:val="006D0D92"/>
    <w:rsid w:val="006E318D"/>
    <w:rsid w:val="006F3C82"/>
    <w:rsid w:val="0073485C"/>
    <w:rsid w:val="0074553C"/>
    <w:rsid w:val="007651A1"/>
    <w:rsid w:val="00767162"/>
    <w:rsid w:val="00772E7E"/>
    <w:rsid w:val="00784406"/>
    <w:rsid w:val="00784AC3"/>
    <w:rsid w:val="00787307"/>
    <w:rsid w:val="007A0C10"/>
    <w:rsid w:val="007A10B6"/>
    <w:rsid w:val="007A650B"/>
    <w:rsid w:val="007C2428"/>
    <w:rsid w:val="007E7C99"/>
    <w:rsid w:val="007F0CFA"/>
    <w:rsid w:val="00805B87"/>
    <w:rsid w:val="00813751"/>
    <w:rsid w:val="00814C34"/>
    <w:rsid w:val="00830100"/>
    <w:rsid w:val="0083487C"/>
    <w:rsid w:val="008350CF"/>
    <w:rsid w:val="00866CDE"/>
    <w:rsid w:val="00867038"/>
    <w:rsid w:val="008676D4"/>
    <w:rsid w:val="00890699"/>
    <w:rsid w:val="008A606F"/>
    <w:rsid w:val="008B19F0"/>
    <w:rsid w:val="008F0493"/>
    <w:rsid w:val="00907802"/>
    <w:rsid w:val="00917170"/>
    <w:rsid w:val="009404A2"/>
    <w:rsid w:val="009504A4"/>
    <w:rsid w:val="009522F1"/>
    <w:rsid w:val="009543F2"/>
    <w:rsid w:val="00964968"/>
    <w:rsid w:val="00966D25"/>
    <w:rsid w:val="009B08C2"/>
    <w:rsid w:val="009B76E7"/>
    <w:rsid w:val="009C57D6"/>
    <w:rsid w:val="009C6586"/>
    <w:rsid w:val="009C65DF"/>
    <w:rsid w:val="009D09E5"/>
    <w:rsid w:val="009D2211"/>
    <w:rsid w:val="009D6380"/>
    <w:rsid w:val="00A17C83"/>
    <w:rsid w:val="00A34F8E"/>
    <w:rsid w:val="00A35CDD"/>
    <w:rsid w:val="00A44363"/>
    <w:rsid w:val="00A534FD"/>
    <w:rsid w:val="00A67ACA"/>
    <w:rsid w:val="00A72A25"/>
    <w:rsid w:val="00A767FF"/>
    <w:rsid w:val="00A76B47"/>
    <w:rsid w:val="00A96285"/>
    <w:rsid w:val="00AC23F6"/>
    <w:rsid w:val="00AE006C"/>
    <w:rsid w:val="00AE4D91"/>
    <w:rsid w:val="00B0062F"/>
    <w:rsid w:val="00B04796"/>
    <w:rsid w:val="00B303FB"/>
    <w:rsid w:val="00B54F3A"/>
    <w:rsid w:val="00B5620B"/>
    <w:rsid w:val="00B66E7E"/>
    <w:rsid w:val="00B94FDE"/>
    <w:rsid w:val="00B954F7"/>
    <w:rsid w:val="00BA50ED"/>
    <w:rsid w:val="00BC0751"/>
    <w:rsid w:val="00BC6428"/>
    <w:rsid w:val="00C10D35"/>
    <w:rsid w:val="00C31D0F"/>
    <w:rsid w:val="00C40C7E"/>
    <w:rsid w:val="00C44400"/>
    <w:rsid w:val="00C70008"/>
    <w:rsid w:val="00C74732"/>
    <w:rsid w:val="00C96A0E"/>
    <w:rsid w:val="00CB4906"/>
    <w:rsid w:val="00CC7594"/>
    <w:rsid w:val="00CE37A8"/>
    <w:rsid w:val="00D05DB3"/>
    <w:rsid w:val="00D066EC"/>
    <w:rsid w:val="00D2452A"/>
    <w:rsid w:val="00D3010A"/>
    <w:rsid w:val="00D610EF"/>
    <w:rsid w:val="00D77E1B"/>
    <w:rsid w:val="00D926EE"/>
    <w:rsid w:val="00D938B0"/>
    <w:rsid w:val="00DA126D"/>
    <w:rsid w:val="00DC6B8B"/>
    <w:rsid w:val="00DC718A"/>
    <w:rsid w:val="00DE0961"/>
    <w:rsid w:val="00DE0AC7"/>
    <w:rsid w:val="00DE62D4"/>
    <w:rsid w:val="00DE7C0B"/>
    <w:rsid w:val="00DF18A7"/>
    <w:rsid w:val="00DF6008"/>
    <w:rsid w:val="00E21975"/>
    <w:rsid w:val="00E53C12"/>
    <w:rsid w:val="00E649D0"/>
    <w:rsid w:val="00E726B6"/>
    <w:rsid w:val="00E733E9"/>
    <w:rsid w:val="00EB5310"/>
    <w:rsid w:val="00EB5912"/>
    <w:rsid w:val="00EB7782"/>
    <w:rsid w:val="00EC1E0F"/>
    <w:rsid w:val="00ED478C"/>
    <w:rsid w:val="00ED54B9"/>
    <w:rsid w:val="00F0062C"/>
    <w:rsid w:val="00F07474"/>
    <w:rsid w:val="00F156A0"/>
    <w:rsid w:val="00F567C3"/>
    <w:rsid w:val="00F56C96"/>
    <w:rsid w:val="00F5751F"/>
    <w:rsid w:val="00F66301"/>
    <w:rsid w:val="00FA53FA"/>
    <w:rsid w:val="00FA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1B681"/>
  <w15:docId w15:val="{D3E7EE1A-633D-4F17-ACB1-2A954EA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828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_маркированный_список,текст документа,List Paragraph,Нумерованый список,Ненумерованный список,Нумерация 1),ПАРАГРАФ,List Paragraph1"/>
    <w:basedOn w:val="a"/>
    <w:link w:val="a4"/>
    <w:uiPriority w:val="34"/>
    <w:qFormat/>
    <w:rsid w:val="005732D0"/>
    <w:pPr>
      <w:overflowPunct/>
      <w:autoSpaceDE/>
      <w:autoSpaceDN/>
      <w:adjustRightInd/>
      <w:spacing w:after="200" w:line="276" w:lineRule="auto"/>
      <w:ind w:left="720" w:right="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A_маркированный_список Знак,текст документа Знак,List Paragraph Знак,Нумерованый список Знак,Ненумерованный список Знак,Нумерация 1) Знак,ПАРАГРАФ Знак,List Paragraph1 Знак"/>
    <w:link w:val="a3"/>
    <w:uiPriority w:val="34"/>
    <w:locked/>
    <w:rsid w:val="005732D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73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73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732D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qFormat/>
    <w:rsid w:val="001F301E"/>
    <w:rPr>
      <w:vertAlign w:val="superscript"/>
    </w:rPr>
  </w:style>
  <w:style w:type="paragraph" w:styleId="a7">
    <w:name w:val="footnote text"/>
    <w:basedOn w:val="a"/>
    <w:link w:val="a8"/>
    <w:uiPriority w:val="99"/>
    <w:rsid w:val="001F301E"/>
    <w:pPr>
      <w:overflowPunct/>
      <w:autoSpaceDE/>
      <w:autoSpaceDN/>
      <w:adjustRightInd/>
      <w:spacing w:line="240" w:lineRule="auto"/>
      <w:ind w:left="0" w:right="0" w:firstLine="0"/>
      <w:jc w:val="left"/>
      <w:textAlignment w:val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F30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aliases w:val="Надин стиль,Основной текст 1,Нумерованный список !!,Iniiaiie oaeno 1,Ioia?iaaiiue nienie !!,Iaaei noeeu,Основной текст без отступа,сборник,Основной текст с отступом Знак Знак,Основной текст с отступом Знак Знак Знак"/>
    <w:basedOn w:val="a"/>
    <w:link w:val="aa"/>
    <w:rsid w:val="00890699"/>
    <w:pPr>
      <w:widowControl w:val="0"/>
      <w:overflowPunct/>
      <w:autoSpaceDE/>
      <w:autoSpaceDN/>
      <w:adjustRightInd/>
      <w:spacing w:line="240" w:lineRule="auto"/>
      <w:ind w:left="0" w:right="0" w:firstLine="485"/>
      <w:textAlignment w:val="auto"/>
    </w:pPr>
    <w:rPr>
      <w:rFonts w:ascii="Arial" w:hAnsi="Arial"/>
      <w:snapToGrid w:val="0"/>
      <w:color w:val="000000"/>
      <w:sz w:val="24"/>
      <w:szCs w:val="20"/>
    </w:rPr>
  </w:style>
  <w:style w:type="character" w:customStyle="1" w:styleId="aa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,сборник Знак,Основной текст с отступом Знак Знак Знак1"/>
    <w:basedOn w:val="a0"/>
    <w:link w:val="a9"/>
    <w:rsid w:val="00890699"/>
    <w:rPr>
      <w:rFonts w:ascii="Arial" w:eastAsia="Times New Roman" w:hAnsi="Arial" w:cs="Times New Roman"/>
      <w:snapToGrid w:val="0"/>
      <w:color w:val="000000"/>
      <w:sz w:val="24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0699"/>
    <w:pPr>
      <w:widowControl w:val="0"/>
      <w:overflowPunct/>
      <w:autoSpaceDE/>
      <w:autoSpaceDN/>
      <w:adjustRightInd/>
      <w:snapToGrid w:val="0"/>
      <w:spacing w:line="240" w:lineRule="auto"/>
      <w:ind w:left="0" w:right="0" w:firstLine="0"/>
      <w:jc w:val="center"/>
      <w:textAlignment w:val="auto"/>
    </w:pPr>
    <w:rPr>
      <w:rFonts w:ascii="a_FuturaOrto" w:eastAsia="Calibri" w:hAnsi="a_FuturaOrto"/>
      <w:color w:val="000000"/>
      <w:lang w:val="x-none"/>
    </w:rPr>
  </w:style>
  <w:style w:type="character" w:customStyle="1" w:styleId="ac">
    <w:name w:val="Заголовок Знак"/>
    <w:basedOn w:val="a0"/>
    <w:link w:val="ab"/>
    <w:uiPriority w:val="99"/>
    <w:rsid w:val="00890699"/>
    <w:rPr>
      <w:rFonts w:ascii="a_FuturaOrto" w:eastAsia="Calibri" w:hAnsi="a_FuturaOrto" w:cs="Times New Roman"/>
      <w:color w:val="000000"/>
      <w:sz w:val="28"/>
      <w:szCs w:val="28"/>
      <w:lang w:val="x-none" w:eastAsia="ru-RU"/>
    </w:rPr>
  </w:style>
  <w:style w:type="paragraph" w:styleId="ad">
    <w:name w:val="header"/>
    <w:basedOn w:val="a"/>
    <w:link w:val="ae"/>
    <w:uiPriority w:val="99"/>
    <w:unhideWhenUsed/>
    <w:rsid w:val="00221FB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21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221FBF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21F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15pt">
    <w:name w:val="Основной текст (2) + 11;5 pt"/>
    <w:rsid w:val="00DC7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A17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7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5C37-8F8E-4D41-81CC-FD4988EE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Груздева И.В.</dc:creator>
  <cp:keywords/>
  <dc:description/>
  <cp:lastModifiedBy>Nadia Pachkovsky</cp:lastModifiedBy>
  <cp:revision>33</cp:revision>
  <cp:lastPrinted>2019-10-11T09:15:00Z</cp:lastPrinted>
  <dcterms:created xsi:type="dcterms:W3CDTF">2019-10-01T07:50:00Z</dcterms:created>
  <dcterms:modified xsi:type="dcterms:W3CDTF">2020-10-05T10:30:00Z</dcterms:modified>
</cp:coreProperties>
</file>