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70BD" w:rsidRDefault="00F25BC0">
      <w:pPr>
        <w:spacing w:before="345"/>
        <w:ind w:left="163" w:right="162"/>
        <w:jc w:val="center"/>
        <w:rPr>
          <w:rFonts w:cstheme="minorBidi"/>
          <w:sz w:val="24"/>
        </w:rPr>
      </w:pPr>
      <w:bookmarkStart w:id="0" w:name="_GoBack"/>
      <w:bookmarkEnd w:id="0"/>
      <w:r>
        <w:rPr>
          <w:b/>
          <w:color w:val="000000"/>
          <w:sz w:val="31"/>
        </w:rPr>
        <w:t>КАРТА ИТОГОВ КОНТРОЛЬНОГО МЕРОПРИЯТИЯ</w:t>
      </w:r>
    </w:p>
    <w:p w:rsidR="00BF70BD" w:rsidRDefault="00BF70BD">
      <w:pPr>
        <w:ind w:left="163" w:right="162"/>
        <w:jc w:val="center"/>
        <w:rPr>
          <w:rFonts w:cstheme="minorBidi"/>
          <w:sz w:val="24"/>
        </w:rPr>
      </w:pPr>
    </w:p>
    <w:p w:rsidR="00BF70BD" w:rsidRDefault="00F25BC0">
      <w:pPr>
        <w:ind w:left="163" w:right="162"/>
        <w:jc w:val="center"/>
        <w:rPr>
          <w:rFonts w:cstheme="minorBidi"/>
          <w:sz w:val="24"/>
        </w:rPr>
      </w:pPr>
      <w:r>
        <w:rPr>
          <w:color w:val="000000"/>
          <w:sz w:val="28"/>
        </w:rPr>
        <w:t>План работы на 2023 год пункт 3.11.0.2, сроки проведения 1 ноября 2022 – 28 февраля 2023, проверяемый период 1 Января – 31 Декабря 2022, контрольное мероприятие «Проверка использования межбюджетных трансфертов, предоставленных из федерального бюджета бюджету Приморского края на строительство автомобильной дороги Владивосток – Находка – порт Восточный в Приморском крае в 2022 году» Министерство транспорта и дорожного хозяйства Приморского края (Приморский край, г. Владивосток)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0"/>
        <w:gridCol w:w="1305"/>
        <w:gridCol w:w="555"/>
        <w:gridCol w:w="450"/>
        <w:gridCol w:w="1590"/>
        <w:gridCol w:w="1815"/>
        <w:gridCol w:w="450"/>
        <w:gridCol w:w="1995"/>
        <w:gridCol w:w="270"/>
        <w:gridCol w:w="30"/>
        <w:gridCol w:w="2490"/>
        <w:gridCol w:w="1065"/>
        <w:gridCol w:w="1245"/>
        <w:gridCol w:w="1515"/>
        <w:gridCol w:w="150"/>
        <w:gridCol w:w="15"/>
        <w:gridCol w:w="15"/>
      </w:tblGrid>
      <w:tr w:rsidR="00BF70BD">
        <w:trPr>
          <w:trHeight w:hRule="exact" w:val="135"/>
        </w:trPr>
        <w:tc>
          <w:tcPr>
            <w:tcW w:w="2040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040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26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26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585" w:type="dxa"/>
            <w:gridSpan w:val="3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245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69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Объект контроля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spacing w:after="160" w:line="258" w:lineRule="auto"/>
              <w:jc w:val="center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Главный распорядитель бюджетных средств</w:t>
            </w:r>
            <w:r>
              <w:rPr>
                <w:rFonts w:cstheme="minorBidi"/>
                <w:b/>
                <w:color w:val="000000"/>
                <w:vertAlign w:val="superscript"/>
                <w:lang w:val="en-US" w:eastAsia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Положения и реквизиты нормативных правовых актов, являющиеся правовым основанием квалификации нарушения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Код и наименование нарушения в соответствии с Классификатором нарушений, выявленных в ходе внешнего государственного аудита (контроля)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Краткое описание факта нарушения / факта неэффективного использования федеральных и иных ресурсов (на основе отчёта о  результатах контрольного мероприятия)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Сумма</w:t>
            </w:r>
            <w:r>
              <w:rPr>
                <w:color w:val="000000"/>
                <w:sz w:val="19"/>
              </w:rPr>
              <w:br/>
              <w:t>(тыс. рублей)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Реквизиты протокола об административной ответственности</w:t>
            </w:r>
          </w:p>
        </w:tc>
      </w:tr>
      <w:tr w:rsidR="00BF70BD">
        <w:trPr>
          <w:trHeight w:val="300"/>
        </w:trPr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</w:t>
            </w:r>
          </w:p>
        </w:tc>
      </w:tr>
      <w:tr w:rsidR="00BF70BD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1. Нарушения согласно Классификатору нарушений, выявленных в ходе внешнего государственного аудита (контроля)</w:t>
            </w: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4.3.6 Соглашения о предоставлении субсидии из федерального бюджета бюджету субъекта Российской Федерации от 25 апреля 2022 г. № 108-09-2022-249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1.3.10 Нарушение порядка и (или) (условий) предоставления из бюджета субсидий на софинансирование капитальных вложений в объекты государственной собственности субъектов Российской Федерации, которые осуществляются из бюджетов субъектов Российской Федерации, или в целях предоставления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 и (или) </w:t>
            </w:r>
            <w:r>
              <w:rPr>
                <w:color w:val="000000"/>
                <w:sz w:val="19"/>
              </w:rPr>
              <w:lastRenderedPageBreak/>
              <w:t>соглашения о предоставлении субсидии (за исключением нарушений по пункту 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2222133361. В 2022 году Министерством допущены нарушения обязательств, установленных Соглашениями о предоставлении субсидии из федерального бюджета бюджету субъекта Российской Федерации от 27 февраля 2017 г. № 108-07-077 (далее – Соглашение № 077) и от 25 апреля 2022 г. № 108-09-2022-249 (далее – Соглашение № 249), в части обеспечения представления (своевременного представления) Росавтодору в форме электронного документа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соответствующих отчетов. </w:t>
            </w:r>
            <w:r>
              <w:rPr>
                <w:color w:val="000000"/>
                <w:sz w:val="19"/>
              </w:rPr>
              <w:br/>
              <w:t xml:space="preserve">В нарушение пункта 4.3.6 Соглашения № 249 отчет об исполнении графика выполнения мероприятий по проектированию и (или) строительству </w:t>
            </w:r>
            <w:r>
              <w:rPr>
                <w:color w:val="000000"/>
                <w:sz w:val="19"/>
              </w:rPr>
              <w:lastRenderedPageBreak/>
              <w:t>(реконструкции, в том числе с элементами реставрации, техническому перевооружению) объектов капитального строительства на 1 мая 2022 года представлен Министерством Росавтодору в ГИИС «Электронный бюджет» 9 июня 2022 года, то есть с нарушением установленного срока (ежемесячно не позднее 10 числа месяца, следующего за отчетным месяцем) на 30 дней.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4.3.6 Соглашения о предоставлении субсидии из федерального бюджета бюджету субъекта Российской Федерации от 27 февраля 2017 г. № 108-07-077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1.3.10 Нарушение порядка и (или) (условий) предоставления из бюджета субсидий на софинансирование капитальных вложений в объекты государственной собственности субъектов Российской Федерации, которые осуществляются из бюджетов субъектов Российской Федерации, или в целях предоставления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 и (или) соглашения о предоставлении субсидии (за исключением нарушений по пункту 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2293934546. В 2022 году Министерством допущены нарушения обязательств, установленных Соглашениями о предоставлении субсидии из федерального бюджета бюджету субъекта Российской Федерации от 27 февраля 2017 г. № 108-07-077 (далее – Соглашение № 077) и от 25 апреля 2022 г. № 108-09-2022-249 (далее – Соглашение № 249), в части обеспечения представления (своевременного представления) Росавтодору в форме электронного документа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соответствующих отчетов. </w:t>
            </w:r>
            <w:r>
              <w:rPr>
                <w:color w:val="000000"/>
                <w:sz w:val="19"/>
              </w:rPr>
              <w:br/>
              <w:t>В нарушение пункта 4.3.6 Соглашения № 077 отчет о достижении значений показателей результативности за 2021 год представлен Министерством Росавтодору 13 января 2022 года, то есть с нарушением установленного срока (не позднее 5 числа месяца, следующего за отчетным месяцем) на 3 дня.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4.3.6 Соглашения о предоставлении субсидии из федерального бюджета бюджету субъекта Российской Федерации от 27 февраля 2017 г. № 108-07-077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1.3.10 Нарушение порядка и (или) (условий) предоставления из бюджета субсидий на софинансирование капитальных вложений в объекты государственной собственности субъектов </w:t>
            </w:r>
            <w:r>
              <w:rPr>
                <w:color w:val="000000"/>
                <w:sz w:val="19"/>
              </w:rPr>
              <w:lastRenderedPageBreak/>
              <w:t>Российской Федерации, которые осуществляются из бюджетов субъектов Российской Федерации, или в целях предоставления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 и (или) соглашения о предоставлении субсидии (за исключением нарушений по пункту 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2210613729. В 2022 году Министерством допущены нарушения обязательств, установленных Соглашениями о предоставлении субсидии из федерального бюджета бюджету субъекта Российской Федерации от 27 февраля 2017 г. № 108-07-077 (далее – Соглашение № 077) и от 25 апреля 2022 г. № 108-09-2022-249 (далее – </w:t>
            </w:r>
            <w:r>
              <w:rPr>
                <w:color w:val="000000"/>
                <w:sz w:val="19"/>
              </w:rPr>
              <w:lastRenderedPageBreak/>
              <w:t xml:space="preserve">Соглашение № 249), в части обеспечения представления (своевременного представления) Росавтодору в форме электронного документа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соответствующих отчетов. </w:t>
            </w:r>
            <w:r>
              <w:rPr>
                <w:color w:val="000000"/>
                <w:sz w:val="19"/>
              </w:rPr>
              <w:br/>
              <w:t>В нарушение пункта 4.3.6 Соглашения № 077 отчеты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представлены Министерством Росавтодору с нарушением установленного срока (не позднее 5 числа месяца, следующего за отчетным месяцем): за VI квартал 2021 года – 10 февраля 2022 года, за I, II и III кварталы 2022 года – 18 ноября 2022 года, то есть на 36 дней, 197 дней, 141 день и 43 дня (соответственно).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статья 309, часть 1 статьи 314 Гражданского кодекса Российской Федерации, а также пункт 2.3.9 договора от 19 ноября 2018 г. </w:t>
            </w:r>
            <w:r>
              <w:rPr>
                <w:color w:val="000000"/>
                <w:sz w:val="19"/>
              </w:rPr>
              <w:br/>
              <w:t>№ 18-5147, заключенного Министерством с Акционерным обществом «Дальневосточная распределительная сетевая компания» (далее – АО «ДРСК») на осуществление работ по переустройству (выносу) участка воздушной линии электропередач BJI-6 кВ Ф.29 ПС «Береговая 2» от опоры №212/6 до опоры №212/5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4.44 Нарушения условий исполнения контрактов (договоров), в том числе сроков исполнения, включая своевременность расчетов по контракту (договору)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2212880675. В нарушение статьи 309, части 1 статьи 314 Гражданского кодекса Российской Федерации, а также пункта 2.3.9 договора от 19 ноября 2018 г. </w:t>
            </w:r>
            <w:r>
              <w:rPr>
                <w:color w:val="000000"/>
                <w:sz w:val="19"/>
              </w:rPr>
              <w:br/>
              <w:t xml:space="preserve">№ 18-5147, заключенного Министерством с Акционерным обществом «Дальневосточная распределительная сетевая компания» (далее – АО «ДРСК») на осуществление работ по переустройству (выносу) участка воздушной линии электропередач BJI-6 кВ Ф.29 ПС «Береговая 2» от опоры №212/6 до опоры №212/5, Министерством в установленный срок (в течение 10 календарных дней после завершения работ и проведения испытаний) не выполнено обязательство по передаче АО «ДРСК» правоустанавливающих документов на земельные участки, расположенные под </w:t>
            </w:r>
            <w:r>
              <w:rPr>
                <w:color w:val="000000"/>
                <w:sz w:val="19"/>
              </w:rPr>
              <w:lastRenderedPageBreak/>
              <w:t>опорами переустроенного участка, работы по переустройству которого были завершены 15 июля 2021 года, в том числе соглашения об установлении сервитута и решения об установлении публичного сервитута.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14.2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года № 841/пр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4.22 Нарушения при осуществлении закупок в части обоснования выбора объекта (объектов),  определения  и обоснования начальной (максимальной) цены контракта (договора), цены контракта (договора), заключаемого с единственным поставщиком (подрядчиком, исполнителем), начальной суммы цен единиц товара, работы, услуги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2273126106. Министерством в рамках подпункта «а» пункта 2 постановления Правительства Российской Федерации от 9 августа 2021 г. № 1315 «О внесении изменений в некоторые акты Правительства Российской Федерации», предусматривающего возможность изменения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осуществлен расчет увеличения сметы государственного контракта на строительство автомобильной дороги Владивосток – Находка – порт Восточный на участке км 18+500 – км 40+800 (далее – Объект 1) с нарушением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года № 841/пр (далее – Методика № 841/пр). </w:t>
            </w:r>
            <w:r>
              <w:rPr>
                <w:color w:val="000000"/>
                <w:sz w:val="19"/>
              </w:rPr>
              <w:br/>
              <w:t xml:space="preserve">В нарушение пункта 14.2 Методики № 841/пр, которым установлен порядок расчета новой цены работ по откорректированной смете, содержащий формулы расчета, включающие показатели цены работ по действующей смете контракта, цены работ, выполненных и принятых заказчиком, Министерством при расчете новой цены работ приняты некорректные, неподтвержденные первичными документами исходные данные. </w:t>
            </w:r>
            <w:r>
              <w:rPr>
                <w:color w:val="000000"/>
                <w:sz w:val="19"/>
              </w:rPr>
              <w:br/>
              <w:t xml:space="preserve">Так, Министерством стоимость </w:t>
            </w:r>
            <w:r>
              <w:rPr>
                <w:color w:val="000000"/>
                <w:sz w:val="19"/>
              </w:rPr>
              <w:lastRenderedPageBreak/>
              <w:t xml:space="preserve">государственного контракта учтена в расчете в размере 23 982,2 млн. рублей, объем выполненных и принятых работ – </w:t>
            </w:r>
            <w:r>
              <w:rPr>
                <w:color w:val="000000"/>
                <w:sz w:val="19"/>
              </w:rPr>
              <w:br/>
              <w:t>18 613,6 млн. рублей, удорожание строительства Объекта 1 – 1 943,3 млн. рублей, в том числе за счет средств федерального бюджета – 1 632,4 млн. рублей.</w:t>
            </w:r>
            <w:r>
              <w:rPr>
                <w:color w:val="000000"/>
                <w:sz w:val="19"/>
              </w:rPr>
              <w:br/>
              <w:t>При этом фактически стоимость государственного контракта составляет 24 102,6 млн. рублей, объем выполненных и принятых работ на 1 ноября 2022 года – 22 415,1 млн. рублей, увеличение стоимости работ по Объекту 1 на основании откорректированной сметы на 1 ноября 2022 года – 1 810,1 млн. рублей, в том числе за счет средств федерального бюджета – 1 520,5 млн. рублей, что на 111,9 млн. рублей меньше новой цены работ, рассчитанной Министерством.</w:t>
            </w:r>
            <w:r>
              <w:rPr>
                <w:color w:val="000000"/>
                <w:sz w:val="19"/>
              </w:rPr>
              <w:br/>
              <w:t xml:space="preserve">В результате бюджету Приморского края по соглашению от 9 ноября 2022 г. № 108-09-2022-251 предоставлена субсидия на реализацию Объекта 1 в объеме 1 632,4 млн. рублей, что на 111,8 млн. рублей (расчетно) превышает цену работ, рассчитанную в соответствии с Методикой № 841/пр. </w:t>
            </w:r>
            <w:r>
              <w:rPr>
                <w:color w:val="000000"/>
                <w:sz w:val="19"/>
              </w:rPr>
              <w:br/>
              <w:t>Указанное соглашение расторгнуто сторонами 17 ноября 2022 года.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111 849,0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статья 53 Градостроительного кодекса Российской Федерации и пункт 3.9 государственного контракта от 27 декабря 2016 г. № 628/16, заключенного на строительство Объекта 1 Министерством и ООО «Трансстроймеханизация»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1.3.15 Нарушение порядка проведения строительного контроля за ходом строительства объекта капитального строительства, а также ненадлежащее его осуществление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2207458614. Контроль за строительством Объекта 1, предусмотренный статьей 53 Градостроительного кодекса Российской Федерации и пунктом 3.9 государственного контракта от 27 декабря 2016 г. № 628/16, заключенного на строительство Объекта 1 Министерством и ООО «Трансстроймеханизация», осуществляется Министерством не должным образом.</w:t>
            </w:r>
            <w:r>
              <w:rPr>
                <w:color w:val="000000"/>
                <w:sz w:val="19"/>
              </w:rPr>
              <w:br/>
              <w:t xml:space="preserve">В общих журналах работ отсутствуют подтверждающие выполнение работ подписи уполномоченных представителей ООО «Трансстроймеханизация», в том </w:t>
            </w:r>
            <w:r>
              <w:rPr>
                <w:color w:val="000000"/>
                <w:sz w:val="19"/>
              </w:rPr>
              <w:lastRenderedPageBreak/>
              <w:t xml:space="preserve">числе: в общем журнале работ № 43 – с 25 декабря 2021 года по 8 сентября 2022 года; в общем журнале работ № 46 – с 7 ноября 2021 года по 15 сентября 2022 года; в общем журнале работ № 48 – с 24 февраля по 25 октября 2022 года; в общем журнале работ № АД-17 – с 17 ноября 2021 года по 12 августа 2022 года; в общем журнале работ </w:t>
            </w:r>
            <w:r>
              <w:rPr>
                <w:color w:val="000000"/>
                <w:sz w:val="19"/>
              </w:rPr>
              <w:br/>
              <w:t>№ А6-ЛОС-2 – с 23 июля 2021 года по 12 ноября 2021 года, что не соответствует пункту 9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строительства, утвержденного приказом Ростехнадзора от 12 января 2007 г. № 7 (далее – Порядок № 7), согласно которому записи в общем журнале работ подписываются в том числе уполномоченными представителями застройщика, лица, осуществляющего строительство.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статья 53 Градостроительного кодекса Российской Федерации и пункт 3.9 государственного контракта от 27 декабря 2016 г. № 628/16, заключенного на строительство Объекта 1 Министерством и ООО «Трансстроймеханизация»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1.3.15 Нарушение порядка проведения строительного контроля за ходом строительства объекта капитального строительства, а также ненадлежащее его осуществление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2279703770. Контроль за строительством Объекта 1, предусмотренный статьей 53 Градостроительного кодекса Российской Федерации и пунктом 3.9 государственного контракта от 27 декабря 2016 г. № 628/16, заключенного на строительство Объекта 1 Министерством и ООО «Трансстроймеханизация», осуществляется Министерством не должным образом.</w:t>
            </w:r>
            <w:r>
              <w:rPr>
                <w:color w:val="000000"/>
                <w:sz w:val="19"/>
              </w:rPr>
              <w:br/>
              <w:t xml:space="preserve">При производстве работ по строительству автодороги подрядной организацией ООО «Трансстроймеханизация» в общих журналах работ № 43, № 46, № 48, № А6-ЛОС-2 не заполнен раздел 1 «Список инженерно-технического персонала лица, осуществляющего строительство, занятого при строительстве, реконструкции, капитальном ремонте объекта капитального строительства», что не соответствует пункту 8.1 Порядка № 7, </w:t>
            </w:r>
            <w:r>
              <w:rPr>
                <w:color w:val="000000"/>
                <w:sz w:val="19"/>
              </w:rPr>
              <w:lastRenderedPageBreak/>
              <w:t>согласно которому указанный раздел заполняется уполномоченным представителем лица, осуществляющего строительство. В раздел вносят данные обо всех представителях инженерно-технического персонала, занятых при строительстве, реконструкции, капитальном ремонте объекта капитального строительства.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статьи 309, 711 и 720 Гражданского кодекса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2269552532. В ходе контрольного мероприятия выявлены факты приемки и оплаты работ, не соответствующих условиям государственного контракта </w:t>
            </w:r>
            <w:r>
              <w:rPr>
                <w:color w:val="000000"/>
                <w:sz w:val="19"/>
              </w:rPr>
              <w:br/>
              <w:t>от 27 декабря 2016 г. № 628/16, заключенного Министерством и ООО «Трансстроймеханизация» (далее – госконтракт № 628/16), на выполнение подрядных работ по объекту «Строительство автомобильной дороги Владивосток – Находка – порт Восточный на участке км 18+500 – км 40+800 в Приморском крае» (далее – объект).</w:t>
            </w:r>
            <w:r>
              <w:rPr>
                <w:color w:val="000000"/>
                <w:sz w:val="19"/>
              </w:rPr>
              <w:br/>
              <w:t>В нарушение статей 309, 711 и 720 Гражданского кодекса Российской Федерации Министерством приняты и оплачены работы по укреплению конусов пяти мостов и русел водотоков камнем, размер которого не соответствует размерам, установленным в проектной документации, на общую сумму 28,7 млн. рублей (расчетно).</w:t>
            </w:r>
            <w:r>
              <w:rPr>
                <w:color w:val="000000"/>
                <w:sz w:val="19"/>
              </w:rPr>
              <w:br/>
              <w:t>Так, в рамках госконтракта № 628/16 в соответствии с проектной документацией фракция камня при устройстве каменной наброски или призмы (выкладка поверхности конусов камнем) и подпорных стенок из коробчатых габионов с заполнением камнем (укрепление откосов конусов и русла габионами) при строительстве моста через р. Лиановку на ПК 233 + 34,78 должна составлять 150–200 мм.</w:t>
            </w:r>
            <w:r>
              <w:rPr>
                <w:color w:val="000000"/>
                <w:sz w:val="19"/>
              </w:rPr>
              <w:br/>
              <w:t xml:space="preserve">В соответствии с актом приемки </w:t>
            </w:r>
            <w:r>
              <w:rPr>
                <w:color w:val="000000"/>
                <w:sz w:val="19"/>
              </w:rPr>
              <w:lastRenderedPageBreak/>
              <w:t xml:space="preserve">выполненных работ по форме КС-2 </w:t>
            </w:r>
            <w:r>
              <w:rPr>
                <w:color w:val="000000"/>
                <w:sz w:val="19"/>
              </w:rPr>
              <w:br/>
              <w:t>от 25 августа 2022 г. № 96-98/К-М и № 99-114-М, от 23 сентября 2022 г. № 168 указанные работы приняты и оплачены Министерством в объеме 22,4 млн. рублей (расчетно).</w:t>
            </w:r>
            <w:r>
              <w:rPr>
                <w:color w:val="000000"/>
                <w:sz w:val="19"/>
              </w:rPr>
              <w:br/>
              <w:t>Контрольные замеры показали, что фактические размеры камня не соответствуют размерам фракции, определенной проектно-сметной документацией, и составляют 140–320 мм.</w:t>
            </w:r>
            <w:r>
              <w:rPr>
                <w:color w:val="000000"/>
                <w:sz w:val="19"/>
              </w:rPr>
              <w:br/>
              <w:t>Также проведенными в ходе контрольного мероприятия замерами установлено, что Министерством приняты и оплачены работы по укреплению откосов конусов камнями, фракция которых не соответствует фракции, определенной проектно-сметной документацией (фактические размеры камня составляют 60–320 мм):</w:t>
            </w:r>
            <w:r>
              <w:rPr>
                <w:color w:val="000000"/>
                <w:sz w:val="19"/>
              </w:rPr>
              <w:br/>
              <w:t>на мосту через ручей на ПК 100 + 32,44 на общую сумму 3,3 млн. рублей (расчетно) КС-2 от 25 августа 2022 г. № 115-164-М, от 25 октября 2022 г. № 176;</w:t>
            </w:r>
            <w:r>
              <w:rPr>
                <w:color w:val="000000"/>
                <w:sz w:val="19"/>
              </w:rPr>
              <w:br/>
              <w:t xml:space="preserve">на мосту через старицу р. Шкотовка на ПК 83 + 66,49 на общую сумму 1,8 млн. рублей (расчетно) КС-2 от 25 августа 2022 г. № 32-59/К-М и </w:t>
            </w:r>
            <w:r>
              <w:rPr>
                <w:color w:val="000000"/>
                <w:sz w:val="19"/>
              </w:rPr>
              <w:br/>
              <w:t>№ 115-164-М, от 25 октября 2022 г. № 176;</w:t>
            </w:r>
            <w:r>
              <w:rPr>
                <w:color w:val="000000"/>
                <w:sz w:val="19"/>
              </w:rPr>
              <w:br/>
              <w:t>на мосту через ручей на ПК 5 + 90 на общую сумму 0,7 млн. рублей (расчетно) КС-2 от 25 октября 2022 г. № 176;</w:t>
            </w:r>
            <w:r>
              <w:rPr>
                <w:color w:val="000000"/>
                <w:sz w:val="19"/>
              </w:rPr>
              <w:br/>
              <w:t>на мосту через р. Шкотовку на ПК 34 + 28,8 на общую сумму 0,5 млн. рублей (расчетно) КС-2 от 25 октября 2022 г. № 176.</w:t>
            </w:r>
            <w:r>
              <w:rPr>
                <w:color w:val="000000"/>
                <w:sz w:val="19"/>
              </w:rPr>
              <w:br/>
              <w:t xml:space="preserve">Аналогичные факты приемки и оплаты Министерством работ по установке металлического барьерного ограждения на общую сумму 40,1 млн. рублей (расчетно), не соответствующих условиям госконтракта № 628/16, изложены в акте по результатам контрольного мероприятия от </w:t>
            </w:r>
            <w:r>
              <w:rPr>
                <w:color w:val="000000"/>
                <w:sz w:val="19"/>
              </w:rPr>
              <w:lastRenderedPageBreak/>
              <w:t xml:space="preserve">5 декабря 2022 г. </w:t>
            </w:r>
            <w:r>
              <w:rPr>
                <w:color w:val="000000"/>
                <w:sz w:val="19"/>
              </w:rPr>
              <w:br/>
              <w:t>№ КМ-384/11-03.</w:t>
            </w:r>
            <w:r>
              <w:rPr>
                <w:color w:val="000000"/>
                <w:sz w:val="19"/>
              </w:rPr>
              <w:br/>
              <w:t>Таким образом, приемка и оплата Министерством работ, не соответствующих условиям госконтракта № 628/16, на общую сумму 68,9 млн. рублей (расчетно) содержат признаки коррупционных правонарушений, полные и всесторонние обстоятельства совершения которых по объективным причинам не могли быть установлены в ходе проведения контрольного мероприятия и в этой связи требуют проведения дополнительных надзорных мероприятий.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68 876,4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статья 309, 711 и 720 Гражданского кодекса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2208749087. В ходе контрольного мероприятия выявлены факты приемки и оплаты Министерством невыполненных работ, а также работ, не соответствующих условиям государственного контракта от 27 декабря 2016 г. № 628/16, заключенного на строительство объекта 1 Министерством и ООО «Трансстроймеханизация» на общую сумму 69,1 млн. рублей (из которых приняты и оплачены Министерством работы на общую сумму 68,9 млн. рублей, которые содержат признаки коррупционных правонарушений, и работы по установке лестничных сходов на сумму 0,2 млн рублей. В ходе осмотра установлено, что на двух лестничных сходах с моста через р. Артемовка на ПК22+52,95, отсутствуют подходы из грунта. В ходе контрольного мероприятия ООО "Трансстроймеханизация" указанные работы выполнены).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164,8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6.1.6 Соглашения от 25 апреля 2022 г. № 108-09-2022-249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1.3.10 Нарушение порядка и (или) (условий) предоставления из бюджета субсидий на софинансирование капитальных вложений в объекты государственной собственности субъектов Российской Федерации, которые осуществляются из бюджетов субъектов Российской Федерации, или в целях предоставления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 и (или) соглашения о предоставлении субсидии (за исключением нарушений по пункту 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2241688186. В нарушение пункта 6.1.6 соглашения от 25 апреля 2022 г. № 108-09-2022-249, согласно которому Росавтодор обязуется не предусматривать Объект 1, в целях софинансирования капитальных вложений в который предоставляется субсидия, в других соглашениях, Росавтодором и Правительством Приморского края 9 ноября 2022 года заключено Соглашение о предоставлении субсидии из федерального бюджета бюджету субъекта Российской Федерации № 108-09-2022-251 (далее – Соглашение № 251), предметом которого является предоставление из федерального бюджета в 2022 –2024 годах бюджету Приморского края субсидии на реализацию Объекта 1 в общем объеме 1 632,4 млн. рублей на 2022 год.</w:t>
            </w:r>
            <w:r>
              <w:rPr>
                <w:color w:val="000000"/>
                <w:sz w:val="19"/>
              </w:rPr>
              <w:br/>
              <w:t>Лимиты бюджетных обязательств в рамках Соглашения № 251 доведены Росавтодором бюджету Приморского края расходным расписанием от 9 сентября 2022 г. № 00100108/1363 в полном объеме.</w:t>
            </w:r>
            <w:r>
              <w:rPr>
                <w:color w:val="000000"/>
                <w:sz w:val="19"/>
              </w:rPr>
              <w:br/>
              <w:t>В ходе контрольного мероприятия Соглашение № 251 сторонами расторгнуто (дополнительное соглашение от 17 ноября 2022 г. № 108-09-2022-251/1).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Всего по разделу 1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180 890,2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BF70BD">
            <w:pPr>
              <w:jc w:val="center"/>
              <w:rPr>
                <w:b/>
                <w:color w:val="000000"/>
                <w:sz w:val="19"/>
              </w:rPr>
            </w:pPr>
          </w:p>
        </w:tc>
      </w:tr>
      <w:tr w:rsidR="00BF70BD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2. Прочие нарушения и недостатки</w:t>
            </w: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2293988206. В ходе проверки установлены значительные риски невыполнения Министерством обязательств по Соглашению № 249. </w:t>
            </w:r>
            <w:r>
              <w:rPr>
                <w:color w:val="000000"/>
                <w:sz w:val="19"/>
              </w:rPr>
              <w:br/>
              <w:t xml:space="preserve">Так, в соответствии с пунктами 4.3.3 и 4.3.4 Соглашения № 249, Министерством принято обязательство обеспечить достижение значения результата использования субсидии – протяженность введенных в результате строительства и реконструкции в эксплуатацию автомобильных дорог общего пользования </w:t>
            </w:r>
            <w:r>
              <w:rPr>
                <w:color w:val="000000"/>
                <w:sz w:val="19"/>
              </w:rPr>
              <w:lastRenderedPageBreak/>
              <w:t>на 31 декабря 2022 года – 25,206 км, а также обеспечить исполнение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– техническая готовность Объекта 1 на конец отчетного периода (декабрь 2022 года) должна составить 100 %.</w:t>
            </w:r>
            <w:r>
              <w:rPr>
                <w:color w:val="000000"/>
                <w:sz w:val="19"/>
              </w:rPr>
              <w:br/>
              <w:t xml:space="preserve">На 1 ноября 2022 года текущая техническая готовность Объекта 1 составила 93 %. </w:t>
            </w:r>
            <w:r>
              <w:rPr>
                <w:color w:val="000000"/>
                <w:sz w:val="19"/>
              </w:rPr>
              <w:br/>
              <w:t>В настоящее время по Объекту 1 проводится государственная экспертиза корректировки проектной документации по четырем участкам автодороги, подверженным оползневым процессам (предварительно увеличение стоимости строительства составляет 14 367,8 млн. рублей в ценах 2024 года).</w:t>
            </w:r>
            <w:r>
              <w:rPr>
                <w:color w:val="000000"/>
                <w:sz w:val="19"/>
              </w:rPr>
              <w:br/>
              <w:t>С учетом сроков прохождения государственной экспертизы корректировки проектной документации, а также нормативных сроков выполнения работ завершение строительства Объекта 1 ожидается ориентировочно в 2024 году.</w:t>
            </w:r>
            <w:r>
              <w:rPr>
                <w:color w:val="000000"/>
                <w:sz w:val="19"/>
              </w:rPr>
              <w:br/>
              <w:t>С учетом увеличения стоимости и срока строительства фактическая техническая готовность Объекта 1 на 1 ноября 2022 года составляет 55,9 % (от 40 120,5 млн. рублей).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2262749441. Темпы строительства автомобильной дороги Владивосток – Находка – порт Восточный на участке км 18+500 – км 40+800 (далее – Объект 1) в 2022 году увеличились незначительно. На 1 ноября 2021 года техническая готовность Объекта 1 составляла 92,8 %, на 1 ноября 2022 года – 93 %.</w:t>
            </w:r>
            <w:r>
              <w:rPr>
                <w:color w:val="000000"/>
                <w:sz w:val="19"/>
              </w:rPr>
              <w:br/>
              <w:t xml:space="preserve">В период с 2009 года по 1 ноября 2022 года на строительство Объекта 1 направлено 23 970,1 млн. рублей, из них средств </w:t>
            </w:r>
            <w:r>
              <w:rPr>
                <w:color w:val="000000"/>
                <w:sz w:val="19"/>
              </w:rPr>
              <w:lastRenderedPageBreak/>
              <w:t>федерального бюджета – 19 175,3 млн. рублей.</w:t>
            </w:r>
            <w:r>
              <w:rPr>
                <w:color w:val="000000"/>
                <w:sz w:val="19"/>
              </w:rPr>
              <w:br/>
              <w:t>В мае 2022 года в результате проведенной корректировки проектно-сметной документации по одному участку строительства стоимость государственного контракта от 27 декабря 2016 г. № 628/16 на строительство Объекта 1 увеличена на 16,7 % с 20 670,7 млн. рублей до 24 120,6 млн. рублей.</w:t>
            </w:r>
            <w:r>
              <w:rPr>
                <w:color w:val="000000"/>
                <w:sz w:val="19"/>
              </w:rPr>
              <w:br/>
              <w:t>В связи с выявленными в 2019–2021 годах оползневыми явлениями на четырех участках строительства в 2022 году подготовлена корректировка проектно-сметной документации.</w:t>
            </w:r>
            <w:r>
              <w:rPr>
                <w:color w:val="000000"/>
                <w:sz w:val="19"/>
              </w:rPr>
              <w:br/>
              <w:t>Общее удорожание строительства Объекта 1 с учетом всех корректировок проектно-сметной документации в ценах 2024 года составит расчетно 14 367,8 млн. рублей.</w:t>
            </w:r>
            <w:r>
              <w:rPr>
                <w:color w:val="000000"/>
                <w:sz w:val="19"/>
              </w:rPr>
              <w:br/>
              <w:t>При этом стоимость строительства Объекта 1 вырастет по сравнению с первоначальной сметной стоимостью на 94 % и составит расчетно 40 120,5 млн. рублей.</w:t>
            </w:r>
            <w:r>
              <w:rPr>
                <w:color w:val="000000"/>
                <w:sz w:val="19"/>
              </w:rPr>
              <w:br/>
              <w:t>Завершение строительства Объекта 1 с учетом сроков проведения государственной экспертизы проектной документации, а также выполнения работ ожидается в 2024 году (первоначально – в 2020 году).</w:t>
            </w:r>
            <w:r>
              <w:rPr>
                <w:color w:val="000000"/>
                <w:sz w:val="19"/>
              </w:rPr>
              <w:br/>
              <w:t>С учетом увеличения срока и стоимости строительства фактическая техническая готовность Объекта 1 на 1 ноября 2022 года составляет расчетно 55,9 %.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2.1 государственного контракта от 29 июля 2022 г. № 264/22 Министерства с ФАУ «РОСДОРНИИ»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2228355393. Министерством стоимость заключенного за счет средств бюджета Приморского края государственного контракта от 29 июля 2022 г. № 264/22 (далее – госконтракт № 264/22) с ФАУ «РОСДОРНИИ» как с единственным исполнителем на осуществление строительного контроля по Объекту 1 в сумме 43,4 млн. рублей завышена на 16,5 млн. рублей (расчетно).</w:t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lastRenderedPageBreak/>
              <w:t>Так, согласно пункту 2.1 госконтракта № 264/22 цена контракта (стоимость услуги строительного контроля) определяется исходя из произведения стоимости строительно-монтажных работ в отчетном периоде, который принят в расчет в объеме 4 892,2 млн. рублей, на норматив расходов строительного контроля (0,898).</w:t>
            </w:r>
            <w:r>
              <w:rPr>
                <w:color w:val="000000"/>
                <w:sz w:val="19"/>
              </w:rPr>
              <w:br/>
              <w:t>При этом фактически согласно актам о приемке выполненных работ по форме № КС-2 и справкам о стоимости выполненных работ и затрат по форме № КС-3 стоимость строительно-монтажных работ, подлежащих выполнению в 2022 году, по результатам которого стоимость остатков строительно-монтажных работ составляет 3 060,7 млн. рублей (расчетно), что на 1 831,5 млн. рублей (расчетно) меньше стоимости указанных работ, приведенных в расчете Министерства.</w:t>
            </w:r>
            <w:r>
              <w:rPr>
                <w:color w:val="000000"/>
                <w:sz w:val="19"/>
              </w:rPr>
              <w:br/>
              <w:t>С учетом полученных результатов фактическая стоимость госконтракта № 264/22 составляет 26,9 млн. рублей (расчетно) или завышена на 16,5 млн. рублей (расчетно).</w:t>
            </w:r>
            <w:r>
              <w:rPr>
                <w:color w:val="000000"/>
                <w:sz w:val="19"/>
              </w:rPr>
              <w:br/>
              <w:t>20 декабря 2022 года госконтракт № 264/22 сторонами расторгнут, оплата осуществлена Министерством по фактическим затратам.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МИНИСТЕРСТВО ТРАНСПОРТА И ДОРОЖНОГО ХОЗЯЙСТВА ПРИМОРСКОГО КРАЯ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ТРАНСПОРТА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2267635280. Выполнение поручения Президента Российской Федерации от 3 мая 2018 г. № Пр-733 об определении Правительством Российской Федерации</w:t>
            </w:r>
            <w:r>
              <w:rPr>
                <w:color w:val="000000"/>
                <w:sz w:val="19"/>
              </w:rPr>
              <w:br/>
              <w:t>в месячный срок единственного исполнителя работ по проектированию, строительству и вводу в эксплуатацию объекта «Строительство автомобильной дороги Владивосток – Находка – порт Восточный на участке км 43+474 – км 146+197 в Приморском крае» (далее – объект 2) не обеспечено.</w:t>
            </w:r>
            <w:r>
              <w:rPr>
                <w:color w:val="000000"/>
                <w:sz w:val="19"/>
              </w:rPr>
              <w:br/>
              <w:t>Источники финансирования строительства объекта 2 не определены.</w:t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lastRenderedPageBreak/>
              <w:t>В настоящее время Минтрансом России, Росавтодором и Министерством прорабатывается вопрос экономической целесообразности отказа от строительства объекта 2 в пользу реконструкции участков существующей трассы А188.</w:t>
            </w:r>
            <w:r>
              <w:rPr>
                <w:color w:val="000000"/>
                <w:sz w:val="19"/>
              </w:rPr>
              <w:br/>
              <w:t>В 2022 году проведены два заседания секции Научно-технического Совета Росавтодора, на которых рассмотрен вариант, предусматривающий реконструкцию участков автодороги А188 общей протяженностью 40,1 км и новое строительство (62,9 км) обходов населенных пунктов с. Петровка, г. Большой Камень, ЗАТО город Фокино, с. Душкино, г. Находка, п. Береговой.</w:t>
            </w:r>
            <w:r>
              <w:rPr>
                <w:color w:val="000000"/>
                <w:sz w:val="19"/>
              </w:rPr>
              <w:br/>
              <w:t>Предварительная стоимость строительства участков объекта 2 с реконструкцией участков автодороги А188 составляет 236 482,0 млн. рублей, что на 70 396,0 млн. рублей дешевле предлагаемого ранее строительства объекта 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BF70BD">
            <w:pPr>
              <w:jc w:val="center"/>
              <w:rPr>
                <w:color w:val="000000"/>
                <w:sz w:val="19"/>
              </w:rPr>
            </w:pPr>
          </w:p>
        </w:tc>
      </w:tr>
      <w:tr w:rsidR="00BF70BD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lastRenderedPageBreak/>
              <w:t>Всего по разделу 2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BF70BD">
            <w:pPr>
              <w:jc w:val="center"/>
              <w:rPr>
                <w:b/>
                <w:color w:val="000000"/>
                <w:sz w:val="19"/>
              </w:rPr>
            </w:pPr>
          </w:p>
        </w:tc>
      </w:tr>
      <w:tr w:rsidR="00BF70BD">
        <w:trPr>
          <w:trHeight w:val="330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3. Неэффективное использование федеральных и иных ресурсов в пределах компетенции Счетной палаты</w:t>
            </w:r>
          </w:p>
        </w:tc>
      </w:tr>
      <w:tr w:rsidR="00BF70BD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3.1. Неэффективное использование средств федерального бюджета и бюджета государственных внебюджетных фондов</w:t>
            </w:r>
          </w:p>
        </w:tc>
      </w:tr>
      <w:tr w:rsidR="00BF70BD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3.2. Неэффективное использование федеральной собственности и иных ресурсов</w:t>
            </w:r>
          </w:p>
        </w:tc>
      </w:tr>
      <w:tr w:rsidR="00BF70BD">
        <w:trPr>
          <w:gridAfter w:val="1"/>
          <w:wAfter w:w="15" w:type="dxa"/>
          <w:trHeight w:val="330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Всего по разделу 3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BF70BD">
            <w:pPr>
              <w:jc w:val="center"/>
              <w:rPr>
                <w:b/>
                <w:color w:val="000000"/>
                <w:sz w:val="19"/>
              </w:rPr>
            </w:pPr>
          </w:p>
        </w:tc>
      </w:tr>
      <w:tr w:rsidR="00BF70BD">
        <w:trPr>
          <w:trHeight w:hRule="exact" w:val="1080"/>
        </w:trPr>
        <w:tc>
          <w:tcPr>
            <w:tcW w:w="8340" w:type="dxa"/>
            <w:gridSpan w:val="9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790" w:type="dxa"/>
            <w:gridSpan w:val="3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4005" w:type="dxa"/>
            <w:gridSpan w:val="6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val="345"/>
        </w:trPr>
        <w:tc>
          <w:tcPr>
            <w:tcW w:w="8340" w:type="dxa"/>
            <w:gridSpan w:val="9"/>
            <w:vAlign w:val="bottom"/>
          </w:tcPr>
          <w:p w:rsidR="00BF70BD" w:rsidRDefault="00F25BC0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аудитор Счетной палаты Российской Федерации</w:t>
            </w:r>
          </w:p>
        </w:tc>
        <w:tc>
          <w:tcPr>
            <w:tcW w:w="2790" w:type="dxa"/>
            <w:gridSpan w:val="3"/>
            <w:vAlign w:val="bottom"/>
          </w:tcPr>
          <w:p w:rsidR="00BF70BD" w:rsidRDefault="00F25BC0">
            <w:pPr>
              <w:ind w:right="45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</w:t>
            </w:r>
          </w:p>
        </w:tc>
        <w:tc>
          <w:tcPr>
            <w:tcW w:w="4005" w:type="dxa"/>
            <w:gridSpan w:val="6"/>
            <w:vAlign w:val="bottom"/>
          </w:tcPr>
          <w:p w:rsidR="00BF70BD" w:rsidRDefault="00F25BC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Богомолов В.Н.</w:t>
            </w:r>
          </w:p>
        </w:tc>
      </w:tr>
      <w:tr w:rsidR="00BF70BD">
        <w:trPr>
          <w:trHeight w:hRule="exact" w:val="690"/>
        </w:trPr>
        <w:tc>
          <w:tcPr>
            <w:tcW w:w="3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305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4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74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631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hRule="exact" w:val="30"/>
        </w:trPr>
        <w:tc>
          <w:tcPr>
            <w:tcW w:w="30" w:type="dxa"/>
            <w:vMerge w:val="restart"/>
          </w:tcPr>
          <w:p w:rsidR="00BF70BD" w:rsidRDefault="00F25BC0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3581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5" w:type="dxa"/>
            <w:gridSpan w:val="15"/>
          </w:tcPr>
          <w:p w:rsidR="00BF70BD" w:rsidRDefault="00F25BC0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 w:val="restart"/>
          </w:tcPr>
          <w:p w:rsidR="00BF70BD" w:rsidRDefault="00F25BC0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3581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0BD">
        <w:trPr>
          <w:trHeight w:hRule="exact" w:val="150"/>
        </w:trPr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305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4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74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631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305" w:type="dxa"/>
            <w:vAlign w:val="center"/>
          </w:tcPr>
          <w:p w:rsidR="00BF70BD" w:rsidRDefault="00F25BC0">
            <w:pPr>
              <w:jc w:val="center"/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82550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0" w:type="dxa"/>
            <w:gridSpan w:val="12"/>
            <w:vAlign w:val="center"/>
          </w:tcPr>
          <w:p w:rsidR="00BF70BD" w:rsidRDefault="00F25BC0">
            <w:pPr>
              <w:ind w:left="28" w:right="28"/>
              <w:jc w:val="center"/>
              <w:rPr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>ДОКУМЕНТ ПОДПИСАН ЭЛЕКТРОННОЙ ПОДПИСЬЮ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val="345"/>
        </w:trPr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4775" w:type="dxa"/>
            <w:gridSpan w:val="13"/>
            <w:shd w:val="clear" w:color="auto" w:fill="000000"/>
            <w:vAlign w:val="center"/>
          </w:tcPr>
          <w:p w:rsidR="00BF70BD" w:rsidRDefault="00F25BC0">
            <w:pPr>
              <w:ind w:left="28" w:right="28"/>
              <w:jc w:val="center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СВЕДЕНИЯ О СЕРТИФИКАТЕ ЭП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val="330"/>
        </w:trPr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Подписант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Направление / Департамент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Дата, время подписания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0BD" w:rsidRDefault="00F25BC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Серийный номер, срок действия сертификата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Сухобокова Ю.И.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Направление Богомолова В.Н.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декабря 2022 г. 13:28:24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СЧЕТНАЯ ПАЛАТА РОССИЙСКОЙ ФЕДЕРАЦИИ   33CFA736F0FFB7CF21564FA3144241372E6C8511</w:t>
            </w:r>
            <w:r>
              <w:rPr>
                <w:color w:val="000000"/>
                <w:sz w:val="24"/>
              </w:rPr>
              <w:br/>
              <w:t>с 15 декабря 2021 г. 17:00:31 по 15 марта 2023 г. 17:00:31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Садомова Е.В.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декабря 2022 г. 13:48:20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СЧЕТНАЯ ПАЛАТА РОССИЙСКОЙ ФЕДЕРАЦИИ   AA8106EDCF3CE1691E563AB0F61AD849C9C9B9DD</w:t>
            </w:r>
            <w:r>
              <w:rPr>
                <w:color w:val="000000"/>
                <w:sz w:val="24"/>
              </w:rPr>
              <w:br/>
              <w:t>с 15 февраля 2022 г. 13:43:00 по 11 мая 2023 г. 13:43:00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Крупенева Е.С.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декабря 2022 г. 13:51:52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СЧЕТНАЯ ПАЛАТА РОССИЙСКОЙ ФЕДЕРАЦИИ   603A8127D2C4CFB4C89E284F4FB4BCA89495D9F4</w:t>
            </w:r>
            <w:r>
              <w:rPr>
                <w:color w:val="000000"/>
                <w:sz w:val="24"/>
              </w:rPr>
              <w:br/>
              <w:t>с 15 февраля 2022 г. 13:41:00 по 11 мая 2023 г. 13:41:00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Кибитов А.И.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декабря 2022 г. 21:08:07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D" w:rsidRDefault="00F25BC0">
            <w:pPr>
              <w:spacing w:before="11"/>
              <w:ind w:left="5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СЧЕТНАЯ ПАЛАТА РОССИЙСКОЙ ФЕДЕРАЦИИ   802B62DFCD3BC1EDDB0A15B28E154E6D4373359B</w:t>
            </w:r>
            <w:r>
              <w:rPr>
                <w:color w:val="000000"/>
                <w:sz w:val="24"/>
              </w:rPr>
              <w:br/>
              <w:t>с 25 октября 2022 г. 17:18:00 по 18 января 2024 г. 17:18:00</w:t>
            </w: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val="150"/>
        </w:trPr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305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405" w:type="dxa"/>
            <w:gridSpan w:val="2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274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6315" w:type="dxa"/>
            <w:gridSpan w:val="4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" w:type="dxa"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  <w:tr w:rsidR="00BF70BD">
        <w:trPr>
          <w:trHeight w:hRule="exact" w:val="30"/>
        </w:trPr>
        <w:tc>
          <w:tcPr>
            <w:tcW w:w="30" w:type="dxa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  <w:tc>
          <w:tcPr>
            <w:tcW w:w="15075" w:type="dxa"/>
            <w:gridSpan w:val="15"/>
          </w:tcPr>
          <w:p w:rsidR="00BF70BD" w:rsidRDefault="00F25BC0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/>
          </w:tcPr>
          <w:p w:rsidR="00BF70BD" w:rsidRDefault="00BF70BD">
            <w:pPr>
              <w:rPr>
                <w:rFonts w:cstheme="minorBidi"/>
                <w:sz w:val="1"/>
              </w:rPr>
            </w:pPr>
          </w:p>
        </w:tc>
      </w:tr>
    </w:tbl>
    <w:p w:rsidR="00BF70BD" w:rsidRDefault="00BF70BD"/>
    <w:sectPr w:rsidR="00BF70BD">
      <w:headerReference w:type="default" r:id="rId9"/>
      <w:footerReference w:type="default" r:id="rId10"/>
      <w:headerReference w:type="first" r:id="rId11"/>
      <w:footerReference w:type="first" r:id="rId12"/>
      <w:pgSz w:w="16833" w:h="11908" w:orient="landscape"/>
      <w:pgMar w:top="1132" w:right="566" w:bottom="1132" w:left="1132" w:header="0" w:footer="7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38" w:rsidRDefault="002E2C38">
      <w:r>
        <w:separator/>
      </w:r>
    </w:p>
  </w:endnote>
  <w:endnote w:type="continuationSeparator" w:id="0">
    <w:p w:rsidR="002E2C38" w:rsidRDefault="002E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BD" w:rsidRDefault="00BF70BD">
    <w:pPr>
      <w:spacing w:after="160" w:line="258" w:lineRule="auto"/>
      <w:rPr>
        <w:rFonts w:cstheme="minorBidi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BD" w:rsidRDefault="00BF70BD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35"/>
    </w:tblGrid>
    <w:tr w:rsidR="00BF70BD">
      <w:trPr>
        <w:trHeight w:hRule="exact" w:val="405"/>
      </w:trPr>
      <w:tc>
        <w:tcPr>
          <w:tcW w:w="15135" w:type="dxa"/>
        </w:tcPr>
        <w:p w:rsidR="00BF70BD" w:rsidRDefault="00F25BC0">
          <w:pPr>
            <w:spacing w:after="160" w:line="258" w:lineRule="auto"/>
            <w:rPr>
              <w:rFonts w:cstheme="minorBidi"/>
              <w:color w:val="000000"/>
              <w:sz w:val="24"/>
            </w:rPr>
          </w:pPr>
          <w:r>
            <w:rPr>
              <w:rFonts w:cstheme="minorBidi"/>
              <w:b/>
              <w:color w:val="000000"/>
              <w:vertAlign w:val="superscript"/>
            </w:rPr>
            <w:t>1</w:t>
          </w:r>
          <w:r>
            <w:rPr>
              <w:rFonts w:cstheme="minorBidi"/>
              <w:color w:val="000000"/>
            </w:rPr>
            <w:t xml:space="preserve"> Источник финансирования средств, при использовании которых выявлены нарушения</w:t>
          </w:r>
        </w:p>
      </w:tc>
    </w:tr>
  </w:tbl>
  <w:p w:rsidR="00BF70BD" w:rsidRDefault="00BF70BD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38" w:rsidRDefault="002E2C38">
      <w:r>
        <w:separator/>
      </w:r>
    </w:p>
  </w:footnote>
  <w:footnote w:type="continuationSeparator" w:id="0">
    <w:p w:rsidR="002E2C38" w:rsidRDefault="002E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BD" w:rsidRDefault="00BF70BD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BF70BD">
      <w:trPr>
        <w:trHeight w:hRule="exact" w:val="390"/>
      </w:trPr>
      <w:tc>
        <w:tcPr>
          <w:tcW w:w="9465" w:type="dxa"/>
        </w:tcPr>
        <w:p w:rsidR="00BF70BD" w:rsidRDefault="00BF70BD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BF70BD" w:rsidRDefault="00F25BC0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КПС «ККМ СП-АУДИТ» 09 января 2023 г. в 9:48</w:t>
          </w:r>
        </w:p>
      </w:tc>
    </w:tr>
    <w:tr w:rsidR="00BF70BD">
      <w:trPr>
        <w:trHeight w:hRule="exact" w:val="345"/>
      </w:trPr>
      <w:tc>
        <w:tcPr>
          <w:tcW w:w="15135" w:type="dxa"/>
          <w:gridSpan w:val="2"/>
          <w:vAlign w:val="center"/>
        </w:tcPr>
        <w:p w:rsidR="00BF70BD" w:rsidRDefault="00F25BC0">
          <w:pPr>
            <w:ind w:left="28" w:right="28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fldChar w:fldCharType="begin"/>
          </w:r>
          <w:r>
            <w:rPr>
              <w:color w:val="000000"/>
              <w:sz w:val="24"/>
            </w:rPr>
            <w:instrText xml:space="preserve"> PAGE </w:instrText>
          </w:r>
          <w:r>
            <w:rPr>
              <w:color w:val="000000"/>
              <w:sz w:val="24"/>
            </w:rPr>
            <w:fldChar w:fldCharType="separate"/>
          </w:r>
          <w:r w:rsidR="00E45ABF">
            <w:rPr>
              <w:noProof/>
              <w:color w:val="000000"/>
              <w:sz w:val="24"/>
            </w:rPr>
            <w:t>15</w:t>
          </w:r>
          <w:r>
            <w:rPr>
              <w:color w:val="000000"/>
              <w:sz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BD" w:rsidRDefault="00BF70BD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BF70BD">
      <w:trPr>
        <w:trHeight w:hRule="exact" w:val="390"/>
      </w:trPr>
      <w:tc>
        <w:tcPr>
          <w:tcW w:w="9465" w:type="dxa"/>
        </w:tcPr>
        <w:p w:rsidR="00BF70BD" w:rsidRDefault="00BF70BD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BF70BD" w:rsidRDefault="00F25BC0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КПС «ККМ СП-АУДИТ» 09 января 2023 г. в 9:48</w:t>
          </w:r>
        </w:p>
      </w:tc>
    </w:tr>
  </w:tbl>
  <w:p w:rsidR="00BF70BD" w:rsidRDefault="00BF70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BD"/>
    <w:rsid w:val="002E2C38"/>
    <w:rsid w:val="00AB46D5"/>
    <w:rsid w:val="00BF70BD"/>
    <w:rsid w:val="00D0703D"/>
    <w:rsid w:val="00E45ABF"/>
    <w:rsid w:val="00F2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4876-8B4E-4B24-B58E-BCC3488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46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Сухобокова Юлия Игоревна</dc:creator>
  <cp:lastModifiedBy>Асташенкова Ирина Александровна</cp:lastModifiedBy>
  <cp:revision>2</cp:revision>
  <dcterms:created xsi:type="dcterms:W3CDTF">2023-04-28T06:42:00Z</dcterms:created>
  <dcterms:modified xsi:type="dcterms:W3CDTF">2023-04-28T06:42:00Z</dcterms:modified>
</cp:coreProperties>
</file>