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EA093" w14:textId="24A6CA85" w:rsidR="00871332" w:rsidRPr="004E4159" w:rsidRDefault="00871332" w:rsidP="009339ED">
      <w:pPr>
        <w:ind w:left="6096"/>
        <w:jc w:val="right"/>
        <w:rPr>
          <w:bCs/>
          <w:sz w:val="28"/>
          <w:szCs w:val="28"/>
        </w:rPr>
      </w:pPr>
      <w:r w:rsidRPr="004E4159">
        <w:rPr>
          <w:bCs/>
          <w:sz w:val="28"/>
          <w:szCs w:val="28"/>
        </w:rPr>
        <w:t>Приложение № </w:t>
      </w:r>
      <w:r w:rsidR="006352D8">
        <w:rPr>
          <w:bCs/>
          <w:sz w:val="28"/>
          <w:szCs w:val="28"/>
        </w:rPr>
        <w:t>1</w:t>
      </w:r>
      <w:r w:rsidR="00550C50">
        <w:rPr>
          <w:bCs/>
          <w:sz w:val="28"/>
          <w:szCs w:val="28"/>
        </w:rPr>
        <w:t>9</w:t>
      </w:r>
      <w:bookmarkStart w:id="0" w:name="_GoBack"/>
      <w:bookmarkEnd w:id="0"/>
    </w:p>
    <w:p w14:paraId="2D221711" w14:textId="77777777" w:rsidR="00DA1396" w:rsidRPr="004E4159" w:rsidRDefault="00DA1396" w:rsidP="002E59A0">
      <w:pPr>
        <w:spacing w:line="360" w:lineRule="auto"/>
        <w:jc w:val="center"/>
        <w:rPr>
          <w:rFonts w:eastAsia="Calibri"/>
          <w:sz w:val="28"/>
          <w:szCs w:val="28"/>
          <w:lang w:eastAsia="en-US"/>
        </w:rPr>
      </w:pPr>
    </w:p>
    <w:p w14:paraId="0FDBADD6" w14:textId="220E0B60" w:rsidR="004C025C" w:rsidRPr="004E4159" w:rsidRDefault="008A0D03" w:rsidP="006352D8">
      <w:pPr>
        <w:spacing w:line="276" w:lineRule="auto"/>
        <w:jc w:val="center"/>
        <w:rPr>
          <w:rFonts w:eastAsia="Calibri"/>
          <w:sz w:val="28"/>
          <w:szCs w:val="28"/>
          <w:lang w:eastAsia="en-US"/>
        </w:rPr>
      </w:pPr>
      <w:r>
        <w:rPr>
          <w:rFonts w:eastAsia="Calibri"/>
          <w:sz w:val="28"/>
          <w:szCs w:val="28"/>
          <w:lang w:eastAsia="en-US"/>
        </w:rPr>
        <w:t>Информация о программ</w:t>
      </w:r>
      <w:r w:rsidR="00671192">
        <w:rPr>
          <w:rFonts w:eastAsia="Calibri"/>
          <w:sz w:val="28"/>
          <w:szCs w:val="28"/>
          <w:lang w:eastAsia="en-US"/>
        </w:rPr>
        <w:t>ах</w:t>
      </w:r>
      <w:r>
        <w:rPr>
          <w:rFonts w:eastAsia="Calibri"/>
          <w:sz w:val="28"/>
          <w:szCs w:val="28"/>
          <w:lang w:eastAsia="en-US"/>
        </w:rPr>
        <w:t xml:space="preserve"> профилактики</w:t>
      </w:r>
      <w:r w:rsidR="009339ED">
        <w:rPr>
          <w:rFonts w:eastAsia="Calibri"/>
          <w:sz w:val="28"/>
          <w:szCs w:val="28"/>
          <w:lang w:eastAsia="en-US"/>
        </w:rPr>
        <w:t xml:space="preserve"> </w:t>
      </w:r>
      <w:r w:rsidR="002E59A0" w:rsidRPr="002E59A0">
        <w:rPr>
          <w:rFonts w:eastAsia="Calibri"/>
          <w:sz w:val="28"/>
          <w:szCs w:val="28"/>
          <w:lang w:eastAsia="en-US"/>
        </w:rPr>
        <w:t xml:space="preserve">рисков </w:t>
      </w:r>
      <w:r w:rsidR="00671192">
        <w:rPr>
          <w:rFonts w:eastAsia="Calibri"/>
          <w:sz w:val="28"/>
          <w:szCs w:val="28"/>
          <w:lang w:eastAsia="en-US"/>
        </w:rPr>
        <w:br/>
      </w:r>
      <w:r w:rsidR="002E59A0" w:rsidRPr="002E59A0">
        <w:rPr>
          <w:rFonts w:eastAsia="Calibri"/>
          <w:sz w:val="28"/>
          <w:szCs w:val="28"/>
          <w:lang w:eastAsia="en-US"/>
        </w:rPr>
        <w:t>причинения вреда (ущерба) охраняемым законом ценностям</w:t>
      </w:r>
    </w:p>
    <w:p w14:paraId="0F71A1B0" w14:textId="77777777" w:rsidR="004E4159" w:rsidRPr="004E4159" w:rsidRDefault="004E4159" w:rsidP="00DA1396">
      <w:pPr>
        <w:spacing w:line="360" w:lineRule="auto"/>
        <w:ind w:firstLine="708"/>
        <w:jc w:val="both"/>
        <w:rPr>
          <w:rFonts w:eastAsia="Calibri"/>
          <w:sz w:val="28"/>
          <w:szCs w:val="28"/>
          <w:lang w:eastAsia="en-US"/>
        </w:rPr>
      </w:pPr>
    </w:p>
    <w:p w14:paraId="77A1C89F" w14:textId="09EEAC88" w:rsidR="00671192" w:rsidRDefault="00671192" w:rsidP="00671192">
      <w:pPr>
        <w:spacing w:line="360" w:lineRule="auto"/>
        <w:ind w:firstLine="708"/>
        <w:jc w:val="both"/>
        <w:rPr>
          <w:rFonts w:eastAsia="Calibri"/>
          <w:sz w:val="28"/>
          <w:szCs w:val="28"/>
          <w:lang w:eastAsia="en-US"/>
        </w:rPr>
      </w:pPr>
      <w:r w:rsidRPr="00671192">
        <w:rPr>
          <w:rFonts w:eastAsia="Calibri"/>
          <w:sz w:val="28"/>
          <w:szCs w:val="28"/>
          <w:lang w:eastAsia="en-US"/>
        </w:rPr>
        <w:t xml:space="preserve">Анализ программ профилактики </w:t>
      </w:r>
      <w:r w:rsidRPr="002E59A0">
        <w:rPr>
          <w:rFonts w:eastAsia="Calibri"/>
          <w:sz w:val="28"/>
          <w:szCs w:val="28"/>
          <w:lang w:eastAsia="en-US"/>
        </w:rPr>
        <w:t>рисков причинения вреда (ущерба) охраняемым законом ценностям</w:t>
      </w:r>
      <w:r>
        <w:rPr>
          <w:rFonts w:eastAsia="Calibri"/>
          <w:sz w:val="28"/>
          <w:szCs w:val="28"/>
          <w:lang w:eastAsia="en-US"/>
        </w:rPr>
        <w:t xml:space="preserve"> (далее </w:t>
      </w:r>
      <w:r w:rsidR="00B92831">
        <w:rPr>
          <w:rFonts w:eastAsia="Calibri"/>
          <w:sz w:val="28"/>
          <w:szCs w:val="28"/>
          <w:lang w:eastAsia="en-US"/>
        </w:rPr>
        <w:t xml:space="preserve">– </w:t>
      </w:r>
      <w:r w:rsidRPr="00671192">
        <w:rPr>
          <w:rFonts w:eastAsia="Calibri"/>
          <w:sz w:val="28"/>
          <w:szCs w:val="28"/>
          <w:lang w:eastAsia="en-US"/>
        </w:rPr>
        <w:t>программы профилактики</w:t>
      </w:r>
      <w:r>
        <w:rPr>
          <w:rFonts w:eastAsia="Calibri"/>
          <w:sz w:val="28"/>
          <w:szCs w:val="28"/>
          <w:lang w:eastAsia="en-US"/>
        </w:rPr>
        <w:t>)</w:t>
      </w:r>
      <w:r w:rsidRPr="00671192">
        <w:rPr>
          <w:rFonts w:eastAsia="Calibri"/>
          <w:sz w:val="28"/>
          <w:szCs w:val="28"/>
          <w:lang w:eastAsia="en-US"/>
        </w:rPr>
        <w:t xml:space="preserve"> на 2022 и 2023 годы показал следующее</w:t>
      </w:r>
      <w:r>
        <w:rPr>
          <w:rFonts w:eastAsia="Calibri"/>
          <w:sz w:val="28"/>
          <w:szCs w:val="28"/>
          <w:lang w:eastAsia="en-US"/>
        </w:rPr>
        <w:t>.</w:t>
      </w:r>
    </w:p>
    <w:p w14:paraId="30B8876C" w14:textId="7B591141" w:rsidR="00671192" w:rsidRPr="00671192" w:rsidRDefault="00671192" w:rsidP="00671192">
      <w:pPr>
        <w:spacing w:line="360" w:lineRule="auto"/>
        <w:ind w:firstLine="708"/>
        <w:jc w:val="both"/>
        <w:rPr>
          <w:rFonts w:eastAsia="Calibri"/>
          <w:sz w:val="28"/>
          <w:szCs w:val="28"/>
          <w:lang w:eastAsia="en-US"/>
        </w:rPr>
      </w:pPr>
      <w:r w:rsidRPr="00671192">
        <w:rPr>
          <w:rFonts w:eastAsia="Calibri"/>
          <w:sz w:val="28"/>
          <w:szCs w:val="28"/>
          <w:lang w:eastAsia="en-US"/>
        </w:rPr>
        <w:t xml:space="preserve">Всеми </w:t>
      </w:r>
      <w:r>
        <w:rPr>
          <w:rFonts w:eastAsia="Calibri"/>
          <w:sz w:val="28"/>
          <w:szCs w:val="28"/>
          <w:lang w:eastAsia="en-US"/>
        </w:rPr>
        <w:t xml:space="preserve">контрольными (надзорными) органами (далее – КНО) </w:t>
      </w:r>
      <w:r w:rsidRPr="00671192">
        <w:rPr>
          <w:rFonts w:eastAsia="Calibri"/>
          <w:sz w:val="28"/>
          <w:szCs w:val="28"/>
          <w:lang w:eastAsia="en-US"/>
        </w:rPr>
        <w:t>в 2022 и 2023</w:t>
      </w:r>
      <w:r>
        <w:rPr>
          <w:rFonts w:eastAsia="Calibri"/>
          <w:sz w:val="28"/>
          <w:szCs w:val="28"/>
          <w:lang w:eastAsia="en-US"/>
        </w:rPr>
        <w:t> </w:t>
      </w:r>
      <w:r w:rsidRPr="00671192">
        <w:rPr>
          <w:rFonts w:eastAsia="Calibri"/>
          <w:sz w:val="28"/>
          <w:szCs w:val="28"/>
          <w:lang w:eastAsia="en-US"/>
        </w:rPr>
        <w:t>годах утверждены программы профилактики. Практически во все программы профилактики включены профилактические мероприятия, являющиеся обязательными, за исключением консультирования (включено в 95,2 % программ профилактики на 2023 год) и профилактических визитов (включены в 97,5 % и 92,9 % программ профилактики в 2022 и 2023 году соответственно). Крайне низкий уровень отражения в программах профилактики отмечается в части мер стимулирования добросовестности (включено в программы 3 КНО) и самообследование (2 КНО).</w:t>
      </w:r>
    </w:p>
    <w:p w14:paraId="1E14C9EA" w14:textId="01395F33" w:rsidR="00671192" w:rsidRPr="00671192" w:rsidRDefault="00671192" w:rsidP="00671192">
      <w:pPr>
        <w:spacing w:line="360" w:lineRule="auto"/>
        <w:ind w:firstLine="708"/>
        <w:jc w:val="both"/>
        <w:rPr>
          <w:rFonts w:eastAsia="Calibri"/>
          <w:sz w:val="28"/>
          <w:szCs w:val="28"/>
          <w:lang w:eastAsia="en-US"/>
        </w:rPr>
      </w:pPr>
      <w:r>
        <w:rPr>
          <w:rFonts w:eastAsia="Calibri"/>
          <w:sz w:val="28"/>
          <w:szCs w:val="28"/>
          <w:lang w:eastAsia="en-US"/>
        </w:rPr>
        <w:t>Проведенный а</w:t>
      </w:r>
      <w:r w:rsidRPr="00671192">
        <w:rPr>
          <w:rFonts w:eastAsia="Calibri"/>
          <w:sz w:val="28"/>
          <w:szCs w:val="28"/>
          <w:lang w:eastAsia="en-US"/>
        </w:rPr>
        <w:t>нализ показал, что значительная часть показателей программ профилактики не отражают эффекты от проводимой профилактической работы, оценка и анализ влияния профилактических мероприятий в целях обеспечения допустимого уровня риска причинения вреда (ущерба) в подконтрольных сферах большинством КНО не проводится.</w:t>
      </w:r>
    </w:p>
    <w:p w14:paraId="1E92E270" w14:textId="77777777" w:rsidR="00671192" w:rsidRPr="00671192" w:rsidRDefault="00671192" w:rsidP="00671192">
      <w:pPr>
        <w:spacing w:line="360" w:lineRule="auto"/>
        <w:ind w:firstLine="708"/>
        <w:jc w:val="both"/>
        <w:rPr>
          <w:rFonts w:eastAsia="Calibri"/>
          <w:sz w:val="28"/>
          <w:szCs w:val="28"/>
          <w:lang w:eastAsia="en-US"/>
        </w:rPr>
      </w:pPr>
      <w:r w:rsidRPr="00671192">
        <w:rPr>
          <w:rFonts w:eastAsia="Calibri"/>
          <w:sz w:val="28"/>
          <w:szCs w:val="28"/>
          <w:lang w:eastAsia="en-US"/>
        </w:rPr>
        <w:t>Причинами этого является:</w:t>
      </w:r>
    </w:p>
    <w:p w14:paraId="0405A0A8" w14:textId="77777777" w:rsidR="00671192" w:rsidRPr="00671192" w:rsidRDefault="00671192" w:rsidP="00671192">
      <w:pPr>
        <w:pStyle w:val="a7"/>
        <w:numPr>
          <w:ilvl w:val="0"/>
          <w:numId w:val="2"/>
        </w:numPr>
        <w:tabs>
          <w:tab w:val="left" w:pos="1134"/>
        </w:tabs>
        <w:spacing w:line="360" w:lineRule="auto"/>
        <w:ind w:left="0" w:firstLine="709"/>
        <w:jc w:val="both"/>
        <w:rPr>
          <w:rFonts w:eastAsia="Calibri"/>
          <w:sz w:val="28"/>
          <w:szCs w:val="28"/>
          <w:lang w:eastAsia="en-US"/>
        </w:rPr>
      </w:pPr>
      <w:r w:rsidRPr="00671192">
        <w:rPr>
          <w:rFonts w:eastAsia="Calibri"/>
          <w:sz w:val="28"/>
          <w:szCs w:val="28"/>
          <w:lang w:eastAsia="en-US"/>
        </w:rPr>
        <w:t>отсутствие нормативной и методологической базы, регламентирующей формирование показателей программ профилактики, планирования целевых значений и оценку их достижения;</w:t>
      </w:r>
    </w:p>
    <w:p w14:paraId="66F108D2" w14:textId="77777777" w:rsidR="00671192" w:rsidRPr="00671192" w:rsidRDefault="00671192" w:rsidP="00671192">
      <w:pPr>
        <w:pStyle w:val="a7"/>
        <w:numPr>
          <w:ilvl w:val="0"/>
          <w:numId w:val="1"/>
        </w:numPr>
        <w:tabs>
          <w:tab w:val="left" w:pos="1134"/>
        </w:tabs>
        <w:spacing w:line="360" w:lineRule="auto"/>
        <w:ind w:left="0" w:firstLine="709"/>
        <w:jc w:val="both"/>
        <w:rPr>
          <w:rFonts w:eastAsia="Calibri"/>
          <w:sz w:val="28"/>
          <w:szCs w:val="28"/>
          <w:lang w:eastAsia="en-US"/>
        </w:rPr>
      </w:pPr>
      <w:r w:rsidRPr="00671192">
        <w:rPr>
          <w:rFonts w:eastAsia="Calibri"/>
          <w:sz w:val="28"/>
          <w:szCs w:val="28"/>
          <w:lang w:eastAsia="en-US"/>
        </w:rPr>
        <w:t>для большей части показателей программ профилактики не установлены целевые значения (43,8 % в 2021 году, 66,7 % в 2022 году,</w:t>
      </w:r>
      <w:r w:rsidRPr="00671192">
        <w:rPr>
          <w:rFonts w:eastAsia="Calibri"/>
          <w:sz w:val="28"/>
          <w:szCs w:val="28"/>
          <w:lang w:eastAsia="en-US"/>
        </w:rPr>
        <w:br/>
        <w:t>56,8 % в 2023 году), что не позволяет оценить степень их выполнения;</w:t>
      </w:r>
    </w:p>
    <w:p w14:paraId="47EC5E8B" w14:textId="77777777" w:rsidR="00671192" w:rsidRPr="00671192" w:rsidRDefault="00671192" w:rsidP="00671192">
      <w:pPr>
        <w:pStyle w:val="a7"/>
        <w:keepLines/>
        <w:numPr>
          <w:ilvl w:val="0"/>
          <w:numId w:val="1"/>
        </w:numPr>
        <w:tabs>
          <w:tab w:val="left" w:pos="1134"/>
        </w:tabs>
        <w:spacing w:line="360" w:lineRule="auto"/>
        <w:ind w:left="0" w:firstLine="709"/>
        <w:jc w:val="both"/>
        <w:rPr>
          <w:rFonts w:eastAsia="Calibri"/>
          <w:sz w:val="28"/>
          <w:szCs w:val="28"/>
          <w:lang w:eastAsia="en-US"/>
        </w:rPr>
      </w:pPr>
      <w:r w:rsidRPr="00671192">
        <w:rPr>
          <w:rFonts w:eastAsia="Calibri"/>
          <w:sz w:val="28"/>
          <w:szCs w:val="28"/>
          <w:lang w:eastAsia="en-US"/>
        </w:rPr>
        <w:lastRenderedPageBreak/>
        <w:t>значительное количество показателей основаны на количественных данных (количество проведенных профилактических мероприятий, количество контролируемых лиц) или на исполняемости плана-графика профилактических мероприятий;</w:t>
      </w:r>
    </w:p>
    <w:p w14:paraId="51F3D6CF" w14:textId="77777777" w:rsidR="00671192" w:rsidRPr="00671192" w:rsidRDefault="00671192" w:rsidP="00671192">
      <w:pPr>
        <w:pStyle w:val="a7"/>
        <w:numPr>
          <w:ilvl w:val="0"/>
          <w:numId w:val="1"/>
        </w:numPr>
        <w:tabs>
          <w:tab w:val="left" w:pos="1134"/>
        </w:tabs>
        <w:spacing w:line="360" w:lineRule="auto"/>
        <w:ind w:left="0" w:firstLine="709"/>
        <w:jc w:val="both"/>
        <w:rPr>
          <w:rFonts w:eastAsia="Calibri"/>
          <w:sz w:val="28"/>
          <w:szCs w:val="28"/>
          <w:lang w:eastAsia="en-US"/>
        </w:rPr>
      </w:pPr>
      <w:r w:rsidRPr="00671192">
        <w:rPr>
          <w:rFonts w:eastAsia="Calibri"/>
          <w:sz w:val="28"/>
          <w:szCs w:val="28"/>
          <w:lang w:eastAsia="en-US"/>
        </w:rPr>
        <w:t>требование по формированию отчетности по результатам реализации программ профилактики не установлено;</w:t>
      </w:r>
    </w:p>
    <w:p w14:paraId="128494A6" w14:textId="77777777" w:rsidR="00671192" w:rsidRPr="00671192" w:rsidRDefault="00671192" w:rsidP="00671192">
      <w:pPr>
        <w:pStyle w:val="a7"/>
        <w:numPr>
          <w:ilvl w:val="0"/>
          <w:numId w:val="1"/>
        </w:numPr>
        <w:tabs>
          <w:tab w:val="left" w:pos="1134"/>
        </w:tabs>
        <w:spacing w:line="360" w:lineRule="auto"/>
        <w:ind w:left="0" w:firstLine="709"/>
        <w:jc w:val="both"/>
        <w:rPr>
          <w:rFonts w:eastAsia="Calibri"/>
          <w:sz w:val="28"/>
          <w:szCs w:val="28"/>
          <w:lang w:eastAsia="en-US"/>
        </w:rPr>
      </w:pPr>
      <w:r w:rsidRPr="00671192">
        <w:rPr>
          <w:rFonts w:eastAsia="Calibri"/>
          <w:sz w:val="28"/>
          <w:szCs w:val="28"/>
          <w:lang w:eastAsia="en-US"/>
        </w:rPr>
        <w:t>доклады о видах контроля содержат только общие сведения о количестве проведенных профилактических мероприятиях</w:t>
      </w:r>
      <w:r w:rsidRPr="00B92831">
        <w:rPr>
          <w:rFonts w:eastAsia="Calibri"/>
          <w:sz w:val="28"/>
          <w:szCs w:val="28"/>
          <w:vertAlign w:val="superscript"/>
          <w:lang w:eastAsia="en-US"/>
        </w:rPr>
        <w:footnoteReference w:id="1"/>
      </w:r>
      <w:r w:rsidRPr="00671192">
        <w:rPr>
          <w:rFonts w:eastAsia="Calibri"/>
          <w:sz w:val="28"/>
          <w:szCs w:val="28"/>
          <w:lang w:eastAsia="en-US"/>
        </w:rPr>
        <w:t>, что не соответствует части 8 статьи 30 Закона № 248-ФЗ, согласно которой в докладе о виде контроля КНО указываются, в том числе сведения о влиянии профилактических мероприятий на достижение ключевых показателей.</w:t>
      </w:r>
    </w:p>
    <w:p w14:paraId="0C9A1529" w14:textId="03C6B091" w:rsidR="00671192" w:rsidRDefault="00671192" w:rsidP="00671192">
      <w:pPr>
        <w:spacing w:line="360" w:lineRule="auto"/>
        <w:ind w:firstLine="708"/>
        <w:jc w:val="both"/>
        <w:rPr>
          <w:rFonts w:eastAsia="Calibri"/>
          <w:sz w:val="28"/>
          <w:szCs w:val="28"/>
          <w:lang w:eastAsia="en-US"/>
        </w:rPr>
      </w:pPr>
      <w:r w:rsidRPr="00671192">
        <w:rPr>
          <w:rFonts w:eastAsia="Calibri"/>
          <w:sz w:val="28"/>
          <w:szCs w:val="28"/>
          <w:lang w:eastAsia="en-US"/>
        </w:rPr>
        <w:t xml:space="preserve">Полная информация </w:t>
      </w:r>
      <w:r>
        <w:rPr>
          <w:rFonts w:eastAsia="Calibri"/>
          <w:sz w:val="28"/>
          <w:szCs w:val="28"/>
          <w:lang w:eastAsia="en-US"/>
        </w:rPr>
        <w:t xml:space="preserve">о программах профилактики </w:t>
      </w:r>
      <w:r w:rsidRPr="00671192">
        <w:rPr>
          <w:rFonts w:eastAsia="Calibri"/>
          <w:sz w:val="28"/>
          <w:szCs w:val="28"/>
          <w:lang w:eastAsia="en-US"/>
        </w:rPr>
        <w:t>представлена</w:t>
      </w:r>
      <w:r>
        <w:rPr>
          <w:rFonts w:eastAsia="Calibri"/>
          <w:sz w:val="28"/>
          <w:szCs w:val="28"/>
          <w:lang w:eastAsia="en-US"/>
        </w:rPr>
        <w:t xml:space="preserve"> ниже.</w:t>
      </w:r>
    </w:p>
    <w:p w14:paraId="79A8A93B" w14:textId="3E3D26D4" w:rsidR="00DA1396" w:rsidRPr="004E4159" w:rsidRDefault="00DA1396" w:rsidP="00671192">
      <w:pPr>
        <w:spacing w:line="360" w:lineRule="auto"/>
        <w:ind w:firstLine="708"/>
        <w:jc w:val="both"/>
        <w:rPr>
          <w:rFonts w:eastAsia="Calibri"/>
          <w:sz w:val="28"/>
          <w:szCs w:val="28"/>
          <w:lang w:eastAsia="en-US"/>
        </w:rPr>
      </w:pPr>
      <w:r w:rsidRPr="004E4159">
        <w:rPr>
          <w:rFonts w:eastAsia="Calibri"/>
          <w:sz w:val="28"/>
          <w:szCs w:val="28"/>
          <w:lang w:eastAsia="en-US"/>
        </w:rPr>
        <w:t>В Программе профилактики рисков причинения вреда (ущерба) охраняемым законом ценностям при осуществлении федерального государственного контроля (надзора) в области обеспечения качества и безопасности зерна и продуктов переработки зерна на 2022 год</w:t>
      </w:r>
      <w:r w:rsidR="009339ED" w:rsidRPr="004E4159">
        <w:rPr>
          <w:rFonts w:eastAsia="Calibri"/>
          <w:sz w:val="28"/>
          <w:szCs w:val="28"/>
          <w:vertAlign w:val="superscript"/>
          <w:lang w:eastAsia="en-US"/>
        </w:rPr>
        <w:footnoteReference w:id="2"/>
      </w:r>
      <w:r w:rsidRPr="004E4159">
        <w:rPr>
          <w:rFonts w:eastAsia="Calibri"/>
          <w:sz w:val="28"/>
          <w:szCs w:val="28"/>
          <w:lang w:eastAsia="en-US"/>
        </w:rPr>
        <w:t xml:space="preserve"> отсутствует раздел, содержащий показатели результативности и эффективности программы профилактики, что не соответствует пункту 3 </w:t>
      </w:r>
      <w:r w:rsidR="00DB2530" w:rsidRPr="00DB2530">
        <w:rPr>
          <w:rFonts w:eastAsia="Calibri"/>
          <w:sz w:val="28"/>
          <w:szCs w:val="28"/>
          <w:lang w:eastAsia="en-US"/>
        </w:rPr>
        <w:t>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DB2530">
        <w:rPr>
          <w:rFonts w:eastAsia="Calibri"/>
          <w:sz w:val="28"/>
          <w:szCs w:val="28"/>
          <w:lang w:eastAsia="en-US"/>
        </w:rPr>
        <w:t>, утвержденных п</w:t>
      </w:r>
      <w:r w:rsidR="00DB2530" w:rsidRPr="00DB2530">
        <w:rPr>
          <w:rFonts w:eastAsia="Calibri"/>
          <w:sz w:val="28"/>
          <w:szCs w:val="28"/>
          <w:lang w:eastAsia="en-US"/>
        </w:rPr>
        <w:t>остановление</w:t>
      </w:r>
      <w:r w:rsidR="00DB2530">
        <w:rPr>
          <w:rFonts w:eastAsia="Calibri"/>
          <w:sz w:val="28"/>
          <w:szCs w:val="28"/>
          <w:lang w:eastAsia="en-US"/>
        </w:rPr>
        <w:t>м</w:t>
      </w:r>
      <w:r w:rsidR="00DB2530" w:rsidRPr="00DB2530">
        <w:rPr>
          <w:rFonts w:eastAsia="Calibri"/>
          <w:sz w:val="28"/>
          <w:szCs w:val="28"/>
          <w:lang w:eastAsia="en-US"/>
        </w:rPr>
        <w:t xml:space="preserve"> Правительства Российской Федерации от 25</w:t>
      </w:r>
      <w:r w:rsidR="00DB2530">
        <w:rPr>
          <w:rFonts w:eastAsia="Calibri"/>
          <w:sz w:val="28"/>
          <w:szCs w:val="28"/>
          <w:lang w:eastAsia="en-US"/>
        </w:rPr>
        <w:t xml:space="preserve"> июня </w:t>
      </w:r>
      <w:r w:rsidR="00DB2530" w:rsidRPr="00DB2530">
        <w:rPr>
          <w:rFonts w:eastAsia="Calibri"/>
          <w:sz w:val="28"/>
          <w:szCs w:val="28"/>
          <w:lang w:eastAsia="en-US"/>
        </w:rPr>
        <w:t>2021</w:t>
      </w:r>
      <w:r w:rsidR="00DB2530">
        <w:rPr>
          <w:rFonts w:eastAsia="Calibri"/>
          <w:sz w:val="28"/>
          <w:szCs w:val="28"/>
          <w:lang w:eastAsia="en-US"/>
        </w:rPr>
        <w:t xml:space="preserve"> г. </w:t>
      </w:r>
      <w:r w:rsidR="00DB2530" w:rsidRPr="00DB2530">
        <w:rPr>
          <w:rFonts w:eastAsia="Calibri"/>
          <w:sz w:val="28"/>
          <w:szCs w:val="28"/>
          <w:lang w:eastAsia="en-US"/>
        </w:rPr>
        <w:t>№</w:t>
      </w:r>
      <w:r w:rsidR="00DB2530">
        <w:rPr>
          <w:rFonts w:eastAsia="Calibri"/>
          <w:sz w:val="28"/>
          <w:szCs w:val="28"/>
          <w:lang w:eastAsia="en-US"/>
        </w:rPr>
        <w:t> </w:t>
      </w:r>
      <w:r w:rsidR="00DB2530" w:rsidRPr="00DB2530">
        <w:rPr>
          <w:rFonts w:eastAsia="Calibri"/>
          <w:sz w:val="28"/>
          <w:szCs w:val="28"/>
          <w:lang w:eastAsia="en-US"/>
        </w:rPr>
        <w:t xml:space="preserve">990 </w:t>
      </w:r>
      <w:r w:rsidR="00DB2530">
        <w:rPr>
          <w:rFonts w:eastAsia="Calibri"/>
          <w:sz w:val="28"/>
          <w:szCs w:val="28"/>
          <w:lang w:eastAsia="en-US"/>
        </w:rPr>
        <w:t xml:space="preserve">(далее </w:t>
      </w:r>
      <w:r w:rsidR="00B92831">
        <w:rPr>
          <w:rFonts w:eastAsia="Calibri"/>
          <w:sz w:val="28"/>
          <w:szCs w:val="28"/>
          <w:lang w:eastAsia="en-US"/>
        </w:rPr>
        <w:t xml:space="preserve">– </w:t>
      </w:r>
      <w:r w:rsidRPr="004E4159">
        <w:rPr>
          <w:rFonts w:eastAsia="Calibri"/>
          <w:sz w:val="28"/>
          <w:szCs w:val="28"/>
          <w:lang w:eastAsia="en-US"/>
        </w:rPr>
        <w:t>Правил</w:t>
      </w:r>
      <w:r w:rsidR="00DB2530">
        <w:rPr>
          <w:rFonts w:eastAsia="Calibri"/>
          <w:sz w:val="28"/>
          <w:szCs w:val="28"/>
          <w:lang w:eastAsia="en-US"/>
        </w:rPr>
        <w:t>а</w:t>
      </w:r>
      <w:r w:rsidRPr="004E4159">
        <w:rPr>
          <w:rFonts w:eastAsia="Calibri"/>
          <w:sz w:val="28"/>
          <w:szCs w:val="28"/>
          <w:lang w:eastAsia="en-US"/>
        </w:rPr>
        <w:t xml:space="preserve"> № 990</w:t>
      </w:r>
      <w:r w:rsidR="00DB2530">
        <w:rPr>
          <w:rFonts w:eastAsia="Calibri"/>
          <w:sz w:val="28"/>
          <w:szCs w:val="28"/>
          <w:lang w:eastAsia="en-US"/>
        </w:rPr>
        <w:t>)</w:t>
      </w:r>
      <w:r w:rsidR="004E4159" w:rsidRPr="004E4159">
        <w:rPr>
          <w:rFonts w:eastAsia="Calibri"/>
          <w:sz w:val="28"/>
          <w:szCs w:val="28"/>
          <w:lang w:eastAsia="en-US"/>
        </w:rPr>
        <w:t>.</w:t>
      </w:r>
      <w:r w:rsidRPr="004E4159">
        <w:rPr>
          <w:rFonts w:eastAsia="Calibri"/>
          <w:sz w:val="28"/>
          <w:szCs w:val="28"/>
          <w:lang w:eastAsia="en-US"/>
        </w:rPr>
        <w:t xml:space="preserve"> </w:t>
      </w:r>
    </w:p>
    <w:p w14:paraId="56712901"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 xml:space="preserve">Следует отметить, что в разделе, включающем перечень профилактических мероприятий и сроки (периодичность) их проведения, Программы профилактики рисков причинения вреда (ущерба) охраняемым законом ценностям при осуществлении федерального государственного надзора </w:t>
      </w:r>
      <w:r w:rsidRPr="004E4159">
        <w:rPr>
          <w:rFonts w:eastAsia="Calibri"/>
          <w:sz w:val="28"/>
          <w:szCs w:val="28"/>
          <w:lang w:eastAsia="en-US"/>
        </w:rPr>
        <w:lastRenderedPageBreak/>
        <w:t>в области промышленной безопасности на 2022 год</w:t>
      </w:r>
      <w:r w:rsidRPr="004E4159">
        <w:rPr>
          <w:rFonts w:eastAsia="Calibri"/>
          <w:sz w:val="28"/>
          <w:szCs w:val="28"/>
          <w:vertAlign w:val="superscript"/>
          <w:lang w:eastAsia="en-US"/>
        </w:rPr>
        <w:footnoteReference w:id="3"/>
      </w:r>
      <w:r w:rsidRPr="004E4159">
        <w:rPr>
          <w:rFonts w:eastAsia="Calibri"/>
          <w:sz w:val="28"/>
          <w:szCs w:val="28"/>
          <w:lang w:eastAsia="en-US"/>
        </w:rPr>
        <w:t>, отсутствуют профилактические мероприятия, определенные пунктом 39 Положения о федеральном государственном надзоре в области промышленной безопасности, утвержденного постановлением Правительства Российской Федерации от 30 июня 2021 г. № 1082. Указанный раздел содержит только отсылку на то, что перечень профилактических мероприятий, сроки (периодичность) их проведения содержатся в графике реализации профилактических мероприятий, разрабатываемом и утверждаемом территориальным органом Ростехнадзора.</w:t>
      </w:r>
    </w:p>
    <w:p w14:paraId="4E3EECD8" w14:textId="6445268F"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Кроме того, в разделе с перечнем профилактических мероприятий в</w:t>
      </w:r>
      <w:r w:rsidR="009339ED">
        <w:rPr>
          <w:rFonts w:eastAsia="Calibri"/>
          <w:sz w:val="28"/>
          <w:szCs w:val="28"/>
          <w:lang w:eastAsia="en-US"/>
        </w:rPr>
        <w:t xml:space="preserve"> </w:t>
      </w:r>
      <w:r w:rsidRPr="004E4159">
        <w:rPr>
          <w:rFonts w:eastAsia="Calibri"/>
          <w:sz w:val="28"/>
          <w:szCs w:val="28"/>
          <w:lang w:eastAsia="en-US"/>
        </w:rPr>
        <w:t>двух</w:t>
      </w:r>
      <w:r w:rsidR="009339ED">
        <w:rPr>
          <w:rFonts w:eastAsia="Calibri"/>
          <w:sz w:val="28"/>
          <w:szCs w:val="28"/>
          <w:lang w:eastAsia="en-US"/>
        </w:rPr>
        <w:t xml:space="preserve"> </w:t>
      </w:r>
      <w:r w:rsidRPr="004E4159">
        <w:rPr>
          <w:rFonts w:eastAsia="Calibri"/>
          <w:sz w:val="28"/>
          <w:szCs w:val="28"/>
          <w:lang w:eastAsia="en-US"/>
        </w:rPr>
        <w:t xml:space="preserve">программах профилактики рисков </w:t>
      </w:r>
      <w:r w:rsidR="006352D8" w:rsidRPr="004E4159">
        <w:rPr>
          <w:rFonts w:eastAsia="Calibri"/>
          <w:sz w:val="28"/>
          <w:szCs w:val="28"/>
          <w:lang w:eastAsia="en-US"/>
        </w:rPr>
        <w:t>Россельхознадзора</w:t>
      </w:r>
      <w:r w:rsidRPr="004E4159">
        <w:rPr>
          <w:rFonts w:eastAsia="Calibri"/>
          <w:sz w:val="28"/>
          <w:szCs w:val="28"/>
          <w:lang w:eastAsia="en-US"/>
        </w:rPr>
        <w:t xml:space="preserve"> на 2022 год содержатся некорректные планы-графики профилактических мероприятий:</w:t>
      </w:r>
    </w:p>
    <w:p w14:paraId="5F11005F"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 xml:space="preserve">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области семеноводства в отношении семян сельскохозяйственных растений на 2022 год в разделе «Раздел </w:t>
      </w:r>
      <w:r w:rsidRPr="004E4159">
        <w:rPr>
          <w:rFonts w:eastAsia="Calibri"/>
          <w:sz w:val="28"/>
          <w:szCs w:val="28"/>
          <w:lang w:val="en-US" w:eastAsia="en-US"/>
        </w:rPr>
        <w:t>III</w:t>
      </w:r>
      <w:r w:rsidRPr="004E4159">
        <w:rPr>
          <w:rFonts w:eastAsia="Calibri"/>
          <w:sz w:val="28"/>
          <w:szCs w:val="28"/>
          <w:lang w:eastAsia="en-US"/>
        </w:rPr>
        <w:t>. Перечень профилактических мероприятий» ошибочно содержит План-график профилактических мероприятий в сфере государственного карантинного фитосанитарного контроля (надзора) на 2021 год;</w:t>
      </w:r>
    </w:p>
    <w:p w14:paraId="2A48178D" w14:textId="501C378D"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карантинного фитосанитарного контроля (надзора) на 2022 год в разделе «Раздел</w:t>
      </w:r>
      <w:r w:rsidR="009339ED">
        <w:rPr>
          <w:rFonts w:eastAsia="Calibri"/>
          <w:sz w:val="28"/>
          <w:szCs w:val="28"/>
          <w:lang w:eastAsia="en-US"/>
        </w:rPr>
        <w:t> </w:t>
      </w:r>
      <w:r w:rsidRPr="004E4159">
        <w:rPr>
          <w:rFonts w:eastAsia="Calibri"/>
          <w:sz w:val="28"/>
          <w:szCs w:val="28"/>
          <w:lang w:val="en-US" w:eastAsia="en-US"/>
        </w:rPr>
        <w:t>III</w:t>
      </w:r>
      <w:r w:rsidRPr="004E4159">
        <w:rPr>
          <w:rFonts w:eastAsia="Calibri"/>
          <w:sz w:val="28"/>
          <w:szCs w:val="28"/>
          <w:lang w:eastAsia="en-US"/>
        </w:rPr>
        <w:t xml:space="preserve">. Перечень профилактических мероприятий» ошибочно содержит План-график профилактических мероприятий в сфере государственного карантинного фитосанитарного контроля (надзора) на 2018 год. </w:t>
      </w:r>
    </w:p>
    <w:p w14:paraId="2ABC4A4D" w14:textId="214A011A"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Следующие программы профилактики не содержат способы консультирования и (или) перечня вопросов, что не соответствует пункту</w:t>
      </w:r>
      <w:r w:rsidR="009339ED">
        <w:rPr>
          <w:rFonts w:eastAsia="Calibri"/>
          <w:sz w:val="28"/>
          <w:szCs w:val="28"/>
          <w:lang w:eastAsia="en-US"/>
        </w:rPr>
        <w:t> </w:t>
      </w:r>
      <w:r w:rsidRPr="004E4159">
        <w:rPr>
          <w:rFonts w:eastAsia="Calibri"/>
          <w:sz w:val="28"/>
          <w:szCs w:val="28"/>
          <w:lang w:eastAsia="en-US"/>
        </w:rPr>
        <w:t xml:space="preserve">5 Правил № 990, в соответствии с которым в целях организации консультирования в программе профилактики рисков указываются установленные положением о </w:t>
      </w:r>
      <w:r w:rsidRPr="004E4159">
        <w:rPr>
          <w:rFonts w:eastAsia="Calibri"/>
          <w:sz w:val="28"/>
          <w:szCs w:val="28"/>
          <w:lang w:eastAsia="en-US"/>
        </w:rPr>
        <w:lastRenderedPageBreak/>
        <w:t>виде контроля способы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рисков, а также перечень вопросов, по которым осуществляется консультирование:</w:t>
      </w:r>
    </w:p>
    <w:p w14:paraId="147B29CB"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на 2022 год;</w:t>
      </w:r>
    </w:p>
    <w:p w14:paraId="53FEFE9A"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 на 2023 Росрыболовства;</w:t>
      </w:r>
    </w:p>
    <w:p w14:paraId="787A3A13"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земельного контроля (надзора) на 2022 и 2023 годы Россельхознадзора.</w:t>
      </w:r>
    </w:p>
    <w:p w14:paraId="0412ECD5" w14:textId="5200236C"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В следующих программах профилактики срок размещения доклада о правоприменительной практике отсутствует, что не соответствует пункту</w:t>
      </w:r>
      <w:r w:rsidR="009339ED">
        <w:rPr>
          <w:rFonts w:eastAsia="Calibri"/>
          <w:sz w:val="28"/>
          <w:szCs w:val="28"/>
          <w:lang w:eastAsia="en-US"/>
        </w:rPr>
        <w:t> </w:t>
      </w:r>
      <w:r w:rsidRPr="004E4159">
        <w:rPr>
          <w:rFonts w:eastAsia="Calibri"/>
          <w:sz w:val="28"/>
          <w:szCs w:val="28"/>
          <w:lang w:eastAsia="en-US"/>
        </w:rPr>
        <w:t>6 Правил №</w:t>
      </w:r>
      <w:r w:rsidR="00B92831">
        <w:rPr>
          <w:rFonts w:eastAsia="Calibri"/>
          <w:sz w:val="28"/>
          <w:szCs w:val="28"/>
          <w:lang w:eastAsia="en-US"/>
        </w:rPr>
        <w:t> </w:t>
      </w:r>
      <w:r w:rsidRPr="004E4159">
        <w:rPr>
          <w:rFonts w:eastAsia="Calibri"/>
          <w:sz w:val="28"/>
          <w:szCs w:val="28"/>
          <w:lang w:eastAsia="en-US"/>
        </w:rPr>
        <w:t>990, в соответствии с которым в целях обобщения правоприменительной практики в программе профилактики рисков указываются установленные положением о виде контроля сроки подготовки и размещения на официальном сайте контрольного (надзорного) органа в</w:t>
      </w:r>
      <w:r w:rsidR="009339ED">
        <w:rPr>
          <w:rFonts w:eastAsia="Calibri"/>
          <w:sz w:val="28"/>
          <w:szCs w:val="28"/>
          <w:lang w:eastAsia="en-US"/>
        </w:rPr>
        <w:t xml:space="preserve"> </w:t>
      </w:r>
      <w:r w:rsidRPr="004E4159">
        <w:rPr>
          <w:rFonts w:eastAsia="Calibri"/>
          <w:sz w:val="28"/>
          <w:szCs w:val="28"/>
          <w:lang w:eastAsia="en-US"/>
        </w:rPr>
        <w:t>информационно-телекоммуникационной сети «Интернет» доклада о правоприменительной практике:</w:t>
      </w:r>
    </w:p>
    <w:p w14:paraId="651459A7"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в области торгового мореплавания и внутреннего водного транспорта на 2022 год Ространснадзора;</w:t>
      </w:r>
    </w:p>
    <w:p w14:paraId="58C0574C"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lastRenderedPageBreak/>
        <w:t>Программа профилактики рисков причинения вреда (ущерба) охраняемым законом ценностям в области транспортной безопасности на 2022 год Ространснадзора;</w:t>
      </w:r>
    </w:p>
    <w:p w14:paraId="65E1F392"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на 2022 год Ростехнадзора;</w:t>
      </w:r>
    </w:p>
    <w:p w14:paraId="284A16A3"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энергетического надзора на 2022 год Ростехнадзора;</w:t>
      </w:r>
    </w:p>
    <w:p w14:paraId="3D532296" w14:textId="643B1A8C"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Программы профилактики рисков причинения вреда (ущерба) охраняемым законом ценностям на 2022 год по видам контроля «федеральный государственный контроль (надзор) в области связи», «федеральный государственный контроль (надзор) за соблюдением законодательства Российской Федерации о средствах массовой информации»,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«федеральный государственный контроль (надзор) за соблюдением требований в связи с распространением информации в информационно-коммуникационной сети «Интернет», утвержденные приказом Роскомнадзора от 20 декабря 2021 г. № 250</w:t>
      </w:r>
      <w:r w:rsidR="004E4159" w:rsidRPr="004E4159">
        <w:rPr>
          <w:rFonts w:eastAsia="Calibri"/>
          <w:sz w:val="28"/>
          <w:szCs w:val="28"/>
          <w:lang w:eastAsia="en-US"/>
        </w:rPr>
        <w:t>;</w:t>
      </w:r>
    </w:p>
    <w:p w14:paraId="3962B740"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 xml:space="preserve">Программы профилактики рисков причинения вреда (ущерба) охраняемым законом ценностям на 2023 год по видам контроля «федеральный государственный контроль (надзор) в области связи», «федеральный государственный контроль (надзор) за соблюдением законодательства Российской Федерации о средствах массовой информации»,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«федеральный государственный контроль (надзор) за соблюдением требований в связи с распространением информации в </w:t>
      </w:r>
      <w:r w:rsidRPr="004E4159">
        <w:rPr>
          <w:rFonts w:eastAsia="Calibri"/>
          <w:sz w:val="28"/>
          <w:szCs w:val="28"/>
          <w:lang w:eastAsia="en-US"/>
        </w:rPr>
        <w:lastRenderedPageBreak/>
        <w:t>информационно-коммуникационной сети «Интернет», утвержденные приказом Роскомнадзора от 23 декабря 2022 г. № 207.</w:t>
      </w:r>
    </w:p>
    <w:p w14:paraId="1B1CD52A" w14:textId="11855C5B"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 xml:space="preserve">Срок утверждения следующих программ профилактики не соответствует сроку, установленному пунктом </w:t>
      </w:r>
      <w:r w:rsidR="00121F8B" w:rsidRPr="004E4159">
        <w:rPr>
          <w:rFonts w:eastAsia="Calibri"/>
          <w:sz w:val="28"/>
          <w:szCs w:val="28"/>
          <w:lang w:eastAsia="en-US"/>
        </w:rPr>
        <w:t>15</w:t>
      </w:r>
      <w:r w:rsidRPr="004E4159">
        <w:rPr>
          <w:rFonts w:eastAsia="Calibri"/>
          <w:sz w:val="28"/>
          <w:szCs w:val="28"/>
          <w:lang w:eastAsia="en-US"/>
        </w:rPr>
        <w:t xml:space="preserve"> Правил № 990, в соответствии с которым программа профилактики утверждается решением уполномоченного должностного лица контрольного (надзорного) органа не позднее 20 декабря предшествующего года:</w:t>
      </w:r>
    </w:p>
    <w:p w14:paraId="3C2A679A" w14:textId="77777777" w:rsidR="00DA1396" w:rsidRPr="004E4159" w:rsidRDefault="00DA1396" w:rsidP="00DB2530">
      <w:pPr>
        <w:keepLines/>
        <w:spacing w:line="360" w:lineRule="auto"/>
        <w:ind w:firstLine="709"/>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надзора в области безопасности гидротехнических сооружений на 2023 год (утверждена приказом Ростехнадзора от 27 декабря 2022 г. № 469);</w:t>
      </w:r>
    </w:p>
    <w:p w14:paraId="41D55364"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на 2022 год (утверждена приказом Ростехнадзора от 29 декабря 2021 г. № 469);</w:t>
      </w:r>
    </w:p>
    <w:p w14:paraId="2FECF201"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энергетического надзора в сфере электроэнергетики на 2023 год (утверждена приказом Ростехнадзора от 27 декабря 2022 г. № 471);</w:t>
      </w:r>
    </w:p>
    <w:p w14:paraId="300CDF90"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энергетического надзора в сфере теплоснабжения на 2023 год (утверждена приказом Ростехнадзора от 27 декабря 2022 г. № 470);</w:t>
      </w:r>
    </w:p>
    <w:p w14:paraId="78E970EC" w14:textId="662B027F"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горного надзора на 2022 год (утверждена приказом Ростехнадзора от 22 февраля 2022</w:t>
      </w:r>
      <w:r w:rsidR="009339ED">
        <w:rPr>
          <w:rFonts w:eastAsia="Calibri"/>
          <w:sz w:val="28"/>
          <w:szCs w:val="28"/>
          <w:lang w:eastAsia="en-US"/>
        </w:rPr>
        <w:t> </w:t>
      </w:r>
      <w:r w:rsidRPr="004E4159">
        <w:rPr>
          <w:rFonts w:eastAsia="Calibri"/>
          <w:sz w:val="28"/>
          <w:szCs w:val="28"/>
          <w:lang w:eastAsia="en-US"/>
        </w:rPr>
        <w:t>г. №</w:t>
      </w:r>
      <w:r w:rsidR="009339ED">
        <w:rPr>
          <w:rFonts w:eastAsia="Calibri"/>
          <w:sz w:val="28"/>
          <w:szCs w:val="28"/>
          <w:lang w:eastAsia="en-US"/>
        </w:rPr>
        <w:t> </w:t>
      </w:r>
      <w:r w:rsidRPr="004E4159">
        <w:rPr>
          <w:rFonts w:eastAsia="Calibri"/>
          <w:sz w:val="28"/>
          <w:szCs w:val="28"/>
          <w:lang w:eastAsia="en-US"/>
        </w:rPr>
        <w:t>55);</w:t>
      </w:r>
    </w:p>
    <w:p w14:paraId="2E9E173B" w14:textId="08ED4034"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 xml:space="preserve">Программа профилактики рисков причинения вреда (ущерба) охраняемым законом ценностям при осуществлении федерального государственного горного </w:t>
      </w:r>
      <w:r w:rsidRPr="004E4159">
        <w:rPr>
          <w:rFonts w:eastAsia="Calibri"/>
          <w:sz w:val="28"/>
          <w:szCs w:val="28"/>
          <w:lang w:eastAsia="en-US"/>
        </w:rPr>
        <w:lastRenderedPageBreak/>
        <w:t>надзора на 2023 год (утверждена приказом Ростехнадзора от 10 января 2023</w:t>
      </w:r>
      <w:r w:rsidR="009339ED">
        <w:rPr>
          <w:rFonts w:eastAsia="Calibri"/>
          <w:sz w:val="28"/>
          <w:szCs w:val="28"/>
          <w:lang w:eastAsia="en-US"/>
        </w:rPr>
        <w:t> </w:t>
      </w:r>
      <w:r w:rsidRPr="004E4159">
        <w:rPr>
          <w:rFonts w:eastAsia="Calibri"/>
          <w:sz w:val="28"/>
          <w:szCs w:val="28"/>
          <w:lang w:eastAsia="en-US"/>
        </w:rPr>
        <w:t>г. №</w:t>
      </w:r>
      <w:r w:rsidR="004E4159" w:rsidRPr="004E4159">
        <w:rPr>
          <w:rFonts w:eastAsia="Calibri"/>
          <w:sz w:val="28"/>
          <w:szCs w:val="28"/>
          <w:lang w:eastAsia="en-US"/>
        </w:rPr>
        <w:t> </w:t>
      </w:r>
      <w:r w:rsidRPr="004E4159">
        <w:rPr>
          <w:rFonts w:eastAsia="Calibri"/>
          <w:sz w:val="28"/>
          <w:szCs w:val="28"/>
          <w:lang w:eastAsia="en-US"/>
        </w:rPr>
        <w:t>2);</w:t>
      </w:r>
    </w:p>
    <w:p w14:paraId="01EDF1E7"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Программы профилактики рисков причинения вреда (ущерба) охраняемым законом ценностям на 2023 год по видам контроля «федеральный государственный контроль (надзор) в области связи», «федеральный государственный контроль (надзор) за обработкой персональных данных», «федеральный государственный контроль (надзор) за соблюдением законодательства Российской Федерации о средствах массовой информации», «федеральный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«федеральный государственный контроль (надзор) за соблюдением требований в связи с распространением информации в информационно-коммуникационной сети «Интернет» (утверждены приказом Роскомнадзора от 23 декабря 2022 г. № 207);</w:t>
      </w:r>
    </w:p>
    <w:p w14:paraId="2065D8A0" w14:textId="6D401E60"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обращения лекарственных средств для медицинского применения в 2023 году (утверждена приказом Росздравнадзора от 29 декабря 2022</w:t>
      </w:r>
      <w:r w:rsidR="009339ED">
        <w:rPr>
          <w:rFonts w:eastAsia="Calibri"/>
          <w:sz w:val="28"/>
          <w:szCs w:val="28"/>
          <w:lang w:eastAsia="en-US"/>
        </w:rPr>
        <w:t> </w:t>
      </w:r>
      <w:r w:rsidRPr="004E4159">
        <w:rPr>
          <w:rFonts w:eastAsia="Calibri"/>
          <w:sz w:val="28"/>
          <w:szCs w:val="28"/>
          <w:lang w:eastAsia="en-US"/>
        </w:rPr>
        <w:t>г. № 12326);</w:t>
      </w:r>
    </w:p>
    <w:p w14:paraId="7E344452" w14:textId="77777777" w:rsidR="00DA1396" w:rsidRPr="004E4159"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обращения биомедицинских клеточных продуктов в 2022 году (утверждена приказом Росздравнадзора от 25 марта 2022 г. № 2182);</w:t>
      </w:r>
    </w:p>
    <w:p w14:paraId="362DF899" w14:textId="6060EC9C" w:rsidR="00DA1396" w:rsidRPr="00DA1396" w:rsidRDefault="00DA1396" w:rsidP="00DA1396">
      <w:pPr>
        <w:spacing w:line="360" w:lineRule="auto"/>
        <w:ind w:firstLine="708"/>
        <w:jc w:val="both"/>
        <w:rPr>
          <w:rFonts w:eastAsia="Calibri"/>
          <w:sz w:val="28"/>
          <w:szCs w:val="28"/>
          <w:lang w:eastAsia="en-US"/>
        </w:rPr>
      </w:pPr>
      <w:r w:rsidRPr="004E4159">
        <w:rPr>
          <w:rFonts w:eastAsia="Calibri"/>
          <w:sz w:val="28"/>
          <w:szCs w:val="28"/>
          <w:lang w:eastAsia="en-US"/>
        </w:rPr>
        <w:t>Программа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обращения биомедицинских клеточных продуктов в 2023 году (утверждена приказом Росздравнадзора от</w:t>
      </w:r>
      <w:r w:rsidR="009339ED">
        <w:rPr>
          <w:rFonts w:eastAsia="Calibri"/>
          <w:sz w:val="28"/>
          <w:szCs w:val="28"/>
          <w:lang w:eastAsia="en-US"/>
        </w:rPr>
        <w:t xml:space="preserve"> </w:t>
      </w:r>
      <w:r w:rsidRPr="004E4159">
        <w:rPr>
          <w:rFonts w:eastAsia="Calibri"/>
          <w:sz w:val="28"/>
          <w:szCs w:val="28"/>
          <w:lang w:eastAsia="en-US"/>
        </w:rPr>
        <w:t>24</w:t>
      </w:r>
      <w:r w:rsidR="009339ED">
        <w:rPr>
          <w:rFonts w:eastAsia="Calibri"/>
          <w:sz w:val="28"/>
          <w:szCs w:val="28"/>
          <w:lang w:eastAsia="en-US"/>
        </w:rPr>
        <w:t xml:space="preserve"> </w:t>
      </w:r>
      <w:r w:rsidRPr="004E4159">
        <w:rPr>
          <w:rFonts w:eastAsia="Calibri"/>
          <w:sz w:val="28"/>
          <w:szCs w:val="28"/>
          <w:lang w:eastAsia="en-US"/>
        </w:rPr>
        <w:t>января 2023 г. №</w:t>
      </w:r>
      <w:r w:rsidR="009339ED">
        <w:rPr>
          <w:rFonts w:eastAsia="Calibri"/>
          <w:sz w:val="28"/>
          <w:szCs w:val="28"/>
          <w:lang w:eastAsia="en-US"/>
        </w:rPr>
        <w:t> </w:t>
      </w:r>
      <w:r w:rsidRPr="004E4159">
        <w:rPr>
          <w:rFonts w:eastAsia="Calibri"/>
          <w:sz w:val="28"/>
          <w:szCs w:val="28"/>
          <w:lang w:eastAsia="en-US"/>
        </w:rPr>
        <w:t>314).</w:t>
      </w:r>
    </w:p>
    <w:p w14:paraId="1CA6D456" w14:textId="77777777" w:rsidR="00DA1396" w:rsidRDefault="00DA1396" w:rsidP="00DA1396">
      <w:pPr>
        <w:spacing w:line="360" w:lineRule="auto"/>
        <w:ind w:firstLine="708"/>
        <w:jc w:val="both"/>
        <w:rPr>
          <w:rFonts w:eastAsia="Calibri"/>
          <w:sz w:val="28"/>
          <w:szCs w:val="28"/>
          <w:lang w:eastAsia="en-US"/>
        </w:rPr>
      </w:pPr>
    </w:p>
    <w:sectPr w:rsidR="00DA1396" w:rsidSect="00692DA2">
      <w:headerReference w:type="default" r:id="rId8"/>
      <w:pgSz w:w="11906" w:h="16838"/>
      <w:pgMar w:top="1134" w:right="851"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5044B" w14:textId="77777777" w:rsidR="006D1EC6" w:rsidRDefault="006D1EC6" w:rsidP="006F616B">
      <w:r>
        <w:separator/>
      </w:r>
    </w:p>
  </w:endnote>
  <w:endnote w:type="continuationSeparator" w:id="0">
    <w:p w14:paraId="242A5663" w14:textId="77777777" w:rsidR="006D1EC6" w:rsidRDefault="006D1EC6" w:rsidP="006F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00FE1" w14:textId="77777777" w:rsidR="006D1EC6" w:rsidRDefault="006D1EC6" w:rsidP="006F616B">
      <w:r>
        <w:separator/>
      </w:r>
    </w:p>
  </w:footnote>
  <w:footnote w:type="continuationSeparator" w:id="0">
    <w:p w14:paraId="64D93C7D" w14:textId="77777777" w:rsidR="006D1EC6" w:rsidRDefault="006D1EC6" w:rsidP="006F616B">
      <w:r>
        <w:continuationSeparator/>
      </w:r>
    </w:p>
  </w:footnote>
  <w:footnote w:id="1">
    <w:p w14:paraId="034768CB" w14:textId="77777777" w:rsidR="00671192" w:rsidRDefault="00671192" w:rsidP="00671192">
      <w:pPr>
        <w:pStyle w:val="a9"/>
        <w:ind w:firstLine="709"/>
        <w:jc w:val="both"/>
      </w:pPr>
      <w:r>
        <w:rPr>
          <w:rStyle w:val="ab"/>
        </w:rPr>
        <w:footnoteRef/>
      </w:r>
      <w:r>
        <w:t xml:space="preserve"> В соответствии с пунктом 2 Базового перечня сведений, включаемых в доклад о виде государственного контроля (надзора), виде муниципального контроля (Приложение к требованиям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 утвержденным постановлением Правительства Российской Федерации от 7 декабря 2020 г. № 2041).</w:t>
      </w:r>
    </w:p>
  </w:footnote>
  <w:footnote w:id="2">
    <w:p w14:paraId="27306589" w14:textId="77777777" w:rsidR="009339ED" w:rsidRPr="00CF1901" w:rsidRDefault="009339ED" w:rsidP="00671192">
      <w:pPr>
        <w:pStyle w:val="a9"/>
        <w:ind w:firstLine="709"/>
        <w:jc w:val="both"/>
      </w:pPr>
      <w:r w:rsidRPr="00CF1901">
        <w:rPr>
          <w:rStyle w:val="ab"/>
        </w:rPr>
        <w:footnoteRef/>
      </w:r>
      <w:r w:rsidRPr="00CF1901">
        <w:t xml:space="preserve"> Утверждена приказом Россельхознадзора от 17 декабря 2021 г. № 1499</w:t>
      </w:r>
      <w:r>
        <w:t>.</w:t>
      </w:r>
    </w:p>
  </w:footnote>
  <w:footnote w:id="3">
    <w:p w14:paraId="27789F0E" w14:textId="49EB2B29" w:rsidR="00DA1396" w:rsidRPr="00121A25" w:rsidRDefault="00DA1396" w:rsidP="00671192">
      <w:pPr>
        <w:pStyle w:val="a9"/>
        <w:ind w:firstLine="709"/>
        <w:jc w:val="both"/>
      </w:pPr>
      <w:r w:rsidRPr="00121A25">
        <w:rPr>
          <w:rStyle w:val="ab"/>
        </w:rPr>
        <w:footnoteRef/>
      </w:r>
      <w:r w:rsidRPr="00121A25">
        <w:t xml:space="preserve"> Утверждена приказом Ростехнадзора от 29 декабря 2021 г. № 469</w:t>
      </w:r>
      <w:r w:rsidR="009339ED">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587832"/>
      <w:docPartObj>
        <w:docPartGallery w:val="Page Numbers (Top of Page)"/>
        <w:docPartUnique/>
      </w:docPartObj>
    </w:sdtPr>
    <w:sdtEndPr>
      <w:rPr>
        <w:sz w:val="28"/>
        <w:szCs w:val="28"/>
      </w:rPr>
    </w:sdtEndPr>
    <w:sdtContent>
      <w:p w14:paraId="6C448765" w14:textId="3D51AA37" w:rsidR="006F616B" w:rsidRPr="009339ED" w:rsidRDefault="006F616B">
        <w:pPr>
          <w:pStyle w:val="a3"/>
          <w:jc w:val="center"/>
          <w:rPr>
            <w:sz w:val="28"/>
            <w:szCs w:val="28"/>
          </w:rPr>
        </w:pPr>
        <w:r w:rsidRPr="009339ED">
          <w:rPr>
            <w:sz w:val="28"/>
            <w:szCs w:val="28"/>
          </w:rPr>
          <w:fldChar w:fldCharType="begin"/>
        </w:r>
        <w:r w:rsidRPr="009339ED">
          <w:rPr>
            <w:sz w:val="28"/>
            <w:szCs w:val="28"/>
          </w:rPr>
          <w:instrText>PAGE   \* MERGEFORMAT</w:instrText>
        </w:r>
        <w:r w:rsidRPr="009339ED">
          <w:rPr>
            <w:sz w:val="28"/>
            <w:szCs w:val="28"/>
          </w:rPr>
          <w:fldChar w:fldCharType="separate"/>
        </w:r>
        <w:r w:rsidR="00550C50">
          <w:rPr>
            <w:noProof/>
            <w:sz w:val="28"/>
            <w:szCs w:val="28"/>
          </w:rPr>
          <w:t>7</w:t>
        </w:r>
        <w:r w:rsidRPr="009339ED">
          <w:rPr>
            <w:sz w:val="28"/>
            <w:szCs w:val="28"/>
          </w:rPr>
          <w:fldChar w:fldCharType="end"/>
        </w:r>
      </w:p>
    </w:sdtContent>
  </w:sdt>
  <w:p w14:paraId="1C0B2C53" w14:textId="77777777" w:rsidR="006F616B" w:rsidRDefault="006F61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84DEB"/>
    <w:multiLevelType w:val="hybridMultilevel"/>
    <w:tmpl w:val="981A9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1D153B"/>
    <w:multiLevelType w:val="hybridMultilevel"/>
    <w:tmpl w:val="F328000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7"/>
    <w:rsid w:val="00036BFC"/>
    <w:rsid w:val="0004317D"/>
    <w:rsid w:val="00091D40"/>
    <w:rsid w:val="00121F8B"/>
    <w:rsid w:val="002B6688"/>
    <w:rsid w:val="002E59A0"/>
    <w:rsid w:val="003457E8"/>
    <w:rsid w:val="00353577"/>
    <w:rsid w:val="00376A97"/>
    <w:rsid w:val="004C025C"/>
    <w:rsid w:val="004E4159"/>
    <w:rsid w:val="00550C50"/>
    <w:rsid w:val="006352D8"/>
    <w:rsid w:val="00641807"/>
    <w:rsid w:val="00671192"/>
    <w:rsid w:val="00692DA2"/>
    <w:rsid w:val="006D1EC6"/>
    <w:rsid w:val="006F616B"/>
    <w:rsid w:val="00716C23"/>
    <w:rsid w:val="00795767"/>
    <w:rsid w:val="00871332"/>
    <w:rsid w:val="008A0D03"/>
    <w:rsid w:val="009339ED"/>
    <w:rsid w:val="009E4422"/>
    <w:rsid w:val="00B143DC"/>
    <w:rsid w:val="00B3558F"/>
    <w:rsid w:val="00B92831"/>
    <w:rsid w:val="00BF57C0"/>
    <w:rsid w:val="00C068F2"/>
    <w:rsid w:val="00C37BAE"/>
    <w:rsid w:val="00D22B07"/>
    <w:rsid w:val="00D72961"/>
    <w:rsid w:val="00DA1396"/>
    <w:rsid w:val="00DB2530"/>
    <w:rsid w:val="00E119F2"/>
    <w:rsid w:val="00E16FF4"/>
    <w:rsid w:val="00E4085B"/>
    <w:rsid w:val="00E545F8"/>
    <w:rsid w:val="00F66A9C"/>
    <w:rsid w:val="00FC3378"/>
    <w:rsid w:val="00FF4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4D74"/>
  <w15:docId w15:val="{68FCCEF3-CA12-456E-9A93-196C540C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16B"/>
    <w:pPr>
      <w:tabs>
        <w:tab w:val="center" w:pos="4677"/>
        <w:tab w:val="right" w:pos="9355"/>
      </w:tabs>
    </w:pPr>
  </w:style>
  <w:style w:type="character" w:customStyle="1" w:styleId="a4">
    <w:name w:val="Верхний колонтитул Знак"/>
    <w:basedOn w:val="a0"/>
    <w:link w:val="a3"/>
    <w:uiPriority w:val="99"/>
    <w:rsid w:val="006F61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616B"/>
    <w:pPr>
      <w:tabs>
        <w:tab w:val="center" w:pos="4677"/>
        <w:tab w:val="right" w:pos="9355"/>
      </w:tabs>
    </w:pPr>
  </w:style>
  <w:style w:type="character" w:customStyle="1" w:styleId="a6">
    <w:name w:val="Нижний колонтитул Знак"/>
    <w:basedOn w:val="a0"/>
    <w:link w:val="a5"/>
    <w:uiPriority w:val="99"/>
    <w:rsid w:val="006F616B"/>
    <w:rPr>
      <w:rFonts w:ascii="Times New Roman" w:eastAsia="Times New Roman" w:hAnsi="Times New Roman" w:cs="Times New Roman"/>
      <w:sz w:val="24"/>
      <w:szCs w:val="24"/>
      <w:lang w:eastAsia="ru-RU"/>
    </w:rPr>
  </w:style>
  <w:style w:type="paragraph" w:styleId="a7">
    <w:name w:val="List Paragraph"/>
    <w:basedOn w:val="a"/>
    <w:uiPriority w:val="34"/>
    <w:qFormat/>
    <w:rsid w:val="00BF57C0"/>
    <w:pPr>
      <w:ind w:left="720"/>
      <w:contextualSpacing/>
    </w:pPr>
  </w:style>
  <w:style w:type="table" w:styleId="a8">
    <w:name w:val="Table Grid"/>
    <w:basedOn w:val="a1"/>
    <w:uiPriority w:val="39"/>
    <w:rsid w:val="003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 сноски1"/>
    <w:basedOn w:val="a"/>
    <w:next w:val="a9"/>
    <w:link w:val="aa"/>
    <w:uiPriority w:val="99"/>
    <w:unhideWhenUsed/>
    <w:rsid w:val="004C025C"/>
    <w:rPr>
      <w:rFonts w:asciiTheme="minorHAnsi" w:eastAsiaTheme="minorHAnsi" w:hAnsiTheme="minorHAnsi" w:cstheme="minorBidi"/>
      <w:sz w:val="20"/>
      <w:szCs w:val="20"/>
      <w:lang w:eastAsia="en-US"/>
    </w:rPr>
  </w:style>
  <w:style w:type="character" w:customStyle="1" w:styleId="aa">
    <w:name w:val="Текст сноски Знак"/>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1"/>
    <w:uiPriority w:val="99"/>
    <w:qFormat/>
    <w:rsid w:val="004C025C"/>
    <w:rPr>
      <w:sz w:val="20"/>
      <w:szCs w:val="20"/>
    </w:rPr>
  </w:style>
  <w:style w:type="character" w:styleId="ab">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Z,Re"/>
    <w:basedOn w:val="a0"/>
    <w:link w:val="10"/>
    <w:uiPriority w:val="99"/>
    <w:unhideWhenUsed/>
    <w:qFormat/>
    <w:rsid w:val="004C025C"/>
    <w:rPr>
      <w:vertAlign w:val="superscript"/>
    </w:rPr>
  </w:style>
  <w:style w:type="paragraph" w:styleId="a9">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11"/>
    <w:uiPriority w:val="99"/>
    <w:unhideWhenUsed/>
    <w:qFormat/>
    <w:rsid w:val="004C025C"/>
    <w:rPr>
      <w:sz w:val="20"/>
      <w:szCs w:val="20"/>
    </w:rPr>
  </w:style>
  <w:style w:type="character" w:customStyle="1" w:styleId="11">
    <w:name w:val="Текст сноски Знак1"/>
    <w:aliases w:val="footnote text Знак Знак1,single space Знак1,footnote text Знак1 Знак Знак1,footnote text Знак1 Знак Знак Знак Знак Знак Знак1,footnote text Знак1 Знак Знак Знак Знак Знак Знак З Знак1,Текст сноски4 Знак1,Знак1 Знак1"/>
    <w:basedOn w:val="a0"/>
    <w:link w:val="a9"/>
    <w:uiPriority w:val="99"/>
    <w:semiHidden/>
    <w:rsid w:val="004C025C"/>
    <w:rPr>
      <w:rFonts w:ascii="Times New Roman" w:eastAsia="Times New Roman" w:hAnsi="Times New Roman" w:cs="Times New Roman"/>
      <w:sz w:val="20"/>
      <w:szCs w:val="20"/>
      <w:lang w:eastAsia="ru-RU"/>
    </w:rPr>
  </w:style>
  <w:style w:type="character" w:styleId="ac">
    <w:name w:val="annotation reference"/>
    <w:basedOn w:val="a0"/>
    <w:uiPriority w:val="99"/>
    <w:semiHidden/>
    <w:unhideWhenUsed/>
    <w:rsid w:val="00376A97"/>
    <w:rPr>
      <w:sz w:val="16"/>
      <w:szCs w:val="16"/>
    </w:rPr>
  </w:style>
  <w:style w:type="paragraph" w:styleId="ad">
    <w:name w:val="annotation text"/>
    <w:basedOn w:val="a"/>
    <w:link w:val="ae"/>
    <w:uiPriority w:val="99"/>
    <w:semiHidden/>
    <w:unhideWhenUsed/>
    <w:rsid w:val="00376A97"/>
    <w:rPr>
      <w:sz w:val="20"/>
      <w:szCs w:val="20"/>
    </w:rPr>
  </w:style>
  <w:style w:type="character" w:customStyle="1" w:styleId="ae">
    <w:name w:val="Текст примечания Знак"/>
    <w:basedOn w:val="a0"/>
    <w:link w:val="ad"/>
    <w:uiPriority w:val="99"/>
    <w:semiHidden/>
    <w:rsid w:val="00376A97"/>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376A97"/>
    <w:rPr>
      <w:b/>
      <w:bCs/>
    </w:rPr>
  </w:style>
  <w:style w:type="character" w:customStyle="1" w:styleId="af0">
    <w:name w:val="Тема примечания Знак"/>
    <w:basedOn w:val="ae"/>
    <w:link w:val="af"/>
    <w:uiPriority w:val="99"/>
    <w:semiHidden/>
    <w:rsid w:val="00376A97"/>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376A97"/>
    <w:rPr>
      <w:rFonts w:ascii="Segoe UI" w:hAnsi="Segoe UI" w:cs="Segoe UI"/>
      <w:sz w:val="18"/>
      <w:szCs w:val="18"/>
    </w:rPr>
  </w:style>
  <w:style w:type="character" w:customStyle="1" w:styleId="af2">
    <w:name w:val="Текст выноски Знак"/>
    <w:basedOn w:val="a0"/>
    <w:link w:val="af1"/>
    <w:uiPriority w:val="99"/>
    <w:semiHidden/>
    <w:rsid w:val="00376A97"/>
    <w:rPr>
      <w:rFonts w:ascii="Segoe UI" w:eastAsia="Times New Roman" w:hAnsi="Segoe UI" w:cs="Segoe UI"/>
      <w:sz w:val="18"/>
      <w:szCs w:val="18"/>
      <w:lang w:eastAsia="ru-RU"/>
    </w:rPr>
  </w:style>
  <w:style w:type="paragraph" w:customStyle="1" w:styleId="10">
    <w:name w:val="Знак сноски1"/>
    <w:link w:val="ab"/>
    <w:uiPriority w:val="99"/>
    <w:rsid w:val="00671192"/>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A887B-26F9-495A-9DE7-395BF98E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Полушкин Артём Сергеевич</dc:creator>
  <cp:lastModifiedBy>Ведерникова Наталья Викторовна</cp:lastModifiedBy>
  <cp:revision>6</cp:revision>
  <dcterms:created xsi:type="dcterms:W3CDTF">2024-09-12T07:29:00Z</dcterms:created>
  <dcterms:modified xsi:type="dcterms:W3CDTF">2024-10-08T11:08:00Z</dcterms:modified>
</cp:coreProperties>
</file>