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1" w:type="dxa"/>
        <w:jc w:val="center"/>
        <w:tblInd w:w="3969" w:type="dxa"/>
        <w:tblLook w:val="04A0" w:firstRow="1" w:lastRow="0" w:firstColumn="1" w:lastColumn="0" w:noHBand="0" w:noVBand="1"/>
      </w:tblPr>
      <w:tblGrid>
        <w:gridCol w:w="6142"/>
        <w:gridCol w:w="3479"/>
      </w:tblGrid>
      <w:tr w:rsidR="0000492B" w:rsidRPr="0000492B" w:rsidTr="00AC7C70">
        <w:trPr>
          <w:jc w:val="center"/>
        </w:trPr>
        <w:tc>
          <w:tcPr>
            <w:tcW w:w="6142" w:type="dxa"/>
            <w:shd w:val="clear" w:color="auto" w:fill="auto"/>
          </w:tcPr>
          <w:p w:rsidR="0000492B" w:rsidRPr="0000492B" w:rsidRDefault="0000492B" w:rsidP="000049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79" w:type="dxa"/>
            <w:shd w:val="clear" w:color="auto" w:fill="auto"/>
          </w:tcPr>
          <w:p w:rsidR="0000492B" w:rsidRPr="0000492B" w:rsidRDefault="0000492B" w:rsidP="00B7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492B">
              <w:rPr>
                <w:rFonts w:ascii="Times New Roman" w:hAnsi="Times New Roman" w:cs="Times New Roman"/>
                <w:sz w:val="28"/>
                <w:szCs w:val="24"/>
              </w:rPr>
              <w:t xml:space="preserve">Приложение № </w:t>
            </w:r>
            <w:r w:rsidR="00CD3FCB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  <w:p w:rsidR="0000492B" w:rsidRPr="0000492B" w:rsidRDefault="0000492B" w:rsidP="00B7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492B">
              <w:rPr>
                <w:rFonts w:ascii="Times New Roman" w:hAnsi="Times New Roman" w:cs="Times New Roman"/>
                <w:sz w:val="28"/>
                <w:szCs w:val="24"/>
              </w:rPr>
              <w:t>к отчету о результатах</w:t>
            </w:r>
          </w:p>
          <w:p w:rsidR="0000492B" w:rsidRPr="0000492B" w:rsidRDefault="0000492B" w:rsidP="00B7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492B">
              <w:rPr>
                <w:rFonts w:ascii="Times New Roman" w:hAnsi="Times New Roman" w:cs="Times New Roman"/>
                <w:sz w:val="28"/>
                <w:szCs w:val="24"/>
              </w:rPr>
              <w:t>контрольного мероприятия</w:t>
            </w:r>
          </w:p>
          <w:p w:rsidR="0000492B" w:rsidRPr="0000492B" w:rsidRDefault="0000492B" w:rsidP="00B7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492B">
              <w:rPr>
                <w:rFonts w:ascii="Times New Roman" w:hAnsi="Times New Roman" w:cs="Times New Roman"/>
                <w:sz w:val="28"/>
                <w:szCs w:val="24"/>
              </w:rPr>
              <w:t>от «</w:t>
            </w:r>
            <w:r w:rsidR="0000420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00492B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004205">
              <w:rPr>
                <w:rFonts w:ascii="Times New Roman" w:hAnsi="Times New Roman" w:cs="Times New Roman"/>
                <w:sz w:val="28"/>
                <w:szCs w:val="24"/>
              </w:rPr>
              <w:t>декабря</w:t>
            </w:r>
            <w:r w:rsidRPr="0000492B">
              <w:rPr>
                <w:rFonts w:ascii="Times New Roman" w:hAnsi="Times New Roman" w:cs="Times New Roman"/>
                <w:sz w:val="28"/>
                <w:szCs w:val="24"/>
              </w:rPr>
              <w:t xml:space="preserve"> 2023 г.</w:t>
            </w:r>
          </w:p>
          <w:p w:rsidR="0000492B" w:rsidRPr="0000492B" w:rsidRDefault="0000492B" w:rsidP="00B765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00492B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r w:rsidR="00004205" w:rsidRPr="00004205">
              <w:rPr>
                <w:rFonts w:ascii="Times New Roman" w:hAnsi="Times New Roman" w:cs="Times New Roman"/>
                <w:sz w:val="28"/>
                <w:szCs w:val="24"/>
              </w:rPr>
              <w:t>ОМ-50/12-03</w:t>
            </w:r>
            <w:bookmarkStart w:id="0" w:name="_GoBack"/>
            <w:bookmarkEnd w:id="0"/>
          </w:p>
          <w:p w:rsidR="0000492B" w:rsidRPr="0000492B" w:rsidRDefault="0000492B" w:rsidP="000049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00492B" w:rsidRPr="0000492B" w:rsidRDefault="0000492B" w:rsidP="00004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507" w:rsidRDefault="0000492B" w:rsidP="0000492B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8"/>
          <w:szCs w:val="28"/>
        </w:rPr>
      </w:pPr>
      <w:r w:rsidRPr="0000492B">
        <w:rPr>
          <w:rFonts w:ascii="Times New Roman" w:hAnsi="Times New Roman" w:cs="Times New Roman"/>
          <w:b/>
          <w:sz w:val="28"/>
          <w:szCs w:val="28"/>
        </w:rPr>
        <w:t>Информация о пострадавших от несчастных случаев на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00492B">
        <w:rPr>
          <w:rFonts w:ascii="Times New Roman" w:hAnsi="Times New Roman" w:cs="Times New Roman"/>
          <w:b/>
          <w:sz w:val="28"/>
          <w:szCs w:val="28"/>
        </w:rPr>
        <w:t>производстве и профессиональных заболеваний по данным федеральной</w:t>
      </w:r>
      <w:r w:rsidRPr="0000492B">
        <w:rPr>
          <w:rFonts w:ascii="Times New Roman" w:eastAsia="Batang" w:hAnsi="Times New Roman" w:cs="Times New Roman"/>
          <w:b/>
          <w:color w:val="000000"/>
          <w:sz w:val="28"/>
          <w:szCs w:val="28"/>
        </w:rPr>
        <w:t xml:space="preserve"> государственной информационной системы «Единая интегрированная информационная система «Соцстрах» </w:t>
      </w:r>
    </w:p>
    <w:p w:rsidR="0000492B" w:rsidRDefault="0000492B" w:rsidP="0000492B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8"/>
          <w:szCs w:val="28"/>
        </w:rPr>
      </w:pPr>
      <w:r w:rsidRPr="0000492B">
        <w:rPr>
          <w:rFonts w:ascii="Times New Roman" w:eastAsia="Batang" w:hAnsi="Times New Roman" w:cs="Times New Roman"/>
          <w:b/>
          <w:color w:val="000000"/>
          <w:sz w:val="28"/>
          <w:szCs w:val="28"/>
        </w:rPr>
        <w:t>Фонда социального страхования Российской Федерации»</w:t>
      </w:r>
    </w:p>
    <w:p w:rsidR="00656095" w:rsidRPr="0000492B" w:rsidRDefault="00656095" w:rsidP="0000492B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8"/>
          <w:szCs w:val="28"/>
        </w:rPr>
      </w:pPr>
    </w:p>
    <w:p w:rsidR="0000492B" w:rsidRPr="00656095" w:rsidRDefault="00656095" w:rsidP="00656095">
      <w:pPr>
        <w:spacing w:after="120" w:line="240" w:lineRule="auto"/>
        <w:ind w:left="7791" w:firstLine="709"/>
        <w:jc w:val="center"/>
        <w:rPr>
          <w:rFonts w:ascii="Times New Roman" w:eastAsia="Batang" w:hAnsi="Times New Roman" w:cs="Times New Roman"/>
          <w:color w:val="000000"/>
          <w:sz w:val="28"/>
          <w:szCs w:val="28"/>
        </w:rPr>
      </w:pPr>
      <w:r w:rsidRPr="00656095">
        <w:rPr>
          <w:rFonts w:ascii="Times New Roman" w:eastAsia="Batang" w:hAnsi="Times New Roman" w:cs="Times New Roman"/>
          <w:color w:val="000000"/>
          <w:sz w:val="24"/>
          <w:szCs w:val="28"/>
        </w:rPr>
        <w:t>человек</w:t>
      </w:r>
    </w:p>
    <w:p w:rsidR="0000492B" w:rsidRDefault="0000492B" w:rsidP="0000492B">
      <w:pPr>
        <w:jc w:val="center"/>
      </w:pPr>
      <w:r>
        <w:rPr>
          <w:b/>
          <w:noProof/>
          <w:spacing w:val="-4"/>
          <w:kern w:val="20"/>
          <w:lang w:eastAsia="ru-RU"/>
        </w:rPr>
        <w:drawing>
          <wp:inline distT="0" distB="0" distL="0" distR="0" wp14:anchorId="6C30AE95" wp14:editId="22A68C95">
            <wp:extent cx="5876925" cy="4600575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004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4B" w:rsidRDefault="0077244B" w:rsidP="002624C0">
      <w:pPr>
        <w:spacing w:after="0" w:line="240" w:lineRule="auto"/>
      </w:pPr>
      <w:r>
        <w:separator/>
      </w:r>
    </w:p>
  </w:endnote>
  <w:endnote w:type="continuationSeparator" w:id="0">
    <w:p w:rsidR="0077244B" w:rsidRDefault="0077244B" w:rsidP="0026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4B" w:rsidRDefault="0077244B" w:rsidP="002624C0">
      <w:pPr>
        <w:spacing w:after="0" w:line="240" w:lineRule="auto"/>
      </w:pPr>
      <w:r>
        <w:separator/>
      </w:r>
    </w:p>
  </w:footnote>
  <w:footnote w:type="continuationSeparator" w:id="0">
    <w:p w:rsidR="0077244B" w:rsidRDefault="0077244B" w:rsidP="00262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90"/>
    <w:rsid w:val="00004205"/>
    <w:rsid w:val="0000492B"/>
    <w:rsid w:val="002624C0"/>
    <w:rsid w:val="003032F9"/>
    <w:rsid w:val="00341A90"/>
    <w:rsid w:val="00411E88"/>
    <w:rsid w:val="004F17AF"/>
    <w:rsid w:val="00515506"/>
    <w:rsid w:val="0051611F"/>
    <w:rsid w:val="005819AF"/>
    <w:rsid w:val="005C7CD6"/>
    <w:rsid w:val="005D48BC"/>
    <w:rsid w:val="00613525"/>
    <w:rsid w:val="00656095"/>
    <w:rsid w:val="006A6DAF"/>
    <w:rsid w:val="006F47EC"/>
    <w:rsid w:val="00740CBE"/>
    <w:rsid w:val="0077244B"/>
    <w:rsid w:val="008237F3"/>
    <w:rsid w:val="00827216"/>
    <w:rsid w:val="0087144A"/>
    <w:rsid w:val="00910288"/>
    <w:rsid w:val="00967A1E"/>
    <w:rsid w:val="00991C3D"/>
    <w:rsid w:val="00A9472C"/>
    <w:rsid w:val="00B76507"/>
    <w:rsid w:val="00B92BB5"/>
    <w:rsid w:val="00CC1661"/>
    <w:rsid w:val="00CD3FCB"/>
    <w:rsid w:val="00D62772"/>
    <w:rsid w:val="00E14D81"/>
    <w:rsid w:val="00EC2B08"/>
    <w:rsid w:val="00EC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A90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2624C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624C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624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A90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2624C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624C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624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53315470982794"/>
          <c:y val="0"/>
          <c:w val="0.79614993438320214"/>
          <c:h val="0.954519941104923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Несчастные случаи на произодстве (число  пострадавших)</c:v>
                </c:pt>
              </c:strCache>
            </c:strRef>
          </c:tx>
          <c:spPr>
            <a:solidFill>
              <a:srgbClr val="21EBD8"/>
            </a:solidFill>
            <a:ln>
              <a:solidFill>
                <a:srgbClr val="21EBD8"/>
              </a:solidFill>
            </a:ln>
          </c:spPr>
          <c:invertIfNegative val="0"/>
          <c:dLbls>
            <c:dLbl>
              <c:idx val="1"/>
              <c:layout>
                <c:manualLayout>
                  <c:x val="1.8518518518518497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900" b="1">
                      <a:solidFill>
                        <a:schemeClr val="accent5">
                          <a:lumMod val="75000"/>
                        </a:schemeClr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ru-RU" sz="900"/>
                      <a:t>32</a:t>
                    </a:r>
                    <a:r>
                      <a:rPr lang="en-US" sz="900"/>
                      <a:t> 151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 sz="900"/>
                      <a:t>32 </a:t>
                    </a:r>
                    <a:r>
                      <a:rPr lang="en-US" sz="900"/>
                      <a:t>288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Лист1!$A$2:$B$9</c:f>
              <c:multiLvlStrCache>
                <c:ptCount val="8"/>
                <c:lvl>
                  <c:pt idx="0">
                    <c:v>2021 год</c:v>
                  </c:pt>
                  <c:pt idx="1">
                    <c:v>2022 год</c:v>
                  </c:pt>
                  <c:pt idx="2">
                    <c:v>2021 год</c:v>
                  </c:pt>
                  <c:pt idx="3">
                    <c:v>2022 год</c:v>
                  </c:pt>
                  <c:pt idx="4">
                    <c:v>2021 год</c:v>
                  </c:pt>
                  <c:pt idx="5">
                    <c:v>2022 год</c:v>
                  </c:pt>
                  <c:pt idx="6">
                    <c:v>2021 год</c:v>
                  </c:pt>
                  <c:pt idx="7">
                    <c:v>2022 год</c:v>
                  </c:pt>
                </c:lvl>
                <c:lvl>
                  <c:pt idx="0">
                    <c:v>КБР</c:v>
                  </c:pt>
                  <c:pt idx="2">
                    <c:v>Республика Карелия</c:v>
                  </c:pt>
                  <c:pt idx="4">
                    <c:v>Воронежская область</c:v>
                  </c:pt>
                  <c:pt idx="6">
                    <c:v>Российская Федерация</c:v>
                  </c:pt>
                </c:lvl>
              </c:multiLvlStrCache>
            </c:multiLvlStrRef>
          </c:cat>
          <c:val>
            <c:numRef>
              <c:f>Лист1!$C$2:$C$9</c:f>
              <c:numCache>
                <c:formatCode>#,##0</c:formatCode>
                <c:ptCount val="8"/>
                <c:pt idx="0">
                  <c:v>73</c:v>
                </c:pt>
                <c:pt idx="1">
                  <c:v>39</c:v>
                </c:pt>
                <c:pt idx="2">
                  <c:v>199</c:v>
                </c:pt>
                <c:pt idx="3">
                  <c:v>127</c:v>
                </c:pt>
                <c:pt idx="4">
                  <c:v>433</c:v>
                </c:pt>
                <c:pt idx="5">
                  <c:v>345</c:v>
                </c:pt>
                <c:pt idx="6">
                  <c:v>2151</c:v>
                </c:pt>
                <c:pt idx="7">
                  <c:v>2288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Профессиональные заболевания</c:v>
                </c:pt>
              </c:strCache>
            </c:strRef>
          </c:tx>
          <c:spPr>
            <a:solidFill>
              <a:srgbClr val="FF9797"/>
            </a:solidFill>
            <a:ln>
              <a:solidFill>
                <a:srgbClr val="FF9797"/>
              </a:solidFill>
            </a:ln>
          </c:spPr>
          <c:invertIfNegative val="0"/>
          <c:dLbls>
            <c:dLbl>
              <c:idx val="5"/>
              <c:layout>
                <c:manualLayout>
                  <c:x val="1.3092738407699037E-2"/>
                  <c:y val="-4.147602503444651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4527559055118113E-2"/>
                  <c:y val="-3.5627634218205007E-7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4 0</a:t>
                    </a:r>
                    <a:r>
                      <a:rPr lang="en-US" sz="900"/>
                      <a:t>18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5.0412418058763724E-2"/>
                  <c:y val="-2.5606555278151209E-7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4 0</a:t>
                    </a:r>
                    <a:r>
                      <a:rPr lang="en-US" sz="900"/>
                      <a:t>76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>
                    <a:solidFill>
                      <a:srgbClr val="C00000"/>
                    </a:solidFill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Лист1!$A$2:$B$9</c:f>
              <c:multiLvlStrCache>
                <c:ptCount val="8"/>
                <c:lvl>
                  <c:pt idx="0">
                    <c:v>2021 год</c:v>
                  </c:pt>
                  <c:pt idx="1">
                    <c:v>2022 год</c:v>
                  </c:pt>
                  <c:pt idx="2">
                    <c:v>2021 год</c:v>
                  </c:pt>
                  <c:pt idx="3">
                    <c:v>2022 год</c:v>
                  </c:pt>
                  <c:pt idx="4">
                    <c:v>2021 год</c:v>
                  </c:pt>
                  <c:pt idx="5">
                    <c:v>2022 год</c:v>
                  </c:pt>
                  <c:pt idx="6">
                    <c:v>2021 год</c:v>
                  </c:pt>
                  <c:pt idx="7">
                    <c:v>2022 год</c:v>
                  </c:pt>
                </c:lvl>
                <c:lvl>
                  <c:pt idx="0">
                    <c:v>КБР</c:v>
                  </c:pt>
                  <c:pt idx="2">
                    <c:v>Республика Карелия</c:v>
                  </c:pt>
                  <c:pt idx="4">
                    <c:v>Воронежская область</c:v>
                  </c:pt>
                  <c:pt idx="6">
                    <c:v>Российская Федерация</c:v>
                  </c:pt>
                </c:lvl>
              </c:multiLvlStrCache>
            </c:multiLvlStrRef>
          </c:cat>
          <c:val>
            <c:numRef>
              <c:f>Лист1!$D$2:$D$9</c:f>
              <c:numCache>
                <c:formatCode>General</c:formatCode>
                <c:ptCount val="8"/>
                <c:pt idx="0" formatCode="#,##0">
                  <c:v>2</c:v>
                </c:pt>
                <c:pt idx="2" formatCode="#,##0">
                  <c:v>28</c:v>
                </c:pt>
                <c:pt idx="3" formatCode="#,##0">
                  <c:v>32</c:v>
                </c:pt>
                <c:pt idx="4" formatCode="#,##0">
                  <c:v>33</c:v>
                </c:pt>
                <c:pt idx="5" formatCode="#,##0">
                  <c:v>6</c:v>
                </c:pt>
                <c:pt idx="6" formatCode="#,##0">
                  <c:v>118</c:v>
                </c:pt>
                <c:pt idx="7" formatCode="#,##0">
                  <c:v>176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100"/>
        <c:axId val="105160192"/>
        <c:axId val="40855808"/>
      </c:barChart>
      <c:catAx>
        <c:axId val="10516019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000" b="0"/>
            </a:pPr>
            <a:endParaRPr lang="ru-RU"/>
          </a:p>
        </c:txPr>
        <c:crossAx val="40855808"/>
        <c:crosses val="autoZero"/>
        <c:auto val="1"/>
        <c:lblAlgn val="ctr"/>
        <c:lblOffset val="100"/>
        <c:noMultiLvlLbl val="0"/>
      </c:catAx>
      <c:valAx>
        <c:axId val="40855808"/>
        <c:scaling>
          <c:orientation val="minMax"/>
        </c:scaling>
        <c:delete val="1"/>
        <c:axPos val="b"/>
        <c:numFmt formatCode="#,##0" sourceLinked="1"/>
        <c:majorTickMark val="out"/>
        <c:minorTickMark val="none"/>
        <c:tickLblPos val="nextTo"/>
        <c:crossAx val="1051601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51791591691233085"/>
          <c:y val="0.74938966775494531"/>
          <c:w val="0.42929967627628396"/>
          <c:h val="0.20173673942931045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0.3127</cdr:x>
      <cdr:y>0.2615</cdr:y>
    </cdr:from>
    <cdr:to>
      <cdr:x>0.38806</cdr:x>
      <cdr:y>0.33233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1837706" y="1203068"/>
          <a:ext cx="442885" cy="3258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r>
            <a:rPr lang="ru-RU" sz="900" b="1">
              <a:latin typeface="Times New Roman" pitchFamily="18" charset="0"/>
              <a:cs typeface="Times New Roman" pitchFamily="18" charset="0"/>
            </a:rPr>
            <a:t>351</a:t>
          </a:r>
        </a:p>
      </cdr:txBody>
    </cdr:sp>
  </cdr:relSizeAnchor>
  <cdr:relSizeAnchor xmlns:cdr="http://schemas.openxmlformats.org/drawingml/2006/chartDrawing">
    <cdr:from>
      <cdr:x>0.88636</cdr:x>
      <cdr:y>0.02227</cdr:y>
    </cdr:from>
    <cdr:to>
      <cdr:x>0.90605</cdr:x>
      <cdr:y>0.09923</cdr:y>
    </cdr:to>
    <cdr:sp macro="" textlink="">
      <cdr:nvSpPr>
        <cdr:cNvPr id="5" name="Правая фигурная скобка 4"/>
        <cdr:cNvSpPr/>
      </cdr:nvSpPr>
      <cdr:spPr>
        <a:xfrm xmlns:a="http://schemas.openxmlformats.org/drawingml/2006/main">
          <a:off x="5209071" y="102455"/>
          <a:ext cx="115717" cy="354060"/>
        </a:xfrm>
        <a:prstGeom xmlns:a="http://schemas.openxmlformats.org/drawingml/2006/main" prst="rightBrace">
          <a:avLst>
            <a:gd name="adj1" fmla="val 28437"/>
            <a:gd name="adj2" fmla="val 50000"/>
          </a:avLst>
        </a:prstGeom>
        <a:ln xmlns:a="http://schemas.openxmlformats.org/drawingml/2006/main" w="9525">
          <a:solidFill>
            <a:schemeClr val="accent5">
              <a:lumMod val="5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>
          <a:noAutofit/>
        </a:bodyPr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0.30167</cdr:x>
      <cdr:y>0.25901</cdr:y>
    </cdr:from>
    <cdr:to>
      <cdr:x>0.32136</cdr:x>
      <cdr:y>0.33597</cdr:y>
    </cdr:to>
    <cdr:sp macro="" textlink="">
      <cdr:nvSpPr>
        <cdr:cNvPr id="7" name="Правая фигурная скобка 6"/>
        <cdr:cNvSpPr/>
      </cdr:nvSpPr>
      <cdr:spPr>
        <a:xfrm xmlns:a="http://schemas.openxmlformats.org/drawingml/2006/main">
          <a:off x="1772883" y="1191615"/>
          <a:ext cx="115717" cy="354060"/>
        </a:xfrm>
        <a:prstGeom xmlns:a="http://schemas.openxmlformats.org/drawingml/2006/main" prst="rightBrace">
          <a:avLst>
            <a:gd name="adj1" fmla="val 28437"/>
            <a:gd name="adj2" fmla="val 50000"/>
          </a:avLst>
        </a:prstGeom>
        <a:ln xmlns:a="http://schemas.openxmlformats.org/drawingml/2006/main" w="9525">
          <a:solidFill>
            <a:schemeClr val="accent5">
              <a:lumMod val="5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sp>
  </cdr:relSizeAnchor>
  <cdr:relSizeAnchor xmlns:cdr="http://schemas.openxmlformats.org/drawingml/2006/chartDrawing">
    <cdr:from>
      <cdr:x>0.83424</cdr:x>
      <cdr:y>0.13763</cdr:y>
    </cdr:from>
    <cdr:to>
      <cdr:x>0.85392</cdr:x>
      <cdr:y>0.21459</cdr:y>
    </cdr:to>
    <cdr:sp macro="" textlink="">
      <cdr:nvSpPr>
        <cdr:cNvPr id="8" name="Правая фигурная скобка 7"/>
        <cdr:cNvSpPr/>
      </cdr:nvSpPr>
      <cdr:spPr>
        <a:xfrm xmlns:a="http://schemas.openxmlformats.org/drawingml/2006/main">
          <a:off x="4902775" y="633183"/>
          <a:ext cx="115658" cy="354060"/>
        </a:xfrm>
        <a:prstGeom xmlns:a="http://schemas.openxmlformats.org/drawingml/2006/main" prst="rightBrace">
          <a:avLst>
            <a:gd name="adj1" fmla="val 28437"/>
            <a:gd name="adj2" fmla="val 50000"/>
          </a:avLst>
        </a:prstGeom>
        <a:ln xmlns:a="http://schemas.openxmlformats.org/drawingml/2006/main" w="9525">
          <a:solidFill>
            <a:schemeClr val="accent5">
              <a:lumMod val="5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sp>
  </cdr:relSizeAnchor>
  <cdr:relSizeAnchor xmlns:cdr="http://schemas.openxmlformats.org/drawingml/2006/chartDrawing">
    <cdr:from>
      <cdr:x>0.9</cdr:x>
      <cdr:y>0.02022</cdr:y>
    </cdr:from>
    <cdr:to>
      <cdr:x>1</cdr:x>
      <cdr:y>0.09388</cdr:y>
    </cdr:to>
    <cdr:sp macro="" textlink="">
      <cdr:nvSpPr>
        <cdr:cNvPr id="9" name="Поле 8"/>
        <cdr:cNvSpPr txBox="1"/>
      </cdr:nvSpPr>
      <cdr:spPr>
        <a:xfrm xmlns:a="http://schemas.openxmlformats.org/drawingml/2006/main">
          <a:off x="5289232" y="78968"/>
          <a:ext cx="587693" cy="2876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r>
            <a:rPr lang="ru-RU" sz="9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36 364</a:t>
          </a:r>
        </a:p>
      </cdr:txBody>
    </cdr:sp>
  </cdr:relSizeAnchor>
  <cdr:relSizeAnchor xmlns:cdr="http://schemas.openxmlformats.org/drawingml/2006/chartDrawing">
    <cdr:from>
      <cdr:x>0.3319</cdr:x>
      <cdr:y>0.37758</cdr:y>
    </cdr:from>
    <cdr:to>
      <cdr:x>0.35159</cdr:x>
      <cdr:y>0.45454</cdr:y>
    </cdr:to>
    <cdr:sp macro="" textlink="">
      <cdr:nvSpPr>
        <cdr:cNvPr id="12" name="Правая фигурная скобка 11"/>
        <cdr:cNvSpPr/>
      </cdr:nvSpPr>
      <cdr:spPr>
        <a:xfrm xmlns:a="http://schemas.openxmlformats.org/drawingml/2006/main">
          <a:off x="1950560" y="1737063"/>
          <a:ext cx="115717" cy="354060"/>
        </a:xfrm>
        <a:prstGeom xmlns:a="http://schemas.openxmlformats.org/drawingml/2006/main" prst="rightBrace">
          <a:avLst>
            <a:gd name="adj1" fmla="val 28437"/>
            <a:gd name="adj2" fmla="val 50000"/>
          </a:avLst>
        </a:prstGeom>
        <a:ln xmlns:a="http://schemas.openxmlformats.org/drawingml/2006/main" w="9525">
          <a:solidFill>
            <a:schemeClr val="accent5">
              <a:lumMod val="5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sp>
  </cdr:relSizeAnchor>
  <cdr:relSizeAnchor xmlns:cdr="http://schemas.openxmlformats.org/drawingml/2006/chartDrawing">
    <cdr:from>
      <cdr:x>0.25202</cdr:x>
      <cdr:y>0.49918</cdr:y>
    </cdr:from>
    <cdr:to>
      <cdr:x>0.27171</cdr:x>
      <cdr:y>0.57614</cdr:y>
    </cdr:to>
    <cdr:sp macro="" textlink="">
      <cdr:nvSpPr>
        <cdr:cNvPr id="13" name="Правая фигурная скобка 12"/>
        <cdr:cNvSpPr/>
      </cdr:nvSpPr>
      <cdr:spPr>
        <a:xfrm xmlns:a="http://schemas.openxmlformats.org/drawingml/2006/main">
          <a:off x="1481107" y="2296500"/>
          <a:ext cx="115717" cy="354060"/>
        </a:xfrm>
        <a:prstGeom xmlns:a="http://schemas.openxmlformats.org/drawingml/2006/main" prst="rightBrace">
          <a:avLst>
            <a:gd name="adj1" fmla="val 28437"/>
            <a:gd name="adj2" fmla="val 50000"/>
          </a:avLst>
        </a:prstGeom>
        <a:ln xmlns:a="http://schemas.openxmlformats.org/drawingml/2006/main" w="9525">
          <a:solidFill>
            <a:schemeClr val="accent5">
              <a:lumMod val="5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sp>
  </cdr:relSizeAnchor>
  <cdr:relSizeAnchor xmlns:cdr="http://schemas.openxmlformats.org/drawingml/2006/chartDrawing">
    <cdr:from>
      <cdr:x>0.27248</cdr:x>
      <cdr:y>0.61097</cdr:y>
    </cdr:from>
    <cdr:to>
      <cdr:x>0.29217</cdr:x>
      <cdr:y>0.68793</cdr:y>
    </cdr:to>
    <cdr:sp macro="" textlink="">
      <cdr:nvSpPr>
        <cdr:cNvPr id="14" name="Правая фигурная скобка 13"/>
        <cdr:cNvSpPr/>
      </cdr:nvSpPr>
      <cdr:spPr>
        <a:xfrm xmlns:a="http://schemas.openxmlformats.org/drawingml/2006/main">
          <a:off x="1601353" y="2810802"/>
          <a:ext cx="115717" cy="354060"/>
        </a:xfrm>
        <a:prstGeom xmlns:a="http://schemas.openxmlformats.org/drawingml/2006/main" prst="rightBrace">
          <a:avLst>
            <a:gd name="adj1" fmla="val 28437"/>
            <a:gd name="adj2" fmla="val 50000"/>
          </a:avLst>
        </a:prstGeom>
        <a:ln xmlns:a="http://schemas.openxmlformats.org/drawingml/2006/main" w="9525">
          <a:solidFill>
            <a:schemeClr val="accent5">
              <a:lumMod val="5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sp>
  </cdr:relSizeAnchor>
  <cdr:relSizeAnchor xmlns:cdr="http://schemas.openxmlformats.org/drawingml/2006/chartDrawing">
    <cdr:from>
      <cdr:x>0.21724</cdr:x>
      <cdr:y>0.73181</cdr:y>
    </cdr:from>
    <cdr:to>
      <cdr:x>0.23693</cdr:x>
      <cdr:y>0.80877</cdr:y>
    </cdr:to>
    <cdr:sp macro="" textlink="">
      <cdr:nvSpPr>
        <cdr:cNvPr id="15" name="Правая фигурная скобка 14"/>
        <cdr:cNvSpPr/>
      </cdr:nvSpPr>
      <cdr:spPr>
        <a:xfrm xmlns:a="http://schemas.openxmlformats.org/drawingml/2006/main">
          <a:off x="1276708" y="3366744"/>
          <a:ext cx="115716" cy="354060"/>
        </a:xfrm>
        <a:prstGeom xmlns:a="http://schemas.openxmlformats.org/drawingml/2006/main" prst="rightBrace">
          <a:avLst>
            <a:gd name="adj1" fmla="val 28437"/>
            <a:gd name="adj2" fmla="val 50000"/>
          </a:avLst>
        </a:prstGeom>
        <a:ln xmlns:a="http://schemas.openxmlformats.org/drawingml/2006/main" w="9525">
          <a:solidFill>
            <a:schemeClr val="accent5">
              <a:lumMod val="5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sp>
  </cdr:relSizeAnchor>
  <cdr:relSizeAnchor xmlns:cdr="http://schemas.openxmlformats.org/drawingml/2006/chartDrawing">
    <cdr:from>
      <cdr:x>0.22449</cdr:x>
      <cdr:y>0.85548</cdr:y>
    </cdr:from>
    <cdr:to>
      <cdr:x>0.24417</cdr:x>
      <cdr:y>0.93243</cdr:y>
    </cdr:to>
    <cdr:sp macro="" textlink="">
      <cdr:nvSpPr>
        <cdr:cNvPr id="16" name="Правая фигурная скобка 15"/>
        <cdr:cNvSpPr/>
      </cdr:nvSpPr>
      <cdr:spPr>
        <a:xfrm xmlns:a="http://schemas.openxmlformats.org/drawingml/2006/main">
          <a:off x="1319315" y="3935706"/>
          <a:ext cx="115658" cy="354015"/>
        </a:xfrm>
        <a:prstGeom xmlns:a="http://schemas.openxmlformats.org/drawingml/2006/main" prst="rightBrace">
          <a:avLst>
            <a:gd name="adj1" fmla="val 28437"/>
            <a:gd name="adj2" fmla="val 50000"/>
          </a:avLst>
        </a:prstGeom>
        <a:ln xmlns:a="http://schemas.openxmlformats.org/drawingml/2006/main" w="9525">
          <a:solidFill>
            <a:schemeClr val="accent5">
              <a:lumMod val="5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sp>
  </cdr:relSizeAnchor>
  <cdr:relSizeAnchor xmlns:cdr="http://schemas.openxmlformats.org/drawingml/2006/chartDrawing">
    <cdr:from>
      <cdr:x>0.84442</cdr:x>
      <cdr:y>0.1386</cdr:y>
    </cdr:from>
    <cdr:to>
      <cdr:x>0.95601</cdr:x>
      <cdr:y>0.21225</cdr:y>
    </cdr:to>
    <cdr:sp macro="" textlink="">
      <cdr:nvSpPr>
        <cdr:cNvPr id="17" name="Поле 16"/>
        <cdr:cNvSpPr txBox="1"/>
      </cdr:nvSpPr>
      <cdr:spPr>
        <a:xfrm xmlns:a="http://schemas.openxmlformats.org/drawingml/2006/main">
          <a:off x="4962580" y="637647"/>
          <a:ext cx="655806" cy="338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r>
            <a:rPr lang="ru-RU" sz="900" b="1">
              <a:latin typeface="Times New Roman" pitchFamily="18" charset="0"/>
              <a:cs typeface="Times New Roman" pitchFamily="18" charset="0"/>
            </a:rPr>
            <a:t>36 169</a:t>
          </a:r>
        </a:p>
      </cdr:txBody>
    </cdr:sp>
  </cdr:relSizeAnchor>
  <cdr:relSizeAnchor xmlns:cdr="http://schemas.openxmlformats.org/drawingml/2006/chartDrawing">
    <cdr:from>
      <cdr:x>0.34348</cdr:x>
      <cdr:y>0.38594</cdr:y>
    </cdr:from>
    <cdr:to>
      <cdr:x>0.45507</cdr:x>
      <cdr:y>0.45394</cdr:y>
    </cdr:to>
    <cdr:sp macro="" textlink="">
      <cdr:nvSpPr>
        <cdr:cNvPr id="18" name="Поле 17"/>
        <cdr:cNvSpPr txBox="1"/>
      </cdr:nvSpPr>
      <cdr:spPr>
        <a:xfrm xmlns:a="http://schemas.openxmlformats.org/drawingml/2006/main">
          <a:off x="2018606" y="1775525"/>
          <a:ext cx="655806" cy="3128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r>
            <a:rPr lang="ru-RU" sz="9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466</a:t>
          </a:r>
        </a:p>
      </cdr:txBody>
    </cdr:sp>
  </cdr:relSizeAnchor>
  <cdr:relSizeAnchor xmlns:cdr="http://schemas.openxmlformats.org/drawingml/2006/chartDrawing">
    <cdr:from>
      <cdr:x>0.26377</cdr:x>
      <cdr:y>0.49795</cdr:y>
    </cdr:from>
    <cdr:to>
      <cdr:x>0.35217</cdr:x>
      <cdr:y>0.56877</cdr:y>
    </cdr:to>
    <cdr:sp macro="" textlink="">
      <cdr:nvSpPr>
        <cdr:cNvPr id="19" name="Поле 18"/>
        <cdr:cNvSpPr txBox="1"/>
      </cdr:nvSpPr>
      <cdr:spPr>
        <a:xfrm xmlns:a="http://schemas.openxmlformats.org/drawingml/2006/main">
          <a:off x="1550157" y="2290878"/>
          <a:ext cx="519520" cy="3258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r>
            <a:rPr lang="ru-RU" sz="9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159</a:t>
          </a:r>
        </a:p>
      </cdr:txBody>
    </cdr:sp>
  </cdr:relSizeAnchor>
  <cdr:relSizeAnchor xmlns:cdr="http://schemas.openxmlformats.org/drawingml/2006/chartDrawing">
    <cdr:from>
      <cdr:x>0.28798</cdr:x>
      <cdr:y>0.6116</cdr:y>
    </cdr:from>
    <cdr:to>
      <cdr:x>0.38508</cdr:x>
      <cdr:y>0.69376</cdr:y>
    </cdr:to>
    <cdr:sp macro="" textlink="">
      <cdr:nvSpPr>
        <cdr:cNvPr id="20" name="Поле 19"/>
        <cdr:cNvSpPr txBox="1"/>
      </cdr:nvSpPr>
      <cdr:spPr>
        <a:xfrm xmlns:a="http://schemas.openxmlformats.org/drawingml/2006/main">
          <a:off x="1692463" y="2813700"/>
          <a:ext cx="570650" cy="3779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r>
            <a:rPr lang="ru-RU" sz="900" b="1">
              <a:latin typeface="Times New Roman" pitchFamily="18" charset="0"/>
              <a:cs typeface="Times New Roman" pitchFamily="18" charset="0"/>
            </a:rPr>
            <a:t>227</a:t>
          </a:r>
        </a:p>
      </cdr:txBody>
    </cdr:sp>
  </cdr:relSizeAnchor>
  <cdr:relSizeAnchor xmlns:cdr="http://schemas.openxmlformats.org/drawingml/2006/chartDrawing">
    <cdr:from>
      <cdr:x>0.22737</cdr:x>
      <cdr:y>0.73396</cdr:y>
    </cdr:from>
    <cdr:to>
      <cdr:x>0.32881</cdr:x>
      <cdr:y>0.80195</cdr:y>
    </cdr:to>
    <cdr:sp macro="" textlink="">
      <cdr:nvSpPr>
        <cdr:cNvPr id="21" name="Поле 20"/>
        <cdr:cNvSpPr txBox="1"/>
      </cdr:nvSpPr>
      <cdr:spPr>
        <a:xfrm xmlns:a="http://schemas.openxmlformats.org/drawingml/2006/main">
          <a:off x="1336232" y="3376632"/>
          <a:ext cx="596155" cy="312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r>
            <a:rPr lang="ru-RU" sz="900" b="1">
              <a:latin typeface="Times New Roman" pitchFamily="18" charset="0"/>
              <a:cs typeface="Times New Roman" pitchFamily="18" charset="0"/>
            </a:rPr>
            <a:t>39</a:t>
          </a:r>
        </a:p>
      </cdr:txBody>
    </cdr:sp>
  </cdr:relSizeAnchor>
  <cdr:relSizeAnchor xmlns:cdr="http://schemas.openxmlformats.org/drawingml/2006/chartDrawing">
    <cdr:from>
      <cdr:x>0.23674</cdr:x>
      <cdr:y>0.85763</cdr:y>
    </cdr:from>
    <cdr:to>
      <cdr:x>0.36138</cdr:x>
      <cdr:y>0.92562</cdr:y>
    </cdr:to>
    <cdr:sp macro="" textlink="">
      <cdr:nvSpPr>
        <cdr:cNvPr id="22" name="Поле 21"/>
        <cdr:cNvSpPr txBox="1"/>
      </cdr:nvSpPr>
      <cdr:spPr>
        <a:xfrm xmlns:a="http://schemas.openxmlformats.org/drawingml/2006/main">
          <a:off x="1391316" y="3945594"/>
          <a:ext cx="732500" cy="3127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r>
            <a:rPr lang="ru-RU" sz="9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75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C0E54-DC4A-4704-9A9A-2D7D5AC9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 Е. Ю.</dc:creator>
  <cp:lastModifiedBy>Храмова Елена Алексеевна</cp:lastModifiedBy>
  <cp:revision>3</cp:revision>
  <dcterms:created xsi:type="dcterms:W3CDTF">2023-08-30T08:01:00Z</dcterms:created>
  <dcterms:modified xsi:type="dcterms:W3CDTF">2023-12-04T09:52:00Z</dcterms:modified>
</cp:coreProperties>
</file>