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C0" w:rsidRDefault="00955F3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11</w:t>
      </w:r>
    </w:p>
    <w:p w:rsid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В 2019 – 2020 годах бюджетные ассигнования федерального бюджета </w:t>
      </w:r>
      <w:r w:rsidRPr="00702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0707 «Молодежная политика» н</w:t>
      </w:r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а реализацию национальных проектов «Образование», «Культура» в рамках ГП «Развитие образования» и «Демография» в рамках ГП «Социальная поддержка граждан» предусматривались только </w:t>
      </w:r>
      <w:proofErr w:type="spellStart"/>
      <w:r w:rsidRPr="00702BC0">
        <w:rPr>
          <w:rFonts w:ascii="Times New Roman" w:eastAsia="Times New Roman" w:hAnsi="Times New Roman" w:cs="Times New Roman"/>
          <w:sz w:val="28"/>
          <w:szCs w:val="28"/>
        </w:rPr>
        <w:t>Росмолодежи</w:t>
      </w:r>
      <w:proofErr w:type="spellEnd"/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>Информация об исполнении бюджетных ассигнований на реализацию национальных проектов приведена на диаграмме.</w:t>
      </w: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12089" w:type="dxa"/>
        <w:tblInd w:w="-459" w:type="dxa"/>
        <w:tblLook w:val="04A0" w:firstRow="1" w:lastRow="0" w:firstColumn="1" w:lastColumn="0" w:noHBand="0" w:noVBand="1"/>
      </w:tblPr>
      <w:tblGrid>
        <w:gridCol w:w="596"/>
        <w:gridCol w:w="5519"/>
        <w:gridCol w:w="342"/>
        <w:gridCol w:w="4517"/>
        <w:gridCol w:w="1257"/>
      </w:tblGrid>
      <w:tr w:rsidR="00702BC0" w:rsidRPr="00702BC0" w:rsidTr="00BB4FC2">
        <w:trPr>
          <w:gridBefore w:val="1"/>
          <w:gridAfter w:val="1"/>
          <w:wBefore w:w="743" w:type="dxa"/>
          <w:wAfter w:w="1775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BC0" w:rsidRPr="00702BC0" w:rsidRDefault="00702BC0" w:rsidP="00702B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4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C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BC0" w:rsidRPr="00702BC0" w:rsidRDefault="00702BC0" w:rsidP="00702B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16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C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702BC0" w:rsidRPr="00702BC0" w:rsidTr="00BB4FC2">
        <w:tc>
          <w:tcPr>
            <w:tcW w:w="5797" w:type="dxa"/>
            <w:gridSpan w:val="3"/>
          </w:tcPr>
          <w:p w:rsidR="00702BC0" w:rsidRPr="00702BC0" w:rsidRDefault="00702BC0" w:rsidP="00702B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17" w:right="-40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B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E52FD8" wp14:editId="4E693DAC">
                  <wp:extent cx="4019550" cy="18669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6292" w:type="dxa"/>
            <w:gridSpan w:val="2"/>
          </w:tcPr>
          <w:p w:rsidR="00702BC0" w:rsidRPr="00702BC0" w:rsidRDefault="00702BC0" w:rsidP="00702B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518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B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6FBEE9" wp14:editId="77FBB8CC">
                  <wp:extent cx="4038600" cy="1933575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Наибольший объем расходов направлен на реализацию </w:t>
      </w:r>
      <w:proofErr w:type="spellStart"/>
      <w:r w:rsidRPr="00702BC0">
        <w:rPr>
          <w:rFonts w:ascii="Times New Roman" w:eastAsia="Times New Roman" w:hAnsi="Times New Roman" w:cs="Times New Roman"/>
          <w:sz w:val="28"/>
          <w:szCs w:val="28"/>
        </w:rPr>
        <w:t>Росмолодежью</w:t>
      </w:r>
      <w:proofErr w:type="spellEnd"/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национального проекта «Образование»: в 2019 году – 78,2 % общего объема расходов на реализацию национальных проектов, в 2020 году – 65,4 %.</w:t>
      </w: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5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>В рамках НП «Образование» предусмотрены бюджетные ассигнования на реализацию трех федеральных проектов: «Социальная активность» (99 %), «Учитель будущего», «Социальные лифты для каждого»</w:t>
      </w:r>
      <w:r w:rsidRPr="00702B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5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кассовом исполнении </w:t>
      </w:r>
      <w:proofErr w:type="spellStart"/>
      <w:r w:rsidRPr="00702BC0">
        <w:rPr>
          <w:rFonts w:ascii="Times New Roman" w:eastAsia="Times New Roman" w:hAnsi="Times New Roman" w:cs="Times New Roman"/>
          <w:sz w:val="28"/>
          <w:szCs w:val="28"/>
        </w:rPr>
        <w:t>Росмолодежью</w:t>
      </w:r>
      <w:proofErr w:type="spellEnd"/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 в 2019 – 2020 годах бюджетных ассигнований на реализацию федерального проекта «Социальная активность» приведена на диаграмме.</w:t>
      </w:r>
    </w:p>
    <w:p w:rsidR="000C29BB" w:rsidRDefault="000C29BB" w:rsidP="00702BC0">
      <w:pPr>
        <w:overflowPunct w:val="0"/>
        <w:autoSpaceDE w:val="0"/>
        <w:autoSpaceDN w:val="0"/>
        <w:adjustRightInd w:val="0"/>
        <w:spacing w:after="0" w:line="350" w:lineRule="auto"/>
        <w:ind w:right="-1" w:firstLine="99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50" w:lineRule="auto"/>
        <w:ind w:right="-1" w:firstLine="99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lastRenderedPageBreak/>
        <w:t>тыс. рублей</w:t>
      </w: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5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ED673E" wp14:editId="449E7630">
            <wp:extent cx="5124893" cy="2296632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2BC0">
        <w:rPr>
          <w:rFonts w:ascii="Times New Roman" w:eastAsia="Times New Roman" w:hAnsi="Times New Roman" w:cs="Times New Roman"/>
          <w:sz w:val="28"/>
          <w:szCs w:val="28"/>
        </w:rPr>
        <w:t xml:space="preserve">В 2020 году отмечается низкий уровень исполнения расходов федерального проекта «Социальная активность», при этом результаты федерального проекта достигнуты либо перевыполнены, что может свидетельствовать об отсутствии взаимосвязи финансового обеспечения проекта с достижением результатов. </w:t>
      </w:r>
    </w:p>
    <w:p w:rsidR="00702BC0" w:rsidRPr="00FD6D07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FD6D07">
        <w:rPr>
          <w:rFonts w:ascii="Times New Roman" w:eastAsia="Times New Roman" w:hAnsi="Times New Roman" w:cs="Times New Roman"/>
          <w:sz w:val="28"/>
          <w:lang w:eastAsia="ru-RU"/>
        </w:rPr>
        <w:t xml:space="preserve">Информация о достижении показателей федерального проекта в 2019 – 2020 годах представлена в </w:t>
      </w:r>
      <w:r w:rsidR="00955F30">
        <w:rPr>
          <w:rFonts w:ascii="Times New Roman" w:eastAsia="Times New Roman" w:hAnsi="Times New Roman" w:cs="Times New Roman"/>
          <w:sz w:val="28"/>
          <w:lang w:eastAsia="ru-RU"/>
        </w:rPr>
        <w:t>приложении № 3</w:t>
      </w:r>
      <w:bookmarkStart w:id="0" w:name="_GoBack"/>
      <w:bookmarkEnd w:id="0"/>
      <w:r w:rsidRPr="00FD6D07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94B69" w:rsidRPr="00494B69" w:rsidRDefault="00494B69" w:rsidP="00494B69">
      <w:pPr>
        <w:widowControl w:val="0"/>
        <w:tabs>
          <w:tab w:val="left" w:pos="7308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межбюджетных трансфертах</w:t>
      </w:r>
      <w:r w:rsidRPr="00494B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49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 бюджетам субъектам Российской Федерации, предоставленных </w:t>
      </w:r>
      <w:proofErr w:type="spellStart"/>
      <w:r w:rsidRPr="00494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Росмолодежью</w:t>
      </w:r>
      <w:proofErr w:type="spellEnd"/>
      <w:r w:rsidRPr="0049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– 2020 годах в рамках государственных программ «Развитие образования» и </w:t>
      </w:r>
      <w:r w:rsidRPr="00494B69">
        <w:rPr>
          <w:rFonts w:ascii="Times New Roman" w:eastAsia="Times New Roman" w:hAnsi="Times New Roman" w:cs="Times New Roman"/>
          <w:sz w:val="28"/>
          <w:szCs w:val="28"/>
        </w:rPr>
        <w:t>«Социально-экономическое развитие Калининградской области»</w:t>
      </w:r>
      <w:r w:rsidRPr="00494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представлены в таблице.</w:t>
      </w:r>
    </w:p>
    <w:p w:rsidR="00494B69" w:rsidRPr="00494B69" w:rsidRDefault="00494B69" w:rsidP="00494B69">
      <w:pPr>
        <w:widowControl w:val="0"/>
        <w:tabs>
          <w:tab w:val="left" w:pos="7308"/>
        </w:tabs>
        <w:spacing w:after="0" w:line="360" w:lineRule="auto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B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992"/>
        <w:gridCol w:w="850"/>
        <w:gridCol w:w="992"/>
        <w:gridCol w:w="993"/>
        <w:gridCol w:w="851"/>
        <w:gridCol w:w="992"/>
        <w:gridCol w:w="992"/>
        <w:gridCol w:w="850"/>
      </w:tblGrid>
      <w:tr w:rsidR="00494B69" w:rsidRPr="00494B69" w:rsidTr="00BB4FC2">
        <w:trPr>
          <w:trHeight w:val="315"/>
          <w:tblHeader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bottom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2836" w:type="dxa"/>
            <w:gridSpan w:val="3"/>
            <w:shd w:val="clear" w:color="auto" w:fill="auto"/>
            <w:noWrap/>
            <w:vAlign w:val="bottom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2834" w:type="dxa"/>
            <w:gridSpan w:val="3"/>
            <w:shd w:val="clear" w:color="auto" w:fill="auto"/>
            <w:noWrap/>
            <w:vAlign w:val="bottom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</w:tr>
      <w:tr w:rsidR="00494B69" w:rsidRPr="00494B69" w:rsidTr="00BB4FC2">
        <w:trPr>
          <w:trHeight w:val="315"/>
          <w:tblHeader/>
        </w:trPr>
        <w:tc>
          <w:tcPr>
            <w:tcW w:w="1843" w:type="dxa"/>
            <w:vMerge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08" w:hang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44" w:type="dxa"/>
            <w:gridSpan w:val="2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494B69" w:rsidRPr="00494B69" w:rsidTr="00BB4FC2">
        <w:trPr>
          <w:trHeight w:val="406"/>
          <w:tblHeader/>
        </w:trPr>
        <w:tc>
          <w:tcPr>
            <w:tcW w:w="1843" w:type="dxa"/>
            <w:vMerge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</w:t>
            </w:r>
          </w:p>
        </w:tc>
      </w:tr>
      <w:tr w:rsidR="00494B69" w:rsidRPr="00494B69" w:rsidTr="00BB4FC2">
        <w:trPr>
          <w:trHeight w:val="315"/>
        </w:trPr>
        <w:tc>
          <w:tcPr>
            <w:tcW w:w="1843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 добрых дел</w:t>
            </w: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232 886,8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32 886,8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289 244,9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39 244,9</w:t>
            </w:r>
          </w:p>
        </w:tc>
      </w:tr>
      <w:tr w:rsidR="00494B69" w:rsidRPr="00494B69" w:rsidTr="00BB4FC2">
        <w:trPr>
          <w:trHeight w:val="630"/>
        </w:trPr>
        <w:tc>
          <w:tcPr>
            <w:tcW w:w="1843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 по развитию Калининградской области</w:t>
            </w: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82 812,7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63 811,8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19 000,9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84 248,7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64 910,0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19 338,7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84 298,7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64 910,0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19 388,7</w:t>
            </w:r>
          </w:p>
        </w:tc>
      </w:tr>
      <w:tr w:rsidR="00494B69" w:rsidRPr="00494B69" w:rsidTr="00BB4FC2">
        <w:trPr>
          <w:trHeight w:val="630"/>
        </w:trPr>
        <w:tc>
          <w:tcPr>
            <w:tcW w:w="1843" w:type="dxa"/>
            <w:shd w:val="clear" w:color="auto" w:fill="auto"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эксплуатация образовательного центра "Машук"</w:t>
            </w: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1 047 283,3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951 782,9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95 500,4</w:t>
            </w:r>
          </w:p>
        </w:tc>
      </w:tr>
      <w:tr w:rsidR="00494B69" w:rsidRPr="00494B69" w:rsidTr="00BB4FC2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сети ресурсных центров по поддержке добровольчества</w:t>
            </w: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110 000,0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4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22 895,9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4B69" w:rsidRPr="00494B69" w:rsidRDefault="00494B69" w:rsidP="00494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94B69" w:rsidRPr="00494B69" w:rsidRDefault="00494B69" w:rsidP="00494B69">
      <w:pPr>
        <w:widowControl w:val="0"/>
        <w:tabs>
          <w:tab w:val="left" w:pos="7308"/>
        </w:tabs>
        <w:spacing w:after="0" w:line="360" w:lineRule="auto"/>
        <w:ind w:left="284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BC0" w:rsidRPr="00702BC0" w:rsidRDefault="00702BC0" w:rsidP="00702BC0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81918" w:rsidRDefault="00981918"/>
    <w:sectPr w:rsidR="00981918" w:rsidSect="000C29BB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C0" w:rsidRDefault="00702BC0" w:rsidP="00702BC0">
      <w:pPr>
        <w:spacing w:after="0" w:line="240" w:lineRule="auto"/>
      </w:pPr>
      <w:r>
        <w:separator/>
      </w:r>
    </w:p>
  </w:endnote>
  <w:endnote w:type="continuationSeparator" w:id="0">
    <w:p w:rsidR="00702BC0" w:rsidRDefault="00702BC0" w:rsidP="0070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C0" w:rsidRDefault="00702BC0" w:rsidP="00702BC0">
      <w:pPr>
        <w:spacing w:after="0" w:line="240" w:lineRule="auto"/>
      </w:pPr>
      <w:r>
        <w:separator/>
      </w:r>
    </w:p>
  </w:footnote>
  <w:footnote w:type="continuationSeparator" w:id="0">
    <w:p w:rsidR="00702BC0" w:rsidRDefault="00702BC0" w:rsidP="00702BC0">
      <w:pPr>
        <w:spacing w:after="0" w:line="240" w:lineRule="auto"/>
      </w:pPr>
      <w:r>
        <w:continuationSeparator/>
      </w:r>
    </w:p>
  </w:footnote>
  <w:footnote w:id="1">
    <w:p w:rsidR="00702BC0" w:rsidRPr="000C29BB" w:rsidRDefault="00702BC0" w:rsidP="000C29B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C29BB">
        <w:rPr>
          <w:rStyle w:val="a3"/>
          <w:rFonts w:ascii="Times New Roman" w:hAnsi="Times New Roman" w:cs="Times New Roman"/>
          <w:sz w:val="20"/>
          <w:szCs w:val="18"/>
        </w:rPr>
        <w:footnoteRef/>
      </w:r>
      <w:r w:rsidRPr="000C29BB">
        <w:rPr>
          <w:rFonts w:ascii="Times New Roman" w:hAnsi="Times New Roman" w:cs="Times New Roman"/>
          <w:sz w:val="20"/>
          <w:szCs w:val="18"/>
        </w:rPr>
        <w:t xml:space="preserve"> Объем расходов на реализацию федеральных проектов «Учитель будущего» и «Социальные лифты для каждого» в общем объеме расходов </w:t>
      </w:r>
      <w:proofErr w:type="spellStart"/>
      <w:r w:rsidRPr="000C29BB">
        <w:rPr>
          <w:rFonts w:ascii="Times New Roman" w:hAnsi="Times New Roman" w:cs="Times New Roman"/>
          <w:sz w:val="20"/>
          <w:szCs w:val="18"/>
        </w:rPr>
        <w:t>Росмолодежи</w:t>
      </w:r>
      <w:proofErr w:type="spellEnd"/>
      <w:r w:rsidRPr="000C29BB">
        <w:rPr>
          <w:rFonts w:ascii="Times New Roman" w:hAnsi="Times New Roman" w:cs="Times New Roman"/>
          <w:sz w:val="20"/>
          <w:szCs w:val="18"/>
        </w:rPr>
        <w:t xml:space="preserve"> незначителен. В 2019 – 2020 годах кассовое исполнение расходов </w:t>
      </w:r>
      <w:proofErr w:type="spellStart"/>
      <w:r w:rsidRPr="000C29BB">
        <w:rPr>
          <w:rFonts w:ascii="Times New Roman" w:hAnsi="Times New Roman" w:cs="Times New Roman"/>
          <w:sz w:val="20"/>
          <w:szCs w:val="18"/>
        </w:rPr>
        <w:t>Росмолодежи</w:t>
      </w:r>
      <w:proofErr w:type="spellEnd"/>
      <w:r w:rsidRPr="000C29BB">
        <w:rPr>
          <w:rFonts w:ascii="Times New Roman" w:hAnsi="Times New Roman" w:cs="Times New Roman"/>
          <w:sz w:val="20"/>
          <w:szCs w:val="18"/>
        </w:rPr>
        <w:t xml:space="preserve"> по федеральным проектам «Учитель будущего» и «Социальные лифты для каждого» составило 100 % (32 000,0 тыс. рублей и 8 000,0 тыс. рублей соответственно).</w:t>
      </w:r>
    </w:p>
  </w:footnote>
  <w:footnote w:id="2">
    <w:p w:rsidR="00494B69" w:rsidRPr="00B362D2" w:rsidRDefault="00494B69" w:rsidP="00494B69">
      <w:pPr>
        <w:pStyle w:val="a8"/>
        <w:ind w:left="0" w:right="-1"/>
      </w:pPr>
      <w:r w:rsidRPr="00B362D2">
        <w:rPr>
          <w:rStyle w:val="a3"/>
        </w:rPr>
        <w:footnoteRef/>
      </w:r>
      <w:r w:rsidRPr="00B362D2">
        <w:t xml:space="preserve"> Субсидия на реализацию практик поддержки и развития </w:t>
      </w:r>
      <w:proofErr w:type="spellStart"/>
      <w:r w:rsidRPr="00B362D2">
        <w:t>волонтерства</w:t>
      </w:r>
      <w:proofErr w:type="spellEnd"/>
      <w:r w:rsidRPr="00B362D2">
        <w:t xml:space="preserve">, реализуемых в субъектах Российской Федерации по итогам проведения Всероссийского конкурса лучших региональных практик поддержки </w:t>
      </w:r>
      <w:proofErr w:type="spellStart"/>
      <w:r w:rsidRPr="00B362D2">
        <w:t>волонтерства</w:t>
      </w:r>
      <w:proofErr w:type="spellEnd"/>
      <w:r w:rsidRPr="00B362D2">
        <w:t xml:space="preserve"> "Регион добрых дел", субсидия на создание и эксплуатация образовательного центра «Машук» на 200 человек единовременного пребывания в Северо-Кавказском федеральном округе и субсидия на реализацию мероприятий федеральной целевой программы развития Калининградской области на период до 2020 года.</w:t>
      </w:r>
    </w:p>
  </w:footnote>
  <w:footnote w:id="3">
    <w:p w:rsidR="00494B69" w:rsidRPr="006F2CC9" w:rsidRDefault="00494B69" w:rsidP="00494B69">
      <w:pPr>
        <w:spacing w:line="240" w:lineRule="auto"/>
        <w:rPr>
          <w:sz w:val="20"/>
          <w:szCs w:val="20"/>
        </w:rPr>
      </w:pPr>
      <w:r w:rsidRPr="006F2CC9">
        <w:rPr>
          <w:rStyle w:val="a3"/>
          <w:sz w:val="20"/>
          <w:szCs w:val="20"/>
        </w:rPr>
        <w:footnoteRef/>
      </w:r>
      <w:r w:rsidRPr="006F2CC9">
        <w:rPr>
          <w:sz w:val="20"/>
          <w:szCs w:val="20"/>
        </w:rPr>
        <w:t xml:space="preserve">  Всероссийский конкурс лучших</w:t>
      </w:r>
      <w:r>
        <w:rPr>
          <w:sz w:val="20"/>
          <w:szCs w:val="20"/>
        </w:rPr>
        <w:t xml:space="preserve"> </w:t>
      </w:r>
      <w:r w:rsidRPr="006F2CC9">
        <w:rPr>
          <w:sz w:val="20"/>
          <w:szCs w:val="20"/>
        </w:rPr>
        <w:t xml:space="preserve">региональных практик поддержки </w:t>
      </w:r>
      <w:proofErr w:type="spellStart"/>
      <w:r w:rsidRPr="006F2CC9">
        <w:rPr>
          <w:sz w:val="20"/>
          <w:szCs w:val="20"/>
        </w:rPr>
        <w:t>волонтерства</w:t>
      </w:r>
      <w:proofErr w:type="spellEnd"/>
      <w:r>
        <w:rPr>
          <w:sz w:val="20"/>
          <w:szCs w:val="20"/>
        </w:rPr>
        <w:t xml:space="preserve"> "Р</w:t>
      </w:r>
      <w:r w:rsidRPr="006F2CC9">
        <w:rPr>
          <w:sz w:val="20"/>
          <w:szCs w:val="20"/>
        </w:rPr>
        <w:t>егион добрых дел</w:t>
      </w:r>
      <w:r>
        <w:rPr>
          <w:sz w:val="20"/>
          <w:szCs w:val="20"/>
        </w:rPr>
        <w:t>"</w:t>
      </w:r>
      <w:r w:rsidRPr="006F2CC9">
        <w:rPr>
          <w:sz w:val="20"/>
          <w:szCs w:val="20"/>
        </w:rPr>
        <w:t>, КБК 091 0707 02 4 Е8 54120 521</w:t>
      </w:r>
    </w:p>
  </w:footnote>
  <w:footnote w:id="4">
    <w:p w:rsidR="00494B69" w:rsidRPr="00B362D2" w:rsidRDefault="00494B69" w:rsidP="00494B69">
      <w:pPr>
        <w:pStyle w:val="a8"/>
        <w:ind w:left="0" w:right="-1"/>
      </w:pPr>
      <w:r w:rsidRPr="00B362D2">
        <w:rPr>
          <w:rStyle w:val="a3"/>
        </w:rPr>
        <w:footnoteRef/>
      </w:r>
      <w:r w:rsidRPr="00B362D2">
        <w:t xml:space="preserve"> В 2018 – 2019 годах КБК 091 0707 37 4 00 50990 521, в 2020 году по КБК 091 37 3 04 50610 521</w:t>
      </w:r>
    </w:p>
  </w:footnote>
  <w:footnote w:id="5">
    <w:p w:rsidR="00494B69" w:rsidRPr="00B362D2" w:rsidRDefault="00494B69" w:rsidP="00494B69">
      <w:pPr>
        <w:pStyle w:val="a8"/>
        <w:ind w:left="0" w:right="-1"/>
      </w:pPr>
      <w:r w:rsidRPr="00B362D2">
        <w:rPr>
          <w:rStyle w:val="a3"/>
        </w:rPr>
        <w:footnoteRef/>
      </w:r>
      <w:r w:rsidRPr="00B362D2">
        <w:t xml:space="preserve"> КБК 091 0707 02 4 Е8 54270 523</w:t>
      </w:r>
    </w:p>
  </w:footnote>
  <w:footnote w:id="6">
    <w:p w:rsidR="00494B69" w:rsidRPr="00B362D2" w:rsidRDefault="00494B69" w:rsidP="00494B69">
      <w:pPr>
        <w:pStyle w:val="a8"/>
        <w:ind w:left="0" w:right="-1"/>
      </w:pPr>
      <w:r w:rsidRPr="00B362D2">
        <w:rPr>
          <w:rStyle w:val="a3"/>
        </w:rPr>
        <w:footnoteRef/>
      </w:r>
      <w:r w:rsidRPr="00B362D2">
        <w:t xml:space="preserve"> КБК 091 0707 02 4 Е8 54110 521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95762"/>
      <w:docPartObj>
        <w:docPartGallery w:val="Page Numbers (Top of Page)"/>
        <w:docPartUnique/>
      </w:docPartObj>
    </w:sdtPr>
    <w:sdtEndPr/>
    <w:sdtContent>
      <w:p w:rsidR="000C29BB" w:rsidRDefault="000C29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F30">
          <w:rPr>
            <w:noProof/>
          </w:rPr>
          <w:t>2</w:t>
        </w:r>
        <w:r>
          <w:fldChar w:fldCharType="end"/>
        </w:r>
      </w:p>
    </w:sdtContent>
  </w:sdt>
  <w:p w:rsidR="000C29BB" w:rsidRDefault="000C29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C0"/>
    <w:rsid w:val="000C29BB"/>
    <w:rsid w:val="002E56C2"/>
    <w:rsid w:val="00337C2C"/>
    <w:rsid w:val="00494B69"/>
    <w:rsid w:val="005D00AE"/>
    <w:rsid w:val="00652401"/>
    <w:rsid w:val="00677E44"/>
    <w:rsid w:val="00702BC0"/>
    <w:rsid w:val="0088142F"/>
    <w:rsid w:val="00955F30"/>
    <w:rsid w:val="00981918"/>
    <w:rsid w:val="00AD0454"/>
    <w:rsid w:val="00A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702BC0"/>
    <w:rPr>
      <w:vertAlign w:val="superscript"/>
    </w:rPr>
  </w:style>
  <w:style w:type="paragraph" w:customStyle="1" w:styleId="1">
    <w:name w:val="Знак сноски1"/>
    <w:basedOn w:val="a"/>
    <w:link w:val="a3"/>
    <w:rsid w:val="00702B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C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9BB"/>
  </w:style>
  <w:style w:type="paragraph" w:styleId="a6">
    <w:name w:val="footer"/>
    <w:basedOn w:val="a"/>
    <w:link w:val="a7"/>
    <w:uiPriority w:val="99"/>
    <w:unhideWhenUsed/>
    <w:rsid w:val="000C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9BB"/>
  </w:style>
  <w:style w:type="paragraph" w:styleId="a8">
    <w:name w:val="footnote text"/>
    <w:aliases w:val="Table_Footnote_last,Текст сноски-FN,Oaeno niinee-FN,Oaeno niinee Ciae,F1,Footnote Text Char Знак Знак,Footnote Text Char Знак,single space,Footnote Text Char Char,Footnote Text Char Char Char Char,Footnote Text1,footnote te,Ciae Ciae,Знак"/>
    <w:basedOn w:val="a"/>
    <w:link w:val="a9"/>
    <w:uiPriority w:val="99"/>
    <w:qFormat/>
    <w:rsid w:val="00494B69"/>
    <w:pPr>
      <w:overflowPunct w:val="0"/>
      <w:autoSpaceDE w:val="0"/>
      <w:autoSpaceDN w:val="0"/>
      <w:adjustRightInd w:val="0"/>
      <w:spacing w:after="0" w:line="24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,Текст сноски-FN Знак,Oaeno niinee-FN Знак,Oaeno niinee Ciae Знак,F1 Знак,Footnote Text Char Знак Знак Знак,Footnote Text Char Знак Знак1,single space Знак,Footnote Text Char Char Знак,Footnote Text1 Знак"/>
    <w:basedOn w:val="a0"/>
    <w:link w:val="a8"/>
    <w:uiPriority w:val="99"/>
    <w:qFormat/>
    <w:rsid w:val="00494B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702BC0"/>
    <w:rPr>
      <w:vertAlign w:val="superscript"/>
    </w:rPr>
  </w:style>
  <w:style w:type="paragraph" w:customStyle="1" w:styleId="1">
    <w:name w:val="Знак сноски1"/>
    <w:basedOn w:val="a"/>
    <w:link w:val="a3"/>
    <w:rsid w:val="00702B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C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9BB"/>
  </w:style>
  <w:style w:type="paragraph" w:styleId="a6">
    <w:name w:val="footer"/>
    <w:basedOn w:val="a"/>
    <w:link w:val="a7"/>
    <w:uiPriority w:val="99"/>
    <w:unhideWhenUsed/>
    <w:rsid w:val="000C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9BB"/>
  </w:style>
  <w:style w:type="paragraph" w:styleId="a8">
    <w:name w:val="footnote text"/>
    <w:aliases w:val="Table_Footnote_last,Текст сноски-FN,Oaeno niinee-FN,Oaeno niinee Ciae,F1,Footnote Text Char Знак Знак,Footnote Text Char Знак,single space,Footnote Text Char Char,Footnote Text Char Char Char Char,Footnote Text1,footnote te,Ciae Ciae,Знак"/>
    <w:basedOn w:val="a"/>
    <w:link w:val="a9"/>
    <w:uiPriority w:val="99"/>
    <w:qFormat/>
    <w:rsid w:val="00494B69"/>
    <w:pPr>
      <w:overflowPunct w:val="0"/>
      <w:autoSpaceDE w:val="0"/>
      <w:autoSpaceDN w:val="0"/>
      <w:adjustRightInd w:val="0"/>
      <w:spacing w:after="0" w:line="24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,Текст сноски-FN Знак,Oaeno niinee-FN Знак,Oaeno niinee Ciae Знак,F1 Знак,Footnote Text Char Знак Знак Знак,Footnote Text Char Знак Знак1,single space Знак,Footnote Text Char Char Знак,Footnote Text1 Знак"/>
    <w:basedOn w:val="a0"/>
    <w:link w:val="a8"/>
    <w:uiPriority w:val="99"/>
    <w:qFormat/>
    <w:rsid w:val="00494B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69;&#1040;&#1052;%20&#1084;&#1086;&#1083;&#1086;&#1076;&#1077;&#1078;&#1085;&#1072;&#1103;%20&#1087;&#1086;&#1083;&#1080;&#1090;&#1080;&#1082;&#1072;\&#1090;&#1072;&#1073;&#1083;&#1080;&#1094;&#1072;%20&#1087;&#1086;%20&#1055;&#1056;%200707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69;&#1040;&#1052;%20&#1084;&#1086;&#1083;&#1086;&#1076;&#1077;&#1078;&#1085;&#1072;&#1103;%20&#1087;&#1086;&#1083;&#1080;&#1090;&#1080;&#1082;&#1072;\&#1090;&#1072;&#1073;&#1083;&#1080;&#1094;&#1072;%20&#1087;&#1086;%20&#1055;&#1056;%200707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69;&#1040;&#1052;%20&#1084;&#1086;&#1083;&#1086;&#1076;&#1077;&#1078;&#1085;&#1072;&#1103;%20&#1087;&#1086;&#1083;&#1080;&#1090;&#1080;&#1082;&#1072;\&#1090;&#1072;&#1073;&#1083;&#1080;&#1094;&#1072;%20&#1087;&#1086;%20&#1055;&#1056;%200707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347987751531019E-2"/>
          <c:y val="8.2763473584206868E-2"/>
          <c:w val="0.58079241351112565"/>
          <c:h val="0.70906558459333691"/>
        </c:manualLayout>
      </c:layout>
      <c:pieChart>
        <c:varyColors val="1"/>
        <c:ser>
          <c:idx val="0"/>
          <c:order val="0"/>
          <c:tx>
            <c:strRef>
              <c:f>Лист1!$D$65</c:f>
              <c:strCache>
                <c:ptCount val="1"/>
                <c:pt idx="0">
                  <c:v>2019 год </c:v>
                </c:pt>
              </c:strCache>
            </c:strRef>
          </c:tx>
          <c:explosion val="12"/>
          <c:dPt>
            <c:idx val="0"/>
            <c:bubble3D val="0"/>
            <c:explosion val="11"/>
          </c:dPt>
          <c:dLbls>
            <c:dLbl>
              <c:idx val="0"/>
              <c:layout>
                <c:manualLayout>
                  <c:x val="4.6503822058739014E-2"/>
                  <c:y val="-8.7892634110391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981741412758211E-2"/>
                  <c:y val="-5.9012993746152743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ru-RU" sz="1100"/>
                      <a:t>00 000,0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7871609798775155E-2"/>
                  <c:y val="7.414295605687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Лист1!$C$66:$C$68</c:f>
              <c:strCache>
                <c:ptCount val="3"/>
                <c:pt idx="0">
                  <c:v>"Образование"</c:v>
                </c:pt>
                <c:pt idx="1">
                  <c:v>"Культура"</c:v>
                </c:pt>
                <c:pt idx="2">
                  <c:v>"Демография"</c:v>
                </c:pt>
              </c:strCache>
            </c:strRef>
          </c:cat>
          <c:val>
            <c:numRef>
              <c:f>Лист1!$D$66:$D$68</c:f>
              <c:numCache>
                <c:formatCode>#,##0.0</c:formatCode>
                <c:ptCount val="3"/>
                <c:pt idx="0">
                  <c:v>3107836.9</c:v>
                </c:pt>
                <c:pt idx="1">
                  <c:v>799999.99</c:v>
                </c:pt>
                <c:pt idx="2">
                  <c:v>13000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3.8527217996055595E-2"/>
          <c:y val="0.82380998671462369"/>
          <c:w val="0.93801147737889612"/>
          <c:h val="0.15149865526068501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61055811419799"/>
          <c:y val="0.16849518810148936"/>
          <c:w val="0.5200567041419234"/>
          <c:h val="0.64833735783027124"/>
        </c:manualLayout>
      </c:layout>
      <c:pieChart>
        <c:varyColors val="1"/>
        <c:ser>
          <c:idx val="0"/>
          <c:order val="0"/>
          <c:tx>
            <c:strRef>
              <c:f>Лист1!$D$71</c:f>
              <c:strCache>
                <c:ptCount val="1"/>
                <c:pt idx="0">
                  <c:v>2020 год</c:v>
                </c:pt>
              </c:strCache>
            </c:strRef>
          </c:tx>
          <c:dPt>
            <c:idx val="1"/>
            <c:bubble3D val="0"/>
            <c:explosion val="11"/>
          </c:dPt>
          <c:dLbls>
            <c:dLbl>
              <c:idx val="0"/>
              <c:layout>
                <c:manualLayout>
                  <c:x val="-0.13207547169811318"/>
                  <c:y val="0.210968328958880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317486257614028E-2"/>
                  <c:y val="-0.164083639545056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Лист1!$C$72:$C$73</c:f>
              <c:strCache>
                <c:ptCount val="2"/>
                <c:pt idx="0">
                  <c:v>"Образование"</c:v>
                </c:pt>
                <c:pt idx="1">
                  <c:v>"Культура"</c:v>
                </c:pt>
              </c:strCache>
            </c:strRef>
          </c:cat>
          <c:val>
            <c:numRef>
              <c:f>Лист1!$D$72:$D$73</c:f>
              <c:numCache>
                <c:formatCode>#,##0.0</c:formatCode>
                <c:ptCount val="2"/>
                <c:pt idx="0">
                  <c:v>5788260.6000000006</c:v>
                </c:pt>
                <c:pt idx="1">
                  <c:v>3000000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Лист1!$D$161</c:f>
              <c:strCache>
                <c:ptCount val="1"/>
                <c:pt idx="0">
                  <c:v>СБР (с учетом изменений)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7222222222222332E-2"/>
                  <c:y val="-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Лист1!$E$160:$F$160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Лист1!$E$161:$F$161</c:f>
              <c:numCache>
                <c:formatCode>#,##0.0</c:formatCode>
                <c:ptCount val="2"/>
                <c:pt idx="0">
                  <c:v>3312737.3</c:v>
                </c:pt>
                <c:pt idx="1">
                  <c:v>8894961.199999975</c:v>
                </c:pt>
              </c:numCache>
            </c:numRef>
          </c:val>
        </c:ser>
        <c:ser>
          <c:idx val="1"/>
          <c:order val="1"/>
          <c:tx>
            <c:strRef>
              <c:f>Лист1!$D$162</c:f>
              <c:strCache>
                <c:ptCount val="1"/>
                <c:pt idx="0">
                  <c:v>Кассовое исполнение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8333114610673732E-2"/>
                  <c:y val="-3.240740740740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666666666666782E-2"/>
                  <c:y val="-4.62962962962967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 algn="ctr">
                  <a:defRPr lang="ru-RU" sz="11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Лист1!$E$160:$F$160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Лист1!$E$162:$F$162</c:f>
              <c:numCache>
                <c:formatCode>#,##0.0</c:formatCode>
                <c:ptCount val="2"/>
                <c:pt idx="0">
                  <c:v>3067836.9</c:v>
                </c:pt>
                <c:pt idx="1">
                  <c:v>5748260.6000000006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026048"/>
        <c:axId val="283362432"/>
      </c:barChart>
      <c:catAx>
        <c:axId val="2570260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3362432"/>
        <c:crosses val="autoZero"/>
        <c:auto val="1"/>
        <c:lblAlgn val="ctr"/>
        <c:lblOffset val="100"/>
        <c:noMultiLvlLbl val="0"/>
      </c:catAx>
      <c:valAx>
        <c:axId val="283362432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7026048"/>
        <c:crosses val="autoZero"/>
        <c:crossBetween val="between"/>
        <c:minorUnit val="4000000"/>
      </c:valAx>
    </c:plotArea>
    <c:legend>
      <c:legendPos val="b"/>
      <c:layout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7F4F-6C77-4DA5-8732-4495055C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И.В.</dc:creator>
  <cp:lastModifiedBy>Краснова И.В.</cp:lastModifiedBy>
  <cp:revision>5</cp:revision>
  <dcterms:created xsi:type="dcterms:W3CDTF">2021-08-20T10:44:00Z</dcterms:created>
  <dcterms:modified xsi:type="dcterms:W3CDTF">2021-08-20T11:58:00Z</dcterms:modified>
</cp:coreProperties>
</file>