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D11" w:rsidRPr="00303D11" w:rsidRDefault="00303D11" w:rsidP="00EF3B05">
      <w:pPr>
        <w:ind w:right="9"/>
        <w:jc w:val="right"/>
      </w:pPr>
      <w:bookmarkStart w:id="0" w:name="OLE_LINK9"/>
      <w:bookmarkStart w:id="1" w:name="OLE_LINK10"/>
    </w:p>
    <w:p w:rsidR="00303D11" w:rsidRPr="00303D11" w:rsidRDefault="00303D11" w:rsidP="00303D11">
      <w:pPr>
        <w:jc w:val="right"/>
      </w:pPr>
    </w:p>
    <w:tbl>
      <w:tblPr>
        <w:tblW w:w="9356" w:type="dxa"/>
        <w:jc w:val="center"/>
        <w:tblLayout w:type="fixed"/>
        <w:tblCellMar>
          <w:left w:w="0" w:type="dxa"/>
          <w:right w:w="0" w:type="dxa"/>
        </w:tblCellMar>
        <w:tblLook w:val="0000" w:firstRow="0" w:lastRow="0" w:firstColumn="0" w:lastColumn="0" w:noHBand="0" w:noVBand="0"/>
      </w:tblPr>
      <w:tblGrid>
        <w:gridCol w:w="9356"/>
      </w:tblGrid>
      <w:tr w:rsidR="00303D11" w:rsidRPr="00303D11" w:rsidTr="004B0A3E">
        <w:trPr>
          <w:cantSplit/>
          <w:trHeight w:hRule="exact" w:val="397"/>
          <w:jc w:val="center"/>
        </w:trPr>
        <w:tc>
          <w:tcPr>
            <w:tcW w:w="9356" w:type="dxa"/>
            <w:tcBorders>
              <w:bottom w:val="double" w:sz="6" w:space="0" w:color="auto"/>
            </w:tcBorders>
          </w:tcPr>
          <w:p w:rsidR="00303D11" w:rsidRPr="00303D11" w:rsidRDefault="00303D11" w:rsidP="00303D11">
            <w:pPr>
              <w:spacing w:line="240" w:lineRule="auto"/>
              <w:ind w:left="0" w:right="0" w:firstLine="0"/>
              <w:jc w:val="center"/>
              <w:rPr>
                <w:spacing w:val="40"/>
                <w:sz w:val="32"/>
                <w:szCs w:val="32"/>
              </w:rPr>
            </w:pPr>
            <w:r w:rsidRPr="00303D11">
              <w:rPr>
                <w:spacing w:val="40"/>
                <w:sz w:val="32"/>
                <w:szCs w:val="32"/>
              </w:rPr>
              <w:t>СЧЕТНАЯ  ПАЛАТА  РОССИЙСКОЙ  ФЕДЕРАЦИИ</w:t>
            </w:r>
          </w:p>
        </w:tc>
      </w:tr>
      <w:tr w:rsidR="001C6731" w:rsidRPr="00303D11" w:rsidTr="003B044E">
        <w:trPr>
          <w:cantSplit/>
          <w:trHeight w:hRule="exact" w:val="567"/>
          <w:jc w:val="center"/>
        </w:trPr>
        <w:tc>
          <w:tcPr>
            <w:tcW w:w="9356" w:type="dxa"/>
            <w:tcBorders>
              <w:top w:val="double" w:sz="6" w:space="0" w:color="auto"/>
            </w:tcBorders>
          </w:tcPr>
          <w:p w:rsidR="001C6731" w:rsidRPr="00303D11" w:rsidRDefault="0010087C" w:rsidP="0010087C">
            <w:pPr>
              <w:spacing w:before="180" w:line="240" w:lineRule="auto"/>
              <w:ind w:left="113" w:right="0" w:firstLine="0"/>
              <w:jc w:val="left"/>
              <w:rPr>
                <w:sz w:val="24"/>
                <w:szCs w:val="24"/>
              </w:rPr>
            </w:pPr>
            <w:r>
              <w:rPr>
                <w:sz w:val="22"/>
                <w:szCs w:val="22"/>
              </w:rPr>
              <w:t>23</w:t>
            </w:r>
            <w:r w:rsidR="001C6731" w:rsidRPr="00303D11">
              <w:rPr>
                <w:sz w:val="22"/>
                <w:szCs w:val="22"/>
              </w:rPr>
              <w:t xml:space="preserve"> </w:t>
            </w:r>
            <w:r w:rsidR="00271553">
              <w:rPr>
                <w:sz w:val="22"/>
                <w:szCs w:val="22"/>
              </w:rPr>
              <w:t>мая</w:t>
            </w:r>
            <w:r w:rsidR="001C6731">
              <w:rPr>
                <w:sz w:val="22"/>
                <w:szCs w:val="22"/>
              </w:rPr>
              <w:t xml:space="preserve"> </w:t>
            </w:r>
            <w:r w:rsidR="001C6731" w:rsidRPr="00303D11">
              <w:rPr>
                <w:sz w:val="22"/>
                <w:szCs w:val="22"/>
              </w:rPr>
              <w:t>20</w:t>
            </w:r>
            <w:r w:rsidR="001C6731">
              <w:rPr>
                <w:sz w:val="22"/>
                <w:szCs w:val="22"/>
              </w:rPr>
              <w:t>2</w:t>
            </w:r>
            <w:r w:rsidR="00271553">
              <w:rPr>
                <w:sz w:val="22"/>
                <w:szCs w:val="22"/>
              </w:rPr>
              <w:t>5</w:t>
            </w:r>
            <w:r w:rsidR="001C6731" w:rsidRPr="00303D11">
              <w:rPr>
                <w:sz w:val="22"/>
                <w:szCs w:val="22"/>
              </w:rPr>
              <w:t> г.</w:t>
            </w:r>
            <w:r w:rsidR="001C6731">
              <w:rPr>
                <w:sz w:val="22"/>
                <w:szCs w:val="22"/>
              </w:rPr>
              <w:t xml:space="preserve"> </w:t>
            </w:r>
            <w:r w:rsidR="001C6731" w:rsidRPr="00303D11">
              <w:rPr>
                <w:sz w:val="24"/>
                <w:szCs w:val="24"/>
              </w:rPr>
              <w:t>№ ЗСП-</w:t>
            </w:r>
            <w:r>
              <w:rPr>
                <w:sz w:val="24"/>
                <w:szCs w:val="24"/>
              </w:rPr>
              <w:t>52</w:t>
            </w:r>
            <w:r w:rsidR="001C6731" w:rsidRPr="00303D11">
              <w:rPr>
                <w:sz w:val="24"/>
                <w:szCs w:val="24"/>
              </w:rPr>
              <w:t>/</w:t>
            </w:r>
            <w:r w:rsidR="001C6731">
              <w:rPr>
                <w:sz w:val="24"/>
                <w:szCs w:val="24"/>
              </w:rPr>
              <w:t>24</w:t>
            </w:r>
          </w:p>
        </w:tc>
      </w:tr>
    </w:tbl>
    <w:p w:rsidR="00303D11" w:rsidRPr="00303D11" w:rsidRDefault="00303D11" w:rsidP="00303D11">
      <w:pPr>
        <w:spacing w:line="240" w:lineRule="auto"/>
      </w:pPr>
    </w:p>
    <w:p w:rsidR="00303D11" w:rsidRPr="00303D11" w:rsidRDefault="00303D11" w:rsidP="00303D11">
      <w:pPr>
        <w:spacing w:line="240" w:lineRule="auto"/>
        <w:ind w:left="0" w:right="0" w:firstLine="0"/>
      </w:pPr>
    </w:p>
    <w:p w:rsidR="00303D11" w:rsidRPr="00303D11" w:rsidRDefault="00303D11" w:rsidP="00303D11">
      <w:pPr>
        <w:spacing w:line="240" w:lineRule="auto"/>
        <w:ind w:left="0" w:right="0" w:firstLine="0"/>
        <w:jc w:val="center"/>
        <w:outlineLvl w:val="2"/>
        <w:rPr>
          <w:b/>
          <w:bCs/>
        </w:rPr>
      </w:pPr>
    </w:p>
    <w:p w:rsidR="00303D11" w:rsidRPr="00303D11" w:rsidRDefault="00303D11" w:rsidP="00303D11">
      <w:pPr>
        <w:spacing w:line="240" w:lineRule="auto"/>
        <w:ind w:left="0" w:right="0" w:firstLine="0"/>
        <w:jc w:val="center"/>
        <w:outlineLvl w:val="2"/>
        <w:rPr>
          <w:b/>
          <w:bCs/>
        </w:rPr>
      </w:pPr>
    </w:p>
    <w:p w:rsidR="00303D11" w:rsidRPr="00303D11" w:rsidRDefault="00303D11" w:rsidP="00303D11">
      <w:pPr>
        <w:spacing w:line="240" w:lineRule="auto"/>
        <w:ind w:left="0" w:right="0" w:firstLine="0"/>
        <w:jc w:val="center"/>
        <w:outlineLvl w:val="2"/>
        <w:rPr>
          <w:b/>
          <w:bCs/>
        </w:rPr>
      </w:pPr>
    </w:p>
    <w:p w:rsidR="00303D11" w:rsidRPr="00303D11" w:rsidRDefault="00303D11" w:rsidP="00303D11">
      <w:pPr>
        <w:tabs>
          <w:tab w:val="left" w:pos="4215"/>
        </w:tabs>
        <w:spacing w:line="240" w:lineRule="auto"/>
        <w:ind w:left="0" w:right="0" w:firstLine="0"/>
        <w:outlineLvl w:val="2"/>
        <w:rPr>
          <w:b/>
          <w:bCs/>
        </w:rPr>
      </w:pPr>
      <w:r w:rsidRPr="00303D11">
        <w:rPr>
          <w:b/>
          <w:bCs/>
        </w:rPr>
        <w:tab/>
      </w:r>
    </w:p>
    <w:p w:rsidR="00303D11" w:rsidRPr="00303D11" w:rsidRDefault="00303D11" w:rsidP="00303D11">
      <w:pPr>
        <w:spacing w:line="240" w:lineRule="auto"/>
        <w:ind w:left="0" w:right="0" w:firstLine="0"/>
        <w:jc w:val="center"/>
        <w:outlineLvl w:val="2"/>
        <w:rPr>
          <w:b/>
          <w:bCs/>
        </w:rPr>
      </w:pPr>
    </w:p>
    <w:p w:rsidR="00303D11" w:rsidRPr="00303D11" w:rsidRDefault="00303D11" w:rsidP="00303D11">
      <w:pPr>
        <w:spacing w:line="240" w:lineRule="auto"/>
        <w:ind w:left="0" w:right="0" w:firstLine="0"/>
        <w:jc w:val="center"/>
        <w:outlineLvl w:val="2"/>
        <w:rPr>
          <w:b/>
          <w:bCs/>
        </w:rPr>
      </w:pPr>
    </w:p>
    <w:p w:rsidR="00303D11" w:rsidRPr="00303D11" w:rsidRDefault="00303D11" w:rsidP="00303D11">
      <w:pPr>
        <w:spacing w:line="240" w:lineRule="auto"/>
        <w:ind w:left="0" w:right="0" w:firstLine="0"/>
        <w:jc w:val="center"/>
        <w:outlineLvl w:val="2"/>
        <w:rPr>
          <w:b/>
          <w:bCs/>
        </w:rPr>
      </w:pPr>
    </w:p>
    <w:p w:rsidR="00303D11" w:rsidRPr="00303D11" w:rsidRDefault="00303D11" w:rsidP="00303D11">
      <w:pPr>
        <w:spacing w:line="240" w:lineRule="auto"/>
        <w:ind w:left="0" w:right="0" w:firstLine="0"/>
        <w:jc w:val="center"/>
        <w:outlineLvl w:val="1"/>
        <w:rPr>
          <w:b/>
          <w:bCs/>
          <w:iCs/>
          <w:caps/>
          <w:sz w:val="24"/>
          <w:szCs w:val="24"/>
        </w:rPr>
      </w:pPr>
      <w:r w:rsidRPr="00303D11">
        <w:rPr>
          <w:b/>
          <w:bCs/>
          <w:iCs/>
          <w:caps/>
          <w:sz w:val="24"/>
          <w:szCs w:val="24"/>
        </w:rPr>
        <w:t>ЗАКЛЮЧЕНИЕ</w:t>
      </w:r>
    </w:p>
    <w:p w:rsidR="00303D11" w:rsidRPr="00303D11" w:rsidRDefault="00303D11" w:rsidP="00303D11">
      <w:pPr>
        <w:spacing w:line="240" w:lineRule="auto"/>
        <w:ind w:left="0" w:right="0" w:firstLine="0"/>
        <w:jc w:val="center"/>
        <w:outlineLvl w:val="2"/>
        <w:rPr>
          <w:b/>
          <w:bCs/>
          <w:sz w:val="24"/>
          <w:szCs w:val="24"/>
        </w:rPr>
      </w:pPr>
      <w:r w:rsidRPr="00303D11">
        <w:rPr>
          <w:b/>
          <w:bCs/>
          <w:sz w:val="24"/>
          <w:szCs w:val="24"/>
        </w:rPr>
        <w:t>Счетной палаты Российской Федерации на проект фе</w:t>
      </w:r>
      <w:r w:rsidR="003C1149">
        <w:rPr>
          <w:b/>
          <w:bCs/>
          <w:sz w:val="24"/>
          <w:szCs w:val="24"/>
        </w:rPr>
        <w:t xml:space="preserve">дерального закона </w:t>
      </w:r>
      <w:r w:rsidR="003C1149" w:rsidRPr="003F4AFF">
        <w:rPr>
          <w:b/>
          <w:bCs/>
          <w:sz w:val="24"/>
          <w:szCs w:val="24"/>
        </w:rPr>
        <w:t xml:space="preserve">№ </w:t>
      </w:r>
      <w:r w:rsidR="00271553">
        <w:rPr>
          <w:b/>
          <w:bCs/>
          <w:sz w:val="24"/>
          <w:szCs w:val="24"/>
        </w:rPr>
        <w:t>914318</w:t>
      </w:r>
      <w:r w:rsidR="003F4AFF">
        <w:rPr>
          <w:b/>
          <w:bCs/>
          <w:sz w:val="24"/>
          <w:szCs w:val="24"/>
        </w:rPr>
        <w:t>-8</w:t>
      </w:r>
      <w:r w:rsidR="003C1149">
        <w:rPr>
          <w:b/>
          <w:bCs/>
          <w:sz w:val="24"/>
          <w:szCs w:val="24"/>
        </w:rPr>
        <w:t xml:space="preserve"> «О </w:t>
      </w:r>
      <w:r w:rsidRPr="00303D11">
        <w:rPr>
          <w:b/>
          <w:bCs/>
          <w:sz w:val="24"/>
          <w:szCs w:val="24"/>
        </w:rPr>
        <w:t>внесении изменений в Федеральный закон «О федеральном бюджете на 20</w:t>
      </w:r>
      <w:r w:rsidR="005821AC">
        <w:rPr>
          <w:b/>
          <w:bCs/>
          <w:sz w:val="24"/>
          <w:szCs w:val="24"/>
        </w:rPr>
        <w:t>2</w:t>
      </w:r>
      <w:r w:rsidR="00271553">
        <w:rPr>
          <w:b/>
          <w:bCs/>
          <w:sz w:val="24"/>
          <w:szCs w:val="24"/>
        </w:rPr>
        <w:t>5</w:t>
      </w:r>
      <w:r w:rsidRPr="00303D11">
        <w:rPr>
          <w:b/>
          <w:bCs/>
          <w:sz w:val="24"/>
          <w:szCs w:val="24"/>
        </w:rPr>
        <w:t xml:space="preserve"> год и на плановый период 202</w:t>
      </w:r>
      <w:r w:rsidR="00271553">
        <w:rPr>
          <w:b/>
          <w:bCs/>
          <w:sz w:val="24"/>
          <w:szCs w:val="24"/>
        </w:rPr>
        <w:t>6</w:t>
      </w:r>
      <w:r w:rsidRPr="00303D11">
        <w:rPr>
          <w:b/>
          <w:bCs/>
          <w:sz w:val="24"/>
          <w:szCs w:val="24"/>
        </w:rPr>
        <w:t xml:space="preserve"> и 202</w:t>
      </w:r>
      <w:r w:rsidR="00271553">
        <w:rPr>
          <w:b/>
          <w:bCs/>
          <w:sz w:val="24"/>
          <w:szCs w:val="24"/>
        </w:rPr>
        <w:t>7</w:t>
      </w:r>
      <w:r w:rsidRPr="00303D11">
        <w:rPr>
          <w:b/>
          <w:bCs/>
          <w:sz w:val="24"/>
          <w:szCs w:val="24"/>
        </w:rPr>
        <w:t xml:space="preserve"> годов» </w:t>
      </w:r>
    </w:p>
    <w:p w:rsidR="00303D11" w:rsidRPr="00303D11" w:rsidRDefault="00303D11" w:rsidP="00303D11">
      <w:pPr>
        <w:spacing w:line="240" w:lineRule="auto"/>
        <w:ind w:left="0" w:right="0" w:firstLine="0"/>
        <w:jc w:val="center"/>
        <w:outlineLvl w:val="2"/>
        <w:rPr>
          <w:b/>
          <w:bCs/>
          <w:sz w:val="24"/>
          <w:szCs w:val="24"/>
        </w:rPr>
      </w:pPr>
    </w:p>
    <w:p w:rsidR="00303D11" w:rsidRPr="00303D11" w:rsidRDefault="00303D11" w:rsidP="00303D11">
      <w:pPr>
        <w:tabs>
          <w:tab w:val="left" w:pos="1276"/>
        </w:tabs>
        <w:spacing w:line="240" w:lineRule="auto"/>
        <w:ind w:left="0" w:right="0" w:firstLine="0"/>
        <w:jc w:val="center"/>
        <w:rPr>
          <w:sz w:val="20"/>
          <w:szCs w:val="20"/>
        </w:rPr>
      </w:pPr>
      <w:r w:rsidRPr="00303D11">
        <w:rPr>
          <w:sz w:val="20"/>
          <w:szCs w:val="20"/>
        </w:rPr>
        <w:t xml:space="preserve">(утверждено Коллегией Счетной палаты Российской Федерации </w:t>
      </w:r>
    </w:p>
    <w:p w:rsidR="00303D11" w:rsidRPr="00303D11" w:rsidRDefault="00303D11" w:rsidP="00303D11">
      <w:pPr>
        <w:tabs>
          <w:tab w:val="left" w:pos="1276"/>
        </w:tabs>
        <w:spacing w:line="240" w:lineRule="auto"/>
        <w:ind w:left="0" w:right="0" w:firstLine="0"/>
        <w:jc w:val="center"/>
        <w:rPr>
          <w:i/>
          <w:sz w:val="20"/>
          <w:szCs w:val="20"/>
        </w:rPr>
      </w:pPr>
      <w:r w:rsidRPr="00303D11">
        <w:rPr>
          <w:sz w:val="20"/>
          <w:szCs w:val="20"/>
        </w:rPr>
        <w:t>(протокол от</w:t>
      </w:r>
      <w:r w:rsidR="00B3489A">
        <w:rPr>
          <w:sz w:val="20"/>
          <w:szCs w:val="20"/>
        </w:rPr>
        <w:t xml:space="preserve"> </w:t>
      </w:r>
      <w:r w:rsidR="004C0A71">
        <w:rPr>
          <w:sz w:val="20"/>
          <w:szCs w:val="20"/>
        </w:rPr>
        <w:t xml:space="preserve">22 </w:t>
      </w:r>
      <w:r w:rsidR="00271553">
        <w:rPr>
          <w:sz w:val="20"/>
          <w:szCs w:val="20"/>
        </w:rPr>
        <w:t>мая</w:t>
      </w:r>
      <w:r w:rsidRPr="00303D11">
        <w:rPr>
          <w:sz w:val="20"/>
          <w:szCs w:val="20"/>
        </w:rPr>
        <w:t xml:space="preserve"> 20</w:t>
      </w:r>
      <w:r w:rsidR="005821AC">
        <w:rPr>
          <w:sz w:val="20"/>
          <w:szCs w:val="20"/>
        </w:rPr>
        <w:t>2</w:t>
      </w:r>
      <w:r w:rsidR="00271553">
        <w:rPr>
          <w:sz w:val="20"/>
          <w:szCs w:val="20"/>
        </w:rPr>
        <w:t>5</w:t>
      </w:r>
      <w:r w:rsidRPr="00303D11">
        <w:rPr>
          <w:sz w:val="20"/>
          <w:szCs w:val="20"/>
        </w:rPr>
        <w:t xml:space="preserve"> г. № </w:t>
      </w:r>
      <w:r w:rsidR="004C0A71">
        <w:rPr>
          <w:sz w:val="20"/>
          <w:szCs w:val="20"/>
        </w:rPr>
        <w:t>37</w:t>
      </w:r>
      <w:r w:rsidRPr="00303D11">
        <w:rPr>
          <w:sz w:val="20"/>
          <w:szCs w:val="20"/>
        </w:rPr>
        <w:t>К</w:t>
      </w:r>
      <w:r w:rsidR="00FF69C4">
        <w:rPr>
          <w:sz w:val="20"/>
          <w:szCs w:val="20"/>
        </w:rPr>
        <w:t xml:space="preserve"> </w:t>
      </w:r>
      <w:r w:rsidRPr="00303D11">
        <w:rPr>
          <w:sz w:val="20"/>
          <w:szCs w:val="20"/>
        </w:rPr>
        <w:t>(</w:t>
      </w:r>
      <w:r w:rsidR="004C0A71">
        <w:rPr>
          <w:sz w:val="20"/>
          <w:szCs w:val="20"/>
        </w:rPr>
        <w:t>1822</w:t>
      </w:r>
      <w:r w:rsidRPr="00303D11">
        <w:rPr>
          <w:sz w:val="20"/>
          <w:szCs w:val="20"/>
        </w:rPr>
        <w:t>)</w:t>
      </w:r>
    </w:p>
    <w:p w:rsidR="00303D11" w:rsidRPr="00303D11" w:rsidRDefault="00303D11" w:rsidP="00303D11">
      <w:pPr>
        <w:spacing w:line="240" w:lineRule="auto"/>
        <w:ind w:left="0" w:right="0" w:firstLine="0"/>
        <w:jc w:val="center"/>
        <w:outlineLvl w:val="2"/>
        <w:rPr>
          <w:b/>
          <w:bCs/>
        </w:rPr>
      </w:pPr>
    </w:p>
    <w:p w:rsidR="00303D11" w:rsidRPr="00303D11" w:rsidRDefault="00303D11" w:rsidP="00303D11">
      <w:pPr>
        <w:spacing w:line="240" w:lineRule="auto"/>
        <w:ind w:left="0" w:right="0" w:firstLine="0"/>
        <w:jc w:val="center"/>
        <w:outlineLvl w:val="2"/>
        <w:rPr>
          <w:b/>
          <w:bCs/>
        </w:rPr>
      </w:pPr>
    </w:p>
    <w:p w:rsidR="00303D11" w:rsidRPr="00303D11" w:rsidRDefault="00303D11" w:rsidP="00303D11">
      <w:pPr>
        <w:spacing w:line="240" w:lineRule="auto"/>
        <w:ind w:left="0" w:right="0" w:firstLine="0"/>
        <w:jc w:val="center"/>
        <w:outlineLvl w:val="2"/>
        <w:rPr>
          <w:b/>
          <w:bCs/>
        </w:rPr>
      </w:pPr>
    </w:p>
    <w:p w:rsidR="00303D11" w:rsidRPr="00303D11" w:rsidRDefault="00303D11" w:rsidP="00303D11">
      <w:pPr>
        <w:spacing w:line="240" w:lineRule="auto"/>
        <w:ind w:left="0" w:right="0" w:firstLine="0"/>
        <w:jc w:val="center"/>
        <w:outlineLvl w:val="2"/>
        <w:rPr>
          <w:b/>
          <w:bCs/>
        </w:rPr>
      </w:pPr>
    </w:p>
    <w:p w:rsidR="00303D11" w:rsidRPr="00303D11" w:rsidRDefault="00303D11" w:rsidP="00303D11">
      <w:pPr>
        <w:spacing w:line="240" w:lineRule="auto"/>
        <w:ind w:left="0" w:right="0" w:firstLine="0"/>
        <w:jc w:val="center"/>
        <w:outlineLvl w:val="2"/>
        <w:rPr>
          <w:b/>
          <w:bCs/>
        </w:rPr>
      </w:pPr>
    </w:p>
    <w:p w:rsidR="00303D11" w:rsidRPr="00303D11" w:rsidRDefault="00303D11" w:rsidP="00303D11">
      <w:pPr>
        <w:spacing w:line="240" w:lineRule="auto"/>
        <w:ind w:left="0" w:right="0" w:firstLine="0"/>
        <w:jc w:val="center"/>
        <w:outlineLvl w:val="2"/>
        <w:rPr>
          <w:b/>
          <w:bCs/>
        </w:rPr>
      </w:pPr>
    </w:p>
    <w:p w:rsidR="00303D11" w:rsidRPr="00303D11" w:rsidRDefault="00303D11" w:rsidP="00303D11">
      <w:pPr>
        <w:spacing w:line="240" w:lineRule="auto"/>
        <w:ind w:left="0" w:right="0" w:firstLine="0"/>
        <w:jc w:val="center"/>
        <w:outlineLvl w:val="2"/>
        <w:rPr>
          <w:b/>
          <w:bCs/>
        </w:rPr>
      </w:pPr>
    </w:p>
    <w:p w:rsidR="00303D11" w:rsidRPr="00303D11" w:rsidRDefault="00303D11" w:rsidP="00303D11">
      <w:pPr>
        <w:spacing w:line="240" w:lineRule="auto"/>
        <w:ind w:left="0" w:right="0" w:firstLine="0"/>
        <w:jc w:val="center"/>
        <w:outlineLvl w:val="2"/>
        <w:rPr>
          <w:b/>
          <w:bCs/>
        </w:rPr>
      </w:pPr>
    </w:p>
    <w:p w:rsidR="00303D11" w:rsidRPr="00303D11" w:rsidRDefault="00303D11" w:rsidP="00303D11">
      <w:pPr>
        <w:spacing w:line="240" w:lineRule="auto"/>
        <w:ind w:left="0" w:right="0" w:firstLine="0"/>
        <w:jc w:val="center"/>
        <w:outlineLvl w:val="2"/>
        <w:rPr>
          <w:b/>
          <w:bCs/>
        </w:rPr>
      </w:pPr>
    </w:p>
    <w:p w:rsidR="00303D11" w:rsidRPr="00303D11" w:rsidRDefault="00303D11" w:rsidP="00303D11">
      <w:pPr>
        <w:spacing w:line="240" w:lineRule="auto"/>
        <w:ind w:left="0" w:right="0" w:firstLine="0"/>
        <w:jc w:val="center"/>
        <w:outlineLvl w:val="2"/>
        <w:rPr>
          <w:b/>
          <w:bCs/>
        </w:rPr>
      </w:pPr>
    </w:p>
    <w:p w:rsidR="00303D11" w:rsidRPr="00303D11" w:rsidRDefault="00303D11" w:rsidP="00303D11">
      <w:pPr>
        <w:spacing w:line="240" w:lineRule="auto"/>
        <w:ind w:left="0" w:right="0" w:firstLine="0"/>
        <w:jc w:val="center"/>
        <w:outlineLvl w:val="2"/>
        <w:rPr>
          <w:b/>
          <w:bCs/>
        </w:rPr>
      </w:pPr>
    </w:p>
    <w:p w:rsidR="00303D11" w:rsidRPr="00303D11" w:rsidRDefault="00303D11" w:rsidP="00303D11">
      <w:pPr>
        <w:spacing w:line="240" w:lineRule="auto"/>
        <w:ind w:left="0" w:right="0" w:firstLine="0"/>
        <w:jc w:val="center"/>
        <w:outlineLvl w:val="2"/>
        <w:rPr>
          <w:b/>
          <w:bCs/>
        </w:rPr>
      </w:pPr>
    </w:p>
    <w:p w:rsidR="00303D11" w:rsidRPr="00303D11" w:rsidRDefault="00303D11" w:rsidP="00303D11">
      <w:pPr>
        <w:spacing w:line="240" w:lineRule="auto"/>
        <w:ind w:left="0" w:right="0" w:firstLine="0"/>
        <w:jc w:val="center"/>
        <w:outlineLvl w:val="2"/>
        <w:rPr>
          <w:b/>
          <w:bCs/>
        </w:rPr>
      </w:pPr>
    </w:p>
    <w:p w:rsidR="00303D11" w:rsidRPr="00303D11" w:rsidRDefault="00303D11" w:rsidP="00303D11">
      <w:pPr>
        <w:spacing w:line="240" w:lineRule="auto"/>
        <w:ind w:left="0" w:right="0" w:firstLine="0"/>
        <w:jc w:val="center"/>
        <w:outlineLvl w:val="2"/>
        <w:rPr>
          <w:b/>
          <w:bCs/>
        </w:rPr>
      </w:pPr>
    </w:p>
    <w:p w:rsidR="00303D11" w:rsidRPr="00303D11" w:rsidRDefault="00303D11" w:rsidP="00303D11">
      <w:pPr>
        <w:spacing w:line="240" w:lineRule="auto"/>
        <w:ind w:left="0" w:right="0" w:firstLine="0"/>
        <w:jc w:val="center"/>
        <w:outlineLvl w:val="2"/>
        <w:rPr>
          <w:b/>
          <w:bCs/>
        </w:rPr>
      </w:pPr>
    </w:p>
    <w:p w:rsidR="00303D11" w:rsidRPr="00303D11" w:rsidRDefault="00303D11" w:rsidP="00303D11">
      <w:pPr>
        <w:spacing w:line="240" w:lineRule="auto"/>
        <w:ind w:left="0" w:right="0" w:firstLine="0"/>
        <w:jc w:val="center"/>
        <w:outlineLvl w:val="2"/>
        <w:rPr>
          <w:b/>
          <w:bCs/>
        </w:rPr>
      </w:pPr>
    </w:p>
    <w:p w:rsidR="00303D11" w:rsidRPr="00303D11" w:rsidRDefault="00303D11" w:rsidP="00303D11">
      <w:pPr>
        <w:spacing w:line="240" w:lineRule="auto"/>
        <w:ind w:left="0" w:right="0" w:firstLine="0"/>
        <w:jc w:val="center"/>
        <w:outlineLvl w:val="2"/>
        <w:rPr>
          <w:b/>
          <w:bCs/>
        </w:rPr>
      </w:pPr>
    </w:p>
    <w:p w:rsidR="00303D11" w:rsidRPr="00303D11" w:rsidRDefault="00303D11" w:rsidP="00303D11">
      <w:pPr>
        <w:spacing w:line="240" w:lineRule="auto"/>
        <w:ind w:left="0" w:right="0" w:firstLine="0"/>
        <w:jc w:val="center"/>
        <w:outlineLvl w:val="2"/>
        <w:rPr>
          <w:b/>
          <w:bCs/>
        </w:rPr>
      </w:pPr>
    </w:p>
    <w:p w:rsidR="00303D11" w:rsidRPr="00303D11" w:rsidRDefault="00303D11" w:rsidP="00303D11">
      <w:pPr>
        <w:widowControl w:val="0"/>
        <w:tabs>
          <w:tab w:val="left" w:pos="4320"/>
        </w:tabs>
        <w:spacing w:line="240" w:lineRule="auto"/>
        <w:ind w:left="0" w:right="0" w:firstLine="0"/>
        <w:jc w:val="center"/>
        <w:rPr>
          <w:b/>
          <w:caps/>
          <w:sz w:val="24"/>
          <w:szCs w:val="24"/>
        </w:rPr>
      </w:pPr>
      <w:r w:rsidRPr="00303D11">
        <w:rPr>
          <w:b/>
          <w:caps/>
          <w:sz w:val="24"/>
          <w:szCs w:val="24"/>
        </w:rPr>
        <w:t>Москва</w:t>
      </w:r>
    </w:p>
    <w:p w:rsidR="00303D11" w:rsidRPr="00303D11" w:rsidRDefault="00303D11" w:rsidP="00303D11">
      <w:pPr>
        <w:widowControl w:val="0"/>
        <w:tabs>
          <w:tab w:val="left" w:pos="4320"/>
        </w:tabs>
        <w:spacing w:line="240" w:lineRule="auto"/>
        <w:ind w:left="0" w:right="0" w:firstLine="0"/>
        <w:jc w:val="center"/>
        <w:rPr>
          <w:b/>
          <w:caps/>
          <w:sz w:val="24"/>
          <w:szCs w:val="24"/>
        </w:rPr>
      </w:pPr>
    </w:p>
    <w:p w:rsidR="00303D11" w:rsidRPr="00303D11" w:rsidRDefault="00303D11" w:rsidP="00303D11">
      <w:pPr>
        <w:widowControl w:val="0"/>
        <w:tabs>
          <w:tab w:val="left" w:pos="4320"/>
        </w:tabs>
        <w:spacing w:line="240" w:lineRule="auto"/>
        <w:ind w:left="0" w:right="0" w:firstLine="0"/>
        <w:jc w:val="center"/>
        <w:rPr>
          <w:b/>
          <w:sz w:val="24"/>
          <w:szCs w:val="24"/>
        </w:rPr>
      </w:pPr>
      <w:r w:rsidRPr="00303D11">
        <w:rPr>
          <w:b/>
          <w:caps/>
          <w:sz w:val="24"/>
          <w:szCs w:val="24"/>
        </w:rPr>
        <w:t>20</w:t>
      </w:r>
      <w:r w:rsidR="005821AC">
        <w:rPr>
          <w:b/>
          <w:caps/>
          <w:sz w:val="24"/>
          <w:szCs w:val="24"/>
        </w:rPr>
        <w:t>2</w:t>
      </w:r>
      <w:r w:rsidR="00271553">
        <w:rPr>
          <w:b/>
          <w:caps/>
          <w:sz w:val="24"/>
          <w:szCs w:val="24"/>
        </w:rPr>
        <w:t>5</w:t>
      </w:r>
      <w:r w:rsidRPr="00303D11">
        <w:rPr>
          <w:b/>
          <w:caps/>
          <w:sz w:val="24"/>
          <w:szCs w:val="24"/>
        </w:rPr>
        <w:t> </w:t>
      </w:r>
      <w:r w:rsidRPr="00303D11">
        <w:rPr>
          <w:b/>
          <w:sz w:val="24"/>
          <w:szCs w:val="24"/>
        </w:rPr>
        <w:t>год</w:t>
      </w:r>
    </w:p>
    <w:p w:rsidR="00303D11" w:rsidRPr="00303D11" w:rsidRDefault="00303D11" w:rsidP="00303D11">
      <w:pPr>
        <w:widowControl w:val="0"/>
        <w:tabs>
          <w:tab w:val="left" w:pos="4320"/>
        </w:tabs>
        <w:spacing w:line="240" w:lineRule="auto"/>
        <w:ind w:left="0" w:right="0" w:firstLine="0"/>
        <w:jc w:val="center"/>
        <w:rPr>
          <w:b/>
          <w:sz w:val="24"/>
          <w:szCs w:val="24"/>
        </w:rPr>
      </w:pPr>
    </w:p>
    <w:p w:rsidR="00303D11" w:rsidRDefault="00303D11" w:rsidP="00303D11"/>
    <w:p w:rsidR="00303D11" w:rsidRDefault="00303D11">
      <w:pPr>
        <w:overflowPunct/>
        <w:autoSpaceDE/>
        <w:autoSpaceDN/>
        <w:adjustRightInd/>
        <w:spacing w:line="240" w:lineRule="auto"/>
        <w:ind w:left="0" w:right="0" w:firstLine="0"/>
        <w:jc w:val="left"/>
        <w:textAlignment w:val="auto"/>
      </w:pPr>
      <w:r>
        <w:br w:type="page"/>
      </w:r>
    </w:p>
    <w:p w:rsidR="0097715D" w:rsidRDefault="0097715D" w:rsidP="0097715D">
      <w:pPr>
        <w:pStyle w:val="ae"/>
        <w:widowControl w:val="0"/>
        <w:ind w:left="284" w:right="-284"/>
        <w:jc w:val="center"/>
        <w:rPr>
          <w:b/>
          <w:sz w:val="24"/>
          <w:szCs w:val="24"/>
        </w:rPr>
      </w:pPr>
      <w:r w:rsidRPr="007A7C86">
        <w:rPr>
          <w:b/>
          <w:sz w:val="24"/>
          <w:szCs w:val="24"/>
        </w:rPr>
        <w:lastRenderedPageBreak/>
        <w:t>Содержание</w:t>
      </w:r>
    </w:p>
    <w:tbl>
      <w:tblPr>
        <w:tblW w:w="9893" w:type="dxa"/>
        <w:tblLayout w:type="fixed"/>
        <w:tblCellMar>
          <w:left w:w="56" w:type="dxa"/>
          <w:right w:w="56" w:type="dxa"/>
        </w:tblCellMar>
        <w:tblLook w:val="0000" w:firstRow="0" w:lastRow="0" w:firstColumn="0" w:lastColumn="0" w:noHBand="0" w:noVBand="0"/>
      </w:tblPr>
      <w:tblGrid>
        <w:gridCol w:w="623"/>
        <w:gridCol w:w="8550"/>
        <w:gridCol w:w="720"/>
      </w:tblGrid>
      <w:tr w:rsidR="00401FA4" w:rsidRPr="007A7C86" w:rsidTr="00EB617D">
        <w:tc>
          <w:tcPr>
            <w:tcW w:w="623" w:type="dxa"/>
          </w:tcPr>
          <w:p w:rsidR="00401FA4" w:rsidRPr="007A7C86" w:rsidRDefault="00401FA4" w:rsidP="0082361F">
            <w:pPr>
              <w:pStyle w:val="ae"/>
              <w:widowControl w:val="0"/>
              <w:spacing w:line="216" w:lineRule="auto"/>
              <w:ind w:right="-284"/>
              <w:jc w:val="center"/>
              <w:rPr>
                <w:rFonts w:eastAsia="Calibri"/>
                <w:b/>
                <w:bCs/>
                <w:sz w:val="24"/>
                <w:szCs w:val="24"/>
              </w:rPr>
            </w:pPr>
          </w:p>
        </w:tc>
        <w:tc>
          <w:tcPr>
            <w:tcW w:w="8550" w:type="dxa"/>
          </w:tcPr>
          <w:p w:rsidR="00401FA4" w:rsidRDefault="00401FA4" w:rsidP="00EF70D6">
            <w:pPr>
              <w:pStyle w:val="affc"/>
              <w:spacing w:line="216" w:lineRule="auto"/>
            </w:pPr>
          </w:p>
        </w:tc>
        <w:tc>
          <w:tcPr>
            <w:tcW w:w="720" w:type="dxa"/>
            <w:vAlign w:val="bottom"/>
          </w:tcPr>
          <w:p w:rsidR="00401FA4" w:rsidRPr="00C93285" w:rsidRDefault="00401FA4" w:rsidP="002E5FD0">
            <w:pPr>
              <w:pStyle w:val="ae"/>
              <w:widowControl w:val="0"/>
              <w:ind w:right="0"/>
              <w:jc w:val="center"/>
              <w:rPr>
                <w:rFonts w:eastAsia="Calibri"/>
                <w:b/>
                <w:bCs/>
                <w:sz w:val="24"/>
                <w:szCs w:val="24"/>
                <w:highlight w:val="yellow"/>
              </w:rPr>
            </w:pPr>
          </w:p>
        </w:tc>
      </w:tr>
      <w:tr w:rsidR="00401FA4" w:rsidRPr="007A7C86" w:rsidTr="00EB617D">
        <w:tc>
          <w:tcPr>
            <w:tcW w:w="623" w:type="dxa"/>
          </w:tcPr>
          <w:p w:rsidR="00401FA4" w:rsidRPr="007A7C86" w:rsidRDefault="00401FA4" w:rsidP="0082361F">
            <w:pPr>
              <w:pStyle w:val="ae"/>
              <w:widowControl w:val="0"/>
              <w:spacing w:line="216" w:lineRule="auto"/>
              <w:ind w:right="-284"/>
              <w:jc w:val="center"/>
              <w:rPr>
                <w:rFonts w:eastAsia="Calibri"/>
                <w:b/>
                <w:bCs/>
                <w:sz w:val="24"/>
                <w:szCs w:val="24"/>
              </w:rPr>
            </w:pPr>
          </w:p>
        </w:tc>
        <w:tc>
          <w:tcPr>
            <w:tcW w:w="8550" w:type="dxa"/>
          </w:tcPr>
          <w:p w:rsidR="00401FA4" w:rsidRPr="007A7C86" w:rsidRDefault="00401FA4" w:rsidP="00EF70D6">
            <w:pPr>
              <w:pStyle w:val="affc"/>
              <w:spacing w:line="216" w:lineRule="auto"/>
            </w:pPr>
            <w:r>
              <w:t>Основные положения</w:t>
            </w:r>
          </w:p>
        </w:tc>
        <w:tc>
          <w:tcPr>
            <w:tcW w:w="720" w:type="dxa"/>
            <w:vAlign w:val="bottom"/>
          </w:tcPr>
          <w:p w:rsidR="00401FA4" w:rsidRPr="00AF7320" w:rsidRDefault="00AF7320" w:rsidP="002E5FD0">
            <w:pPr>
              <w:pStyle w:val="ae"/>
              <w:widowControl w:val="0"/>
              <w:ind w:right="0"/>
              <w:jc w:val="center"/>
              <w:rPr>
                <w:rFonts w:eastAsia="Calibri"/>
                <w:b/>
                <w:bCs/>
                <w:sz w:val="24"/>
                <w:szCs w:val="24"/>
              </w:rPr>
            </w:pPr>
            <w:r w:rsidRPr="00AF7320">
              <w:rPr>
                <w:rFonts w:eastAsia="Calibri"/>
                <w:b/>
                <w:bCs/>
                <w:sz w:val="24"/>
                <w:szCs w:val="24"/>
              </w:rPr>
              <w:t>4</w:t>
            </w:r>
          </w:p>
        </w:tc>
      </w:tr>
      <w:tr w:rsidR="00401FA4" w:rsidRPr="007A7C86" w:rsidTr="00EB617D">
        <w:tc>
          <w:tcPr>
            <w:tcW w:w="623" w:type="dxa"/>
          </w:tcPr>
          <w:p w:rsidR="00401FA4" w:rsidRPr="007A7C86" w:rsidRDefault="00401FA4" w:rsidP="0082361F">
            <w:pPr>
              <w:pStyle w:val="ae"/>
              <w:widowControl w:val="0"/>
              <w:spacing w:line="216" w:lineRule="auto"/>
              <w:ind w:right="-284"/>
              <w:jc w:val="center"/>
              <w:rPr>
                <w:rFonts w:eastAsia="Calibri"/>
                <w:b/>
                <w:bCs/>
                <w:sz w:val="24"/>
                <w:szCs w:val="24"/>
              </w:rPr>
            </w:pPr>
          </w:p>
        </w:tc>
        <w:tc>
          <w:tcPr>
            <w:tcW w:w="8550" w:type="dxa"/>
          </w:tcPr>
          <w:p w:rsidR="00401FA4" w:rsidRPr="007A7C86" w:rsidRDefault="00401FA4" w:rsidP="00EF70D6">
            <w:pPr>
              <w:pStyle w:val="affc"/>
              <w:spacing w:line="216" w:lineRule="auto"/>
            </w:pPr>
          </w:p>
        </w:tc>
        <w:tc>
          <w:tcPr>
            <w:tcW w:w="720" w:type="dxa"/>
            <w:vAlign w:val="bottom"/>
          </w:tcPr>
          <w:p w:rsidR="00401FA4" w:rsidRPr="00E43B32" w:rsidRDefault="00401FA4" w:rsidP="002E5FD0">
            <w:pPr>
              <w:pStyle w:val="ae"/>
              <w:widowControl w:val="0"/>
              <w:ind w:right="0"/>
              <w:jc w:val="center"/>
              <w:rPr>
                <w:rFonts w:eastAsia="Calibri"/>
                <w:b/>
                <w:bCs/>
                <w:sz w:val="24"/>
                <w:szCs w:val="24"/>
                <w:highlight w:val="yellow"/>
              </w:rPr>
            </w:pPr>
          </w:p>
        </w:tc>
      </w:tr>
      <w:tr w:rsidR="0097715D" w:rsidRPr="007A7C86" w:rsidTr="00EB617D">
        <w:tc>
          <w:tcPr>
            <w:tcW w:w="623" w:type="dxa"/>
          </w:tcPr>
          <w:p w:rsidR="0097715D" w:rsidRPr="007A7C86" w:rsidRDefault="0097715D" w:rsidP="0082361F">
            <w:pPr>
              <w:pStyle w:val="ae"/>
              <w:widowControl w:val="0"/>
              <w:spacing w:line="216" w:lineRule="auto"/>
              <w:ind w:right="-284"/>
              <w:jc w:val="center"/>
              <w:rPr>
                <w:rFonts w:eastAsia="Calibri"/>
                <w:b/>
                <w:bCs/>
                <w:sz w:val="24"/>
                <w:szCs w:val="24"/>
              </w:rPr>
            </w:pPr>
            <w:r w:rsidRPr="007A7C86">
              <w:rPr>
                <w:rFonts w:eastAsia="Calibri"/>
                <w:b/>
                <w:bCs/>
                <w:sz w:val="24"/>
                <w:szCs w:val="24"/>
              </w:rPr>
              <w:t>1.</w:t>
            </w:r>
          </w:p>
        </w:tc>
        <w:tc>
          <w:tcPr>
            <w:tcW w:w="8550" w:type="dxa"/>
          </w:tcPr>
          <w:p w:rsidR="0097715D" w:rsidRPr="007A7C86" w:rsidRDefault="0097715D" w:rsidP="00401FA4">
            <w:pPr>
              <w:pStyle w:val="affc"/>
              <w:spacing w:line="216" w:lineRule="auto"/>
            </w:pPr>
            <w:r w:rsidRPr="007A7C86">
              <w:t>Общ</w:t>
            </w:r>
            <w:r w:rsidR="00401FA4">
              <w:t>ая часть</w:t>
            </w:r>
          </w:p>
        </w:tc>
        <w:tc>
          <w:tcPr>
            <w:tcW w:w="720" w:type="dxa"/>
            <w:vAlign w:val="bottom"/>
          </w:tcPr>
          <w:p w:rsidR="0097715D" w:rsidRPr="009A3A1A" w:rsidRDefault="00D5755A" w:rsidP="000439C1">
            <w:pPr>
              <w:pStyle w:val="ae"/>
              <w:widowControl w:val="0"/>
              <w:ind w:right="0"/>
              <w:jc w:val="center"/>
              <w:rPr>
                <w:rFonts w:eastAsia="Calibri"/>
                <w:b/>
                <w:bCs/>
                <w:sz w:val="24"/>
                <w:szCs w:val="24"/>
              </w:rPr>
            </w:pPr>
            <w:r>
              <w:rPr>
                <w:rFonts w:eastAsia="Calibri"/>
                <w:b/>
                <w:bCs/>
                <w:sz w:val="24"/>
                <w:szCs w:val="24"/>
              </w:rPr>
              <w:t>18</w:t>
            </w:r>
          </w:p>
        </w:tc>
      </w:tr>
      <w:tr w:rsidR="0097715D" w:rsidRPr="007A7C86" w:rsidTr="00EB617D">
        <w:trPr>
          <w:trHeight w:val="74"/>
        </w:trPr>
        <w:tc>
          <w:tcPr>
            <w:tcW w:w="623" w:type="dxa"/>
          </w:tcPr>
          <w:p w:rsidR="0097715D" w:rsidRPr="007A7C86" w:rsidRDefault="0097715D" w:rsidP="0082361F">
            <w:pPr>
              <w:pStyle w:val="ae"/>
              <w:widowControl w:val="0"/>
              <w:spacing w:line="240" w:lineRule="exact"/>
              <w:ind w:right="-284"/>
              <w:jc w:val="center"/>
              <w:rPr>
                <w:rFonts w:eastAsia="Calibri"/>
                <w:b/>
                <w:bCs/>
                <w:sz w:val="24"/>
                <w:szCs w:val="24"/>
              </w:rPr>
            </w:pPr>
          </w:p>
        </w:tc>
        <w:tc>
          <w:tcPr>
            <w:tcW w:w="8550" w:type="dxa"/>
          </w:tcPr>
          <w:p w:rsidR="0097715D" w:rsidRPr="007A7C86" w:rsidRDefault="0097715D" w:rsidP="0082361F">
            <w:pPr>
              <w:pStyle w:val="ae"/>
              <w:widowControl w:val="0"/>
              <w:spacing w:line="240" w:lineRule="exact"/>
              <w:ind w:right="0"/>
              <w:rPr>
                <w:rFonts w:eastAsia="Calibri"/>
                <w:b/>
                <w:sz w:val="24"/>
                <w:szCs w:val="24"/>
              </w:rPr>
            </w:pPr>
          </w:p>
        </w:tc>
        <w:tc>
          <w:tcPr>
            <w:tcW w:w="720" w:type="dxa"/>
            <w:vAlign w:val="bottom"/>
          </w:tcPr>
          <w:p w:rsidR="0097715D" w:rsidRPr="00E43B32" w:rsidRDefault="0097715D" w:rsidP="0082361F">
            <w:pPr>
              <w:pStyle w:val="ae"/>
              <w:widowControl w:val="0"/>
              <w:spacing w:line="240" w:lineRule="exact"/>
              <w:ind w:right="0"/>
              <w:jc w:val="center"/>
              <w:rPr>
                <w:rFonts w:eastAsia="Calibri"/>
                <w:b/>
                <w:sz w:val="24"/>
                <w:szCs w:val="24"/>
                <w:highlight w:val="yellow"/>
              </w:rPr>
            </w:pPr>
          </w:p>
        </w:tc>
      </w:tr>
      <w:tr w:rsidR="0097715D" w:rsidRPr="007A7C86" w:rsidTr="00EB617D">
        <w:tc>
          <w:tcPr>
            <w:tcW w:w="623" w:type="dxa"/>
          </w:tcPr>
          <w:p w:rsidR="0097715D" w:rsidRPr="007A7C86" w:rsidRDefault="0097715D" w:rsidP="0082361F">
            <w:pPr>
              <w:pStyle w:val="ae"/>
              <w:widowControl w:val="0"/>
              <w:spacing w:line="216" w:lineRule="auto"/>
              <w:ind w:right="-284"/>
              <w:jc w:val="center"/>
              <w:rPr>
                <w:rFonts w:eastAsia="Calibri"/>
                <w:b/>
                <w:bCs/>
                <w:sz w:val="24"/>
                <w:szCs w:val="24"/>
              </w:rPr>
            </w:pPr>
            <w:r w:rsidRPr="007A7C86">
              <w:rPr>
                <w:rFonts w:eastAsia="Calibri"/>
                <w:b/>
                <w:bCs/>
                <w:sz w:val="24"/>
                <w:szCs w:val="24"/>
              </w:rPr>
              <w:t>2.</w:t>
            </w:r>
          </w:p>
        </w:tc>
        <w:tc>
          <w:tcPr>
            <w:tcW w:w="8550" w:type="dxa"/>
          </w:tcPr>
          <w:p w:rsidR="00967692" w:rsidRPr="007A7C86" w:rsidRDefault="0026517C" w:rsidP="00A103E6">
            <w:pPr>
              <w:pStyle w:val="ae"/>
              <w:widowControl w:val="0"/>
              <w:spacing w:line="216" w:lineRule="auto"/>
              <w:ind w:right="0"/>
              <w:rPr>
                <w:rFonts w:eastAsia="Calibri"/>
                <w:b/>
                <w:sz w:val="24"/>
                <w:szCs w:val="24"/>
              </w:rPr>
            </w:pPr>
            <w:r w:rsidRPr="0026517C">
              <w:rPr>
                <w:rFonts w:eastAsia="Calibri"/>
                <w:b/>
                <w:sz w:val="24"/>
                <w:szCs w:val="24"/>
              </w:rPr>
              <w:t xml:space="preserve">Анализ изменений </w:t>
            </w:r>
            <w:r w:rsidR="00A103E6" w:rsidRPr="00383C55">
              <w:rPr>
                <w:b/>
                <w:sz w:val="24"/>
                <w:szCs w:val="24"/>
              </w:rPr>
              <w:t>сценарных условий функционирования экономики Российской Федерации, основных параметров прогноза социально-экономического развития Российской Федерации и прогнозируемых изменений цен (тарифов) на товары, услуги хозяйствующих субъектов, осуществляющих регулируемые виды деятельности в инфраструктурном секторе, на 2026 год</w:t>
            </w:r>
            <w:r w:rsidR="00A103E6">
              <w:rPr>
                <w:b/>
                <w:sz w:val="24"/>
                <w:szCs w:val="24"/>
              </w:rPr>
              <w:t xml:space="preserve"> </w:t>
            </w:r>
            <w:r w:rsidR="00A103E6" w:rsidRPr="00383C55">
              <w:rPr>
                <w:b/>
                <w:sz w:val="24"/>
                <w:szCs w:val="24"/>
              </w:rPr>
              <w:t>и на плановый период 2027 и 2028 годов</w:t>
            </w:r>
            <w:r w:rsidRPr="0026517C">
              <w:rPr>
                <w:rFonts w:eastAsia="Calibri"/>
                <w:b/>
                <w:sz w:val="24"/>
                <w:szCs w:val="24"/>
              </w:rPr>
              <w:t xml:space="preserve"> и основных макроэкономических показателей</w:t>
            </w:r>
          </w:p>
        </w:tc>
        <w:tc>
          <w:tcPr>
            <w:tcW w:w="720" w:type="dxa"/>
            <w:vAlign w:val="bottom"/>
          </w:tcPr>
          <w:p w:rsidR="0097715D" w:rsidRPr="00DA7C5D" w:rsidRDefault="00A05401" w:rsidP="000439C1">
            <w:pPr>
              <w:pStyle w:val="ae"/>
              <w:widowControl w:val="0"/>
              <w:ind w:right="0"/>
              <w:jc w:val="center"/>
              <w:rPr>
                <w:rFonts w:eastAsia="Calibri"/>
                <w:b/>
                <w:bCs/>
                <w:position w:val="6"/>
                <w:sz w:val="24"/>
                <w:szCs w:val="24"/>
              </w:rPr>
            </w:pPr>
            <w:r>
              <w:rPr>
                <w:rFonts w:eastAsia="Calibri"/>
                <w:b/>
                <w:bCs/>
                <w:position w:val="6"/>
                <w:sz w:val="24"/>
                <w:szCs w:val="24"/>
              </w:rPr>
              <w:t>1</w:t>
            </w:r>
            <w:bookmarkStart w:id="2" w:name="_GoBack"/>
            <w:bookmarkEnd w:id="2"/>
            <w:r w:rsidR="000439C1">
              <w:rPr>
                <w:rFonts w:eastAsia="Calibri"/>
                <w:b/>
                <w:bCs/>
                <w:position w:val="6"/>
                <w:sz w:val="24"/>
                <w:szCs w:val="24"/>
              </w:rPr>
              <w:t>8</w:t>
            </w:r>
          </w:p>
        </w:tc>
      </w:tr>
      <w:tr w:rsidR="0097715D" w:rsidRPr="007A7C86" w:rsidTr="00EB617D">
        <w:trPr>
          <w:trHeight w:val="74"/>
        </w:trPr>
        <w:tc>
          <w:tcPr>
            <w:tcW w:w="623" w:type="dxa"/>
          </w:tcPr>
          <w:p w:rsidR="0097715D" w:rsidRPr="007A7C86" w:rsidRDefault="0097715D" w:rsidP="0082361F">
            <w:pPr>
              <w:pStyle w:val="ae"/>
              <w:widowControl w:val="0"/>
              <w:spacing w:line="240" w:lineRule="exact"/>
              <w:ind w:right="-284"/>
              <w:jc w:val="center"/>
              <w:rPr>
                <w:rFonts w:eastAsia="Calibri"/>
                <w:b/>
                <w:bCs/>
                <w:sz w:val="24"/>
                <w:szCs w:val="24"/>
              </w:rPr>
            </w:pPr>
          </w:p>
        </w:tc>
        <w:tc>
          <w:tcPr>
            <w:tcW w:w="8550" w:type="dxa"/>
          </w:tcPr>
          <w:p w:rsidR="0097715D" w:rsidRPr="007A7C86" w:rsidRDefault="0097715D" w:rsidP="0082361F">
            <w:pPr>
              <w:pStyle w:val="ae"/>
              <w:widowControl w:val="0"/>
              <w:spacing w:line="240" w:lineRule="exact"/>
              <w:ind w:right="0"/>
              <w:rPr>
                <w:rFonts w:eastAsia="Calibri"/>
                <w:b/>
                <w:sz w:val="24"/>
                <w:szCs w:val="24"/>
              </w:rPr>
            </w:pPr>
          </w:p>
        </w:tc>
        <w:tc>
          <w:tcPr>
            <w:tcW w:w="720" w:type="dxa"/>
            <w:vAlign w:val="bottom"/>
          </w:tcPr>
          <w:p w:rsidR="0097715D" w:rsidRPr="00DA7C5D" w:rsidRDefault="0097715D" w:rsidP="0082361F">
            <w:pPr>
              <w:pStyle w:val="ae"/>
              <w:widowControl w:val="0"/>
              <w:spacing w:line="240" w:lineRule="exact"/>
              <w:ind w:right="0"/>
              <w:jc w:val="center"/>
              <w:rPr>
                <w:rFonts w:eastAsia="Calibri"/>
                <w:b/>
                <w:bCs/>
                <w:snapToGrid w:val="0"/>
                <w:sz w:val="24"/>
                <w:szCs w:val="24"/>
                <w:highlight w:val="yellow"/>
              </w:rPr>
            </w:pPr>
          </w:p>
        </w:tc>
      </w:tr>
      <w:tr w:rsidR="0097715D" w:rsidRPr="007A7C86" w:rsidTr="00EB617D">
        <w:tc>
          <w:tcPr>
            <w:tcW w:w="623" w:type="dxa"/>
          </w:tcPr>
          <w:p w:rsidR="0097715D" w:rsidRPr="007A7C86" w:rsidRDefault="0097715D" w:rsidP="0082361F">
            <w:pPr>
              <w:pStyle w:val="ae"/>
              <w:widowControl w:val="0"/>
              <w:spacing w:line="216" w:lineRule="auto"/>
              <w:ind w:right="-284"/>
              <w:jc w:val="center"/>
              <w:rPr>
                <w:rFonts w:eastAsia="Calibri"/>
                <w:b/>
                <w:bCs/>
                <w:sz w:val="24"/>
                <w:szCs w:val="24"/>
              </w:rPr>
            </w:pPr>
            <w:r w:rsidRPr="007A7C86">
              <w:rPr>
                <w:rFonts w:eastAsia="Calibri"/>
                <w:b/>
                <w:bCs/>
                <w:sz w:val="24"/>
                <w:szCs w:val="24"/>
              </w:rPr>
              <w:t>3.</w:t>
            </w:r>
          </w:p>
        </w:tc>
        <w:tc>
          <w:tcPr>
            <w:tcW w:w="8550" w:type="dxa"/>
          </w:tcPr>
          <w:p w:rsidR="0097715D" w:rsidRPr="007A7C86" w:rsidRDefault="0026517C" w:rsidP="00271553">
            <w:pPr>
              <w:pStyle w:val="ae"/>
              <w:widowControl w:val="0"/>
              <w:spacing w:line="216" w:lineRule="auto"/>
              <w:ind w:right="0"/>
              <w:rPr>
                <w:rFonts w:eastAsia="Calibri"/>
                <w:b/>
                <w:sz w:val="24"/>
                <w:szCs w:val="24"/>
              </w:rPr>
            </w:pPr>
            <w:r w:rsidRPr="0026517C">
              <w:rPr>
                <w:rFonts w:eastAsia="Calibri"/>
                <w:b/>
                <w:sz w:val="24"/>
                <w:szCs w:val="24"/>
              </w:rPr>
              <w:t>Анализ основных характеристик проекта федерального закона № </w:t>
            </w:r>
            <w:r w:rsidR="00271553">
              <w:rPr>
                <w:rFonts w:eastAsia="Calibri"/>
                <w:b/>
                <w:sz w:val="24"/>
                <w:szCs w:val="24"/>
              </w:rPr>
              <w:t>914318</w:t>
            </w:r>
            <w:r w:rsidRPr="0026517C">
              <w:rPr>
                <w:rFonts w:eastAsia="Calibri"/>
                <w:b/>
                <w:sz w:val="24"/>
                <w:szCs w:val="24"/>
              </w:rPr>
              <w:t>-8 «О внесении изменений в Федеральный закон «О федеральном бюджете на 202</w:t>
            </w:r>
            <w:r w:rsidR="00271553">
              <w:rPr>
                <w:rFonts w:eastAsia="Calibri"/>
                <w:b/>
                <w:sz w:val="24"/>
                <w:szCs w:val="24"/>
              </w:rPr>
              <w:t>5</w:t>
            </w:r>
            <w:r w:rsidRPr="0026517C">
              <w:rPr>
                <w:rFonts w:eastAsia="Calibri"/>
                <w:b/>
                <w:sz w:val="24"/>
                <w:szCs w:val="24"/>
              </w:rPr>
              <w:t xml:space="preserve"> год и на плановый период 202</w:t>
            </w:r>
            <w:r w:rsidR="00271553">
              <w:rPr>
                <w:rFonts w:eastAsia="Calibri"/>
                <w:b/>
                <w:sz w:val="24"/>
                <w:szCs w:val="24"/>
              </w:rPr>
              <w:t>6</w:t>
            </w:r>
            <w:r w:rsidRPr="0026517C">
              <w:rPr>
                <w:rFonts w:eastAsia="Calibri"/>
                <w:b/>
                <w:sz w:val="24"/>
                <w:szCs w:val="24"/>
              </w:rPr>
              <w:t xml:space="preserve"> и 202</w:t>
            </w:r>
            <w:r w:rsidR="00271553">
              <w:rPr>
                <w:rFonts w:eastAsia="Calibri"/>
                <w:b/>
                <w:sz w:val="24"/>
                <w:szCs w:val="24"/>
              </w:rPr>
              <w:t>7</w:t>
            </w:r>
            <w:r w:rsidRPr="0026517C">
              <w:rPr>
                <w:rFonts w:eastAsia="Calibri"/>
                <w:b/>
                <w:sz w:val="24"/>
                <w:szCs w:val="24"/>
              </w:rPr>
              <w:t xml:space="preserve"> годов»</w:t>
            </w:r>
          </w:p>
        </w:tc>
        <w:tc>
          <w:tcPr>
            <w:tcW w:w="720" w:type="dxa"/>
            <w:vAlign w:val="bottom"/>
          </w:tcPr>
          <w:p w:rsidR="0097715D" w:rsidRPr="00DA7C5D" w:rsidRDefault="00DA7C5D" w:rsidP="000439C1">
            <w:pPr>
              <w:pStyle w:val="ae"/>
              <w:widowControl w:val="0"/>
              <w:ind w:right="0"/>
              <w:jc w:val="center"/>
              <w:rPr>
                <w:rFonts w:eastAsia="Calibri"/>
                <w:b/>
                <w:bCs/>
                <w:sz w:val="24"/>
                <w:szCs w:val="24"/>
              </w:rPr>
            </w:pPr>
            <w:r w:rsidRPr="00DA7C5D">
              <w:rPr>
                <w:rFonts w:eastAsia="Calibri"/>
                <w:b/>
                <w:bCs/>
                <w:sz w:val="24"/>
                <w:szCs w:val="24"/>
              </w:rPr>
              <w:t>2</w:t>
            </w:r>
            <w:r w:rsidR="000439C1">
              <w:rPr>
                <w:rFonts w:eastAsia="Calibri"/>
                <w:b/>
                <w:bCs/>
                <w:sz w:val="24"/>
                <w:szCs w:val="24"/>
              </w:rPr>
              <w:t>4</w:t>
            </w:r>
          </w:p>
        </w:tc>
      </w:tr>
      <w:tr w:rsidR="0097715D" w:rsidRPr="007A7C86" w:rsidTr="00EB617D">
        <w:trPr>
          <w:trHeight w:val="74"/>
        </w:trPr>
        <w:tc>
          <w:tcPr>
            <w:tcW w:w="623" w:type="dxa"/>
          </w:tcPr>
          <w:p w:rsidR="0097715D" w:rsidRPr="007A7C86" w:rsidRDefault="0097715D" w:rsidP="0082361F">
            <w:pPr>
              <w:pStyle w:val="ae"/>
              <w:widowControl w:val="0"/>
              <w:spacing w:line="240" w:lineRule="exact"/>
              <w:ind w:right="-284"/>
              <w:jc w:val="center"/>
              <w:rPr>
                <w:rFonts w:eastAsia="Calibri"/>
                <w:b/>
                <w:bCs/>
                <w:sz w:val="24"/>
                <w:szCs w:val="24"/>
              </w:rPr>
            </w:pPr>
          </w:p>
        </w:tc>
        <w:tc>
          <w:tcPr>
            <w:tcW w:w="8550" w:type="dxa"/>
          </w:tcPr>
          <w:p w:rsidR="0097715D" w:rsidRPr="007A7C86" w:rsidRDefault="0097715D" w:rsidP="0082361F">
            <w:pPr>
              <w:pStyle w:val="ae"/>
              <w:widowControl w:val="0"/>
              <w:spacing w:line="240" w:lineRule="exact"/>
              <w:ind w:right="0"/>
              <w:rPr>
                <w:rFonts w:eastAsia="Calibri"/>
                <w:b/>
                <w:sz w:val="24"/>
                <w:szCs w:val="24"/>
              </w:rPr>
            </w:pPr>
          </w:p>
        </w:tc>
        <w:tc>
          <w:tcPr>
            <w:tcW w:w="720" w:type="dxa"/>
            <w:vAlign w:val="bottom"/>
          </w:tcPr>
          <w:p w:rsidR="0097715D" w:rsidRPr="00DA7C5D" w:rsidRDefault="0097715D" w:rsidP="0082361F">
            <w:pPr>
              <w:pStyle w:val="ae"/>
              <w:widowControl w:val="0"/>
              <w:spacing w:line="240" w:lineRule="exact"/>
              <w:ind w:right="0"/>
              <w:jc w:val="center"/>
              <w:rPr>
                <w:rFonts w:eastAsia="Calibri"/>
                <w:b/>
                <w:bCs/>
                <w:sz w:val="24"/>
                <w:szCs w:val="24"/>
                <w:highlight w:val="yellow"/>
              </w:rPr>
            </w:pPr>
          </w:p>
        </w:tc>
      </w:tr>
      <w:tr w:rsidR="0097715D" w:rsidRPr="007A7C86" w:rsidTr="00EB617D">
        <w:tc>
          <w:tcPr>
            <w:tcW w:w="623" w:type="dxa"/>
          </w:tcPr>
          <w:p w:rsidR="0097715D" w:rsidRPr="007A7C86" w:rsidRDefault="00CE2B02" w:rsidP="00CE2B02">
            <w:pPr>
              <w:pStyle w:val="ae"/>
              <w:widowControl w:val="0"/>
              <w:spacing w:line="216" w:lineRule="auto"/>
              <w:ind w:right="-284"/>
              <w:jc w:val="center"/>
              <w:rPr>
                <w:rFonts w:eastAsia="Calibri"/>
                <w:b/>
                <w:bCs/>
                <w:sz w:val="24"/>
                <w:szCs w:val="24"/>
              </w:rPr>
            </w:pPr>
            <w:r w:rsidRPr="007A7C86">
              <w:rPr>
                <w:rFonts w:eastAsia="Calibri"/>
                <w:b/>
                <w:bCs/>
                <w:sz w:val="24"/>
                <w:szCs w:val="24"/>
              </w:rPr>
              <w:t>4</w:t>
            </w:r>
            <w:r w:rsidR="0097715D" w:rsidRPr="007A7C86">
              <w:rPr>
                <w:rFonts w:eastAsia="Calibri"/>
                <w:b/>
                <w:bCs/>
                <w:sz w:val="24"/>
                <w:szCs w:val="24"/>
              </w:rPr>
              <w:t>.</w:t>
            </w:r>
          </w:p>
        </w:tc>
        <w:tc>
          <w:tcPr>
            <w:tcW w:w="8550" w:type="dxa"/>
          </w:tcPr>
          <w:p w:rsidR="0097715D" w:rsidRPr="007A7C86" w:rsidRDefault="0097715D" w:rsidP="00DA12BF">
            <w:pPr>
              <w:pStyle w:val="ae"/>
              <w:widowControl w:val="0"/>
              <w:spacing w:line="216" w:lineRule="auto"/>
              <w:ind w:right="0"/>
              <w:rPr>
                <w:b/>
                <w:sz w:val="24"/>
                <w:szCs w:val="24"/>
              </w:rPr>
            </w:pPr>
            <w:r w:rsidRPr="007A7C86">
              <w:rPr>
                <w:b/>
                <w:sz w:val="24"/>
                <w:szCs w:val="24"/>
              </w:rPr>
              <w:t xml:space="preserve">Анализ изменений, вносимых в доходы федерального бюджета </w:t>
            </w:r>
          </w:p>
        </w:tc>
        <w:tc>
          <w:tcPr>
            <w:tcW w:w="720" w:type="dxa"/>
            <w:vAlign w:val="bottom"/>
          </w:tcPr>
          <w:p w:rsidR="0097715D" w:rsidRPr="00DA7C5D" w:rsidRDefault="009A3A1A" w:rsidP="000439C1">
            <w:pPr>
              <w:pStyle w:val="ae"/>
              <w:widowControl w:val="0"/>
              <w:ind w:right="0"/>
              <w:jc w:val="center"/>
              <w:rPr>
                <w:rFonts w:eastAsia="Calibri"/>
                <w:b/>
                <w:bCs/>
                <w:sz w:val="24"/>
                <w:szCs w:val="24"/>
                <w:highlight w:val="yellow"/>
              </w:rPr>
            </w:pPr>
            <w:r w:rsidRPr="00717F84">
              <w:rPr>
                <w:rFonts w:eastAsia="Calibri"/>
                <w:b/>
                <w:bCs/>
                <w:sz w:val="24"/>
                <w:szCs w:val="24"/>
              </w:rPr>
              <w:t>3</w:t>
            </w:r>
            <w:r w:rsidR="000439C1">
              <w:rPr>
                <w:rFonts w:eastAsia="Calibri"/>
                <w:b/>
                <w:bCs/>
                <w:sz w:val="24"/>
                <w:szCs w:val="24"/>
              </w:rPr>
              <w:t>2</w:t>
            </w:r>
          </w:p>
        </w:tc>
      </w:tr>
      <w:tr w:rsidR="0097715D" w:rsidRPr="007A7C86" w:rsidTr="00EB617D">
        <w:trPr>
          <w:trHeight w:val="74"/>
        </w:trPr>
        <w:tc>
          <w:tcPr>
            <w:tcW w:w="623" w:type="dxa"/>
          </w:tcPr>
          <w:p w:rsidR="0097715D" w:rsidRPr="007A7C86" w:rsidRDefault="0097715D" w:rsidP="0082361F">
            <w:pPr>
              <w:pStyle w:val="ae"/>
              <w:widowControl w:val="0"/>
              <w:spacing w:line="240" w:lineRule="exact"/>
              <w:ind w:right="-284"/>
              <w:jc w:val="center"/>
              <w:rPr>
                <w:rFonts w:eastAsia="Calibri"/>
                <w:b/>
                <w:bCs/>
                <w:sz w:val="24"/>
                <w:szCs w:val="24"/>
              </w:rPr>
            </w:pPr>
          </w:p>
        </w:tc>
        <w:tc>
          <w:tcPr>
            <w:tcW w:w="8550" w:type="dxa"/>
          </w:tcPr>
          <w:p w:rsidR="0097715D" w:rsidRPr="007A7C86" w:rsidRDefault="0097715D" w:rsidP="0082361F">
            <w:pPr>
              <w:pStyle w:val="ae"/>
              <w:widowControl w:val="0"/>
              <w:spacing w:line="240" w:lineRule="exact"/>
              <w:ind w:right="0" w:firstLine="68"/>
              <w:rPr>
                <w:rFonts w:eastAsia="Calibri"/>
                <w:b/>
                <w:bCs/>
                <w:sz w:val="24"/>
                <w:szCs w:val="24"/>
              </w:rPr>
            </w:pPr>
          </w:p>
        </w:tc>
        <w:tc>
          <w:tcPr>
            <w:tcW w:w="720" w:type="dxa"/>
            <w:vAlign w:val="bottom"/>
          </w:tcPr>
          <w:p w:rsidR="0097715D" w:rsidRPr="00DA7C5D" w:rsidRDefault="0097715D" w:rsidP="0082361F">
            <w:pPr>
              <w:pStyle w:val="ae"/>
              <w:widowControl w:val="0"/>
              <w:spacing w:line="240" w:lineRule="exact"/>
              <w:ind w:right="0"/>
              <w:jc w:val="center"/>
              <w:rPr>
                <w:rFonts w:eastAsia="Calibri"/>
                <w:b/>
                <w:bCs/>
                <w:sz w:val="24"/>
                <w:szCs w:val="24"/>
                <w:highlight w:val="yellow"/>
              </w:rPr>
            </w:pPr>
          </w:p>
        </w:tc>
      </w:tr>
      <w:tr w:rsidR="00647FED" w:rsidRPr="007A7C86" w:rsidTr="00EB617D">
        <w:trPr>
          <w:trHeight w:val="335"/>
        </w:trPr>
        <w:tc>
          <w:tcPr>
            <w:tcW w:w="623" w:type="dxa"/>
          </w:tcPr>
          <w:p w:rsidR="00647FED" w:rsidRPr="007A7C86" w:rsidRDefault="00271553" w:rsidP="00271553">
            <w:pPr>
              <w:pStyle w:val="ae"/>
              <w:widowControl w:val="0"/>
              <w:spacing w:line="216" w:lineRule="auto"/>
              <w:ind w:right="-284"/>
              <w:jc w:val="center"/>
              <w:rPr>
                <w:rFonts w:eastAsia="Calibri"/>
                <w:b/>
                <w:bCs/>
                <w:sz w:val="24"/>
                <w:szCs w:val="24"/>
              </w:rPr>
            </w:pPr>
            <w:r>
              <w:rPr>
                <w:rFonts w:eastAsia="Calibri"/>
                <w:b/>
                <w:bCs/>
                <w:sz w:val="24"/>
                <w:szCs w:val="24"/>
              </w:rPr>
              <w:t>5</w:t>
            </w:r>
            <w:r w:rsidR="00647FED">
              <w:rPr>
                <w:rFonts w:eastAsia="Calibri"/>
                <w:b/>
                <w:bCs/>
                <w:sz w:val="24"/>
                <w:szCs w:val="24"/>
              </w:rPr>
              <w:t>.</w:t>
            </w:r>
          </w:p>
        </w:tc>
        <w:tc>
          <w:tcPr>
            <w:tcW w:w="8550" w:type="dxa"/>
          </w:tcPr>
          <w:p w:rsidR="00647FED" w:rsidRPr="004B6A65" w:rsidRDefault="00647FED" w:rsidP="00271553">
            <w:pPr>
              <w:pStyle w:val="ae"/>
              <w:widowControl w:val="0"/>
              <w:spacing w:line="216" w:lineRule="auto"/>
              <w:ind w:right="0"/>
              <w:rPr>
                <w:b/>
                <w:sz w:val="24"/>
                <w:szCs w:val="24"/>
              </w:rPr>
            </w:pPr>
            <w:r w:rsidRPr="00E001F3">
              <w:rPr>
                <w:b/>
                <w:sz w:val="24"/>
                <w:szCs w:val="24"/>
              </w:rPr>
              <w:t>Ан</w:t>
            </w:r>
            <w:r>
              <w:rPr>
                <w:b/>
                <w:sz w:val="24"/>
                <w:szCs w:val="24"/>
              </w:rPr>
              <w:t xml:space="preserve">ализ изменений объемов расходов </w:t>
            </w:r>
            <w:r w:rsidR="00271553">
              <w:rPr>
                <w:b/>
                <w:sz w:val="24"/>
                <w:szCs w:val="24"/>
              </w:rPr>
              <w:t>и ожидаемого исполнения федерального бюджета</w:t>
            </w:r>
          </w:p>
        </w:tc>
        <w:tc>
          <w:tcPr>
            <w:tcW w:w="720" w:type="dxa"/>
            <w:vAlign w:val="bottom"/>
          </w:tcPr>
          <w:p w:rsidR="00647FED" w:rsidRPr="00717F84" w:rsidRDefault="008D43FA" w:rsidP="003E39B1">
            <w:pPr>
              <w:pStyle w:val="ae"/>
              <w:widowControl w:val="0"/>
              <w:ind w:right="0"/>
              <w:jc w:val="center"/>
              <w:rPr>
                <w:rFonts w:eastAsia="Calibri"/>
                <w:b/>
                <w:bCs/>
                <w:sz w:val="24"/>
                <w:szCs w:val="24"/>
              </w:rPr>
            </w:pPr>
            <w:r w:rsidRPr="00717F84">
              <w:rPr>
                <w:rFonts w:eastAsia="Calibri"/>
                <w:b/>
                <w:bCs/>
                <w:sz w:val="24"/>
                <w:szCs w:val="24"/>
              </w:rPr>
              <w:t>4</w:t>
            </w:r>
            <w:r w:rsidR="003E39B1">
              <w:rPr>
                <w:rFonts w:eastAsia="Calibri"/>
                <w:b/>
                <w:bCs/>
                <w:sz w:val="24"/>
                <w:szCs w:val="24"/>
              </w:rPr>
              <w:t>8</w:t>
            </w:r>
          </w:p>
        </w:tc>
      </w:tr>
      <w:tr w:rsidR="00307E84" w:rsidRPr="007A7C86" w:rsidTr="00EB617D">
        <w:trPr>
          <w:trHeight w:val="335"/>
        </w:trPr>
        <w:tc>
          <w:tcPr>
            <w:tcW w:w="623" w:type="dxa"/>
          </w:tcPr>
          <w:p w:rsidR="00307E84" w:rsidRDefault="00307E84" w:rsidP="00CE2B02">
            <w:pPr>
              <w:pStyle w:val="ae"/>
              <w:widowControl w:val="0"/>
              <w:spacing w:line="216" w:lineRule="auto"/>
              <w:ind w:right="-284"/>
              <w:jc w:val="center"/>
              <w:rPr>
                <w:rFonts w:eastAsia="Calibri"/>
                <w:b/>
                <w:bCs/>
                <w:sz w:val="24"/>
                <w:szCs w:val="24"/>
              </w:rPr>
            </w:pPr>
          </w:p>
        </w:tc>
        <w:tc>
          <w:tcPr>
            <w:tcW w:w="8550" w:type="dxa"/>
          </w:tcPr>
          <w:p w:rsidR="00307E84" w:rsidRPr="00647FED" w:rsidRDefault="00307E84" w:rsidP="00647FED">
            <w:pPr>
              <w:pStyle w:val="ae"/>
              <w:widowControl w:val="0"/>
              <w:spacing w:line="216" w:lineRule="auto"/>
              <w:rPr>
                <w:b/>
                <w:sz w:val="24"/>
                <w:szCs w:val="24"/>
              </w:rPr>
            </w:pPr>
          </w:p>
        </w:tc>
        <w:tc>
          <w:tcPr>
            <w:tcW w:w="720" w:type="dxa"/>
            <w:vAlign w:val="bottom"/>
          </w:tcPr>
          <w:p w:rsidR="00307E84" w:rsidRPr="00DA7C5D" w:rsidRDefault="00307E84" w:rsidP="00CB13EB">
            <w:pPr>
              <w:pStyle w:val="ae"/>
              <w:widowControl w:val="0"/>
              <w:ind w:right="0"/>
              <w:jc w:val="center"/>
              <w:rPr>
                <w:rFonts w:eastAsia="Calibri"/>
                <w:b/>
                <w:bCs/>
                <w:sz w:val="24"/>
                <w:szCs w:val="24"/>
                <w:highlight w:val="yellow"/>
              </w:rPr>
            </w:pPr>
          </w:p>
        </w:tc>
      </w:tr>
      <w:tr w:rsidR="00647FED" w:rsidRPr="007A7C86" w:rsidTr="00EB617D">
        <w:trPr>
          <w:trHeight w:val="335"/>
        </w:trPr>
        <w:tc>
          <w:tcPr>
            <w:tcW w:w="623" w:type="dxa"/>
          </w:tcPr>
          <w:p w:rsidR="00647FED" w:rsidRPr="007A7C86" w:rsidRDefault="00271553" w:rsidP="00271553">
            <w:pPr>
              <w:pStyle w:val="ae"/>
              <w:widowControl w:val="0"/>
              <w:spacing w:line="216" w:lineRule="auto"/>
              <w:ind w:right="-284"/>
              <w:jc w:val="center"/>
              <w:rPr>
                <w:rFonts w:eastAsia="Calibri"/>
                <w:b/>
                <w:bCs/>
                <w:sz w:val="24"/>
                <w:szCs w:val="24"/>
              </w:rPr>
            </w:pPr>
            <w:r>
              <w:rPr>
                <w:rFonts w:eastAsia="Calibri"/>
                <w:b/>
                <w:bCs/>
                <w:sz w:val="24"/>
                <w:szCs w:val="24"/>
              </w:rPr>
              <w:t>6</w:t>
            </w:r>
            <w:r w:rsidR="00647FED">
              <w:rPr>
                <w:rFonts w:eastAsia="Calibri"/>
                <w:b/>
                <w:bCs/>
                <w:sz w:val="24"/>
                <w:szCs w:val="24"/>
              </w:rPr>
              <w:t>.</w:t>
            </w:r>
          </w:p>
        </w:tc>
        <w:tc>
          <w:tcPr>
            <w:tcW w:w="8550" w:type="dxa"/>
          </w:tcPr>
          <w:p w:rsidR="00647FED" w:rsidRPr="004B6A65" w:rsidRDefault="00647FED" w:rsidP="008D43FA">
            <w:pPr>
              <w:pStyle w:val="ae"/>
              <w:widowControl w:val="0"/>
              <w:spacing w:line="216" w:lineRule="auto"/>
              <w:ind w:right="-11"/>
              <w:rPr>
                <w:b/>
                <w:sz w:val="24"/>
                <w:szCs w:val="24"/>
              </w:rPr>
            </w:pPr>
            <w:r w:rsidRPr="00647FED">
              <w:rPr>
                <w:b/>
                <w:sz w:val="24"/>
                <w:szCs w:val="24"/>
              </w:rPr>
              <w:t>Анализ изменений, вносимых в объем зарезервированных</w:t>
            </w:r>
            <w:r w:rsidR="008E1AA9">
              <w:rPr>
                <w:b/>
                <w:sz w:val="24"/>
                <w:szCs w:val="24"/>
              </w:rPr>
              <w:t xml:space="preserve"> </w:t>
            </w:r>
            <w:r w:rsidRPr="00647FED">
              <w:rPr>
                <w:b/>
                <w:sz w:val="24"/>
                <w:szCs w:val="24"/>
              </w:rPr>
              <w:t>бюджетных ассигнований</w:t>
            </w:r>
          </w:p>
        </w:tc>
        <w:tc>
          <w:tcPr>
            <w:tcW w:w="720" w:type="dxa"/>
            <w:vAlign w:val="bottom"/>
          </w:tcPr>
          <w:p w:rsidR="00647FED" w:rsidRPr="00717F84" w:rsidRDefault="003E39B1" w:rsidP="000439C1">
            <w:pPr>
              <w:pStyle w:val="ae"/>
              <w:widowControl w:val="0"/>
              <w:ind w:right="0"/>
              <w:jc w:val="center"/>
              <w:rPr>
                <w:rFonts w:eastAsia="Calibri"/>
                <w:b/>
                <w:bCs/>
                <w:sz w:val="24"/>
                <w:szCs w:val="24"/>
              </w:rPr>
            </w:pPr>
            <w:r>
              <w:rPr>
                <w:rFonts w:eastAsia="Calibri"/>
                <w:b/>
                <w:bCs/>
                <w:sz w:val="24"/>
                <w:szCs w:val="24"/>
              </w:rPr>
              <w:t>50</w:t>
            </w:r>
          </w:p>
        </w:tc>
      </w:tr>
      <w:tr w:rsidR="008D43FA" w:rsidRPr="007A7C86" w:rsidTr="00EB617D">
        <w:trPr>
          <w:trHeight w:val="335"/>
        </w:trPr>
        <w:tc>
          <w:tcPr>
            <w:tcW w:w="623" w:type="dxa"/>
          </w:tcPr>
          <w:p w:rsidR="008D43FA" w:rsidRDefault="008D43FA" w:rsidP="00CE2B02">
            <w:pPr>
              <w:pStyle w:val="ae"/>
              <w:widowControl w:val="0"/>
              <w:spacing w:line="216" w:lineRule="auto"/>
              <w:ind w:right="-284"/>
              <w:jc w:val="center"/>
              <w:rPr>
                <w:rFonts w:eastAsia="Calibri"/>
                <w:b/>
                <w:bCs/>
                <w:sz w:val="24"/>
                <w:szCs w:val="24"/>
              </w:rPr>
            </w:pPr>
          </w:p>
        </w:tc>
        <w:tc>
          <w:tcPr>
            <w:tcW w:w="8550" w:type="dxa"/>
          </w:tcPr>
          <w:p w:rsidR="008D43FA" w:rsidRPr="00647FED" w:rsidRDefault="008D43FA" w:rsidP="004820D1">
            <w:pPr>
              <w:pStyle w:val="ae"/>
              <w:widowControl w:val="0"/>
              <w:spacing w:line="216" w:lineRule="auto"/>
              <w:ind w:right="0"/>
              <w:rPr>
                <w:b/>
                <w:sz w:val="24"/>
                <w:szCs w:val="24"/>
              </w:rPr>
            </w:pPr>
          </w:p>
        </w:tc>
        <w:tc>
          <w:tcPr>
            <w:tcW w:w="720" w:type="dxa"/>
            <w:vAlign w:val="bottom"/>
          </w:tcPr>
          <w:p w:rsidR="008D43FA" w:rsidRPr="00717F84" w:rsidRDefault="008D43FA" w:rsidP="00CB13EB">
            <w:pPr>
              <w:pStyle w:val="ae"/>
              <w:widowControl w:val="0"/>
              <w:ind w:right="0"/>
              <w:jc w:val="center"/>
              <w:rPr>
                <w:rFonts w:eastAsia="Calibri"/>
                <w:b/>
                <w:bCs/>
                <w:sz w:val="24"/>
                <w:szCs w:val="24"/>
              </w:rPr>
            </w:pPr>
          </w:p>
        </w:tc>
      </w:tr>
      <w:tr w:rsidR="00647FED" w:rsidRPr="007A7C86" w:rsidTr="00EB617D">
        <w:trPr>
          <w:trHeight w:val="335"/>
        </w:trPr>
        <w:tc>
          <w:tcPr>
            <w:tcW w:w="623" w:type="dxa"/>
          </w:tcPr>
          <w:p w:rsidR="00647FED" w:rsidRPr="007A7C86" w:rsidRDefault="00271553" w:rsidP="00271553">
            <w:pPr>
              <w:pStyle w:val="ae"/>
              <w:widowControl w:val="0"/>
              <w:spacing w:line="216" w:lineRule="auto"/>
              <w:ind w:right="-284"/>
              <w:jc w:val="center"/>
              <w:rPr>
                <w:rFonts w:eastAsia="Calibri"/>
                <w:b/>
                <w:bCs/>
                <w:sz w:val="24"/>
                <w:szCs w:val="24"/>
              </w:rPr>
            </w:pPr>
            <w:r>
              <w:rPr>
                <w:rFonts w:eastAsia="Calibri"/>
                <w:b/>
                <w:bCs/>
                <w:sz w:val="24"/>
                <w:szCs w:val="24"/>
              </w:rPr>
              <w:t>7</w:t>
            </w:r>
            <w:r w:rsidR="00647FED">
              <w:rPr>
                <w:rFonts w:eastAsia="Calibri"/>
                <w:b/>
                <w:bCs/>
                <w:sz w:val="24"/>
                <w:szCs w:val="24"/>
              </w:rPr>
              <w:t>.</w:t>
            </w:r>
          </w:p>
        </w:tc>
        <w:tc>
          <w:tcPr>
            <w:tcW w:w="8550" w:type="dxa"/>
          </w:tcPr>
          <w:p w:rsidR="00647FED" w:rsidRPr="004B6A65" w:rsidRDefault="00647FED" w:rsidP="004820D1">
            <w:pPr>
              <w:pStyle w:val="ae"/>
              <w:widowControl w:val="0"/>
              <w:spacing w:line="216" w:lineRule="auto"/>
              <w:ind w:right="0"/>
              <w:rPr>
                <w:b/>
                <w:sz w:val="24"/>
                <w:szCs w:val="24"/>
              </w:rPr>
            </w:pPr>
            <w:r w:rsidRPr="00647FED">
              <w:rPr>
                <w:b/>
                <w:sz w:val="24"/>
                <w:szCs w:val="24"/>
              </w:rPr>
              <w:t>Анализ изменений по главным распорядителям бюджетных средств</w:t>
            </w:r>
          </w:p>
        </w:tc>
        <w:tc>
          <w:tcPr>
            <w:tcW w:w="720" w:type="dxa"/>
            <w:vAlign w:val="bottom"/>
          </w:tcPr>
          <w:p w:rsidR="00647FED" w:rsidRPr="00717F84" w:rsidRDefault="00152AF9" w:rsidP="003E39B1">
            <w:pPr>
              <w:pStyle w:val="ae"/>
              <w:widowControl w:val="0"/>
              <w:ind w:right="0"/>
              <w:jc w:val="center"/>
              <w:rPr>
                <w:rFonts w:eastAsia="Calibri"/>
                <w:b/>
                <w:bCs/>
                <w:sz w:val="24"/>
                <w:szCs w:val="24"/>
              </w:rPr>
            </w:pPr>
            <w:r>
              <w:rPr>
                <w:rFonts w:eastAsia="Calibri"/>
                <w:b/>
                <w:bCs/>
                <w:sz w:val="24"/>
                <w:szCs w:val="24"/>
              </w:rPr>
              <w:t>5</w:t>
            </w:r>
            <w:r w:rsidR="003E39B1">
              <w:rPr>
                <w:rFonts w:eastAsia="Calibri"/>
                <w:b/>
                <w:bCs/>
                <w:sz w:val="24"/>
                <w:szCs w:val="24"/>
              </w:rPr>
              <w:t>2</w:t>
            </w:r>
          </w:p>
        </w:tc>
      </w:tr>
      <w:tr w:rsidR="00307E84" w:rsidRPr="007A7C86" w:rsidTr="00EB617D">
        <w:trPr>
          <w:trHeight w:val="74"/>
        </w:trPr>
        <w:tc>
          <w:tcPr>
            <w:tcW w:w="623" w:type="dxa"/>
          </w:tcPr>
          <w:p w:rsidR="00307E84" w:rsidRPr="007A7C86" w:rsidRDefault="00307E84" w:rsidP="0082361F">
            <w:pPr>
              <w:pStyle w:val="ae"/>
              <w:widowControl w:val="0"/>
              <w:spacing w:line="240" w:lineRule="exact"/>
              <w:ind w:right="-284"/>
              <w:jc w:val="center"/>
              <w:rPr>
                <w:rFonts w:eastAsia="Calibri"/>
                <w:b/>
                <w:bCs/>
                <w:sz w:val="24"/>
                <w:szCs w:val="24"/>
              </w:rPr>
            </w:pPr>
          </w:p>
        </w:tc>
        <w:tc>
          <w:tcPr>
            <w:tcW w:w="8550" w:type="dxa"/>
          </w:tcPr>
          <w:p w:rsidR="00307E84" w:rsidRPr="00307E84" w:rsidRDefault="00307E84" w:rsidP="00307E84">
            <w:pPr>
              <w:pStyle w:val="ae"/>
              <w:widowControl w:val="0"/>
              <w:spacing w:line="240" w:lineRule="exact"/>
              <w:ind w:right="0" w:firstLine="68"/>
              <w:rPr>
                <w:rFonts w:eastAsia="Calibri"/>
                <w:b/>
                <w:sz w:val="22"/>
                <w:szCs w:val="22"/>
              </w:rPr>
            </w:pPr>
          </w:p>
        </w:tc>
        <w:tc>
          <w:tcPr>
            <w:tcW w:w="720" w:type="dxa"/>
            <w:vAlign w:val="bottom"/>
          </w:tcPr>
          <w:p w:rsidR="00307E84" w:rsidRPr="00DA7C5D" w:rsidRDefault="00307E84" w:rsidP="0082361F">
            <w:pPr>
              <w:pStyle w:val="ae"/>
              <w:widowControl w:val="0"/>
              <w:spacing w:line="240" w:lineRule="exact"/>
              <w:ind w:right="0"/>
              <w:jc w:val="center"/>
              <w:rPr>
                <w:rFonts w:eastAsia="Calibri"/>
                <w:b/>
                <w:bCs/>
                <w:sz w:val="24"/>
                <w:szCs w:val="24"/>
                <w:highlight w:val="yellow"/>
              </w:rPr>
            </w:pPr>
          </w:p>
        </w:tc>
      </w:tr>
      <w:tr w:rsidR="00307E84" w:rsidRPr="007A7C86" w:rsidTr="00EB617D">
        <w:trPr>
          <w:trHeight w:val="74"/>
        </w:trPr>
        <w:tc>
          <w:tcPr>
            <w:tcW w:w="623" w:type="dxa"/>
          </w:tcPr>
          <w:p w:rsidR="00307E84" w:rsidRPr="007A7C86" w:rsidRDefault="00A70FFB" w:rsidP="00A70FFB">
            <w:pPr>
              <w:pStyle w:val="ae"/>
              <w:widowControl w:val="0"/>
              <w:spacing w:line="240" w:lineRule="exact"/>
              <w:ind w:right="-284"/>
              <w:jc w:val="center"/>
              <w:rPr>
                <w:rFonts w:eastAsia="Calibri"/>
                <w:b/>
                <w:bCs/>
                <w:sz w:val="24"/>
                <w:szCs w:val="24"/>
              </w:rPr>
            </w:pPr>
            <w:r>
              <w:rPr>
                <w:rFonts w:eastAsia="Calibri"/>
                <w:b/>
                <w:bCs/>
                <w:sz w:val="24"/>
                <w:szCs w:val="24"/>
              </w:rPr>
              <w:t>8</w:t>
            </w:r>
            <w:r w:rsidR="00307E84">
              <w:rPr>
                <w:rFonts w:eastAsia="Calibri"/>
                <w:b/>
                <w:bCs/>
                <w:sz w:val="24"/>
                <w:szCs w:val="24"/>
              </w:rPr>
              <w:t>.</w:t>
            </w:r>
          </w:p>
        </w:tc>
        <w:tc>
          <w:tcPr>
            <w:tcW w:w="8550" w:type="dxa"/>
          </w:tcPr>
          <w:p w:rsidR="00307E84" w:rsidRPr="00D0684B" w:rsidRDefault="00307E84" w:rsidP="0090359B">
            <w:pPr>
              <w:pStyle w:val="ae"/>
              <w:widowControl w:val="0"/>
              <w:spacing w:line="216" w:lineRule="auto"/>
              <w:ind w:right="0"/>
              <w:rPr>
                <w:rFonts w:eastAsia="Calibri"/>
                <w:b/>
                <w:sz w:val="22"/>
                <w:szCs w:val="22"/>
                <w:highlight w:val="yellow"/>
              </w:rPr>
            </w:pPr>
            <w:r w:rsidRPr="00307E84">
              <w:rPr>
                <w:b/>
                <w:sz w:val="24"/>
                <w:szCs w:val="24"/>
              </w:rPr>
              <w:t xml:space="preserve">Анализ изменений по </w:t>
            </w:r>
            <w:r w:rsidR="0090359B">
              <w:rPr>
                <w:b/>
                <w:sz w:val="24"/>
                <w:szCs w:val="24"/>
              </w:rPr>
              <w:t>государственным программам Российской Федерации</w:t>
            </w:r>
            <w:r w:rsidRPr="00307E84">
              <w:rPr>
                <w:b/>
                <w:sz w:val="24"/>
                <w:szCs w:val="24"/>
              </w:rPr>
              <w:t xml:space="preserve"> и непрограммным направлениям деятельности</w:t>
            </w:r>
          </w:p>
        </w:tc>
        <w:tc>
          <w:tcPr>
            <w:tcW w:w="720" w:type="dxa"/>
            <w:vAlign w:val="bottom"/>
          </w:tcPr>
          <w:p w:rsidR="00307E84" w:rsidRPr="00717F84" w:rsidRDefault="008D43FA" w:rsidP="000439C1">
            <w:pPr>
              <w:pStyle w:val="ae"/>
              <w:widowControl w:val="0"/>
              <w:spacing w:line="240" w:lineRule="exact"/>
              <w:ind w:right="0"/>
              <w:jc w:val="center"/>
              <w:rPr>
                <w:rFonts w:eastAsia="Calibri"/>
                <w:b/>
                <w:bCs/>
                <w:sz w:val="24"/>
                <w:szCs w:val="24"/>
              </w:rPr>
            </w:pPr>
            <w:r w:rsidRPr="00717F84">
              <w:rPr>
                <w:rFonts w:eastAsia="Calibri"/>
                <w:b/>
                <w:bCs/>
                <w:sz w:val="24"/>
                <w:szCs w:val="24"/>
              </w:rPr>
              <w:t>5</w:t>
            </w:r>
            <w:r w:rsidR="000439C1">
              <w:rPr>
                <w:rFonts w:eastAsia="Calibri"/>
                <w:b/>
                <w:bCs/>
                <w:sz w:val="24"/>
                <w:szCs w:val="24"/>
              </w:rPr>
              <w:t>5</w:t>
            </w:r>
          </w:p>
        </w:tc>
      </w:tr>
      <w:tr w:rsidR="002D0DE9" w:rsidRPr="007A7C86" w:rsidTr="00EB617D">
        <w:trPr>
          <w:trHeight w:val="74"/>
        </w:trPr>
        <w:tc>
          <w:tcPr>
            <w:tcW w:w="623" w:type="dxa"/>
          </w:tcPr>
          <w:p w:rsidR="002D0DE9" w:rsidRDefault="002D0DE9" w:rsidP="0082361F">
            <w:pPr>
              <w:pStyle w:val="ae"/>
              <w:widowControl w:val="0"/>
              <w:spacing w:line="240" w:lineRule="exact"/>
              <w:ind w:right="-284"/>
              <w:jc w:val="center"/>
              <w:rPr>
                <w:rFonts w:eastAsia="Calibri"/>
                <w:b/>
                <w:bCs/>
                <w:sz w:val="24"/>
                <w:szCs w:val="24"/>
              </w:rPr>
            </w:pPr>
          </w:p>
        </w:tc>
        <w:tc>
          <w:tcPr>
            <w:tcW w:w="8550" w:type="dxa"/>
          </w:tcPr>
          <w:p w:rsidR="002D0DE9" w:rsidRPr="00307E84" w:rsidRDefault="002D0DE9" w:rsidP="00307E84">
            <w:pPr>
              <w:pStyle w:val="ae"/>
              <w:widowControl w:val="0"/>
              <w:spacing w:line="216" w:lineRule="auto"/>
              <w:ind w:right="0"/>
              <w:rPr>
                <w:b/>
                <w:sz w:val="24"/>
                <w:szCs w:val="24"/>
              </w:rPr>
            </w:pPr>
          </w:p>
        </w:tc>
        <w:tc>
          <w:tcPr>
            <w:tcW w:w="720" w:type="dxa"/>
            <w:vAlign w:val="bottom"/>
          </w:tcPr>
          <w:p w:rsidR="002D0DE9" w:rsidRPr="00DA7C5D" w:rsidRDefault="002D0DE9" w:rsidP="0082361F">
            <w:pPr>
              <w:pStyle w:val="ae"/>
              <w:widowControl w:val="0"/>
              <w:spacing w:line="240" w:lineRule="exact"/>
              <w:ind w:right="0"/>
              <w:jc w:val="center"/>
              <w:rPr>
                <w:rFonts w:eastAsia="Calibri"/>
                <w:b/>
                <w:bCs/>
                <w:sz w:val="24"/>
                <w:szCs w:val="24"/>
                <w:highlight w:val="yellow"/>
              </w:rPr>
            </w:pPr>
          </w:p>
        </w:tc>
      </w:tr>
      <w:tr w:rsidR="002D0DE9" w:rsidRPr="007A7C86" w:rsidTr="00EB617D">
        <w:trPr>
          <w:trHeight w:val="74"/>
        </w:trPr>
        <w:tc>
          <w:tcPr>
            <w:tcW w:w="623" w:type="dxa"/>
          </w:tcPr>
          <w:p w:rsidR="002D0DE9" w:rsidRDefault="00A70FFB" w:rsidP="00A70FFB">
            <w:pPr>
              <w:pStyle w:val="ae"/>
              <w:widowControl w:val="0"/>
              <w:spacing w:line="240" w:lineRule="exact"/>
              <w:ind w:right="-284"/>
              <w:jc w:val="center"/>
              <w:rPr>
                <w:rFonts w:eastAsia="Calibri"/>
                <w:b/>
                <w:bCs/>
                <w:sz w:val="24"/>
                <w:szCs w:val="24"/>
              </w:rPr>
            </w:pPr>
            <w:r>
              <w:rPr>
                <w:rFonts w:eastAsia="Calibri"/>
                <w:b/>
                <w:bCs/>
                <w:sz w:val="24"/>
                <w:szCs w:val="24"/>
              </w:rPr>
              <w:t>9</w:t>
            </w:r>
            <w:r w:rsidR="002D0DE9">
              <w:rPr>
                <w:rFonts w:eastAsia="Calibri"/>
                <w:b/>
                <w:bCs/>
                <w:sz w:val="24"/>
                <w:szCs w:val="24"/>
              </w:rPr>
              <w:t>.</w:t>
            </w:r>
          </w:p>
        </w:tc>
        <w:tc>
          <w:tcPr>
            <w:tcW w:w="8550" w:type="dxa"/>
          </w:tcPr>
          <w:p w:rsidR="002D0DE9" w:rsidRPr="00307E84" w:rsidRDefault="002D0DE9" w:rsidP="002D0DE9">
            <w:pPr>
              <w:pStyle w:val="ae"/>
              <w:widowControl w:val="0"/>
              <w:spacing w:line="216" w:lineRule="auto"/>
              <w:ind w:right="0"/>
              <w:rPr>
                <w:b/>
                <w:sz w:val="24"/>
                <w:szCs w:val="24"/>
              </w:rPr>
            </w:pPr>
            <w:r w:rsidRPr="002D0DE9">
              <w:rPr>
                <w:b/>
                <w:sz w:val="24"/>
                <w:szCs w:val="24"/>
              </w:rPr>
              <w:t>Анализ изменений бюджетных ассигнований</w:t>
            </w:r>
            <w:r>
              <w:rPr>
                <w:b/>
                <w:sz w:val="24"/>
                <w:szCs w:val="24"/>
              </w:rPr>
              <w:t xml:space="preserve"> </w:t>
            </w:r>
            <w:r w:rsidRPr="002D0DE9">
              <w:rPr>
                <w:b/>
                <w:sz w:val="24"/>
                <w:szCs w:val="24"/>
              </w:rPr>
              <w:t>на осуществление капитальных вложений</w:t>
            </w:r>
          </w:p>
        </w:tc>
        <w:tc>
          <w:tcPr>
            <w:tcW w:w="720" w:type="dxa"/>
            <w:vAlign w:val="bottom"/>
          </w:tcPr>
          <w:p w:rsidR="002D0DE9" w:rsidRPr="00717F84" w:rsidRDefault="00537ABF" w:rsidP="00880025">
            <w:pPr>
              <w:pStyle w:val="ae"/>
              <w:widowControl w:val="0"/>
              <w:spacing w:line="240" w:lineRule="exact"/>
              <w:ind w:right="0"/>
              <w:jc w:val="center"/>
              <w:rPr>
                <w:rFonts w:eastAsia="Calibri"/>
                <w:b/>
                <w:bCs/>
                <w:sz w:val="24"/>
                <w:szCs w:val="24"/>
              </w:rPr>
            </w:pPr>
            <w:r>
              <w:rPr>
                <w:rFonts w:eastAsia="Calibri"/>
                <w:b/>
                <w:bCs/>
                <w:sz w:val="24"/>
                <w:szCs w:val="24"/>
              </w:rPr>
              <w:t>6</w:t>
            </w:r>
            <w:r w:rsidR="00880025">
              <w:rPr>
                <w:rFonts w:eastAsia="Calibri"/>
                <w:b/>
                <w:bCs/>
                <w:sz w:val="24"/>
                <w:szCs w:val="24"/>
              </w:rPr>
              <w:t>5</w:t>
            </w:r>
          </w:p>
        </w:tc>
      </w:tr>
      <w:tr w:rsidR="00C22DD5" w:rsidRPr="007A7C86" w:rsidTr="00EB617D">
        <w:trPr>
          <w:trHeight w:val="74"/>
        </w:trPr>
        <w:tc>
          <w:tcPr>
            <w:tcW w:w="623" w:type="dxa"/>
          </w:tcPr>
          <w:p w:rsidR="00C22DD5" w:rsidRDefault="00C22DD5" w:rsidP="0082361F">
            <w:pPr>
              <w:pStyle w:val="ae"/>
              <w:widowControl w:val="0"/>
              <w:spacing w:line="240" w:lineRule="exact"/>
              <w:ind w:right="-284"/>
              <w:jc w:val="center"/>
              <w:rPr>
                <w:rFonts w:eastAsia="Calibri"/>
                <w:b/>
                <w:bCs/>
                <w:sz w:val="24"/>
                <w:szCs w:val="24"/>
              </w:rPr>
            </w:pPr>
          </w:p>
        </w:tc>
        <w:tc>
          <w:tcPr>
            <w:tcW w:w="8550" w:type="dxa"/>
          </w:tcPr>
          <w:p w:rsidR="00C22DD5" w:rsidRPr="002D0DE9" w:rsidRDefault="00C22DD5" w:rsidP="002D0DE9">
            <w:pPr>
              <w:pStyle w:val="ae"/>
              <w:widowControl w:val="0"/>
              <w:spacing w:line="216" w:lineRule="auto"/>
              <w:ind w:right="0"/>
              <w:rPr>
                <w:b/>
                <w:sz w:val="24"/>
                <w:szCs w:val="24"/>
              </w:rPr>
            </w:pPr>
          </w:p>
        </w:tc>
        <w:tc>
          <w:tcPr>
            <w:tcW w:w="720" w:type="dxa"/>
            <w:vAlign w:val="bottom"/>
          </w:tcPr>
          <w:p w:rsidR="00C22DD5" w:rsidRPr="00DA7C5D" w:rsidRDefault="00C22DD5" w:rsidP="0082361F">
            <w:pPr>
              <w:pStyle w:val="ae"/>
              <w:widowControl w:val="0"/>
              <w:spacing w:line="240" w:lineRule="exact"/>
              <w:ind w:right="0"/>
              <w:jc w:val="center"/>
              <w:rPr>
                <w:rFonts w:eastAsia="Calibri"/>
                <w:b/>
                <w:bCs/>
                <w:sz w:val="24"/>
                <w:szCs w:val="24"/>
                <w:highlight w:val="yellow"/>
              </w:rPr>
            </w:pPr>
          </w:p>
        </w:tc>
      </w:tr>
      <w:tr w:rsidR="00C22DD5" w:rsidRPr="007A7C86" w:rsidTr="00EB617D">
        <w:trPr>
          <w:trHeight w:val="74"/>
        </w:trPr>
        <w:tc>
          <w:tcPr>
            <w:tcW w:w="623" w:type="dxa"/>
          </w:tcPr>
          <w:p w:rsidR="00C22DD5" w:rsidRDefault="00C22DD5" w:rsidP="00A70FFB">
            <w:pPr>
              <w:pStyle w:val="ae"/>
              <w:widowControl w:val="0"/>
              <w:spacing w:line="240" w:lineRule="exact"/>
              <w:ind w:right="-284"/>
              <w:jc w:val="center"/>
              <w:rPr>
                <w:rFonts w:eastAsia="Calibri"/>
                <w:b/>
                <w:bCs/>
                <w:sz w:val="24"/>
                <w:szCs w:val="24"/>
              </w:rPr>
            </w:pPr>
            <w:r>
              <w:rPr>
                <w:rFonts w:eastAsia="Calibri"/>
                <w:b/>
                <w:bCs/>
                <w:sz w:val="24"/>
                <w:szCs w:val="24"/>
              </w:rPr>
              <w:t>1</w:t>
            </w:r>
            <w:r w:rsidR="00A70FFB">
              <w:rPr>
                <w:rFonts w:eastAsia="Calibri"/>
                <w:b/>
                <w:bCs/>
                <w:sz w:val="24"/>
                <w:szCs w:val="24"/>
              </w:rPr>
              <w:t>0</w:t>
            </w:r>
            <w:r>
              <w:rPr>
                <w:rFonts w:eastAsia="Calibri"/>
                <w:b/>
                <w:bCs/>
                <w:sz w:val="24"/>
                <w:szCs w:val="24"/>
              </w:rPr>
              <w:t>.</w:t>
            </w:r>
          </w:p>
        </w:tc>
        <w:tc>
          <w:tcPr>
            <w:tcW w:w="8550" w:type="dxa"/>
          </w:tcPr>
          <w:p w:rsidR="00C22DD5" w:rsidRPr="002D0DE9" w:rsidRDefault="00C22DD5" w:rsidP="002D0DE9">
            <w:pPr>
              <w:pStyle w:val="ae"/>
              <w:widowControl w:val="0"/>
              <w:spacing w:line="216" w:lineRule="auto"/>
              <w:ind w:right="0"/>
              <w:rPr>
                <w:b/>
                <w:sz w:val="24"/>
                <w:szCs w:val="24"/>
              </w:rPr>
            </w:pPr>
            <w:r w:rsidRPr="00C22DD5">
              <w:rPr>
                <w:b/>
                <w:sz w:val="24"/>
                <w:szCs w:val="24"/>
              </w:rPr>
              <w:t>Анализ изменений, вносимых в межбюджетные трансферты, предоставляемые из федерального бюджета бюджетам субъектов Российской Федерации</w:t>
            </w:r>
          </w:p>
        </w:tc>
        <w:tc>
          <w:tcPr>
            <w:tcW w:w="720" w:type="dxa"/>
            <w:vAlign w:val="bottom"/>
          </w:tcPr>
          <w:p w:rsidR="00C22DD5" w:rsidRPr="00717F84" w:rsidRDefault="00537ABF" w:rsidP="003E39B1">
            <w:pPr>
              <w:pStyle w:val="ae"/>
              <w:widowControl w:val="0"/>
              <w:spacing w:line="240" w:lineRule="exact"/>
              <w:ind w:right="0"/>
              <w:jc w:val="center"/>
              <w:rPr>
                <w:rFonts w:eastAsia="Calibri"/>
                <w:b/>
                <w:bCs/>
                <w:sz w:val="24"/>
                <w:szCs w:val="24"/>
              </w:rPr>
            </w:pPr>
            <w:r>
              <w:rPr>
                <w:rFonts w:eastAsia="Calibri"/>
                <w:b/>
                <w:bCs/>
                <w:sz w:val="24"/>
                <w:szCs w:val="24"/>
              </w:rPr>
              <w:t>6</w:t>
            </w:r>
            <w:r w:rsidR="003E39B1">
              <w:rPr>
                <w:rFonts w:eastAsia="Calibri"/>
                <w:b/>
                <w:bCs/>
                <w:sz w:val="24"/>
                <w:szCs w:val="24"/>
              </w:rPr>
              <w:t>6</w:t>
            </w:r>
          </w:p>
        </w:tc>
      </w:tr>
      <w:tr w:rsidR="00C22DD5" w:rsidRPr="007A7C86" w:rsidTr="00EB617D">
        <w:trPr>
          <w:trHeight w:val="74"/>
        </w:trPr>
        <w:tc>
          <w:tcPr>
            <w:tcW w:w="623" w:type="dxa"/>
          </w:tcPr>
          <w:p w:rsidR="00C22DD5" w:rsidRDefault="00C22DD5" w:rsidP="0082361F">
            <w:pPr>
              <w:pStyle w:val="ae"/>
              <w:widowControl w:val="0"/>
              <w:spacing w:line="240" w:lineRule="exact"/>
              <w:ind w:right="-284"/>
              <w:jc w:val="center"/>
              <w:rPr>
                <w:rFonts w:eastAsia="Calibri"/>
                <w:b/>
                <w:bCs/>
                <w:sz w:val="24"/>
                <w:szCs w:val="24"/>
              </w:rPr>
            </w:pPr>
          </w:p>
        </w:tc>
        <w:tc>
          <w:tcPr>
            <w:tcW w:w="8550" w:type="dxa"/>
          </w:tcPr>
          <w:p w:rsidR="00C22DD5" w:rsidRPr="002D0DE9" w:rsidRDefault="00C22DD5" w:rsidP="002D0DE9">
            <w:pPr>
              <w:pStyle w:val="ae"/>
              <w:widowControl w:val="0"/>
              <w:spacing w:line="216" w:lineRule="auto"/>
              <w:ind w:right="0"/>
              <w:rPr>
                <w:b/>
                <w:sz w:val="24"/>
                <w:szCs w:val="24"/>
              </w:rPr>
            </w:pPr>
          </w:p>
        </w:tc>
        <w:tc>
          <w:tcPr>
            <w:tcW w:w="720" w:type="dxa"/>
            <w:vAlign w:val="bottom"/>
          </w:tcPr>
          <w:p w:rsidR="00C22DD5" w:rsidRPr="00DA7C5D" w:rsidRDefault="00C22DD5" w:rsidP="0082361F">
            <w:pPr>
              <w:pStyle w:val="ae"/>
              <w:widowControl w:val="0"/>
              <w:spacing w:line="240" w:lineRule="exact"/>
              <w:ind w:right="0"/>
              <w:jc w:val="center"/>
              <w:rPr>
                <w:rFonts w:eastAsia="Calibri"/>
                <w:b/>
                <w:bCs/>
                <w:sz w:val="24"/>
                <w:szCs w:val="24"/>
                <w:highlight w:val="yellow"/>
              </w:rPr>
            </w:pPr>
          </w:p>
        </w:tc>
      </w:tr>
      <w:tr w:rsidR="00C22DD5" w:rsidRPr="007A7C86" w:rsidTr="00EB617D">
        <w:trPr>
          <w:trHeight w:val="74"/>
        </w:trPr>
        <w:tc>
          <w:tcPr>
            <w:tcW w:w="623" w:type="dxa"/>
          </w:tcPr>
          <w:p w:rsidR="00C22DD5" w:rsidRDefault="00460A8C" w:rsidP="00A70FFB">
            <w:pPr>
              <w:pStyle w:val="ae"/>
              <w:widowControl w:val="0"/>
              <w:spacing w:line="240" w:lineRule="exact"/>
              <w:ind w:right="-284"/>
              <w:jc w:val="center"/>
              <w:rPr>
                <w:rFonts w:eastAsia="Calibri"/>
                <w:b/>
                <w:bCs/>
                <w:sz w:val="24"/>
                <w:szCs w:val="24"/>
              </w:rPr>
            </w:pPr>
            <w:r>
              <w:rPr>
                <w:rFonts w:eastAsia="Calibri"/>
                <w:b/>
                <w:bCs/>
                <w:sz w:val="24"/>
                <w:szCs w:val="24"/>
              </w:rPr>
              <w:t>1</w:t>
            </w:r>
            <w:r w:rsidR="00A70FFB">
              <w:rPr>
                <w:rFonts w:eastAsia="Calibri"/>
                <w:b/>
                <w:bCs/>
                <w:sz w:val="24"/>
                <w:szCs w:val="24"/>
              </w:rPr>
              <w:t>1</w:t>
            </w:r>
            <w:r>
              <w:rPr>
                <w:rFonts w:eastAsia="Calibri"/>
                <w:b/>
                <w:bCs/>
                <w:sz w:val="24"/>
                <w:szCs w:val="24"/>
              </w:rPr>
              <w:t>.</w:t>
            </w:r>
          </w:p>
        </w:tc>
        <w:tc>
          <w:tcPr>
            <w:tcW w:w="8550" w:type="dxa"/>
          </w:tcPr>
          <w:p w:rsidR="00C22DD5" w:rsidRPr="002D0DE9" w:rsidRDefault="00460A8C" w:rsidP="002D0DE9">
            <w:pPr>
              <w:pStyle w:val="ae"/>
              <w:widowControl w:val="0"/>
              <w:spacing w:line="216" w:lineRule="auto"/>
              <w:ind w:right="0"/>
              <w:rPr>
                <w:b/>
                <w:sz w:val="24"/>
                <w:szCs w:val="24"/>
              </w:rPr>
            </w:pPr>
            <w:r w:rsidRPr="00460A8C">
              <w:rPr>
                <w:b/>
                <w:sz w:val="24"/>
                <w:szCs w:val="24"/>
              </w:rPr>
              <w:t>Анализ изменений расходов на предоставление субсидий юридическим лицам, осуществление взносов в уставные капиталы юридических лиц, имущественных взносов и субсидий в госкорпорации и госкомпании</w:t>
            </w:r>
          </w:p>
        </w:tc>
        <w:tc>
          <w:tcPr>
            <w:tcW w:w="720" w:type="dxa"/>
            <w:vAlign w:val="bottom"/>
          </w:tcPr>
          <w:p w:rsidR="00C22DD5" w:rsidRPr="00717F84" w:rsidRDefault="007B2AC4" w:rsidP="00880025">
            <w:pPr>
              <w:pStyle w:val="ae"/>
              <w:widowControl w:val="0"/>
              <w:spacing w:line="240" w:lineRule="exact"/>
              <w:ind w:right="0"/>
              <w:jc w:val="center"/>
              <w:rPr>
                <w:rFonts w:eastAsia="Calibri"/>
                <w:b/>
                <w:bCs/>
                <w:sz w:val="24"/>
                <w:szCs w:val="24"/>
              </w:rPr>
            </w:pPr>
            <w:r>
              <w:rPr>
                <w:rFonts w:eastAsia="Calibri"/>
                <w:b/>
                <w:bCs/>
                <w:sz w:val="24"/>
                <w:szCs w:val="24"/>
              </w:rPr>
              <w:t>6</w:t>
            </w:r>
            <w:r w:rsidR="00880025">
              <w:rPr>
                <w:rFonts w:eastAsia="Calibri"/>
                <w:b/>
                <w:bCs/>
                <w:sz w:val="24"/>
                <w:szCs w:val="24"/>
              </w:rPr>
              <w:t>8</w:t>
            </w:r>
          </w:p>
        </w:tc>
      </w:tr>
      <w:tr w:rsidR="00460A8C" w:rsidRPr="007A7C86" w:rsidTr="00EB617D">
        <w:trPr>
          <w:trHeight w:val="74"/>
        </w:trPr>
        <w:tc>
          <w:tcPr>
            <w:tcW w:w="623" w:type="dxa"/>
          </w:tcPr>
          <w:p w:rsidR="00460A8C" w:rsidRDefault="00460A8C" w:rsidP="0082361F">
            <w:pPr>
              <w:pStyle w:val="ae"/>
              <w:widowControl w:val="0"/>
              <w:spacing w:line="240" w:lineRule="exact"/>
              <w:ind w:right="-284"/>
              <w:jc w:val="center"/>
              <w:rPr>
                <w:rFonts w:eastAsia="Calibri"/>
                <w:b/>
                <w:bCs/>
                <w:sz w:val="24"/>
                <w:szCs w:val="24"/>
              </w:rPr>
            </w:pPr>
          </w:p>
        </w:tc>
        <w:tc>
          <w:tcPr>
            <w:tcW w:w="8550" w:type="dxa"/>
          </w:tcPr>
          <w:p w:rsidR="00460A8C" w:rsidRPr="002D0DE9" w:rsidRDefault="00460A8C" w:rsidP="002D0DE9">
            <w:pPr>
              <w:pStyle w:val="ae"/>
              <w:widowControl w:val="0"/>
              <w:spacing w:line="216" w:lineRule="auto"/>
              <w:ind w:right="0"/>
              <w:rPr>
                <w:b/>
                <w:sz w:val="24"/>
                <w:szCs w:val="24"/>
              </w:rPr>
            </w:pPr>
          </w:p>
        </w:tc>
        <w:tc>
          <w:tcPr>
            <w:tcW w:w="720" w:type="dxa"/>
            <w:vAlign w:val="bottom"/>
          </w:tcPr>
          <w:p w:rsidR="00460A8C" w:rsidRPr="00DA7C5D" w:rsidRDefault="00460A8C" w:rsidP="0082361F">
            <w:pPr>
              <w:pStyle w:val="ae"/>
              <w:widowControl w:val="0"/>
              <w:spacing w:line="240" w:lineRule="exact"/>
              <w:ind w:right="0"/>
              <w:jc w:val="center"/>
              <w:rPr>
                <w:rFonts w:eastAsia="Calibri"/>
                <w:b/>
                <w:bCs/>
                <w:sz w:val="24"/>
                <w:szCs w:val="24"/>
                <w:highlight w:val="yellow"/>
              </w:rPr>
            </w:pPr>
          </w:p>
        </w:tc>
      </w:tr>
      <w:tr w:rsidR="00957BF3" w:rsidRPr="007A7C86" w:rsidTr="00EB617D">
        <w:trPr>
          <w:trHeight w:val="74"/>
        </w:trPr>
        <w:tc>
          <w:tcPr>
            <w:tcW w:w="623" w:type="dxa"/>
          </w:tcPr>
          <w:p w:rsidR="00957BF3" w:rsidRPr="00462DC1" w:rsidRDefault="00462DC1" w:rsidP="00537ABF">
            <w:pPr>
              <w:pStyle w:val="ae"/>
              <w:widowControl w:val="0"/>
              <w:spacing w:line="240" w:lineRule="exact"/>
              <w:ind w:right="-284"/>
              <w:jc w:val="center"/>
              <w:rPr>
                <w:rFonts w:eastAsia="Calibri"/>
                <w:b/>
                <w:bCs/>
                <w:sz w:val="24"/>
                <w:szCs w:val="24"/>
              </w:rPr>
            </w:pPr>
            <w:r>
              <w:rPr>
                <w:rFonts w:eastAsia="Calibri"/>
                <w:b/>
                <w:bCs/>
                <w:sz w:val="24"/>
                <w:szCs w:val="24"/>
                <w:lang w:val="en-US"/>
              </w:rPr>
              <w:t>1</w:t>
            </w:r>
            <w:r w:rsidR="00537ABF">
              <w:rPr>
                <w:rFonts w:eastAsia="Calibri"/>
                <w:b/>
                <w:bCs/>
                <w:sz w:val="24"/>
                <w:szCs w:val="24"/>
              </w:rPr>
              <w:t>2</w:t>
            </w:r>
            <w:r>
              <w:rPr>
                <w:rFonts w:eastAsia="Calibri"/>
                <w:b/>
                <w:bCs/>
                <w:sz w:val="24"/>
                <w:szCs w:val="24"/>
              </w:rPr>
              <w:t>.</w:t>
            </w:r>
          </w:p>
        </w:tc>
        <w:tc>
          <w:tcPr>
            <w:tcW w:w="8550" w:type="dxa"/>
          </w:tcPr>
          <w:p w:rsidR="00957BF3" w:rsidRPr="002D0DE9" w:rsidRDefault="00462DC1" w:rsidP="007113E0">
            <w:pPr>
              <w:pStyle w:val="ae"/>
              <w:widowControl w:val="0"/>
              <w:spacing w:line="216" w:lineRule="auto"/>
              <w:ind w:right="0"/>
              <w:rPr>
                <w:b/>
                <w:sz w:val="24"/>
                <w:szCs w:val="24"/>
              </w:rPr>
            </w:pPr>
            <w:r w:rsidRPr="00462DC1">
              <w:rPr>
                <w:b/>
                <w:sz w:val="24"/>
                <w:szCs w:val="24"/>
              </w:rPr>
              <w:t>Анализ изменений, вносимых в источники финансирования дефицита федерального бюджета, Фонд национального благосостояния, государственные заимствования, государственный долг</w:t>
            </w:r>
          </w:p>
        </w:tc>
        <w:tc>
          <w:tcPr>
            <w:tcW w:w="720" w:type="dxa"/>
            <w:vAlign w:val="bottom"/>
          </w:tcPr>
          <w:p w:rsidR="00957BF3" w:rsidRPr="00717F84" w:rsidRDefault="00537ABF" w:rsidP="003E39B1">
            <w:pPr>
              <w:pStyle w:val="ae"/>
              <w:widowControl w:val="0"/>
              <w:spacing w:line="240" w:lineRule="exact"/>
              <w:ind w:right="0"/>
              <w:jc w:val="center"/>
              <w:rPr>
                <w:rFonts w:eastAsia="Calibri"/>
                <w:b/>
                <w:bCs/>
                <w:sz w:val="24"/>
                <w:szCs w:val="24"/>
              </w:rPr>
            </w:pPr>
            <w:r>
              <w:rPr>
                <w:rFonts w:eastAsia="Calibri"/>
                <w:b/>
                <w:bCs/>
                <w:sz w:val="24"/>
                <w:szCs w:val="24"/>
              </w:rPr>
              <w:t>7</w:t>
            </w:r>
            <w:r w:rsidR="003E39B1">
              <w:rPr>
                <w:rFonts w:eastAsia="Calibri"/>
                <w:b/>
                <w:bCs/>
                <w:sz w:val="24"/>
                <w:szCs w:val="24"/>
              </w:rPr>
              <w:t>1</w:t>
            </w:r>
          </w:p>
        </w:tc>
      </w:tr>
      <w:tr w:rsidR="00C22DD5" w:rsidRPr="007A7C86" w:rsidTr="00EB617D">
        <w:trPr>
          <w:trHeight w:val="74"/>
        </w:trPr>
        <w:tc>
          <w:tcPr>
            <w:tcW w:w="623" w:type="dxa"/>
          </w:tcPr>
          <w:p w:rsidR="00C22DD5" w:rsidRDefault="00C22DD5" w:rsidP="0082361F">
            <w:pPr>
              <w:pStyle w:val="ae"/>
              <w:widowControl w:val="0"/>
              <w:spacing w:line="240" w:lineRule="exact"/>
              <w:ind w:right="-284"/>
              <w:jc w:val="center"/>
              <w:rPr>
                <w:rFonts w:eastAsia="Calibri"/>
                <w:b/>
                <w:bCs/>
                <w:sz w:val="24"/>
                <w:szCs w:val="24"/>
              </w:rPr>
            </w:pPr>
          </w:p>
        </w:tc>
        <w:tc>
          <w:tcPr>
            <w:tcW w:w="8550" w:type="dxa"/>
          </w:tcPr>
          <w:p w:rsidR="00C22DD5" w:rsidRPr="002D0DE9" w:rsidRDefault="00C22DD5" w:rsidP="002D0DE9">
            <w:pPr>
              <w:pStyle w:val="ae"/>
              <w:widowControl w:val="0"/>
              <w:spacing w:line="216" w:lineRule="auto"/>
              <w:ind w:right="0"/>
              <w:rPr>
                <w:b/>
                <w:sz w:val="24"/>
                <w:szCs w:val="24"/>
              </w:rPr>
            </w:pPr>
          </w:p>
        </w:tc>
        <w:tc>
          <w:tcPr>
            <w:tcW w:w="720" w:type="dxa"/>
            <w:vAlign w:val="bottom"/>
          </w:tcPr>
          <w:p w:rsidR="00C22DD5" w:rsidRPr="00832CD2" w:rsidRDefault="00C22DD5" w:rsidP="0082361F">
            <w:pPr>
              <w:pStyle w:val="ae"/>
              <w:widowControl w:val="0"/>
              <w:spacing w:line="240" w:lineRule="exact"/>
              <w:ind w:right="0"/>
              <w:jc w:val="center"/>
              <w:rPr>
                <w:rFonts w:eastAsia="Calibri"/>
                <w:b/>
                <w:bCs/>
                <w:sz w:val="24"/>
                <w:szCs w:val="24"/>
              </w:rPr>
            </w:pPr>
          </w:p>
        </w:tc>
      </w:tr>
      <w:tr w:rsidR="004B05B0" w:rsidRPr="007113E0" w:rsidTr="00EB617D">
        <w:trPr>
          <w:trHeight w:val="74"/>
        </w:trPr>
        <w:tc>
          <w:tcPr>
            <w:tcW w:w="623" w:type="dxa"/>
          </w:tcPr>
          <w:p w:rsidR="004B05B0" w:rsidRPr="007113E0" w:rsidRDefault="004B05B0" w:rsidP="007113E0">
            <w:pPr>
              <w:pStyle w:val="ae"/>
              <w:widowControl w:val="0"/>
              <w:spacing w:line="216" w:lineRule="auto"/>
              <w:ind w:right="-284"/>
              <w:rPr>
                <w:rFonts w:eastAsia="Calibri"/>
                <w:b/>
                <w:bCs/>
                <w:sz w:val="22"/>
                <w:szCs w:val="22"/>
              </w:rPr>
            </w:pPr>
          </w:p>
        </w:tc>
        <w:tc>
          <w:tcPr>
            <w:tcW w:w="8550" w:type="dxa"/>
          </w:tcPr>
          <w:p w:rsidR="004B05B0" w:rsidRPr="00B32B4A" w:rsidRDefault="008E01B3" w:rsidP="00B32B4A">
            <w:pPr>
              <w:pStyle w:val="ae"/>
              <w:widowControl w:val="0"/>
              <w:spacing w:line="216" w:lineRule="auto"/>
              <w:ind w:right="-11"/>
              <w:rPr>
                <w:rFonts w:eastAsia="Calibri"/>
                <w:b/>
                <w:bCs/>
                <w:sz w:val="22"/>
                <w:szCs w:val="22"/>
              </w:rPr>
            </w:pPr>
            <w:r w:rsidRPr="00B32B4A">
              <w:rPr>
                <w:rFonts w:eastAsia="Calibri"/>
                <w:b/>
                <w:bCs/>
                <w:sz w:val="22"/>
                <w:szCs w:val="22"/>
              </w:rPr>
              <w:t xml:space="preserve">Приложение </w:t>
            </w:r>
            <w:r w:rsidR="00967692" w:rsidRPr="00B32B4A">
              <w:rPr>
                <w:rFonts w:eastAsia="Calibri"/>
                <w:b/>
                <w:bCs/>
                <w:sz w:val="22"/>
                <w:szCs w:val="22"/>
              </w:rPr>
              <w:t>№</w:t>
            </w:r>
            <w:r w:rsidR="006B08FC" w:rsidRPr="00B32B4A">
              <w:rPr>
                <w:rFonts w:eastAsia="Calibri"/>
                <w:b/>
                <w:bCs/>
                <w:sz w:val="22"/>
                <w:szCs w:val="22"/>
              </w:rPr>
              <w:t> </w:t>
            </w:r>
            <w:r w:rsidR="0091080A" w:rsidRPr="00B32B4A">
              <w:rPr>
                <w:rFonts w:eastAsia="Calibri"/>
                <w:b/>
                <w:bCs/>
                <w:sz w:val="22"/>
                <w:szCs w:val="22"/>
              </w:rPr>
              <w:t>1</w:t>
            </w:r>
            <w:r w:rsidRPr="00B32B4A">
              <w:rPr>
                <w:rFonts w:eastAsia="Calibri"/>
                <w:b/>
                <w:bCs/>
                <w:sz w:val="22"/>
                <w:szCs w:val="22"/>
              </w:rPr>
              <w:t>. </w:t>
            </w:r>
            <w:r w:rsidR="0091080A" w:rsidRPr="00B32B4A">
              <w:rPr>
                <w:rFonts w:eastAsia="Calibri"/>
                <w:b/>
                <w:bCs/>
                <w:sz w:val="22"/>
                <w:szCs w:val="22"/>
              </w:rPr>
              <w:t>Основные макроэкономические показатели и основные характеристики федерального бюджета на 202</w:t>
            </w:r>
            <w:r w:rsidR="00B32B4A" w:rsidRPr="00B32B4A">
              <w:rPr>
                <w:rFonts w:eastAsia="Calibri"/>
                <w:b/>
                <w:bCs/>
                <w:sz w:val="22"/>
                <w:szCs w:val="22"/>
              </w:rPr>
              <w:t>5</w:t>
            </w:r>
            <w:r w:rsidR="0091080A" w:rsidRPr="00B32B4A">
              <w:rPr>
                <w:rFonts w:eastAsia="Calibri"/>
                <w:b/>
                <w:bCs/>
                <w:sz w:val="22"/>
                <w:szCs w:val="22"/>
              </w:rPr>
              <w:t xml:space="preserve"> год</w:t>
            </w:r>
          </w:p>
        </w:tc>
        <w:tc>
          <w:tcPr>
            <w:tcW w:w="720" w:type="dxa"/>
            <w:vAlign w:val="bottom"/>
          </w:tcPr>
          <w:p w:rsidR="004B05B0" w:rsidRPr="007113E0" w:rsidRDefault="004B05B0" w:rsidP="007113E0">
            <w:pPr>
              <w:pStyle w:val="ae"/>
              <w:widowControl w:val="0"/>
              <w:spacing w:line="216" w:lineRule="auto"/>
              <w:ind w:right="-284"/>
              <w:rPr>
                <w:rFonts w:eastAsia="Calibri"/>
                <w:b/>
                <w:bCs/>
                <w:sz w:val="22"/>
                <w:szCs w:val="22"/>
              </w:rPr>
            </w:pPr>
          </w:p>
        </w:tc>
      </w:tr>
      <w:tr w:rsidR="006B08FC" w:rsidRPr="007A7C86" w:rsidTr="00EB617D">
        <w:trPr>
          <w:trHeight w:val="74"/>
        </w:trPr>
        <w:tc>
          <w:tcPr>
            <w:tcW w:w="623" w:type="dxa"/>
          </w:tcPr>
          <w:p w:rsidR="006B08FC" w:rsidRPr="007A7C86" w:rsidRDefault="006B08FC" w:rsidP="0082361F">
            <w:pPr>
              <w:pStyle w:val="ae"/>
              <w:widowControl w:val="0"/>
              <w:spacing w:line="240" w:lineRule="exact"/>
              <w:ind w:right="-284"/>
              <w:jc w:val="center"/>
              <w:rPr>
                <w:rFonts w:eastAsia="Calibri"/>
                <w:b/>
                <w:bCs/>
                <w:sz w:val="24"/>
                <w:szCs w:val="24"/>
              </w:rPr>
            </w:pPr>
          </w:p>
        </w:tc>
        <w:tc>
          <w:tcPr>
            <w:tcW w:w="8550" w:type="dxa"/>
          </w:tcPr>
          <w:p w:rsidR="006B08FC" w:rsidRPr="00B32B4A" w:rsidRDefault="006B08FC" w:rsidP="00967692">
            <w:pPr>
              <w:pStyle w:val="ae"/>
              <w:widowControl w:val="0"/>
              <w:spacing w:line="240" w:lineRule="exact"/>
              <w:ind w:right="0" w:firstLine="68"/>
              <w:rPr>
                <w:rFonts w:eastAsia="Calibri"/>
                <w:b/>
                <w:sz w:val="22"/>
                <w:szCs w:val="22"/>
              </w:rPr>
            </w:pPr>
          </w:p>
        </w:tc>
        <w:tc>
          <w:tcPr>
            <w:tcW w:w="720" w:type="dxa"/>
            <w:vAlign w:val="bottom"/>
          </w:tcPr>
          <w:p w:rsidR="006B08FC" w:rsidRPr="00832CD2" w:rsidRDefault="006B08FC" w:rsidP="0082361F">
            <w:pPr>
              <w:pStyle w:val="ae"/>
              <w:widowControl w:val="0"/>
              <w:spacing w:line="240" w:lineRule="exact"/>
              <w:ind w:right="0"/>
              <w:jc w:val="center"/>
              <w:rPr>
                <w:rFonts w:eastAsia="Calibri"/>
                <w:b/>
                <w:bCs/>
                <w:sz w:val="24"/>
                <w:szCs w:val="24"/>
              </w:rPr>
            </w:pPr>
          </w:p>
        </w:tc>
      </w:tr>
      <w:tr w:rsidR="00DB3FE8" w:rsidRPr="007A7C86" w:rsidTr="00EB617D">
        <w:trPr>
          <w:trHeight w:val="289"/>
        </w:trPr>
        <w:tc>
          <w:tcPr>
            <w:tcW w:w="623" w:type="dxa"/>
          </w:tcPr>
          <w:p w:rsidR="00DB3FE8" w:rsidRPr="007A7C86" w:rsidRDefault="00DB3FE8" w:rsidP="0082361F">
            <w:pPr>
              <w:pStyle w:val="ae"/>
              <w:widowControl w:val="0"/>
              <w:spacing w:line="216" w:lineRule="auto"/>
              <w:ind w:right="-284"/>
              <w:jc w:val="center"/>
              <w:rPr>
                <w:rFonts w:eastAsia="Calibri"/>
                <w:b/>
                <w:bCs/>
                <w:sz w:val="24"/>
                <w:szCs w:val="24"/>
              </w:rPr>
            </w:pPr>
          </w:p>
        </w:tc>
        <w:tc>
          <w:tcPr>
            <w:tcW w:w="8550" w:type="dxa"/>
          </w:tcPr>
          <w:p w:rsidR="00DB3FE8" w:rsidRPr="00B32B4A" w:rsidRDefault="00DB3FE8" w:rsidP="0091080A">
            <w:pPr>
              <w:pStyle w:val="ae"/>
              <w:widowControl w:val="0"/>
              <w:spacing w:line="216" w:lineRule="auto"/>
              <w:ind w:right="0"/>
              <w:rPr>
                <w:rFonts w:eastAsia="Calibri"/>
                <w:b/>
                <w:sz w:val="22"/>
                <w:szCs w:val="22"/>
              </w:rPr>
            </w:pPr>
            <w:r w:rsidRPr="00B32B4A">
              <w:rPr>
                <w:rFonts w:eastAsia="Calibri"/>
                <w:b/>
                <w:sz w:val="22"/>
                <w:szCs w:val="22"/>
              </w:rPr>
              <w:t>Приложение № </w:t>
            </w:r>
            <w:r w:rsidR="0091080A" w:rsidRPr="00B32B4A">
              <w:rPr>
                <w:rFonts w:eastAsia="Calibri"/>
                <w:b/>
                <w:sz w:val="22"/>
                <w:szCs w:val="22"/>
              </w:rPr>
              <w:t>2</w:t>
            </w:r>
            <w:r w:rsidRPr="00B32B4A">
              <w:rPr>
                <w:rFonts w:eastAsia="Calibri"/>
                <w:b/>
                <w:sz w:val="22"/>
                <w:szCs w:val="22"/>
              </w:rPr>
              <w:t>. </w:t>
            </w:r>
            <w:r w:rsidR="0091080A" w:rsidRPr="00B32B4A">
              <w:rPr>
                <w:rFonts w:eastAsia="Calibri"/>
                <w:b/>
                <w:sz w:val="22"/>
                <w:szCs w:val="22"/>
              </w:rPr>
              <w:t>Перечень источников доходов федерального бюджета, по которым отсутствуют расчеты или в расчетах указана только сумма прогнозируемого поступления дохода</w:t>
            </w:r>
          </w:p>
        </w:tc>
        <w:tc>
          <w:tcPr>
            <w:tcW w:w="720" w:type="dxa"/>
            <w:vAlign w:val="bottom"/>
          </w:tcPr>
          <w:p w:rsidR="00DB3FE8" w:rsidRPr="00832CD2" w:rsidRDefault="00DB3FE8" w:rsidP="00051535">
            <w:pPr>
              <w:pStyle w:val="ae"/>
              <w:widowControl w:val="0"/>
              <w:ind w:right="0"/>
              <w:jc w:val="center"/>
              <w:rPr>
                <w:rFonts w:eastAsia="Calibri"/>
                <w:b/>
                <w:bCs/>
                <w:sz w:val="24"/>
                <w:szCs w:val="24"/>
              </w:rPr>
            </w:pPr>
          </w:p>
        </w:tc>
      </w:tr>
      <w:tr w:rsidR="00FF4A5A" w:rsidRPr="007A7C86" w:rsidTr="00EB617D">
        <w:trPr>
          <w:trHeight w:val="289"/>
        </w:trPr>
        <w:tc>
          <w:tcPr>
            <w:tcW w:w="623" w:type="dxa"/>
          </w:tcPr>
          <w:p w:rsidR="00FF4A5A" w:rsidRPr="007A7C86" w:rsidRDefault="00FF4A5A" w:rsidP="0082361F">
            <w:pPr>
              <w:pStyle w:val="ae"/>
              <w:widowControl w:val="0"/>
              <w:spacing w:line="216" w:lineRule="auto"/>
              <w:ind w:right="-284"/>
              <w:jc w:val="center"/>
              <w:rPr>
                <w:rFonts w:eastAsia="Calibri"/>
                <w:b/>
                <w:bCs/>
                <w:sz w:val="24"/>
                <w:szCs w:val="24"/>
              </w:rPr>
            </w:pPr>
          </w:p>
        </w:tc>
        <w:tc>
          <w:tcPr>
            <w:tcW w:w="8550" w:type="dxa"/>
          </w:tcPr>
          <w:p w:rsidR="00FF4A5A" w:rsidRPr="00B32B4A" w:rsidRDefault="00FF4A5A" w:rsidP="007745CD">
            <w:pPr>
              <w:pStyle w:val="ae"/>
              <w:widowControl w:val="0"/>
              <w:spacing w:line="216" w:lineRule="auto"/>
              <w:ind w:right="0"/>
              <w:rPr>
                <w:rFonts w:eastAsia="Calibri"/>
                <w:b/>
                <w:sz w:val="22"/>
                <w:szCs w:val="22"/>
              </w:rPr>
            </w:pPr>
          </w:p>
        </w:tc>
        <w:tc>
          <w:tcPr>
            <w:tcW w:w="720" w:type="dxa"/>
            <w:vAlign w:val="bottom"/>
          </w:tcPr>
          <w:p w:rsidR="00FF4A5A" w:rsidRPr="00832CD2" w:rsidRDefault="00FF4A5A" w:rsidP="00051535">
            <w:pPr>
              <w:pStyle w:val="ae"/>
              <w:widowControl w:val="0"/>
              <w:ind w:right="0"/>
              <w:jc w:val="center"/>
              <w:rPr>
                <w:rFonts w:eastAsia="Calibri"/>
                <w:b/>
                <w:bCs/>
                <w:sz w:val="24"/>
                <w:szCs w:val="24"/>
              </w:rPr>
            </w:pPr>
          </w:p>
        </w:tc>
      </w:tr>
      <w:tr w:rsidR="000F4817" w:rsidRPr="007A7C86" w:rsidTr="00EB617D">
        <w:trPr>
          <w:trHeight w:val="289"/>
        </w:trPr>
        <w:tc>
          <w:tcPr>
            <w:tcW w:w="623" w:type="dxa"/>
          </w:tcPr>
          <w:p w:rsidR="000F4817" w:rsidRPr="007A7C86" w:rsidRDefault="000F4817" w:rsidP="0082361F">
            <w:pPr>
              <w:pStyle w:val="ae"/>
              <w:widowControl w:val="0"/>
              <w:spacing w:line="216" w:lineRule="auto"/>
              <w:ind w:right="-284"/>
              <w:jc w:val="center"/>
              <w:rPr>
                <w:rFonts w:eastAsia="Calibri"/>
                <w:b/>
                <w:bCs/>
                <w:sz w:val="24"/>
                <w:szCs w:val="24"/>
              </w:rPr>
            </w:pPr>
          </w:p>
        </w:tc>
        <w:tc>
          <w:tcPr>
            <w:tcW w:w="8550" w:type="dxa"/>
          </w:tcPr>
          <w:p w:rsidR="0091080A" w:rsidRPr="00B32B4A" w:rsidRDefault="00FF4A5A" w:rsidP="0091080A">
            <w:pPr>
              <w:pStyle w:val="ae"/>
              <w:widowControl w:val="0"/>
              <w:spacing w:line="216" w:lineRule="auto"/>
              <w:ind w:right="0"/>
              <w:rPr>
                <w:b/>
                <w:sz w:val="22"/>
                <w:szCs w:val="22"/>
              </w:rPr>
            </w:pPr>
            <w:r w:rsidRPr="00B32B4A">
              <w:rPr>
                <w:rFonts w:eastAsia="Calibri"/>
                <w:b/>
                <w:sz w:val="22"/>
                <w:szCs w:val="22"/>
              </w:rPr>
              <w:t>Приложение № </w:t>
            </w:r>
            <w:r w:rsidR="00B32B4A" w:rsidRPr="00B32B4A">
              <w:rPr>
                <w:rFonts w:eastAsia="Calibri"/>
                <w:b/>
                <w:sz w:val="22"/>
                <w:szCs w:val="22"/>
              </w:rPr>
              <w:t>3</w:t>
            </w:r>
            <w:r w:rsidRPr="00B32B4A">
              <w:rPr>
                <w:rFonts w:eastAsia="Calibri"/>
                <w:b/>
                <w:sz w:val="22"/>
                <w:szCs w:val="22"/>
              </w:rPr>
              <w:t>. </w:t>
            </w:r>
            <w:r w:rsidR="0091080A" w:rsidRPr="00B32B4A">
              <w:rPr>
                <w:b/>
                <w:sz w:val="22"/>
                <w:szCs w:val="22"/>
              </w:rPr>
              <w:t>Информация об изменениях бюджетных ассигнований в 202</w:t>
            </w:r>
            <w:r w:rsidR="00B32B4A" w:rsidRPr="00B32B4A">
              <w:rPr>
                <w:b/>
                <w:sz w:val="22"/>
                <w:szCs w:val="22"/>
              </w:rPr>
              <w:t>5</w:t>
            </w:r>
            <w:r w:rsidR="0091080A" w:rsidRPr="00B32B4A">
              <w:rPr>
                <w:b/>
                <w:sz w:val="22"/>
                <w:szCs w:val="22"/>
              </w:rPr>
              <w:t xml:space="preserve"> году</w:t>
            </w:r>
          </w:p>
          <w:p w:rsidR="000F4817" w:rsidRPr="00B32B4A" w:rsidRDefault="0091080A" w:rsidP="0091080A">
            <w:pPr>
              <w:pStyle w:val="ae"/>
              <w:widowControl w:val="0"/>
              <w:spacing w:line="216" w:lineRule="auto"/>
              <w:ind w:right="0"/>
              <w:rPr>
                <w:rFonts w:eastAsia="Calibri"/>
                <w:b/>
                <w:sz w:val="22"/>
                <w:szCs w:val="22"/>
              </w:rPr>
            </w:pPr>
            <w:r w:rsidRPr="00B32B4A">
              <w:rPr>
                <w:b/>
                <w:sz w:val="22"/>
                <w:szCs w:val="22"/>
              </w:rPr>
              <w:t>по главным распорядителям средств федерального бюджета, предусмотренных законопроектом (открытая часть)</w:t>
            </w:r>
          </w:p>
        </w:tc>
        <w:tc>
          <w:tcPr>
            <w:tcW w:w="720" w:type="dxa"/>
            <w:vAlign w:val="bottom"/>
          </w:tcPr>
          <w:p w:rsidR="000F4817" w:rsidRPr="00832CD2" w:rsidRDefault="000F4817" w:rsidP="00051535">
            <w:pPr>
              <w:pStyle w:val="ae"/>
              <w:widowControl w:val="0"/>
              <w:ind w:right="0"/>
              <w:jc w:val="center"/>
              <w:rPr>
                <w:rFonts w:eastAsia="Calibri"/>
                <w:b/>
                <w:bCs/>
                <w:sz w:val="24"/>
                <w:szCs w:val="24"/>
              </w:rPr>
            </w:pPr>
          </w:p>
        </w:tc>
      </w:tr>
      <w:tr w:rsidR="000F4817" w:rsidRPr="007A7C86" w:rsidTr="00EB617D">
        <w:trPr>
          <w:trHeight w:val="289"/>
        </w:trPr>
        <w:tc>
          <w:tcPr>
            <w:tcW w:w="623" w:type="dxa"/>
          </w:tcPr>
          <w:p w:rsidR="000F4817" w:rsidRPr="007A7C86" w:rsidRDefault="000F4817" w:rsidP="0082361F">
            <w:pPr>
              <w:pStyle w:val="ae"/>
              <w:widowControl w:val="0"/>
              <w:spacing w:line="216" w:lineRule="auto"/>
              <w:ind w:right="-284"/>
              <w:jc w:val="center"/>
              <w:rPr>
                <w:rFonts w:eastAsia="Calibri"/>
                <w:b/>
                <w:bCs/>
                <w:sz w:val="24"/>
                <w:szCs w:val="24"/>
              </w:rPr>
            </w:pPr>
          </w:p>
        </w:tc>
        <w:tc>
          <w:tcPr>
            <w:tcW w:w="8550" w:type="dxa"/>
          </w:tcPr>
          <w:p w:rsidR="000F4817" w:rsidRPr="00B32B4A" w:rsidRDefault="000F4817" w:rsidP="00660331">
            <w:pPr>
              <w:pStyle w:val="ae"/>
              <w:widowControl w:val="0"/>
              <w:spacing w:line="216" w:lineRule="auto"/>
              <w:ind w:right="0"/>
              <w:rPr>
                <w:rFonts w:eastAsia="Calibri"/>
                <w:b/>
                <w:sz w:val="22"/>
                <w:szCs w:val="22"/>
              </w:rPr>
            </w:pPr>
          </w:p>
        </w:tc>
        <w:tc>
          <w:tcPr>
            <w:tcW w:w="720" w:type="dxa"/>
            <w:vAlign w:val="bottom"/>
          </w:tcPr>
          <w:p w:rsidR="000F4817" w:rsidRPr="00832CD2" w:rsidRDefault="000F4817" w:rsidP="00051535">
            <w:pPr>
              <w:pStyle w:val="ae"/>
              <w:widowControl w:val="0"/>
              <w:ind w:right="0"/>
              <w:jc w:val="center"/>
              <w:rPr>
                <w:rFonts w:eastAsia="Calibri"/>
                <w:b/>
                <w:bCs/>
                <w:sz w:val="24"/>
                <w:szCs w:val="24"/>
              </w:rPr>
            </w:pPr>
          </w:p>
        </w:tc>
      </w:tr>
      <w:tr w:rsidR="008E01B3" w:rsidRPr="007A7C86" w:rsidTr="00EB617D">
        <w:trPr>
          <w:trHeight w:val="289"/>
        </w:trPr>
        <w:tc>
          <w:tcPr>
            <w:tcW w:w="623" w:type="dxa"/>
          </w:tcPr>
          <w:p w:rsidR="008E01B3" w:rsidRPr="007A7C86" w:rsidRDefault="008E01B3" w:rsidP="0082361F">
            <w:pPr>
              <w:pStyle w:val="ae"/>
              <w:widowControl w:val="0"/>
              <w:spacing w:line="216" w:lineRule="auto"/>
              <w:ind w:right="-284"/>
              <w:jc w:val="center"/>
              <w:rPr>
                <w:rFonts w:eastAsia="Calibri"/>
                <w:b/>
                <w:bCs/>
                <w:sz w:val="24"/>
                <w:szCs w:val="24"/>
              </w:rPr>
            </w:pPr>
          </w:p>
        </w:tc>
        <w:tc>
          <w:tcPr>
            <w:tcW w:w="8550" w:type="dxa"/>
          </w:tcPr>
          <w:p w:rsidR="008E01B3" w:rsidRPr="00B32B4A" w:rsidRDefault="009A011F" w:rsidP="00B32B4A">
            <w:pPr>
              <w:pStyle w:val="ae"/>
              <w:widowControl w:val="0"/>
              <w:spacing w:line="216" w:lineRule="auto"/>
              <w:ind w:right="0"/>
              <w:rPr>
                <w:rFonts w:eastAsia="Calibri"/>
                <w:b/>
                <w:sz w:val="22"/>
                <w:szCs w:val="22"/>
              </w:rPr>
            </w:pPr>
            <w:r w:rsidRPr="00B32B4A">
              <w:rPr>
                <w:rFonts w:eastAsia="Calibri"/>
                <w:b/>
                <w:sz w:val="22"/>
                <w:szCs w:val="22"/>
              </w:rPr>
              <w:t>Приложение № </w:t>
            </w:r>
            <w:r w:rsidR="00B32B4A" w:rsidRPr="00B32B4A">
              <w:rPr>
                <w:rFonts w:eastAsia="Calibri"/>
                <w:b/>
                <w:sz w:val="22"/>
                <w:szCs w:val="22"/>
              </w:rPr>
              <w:t>4</w:t>
            </w:r>
            <w:r w:rsidRPr="00B32B4A">
              <w:rPr>
                <w:rFonts w:eastAsia="Calibri"/>
                <w:b/>
                <w:sz w:val="22"/>
                <w:szCs w:val="22"/>
              </w:rPr>
              <w:t>. </w:t>
            </w:r>
            <w:r w:rsidR="0091080A" w:rsidRPr="00B32B4A">
              <w:rPr>
                <w:b/>
                <w:sz w:val="22"/>
                <w:szCs w:val="22"/>
              </w:rPr>
              <w:t>Информация об изменении бюджетных ассигнований на реализацию государственных программ Российской Федерации в 202</w:t>
            </w:r>
            <w:r w:rsidR="00B32B4A" w:rsidRPr="00B32B4A">
              <w:rPr>
                <w:b/>
                <w:sz w:val="22"/>
                <w:szCs w:val="22"/>
              </w:rPr>
              <w:t>5</w:t>
            </w:r>
            <w:r w:rsidR="0091080A" w:rsidRPr="00B32B4A">
              <w:rPr>
                <w:b/>
                <w:sz w:val="22"/>
                <w:szCs w:val="22"/>
              </w:rPr>
              <w:t xml:space="preserve"> году (в части открытых расходов)</w:t>
            </w:r>
          </w:p>
        </w:tc>
        <w:tc>
          <w:tcPr>
            <w:tcW w:w="720" w:type="dxa"/>
            <w:vAlign w:val="bottom"/>
          </w:tcPr>
          <w:p w:rsidR="008E01B3" w:rsidRPr="00832CD2" w:rsidRDefault="008E01B3" w:rsidP="00051535">
            <w:pPr>
              <w:pStyle w:val="ae"/>
              <w:widowControl w:val="0"/>
              <w:ind w:right="0"/>
              <w:jc w:val="center"/>
              <w:rPr>
                <w:rFonts w:eastAsia="Calibri"/>
                <w:b/>
                <w:bCs/>
                <w:sz w:val="24"/>
                <w:szCs w:val="24"/>
              </w:rPr>
            </w:pPr>
          </w:p>
        </w:tc>
      </w:tr>
      <w:tr w:rsidR="0091080A" w:rsidRPr="007A7C86" w:rsidTr="00EB617D">
        <w:trPr>
          <w:trHeight w:val="289"/>
        </w:trPr>
        <w:tc>
          <w:tcPr>
            <w:tcW w:w="623" w:type="dxa"/>
          </w:tcPr>
          <w:p w:rsidR="0091080A" w:rsidRPr="007A7C86" w:rsidRDefault="0091080A" w:rsidP="0082361F">
            <w:pPr>
              <w:pStyle w:val="ae"/>
              <w:widowControl w:val="0"/>
              <w:spacing w:line="216" w:lineRule="auto"/>
              <w:ind w:right="-284"/>
              <w:jc w:val="center"/>
              <w:rPr>
                <w:rFonts w:eastAsia="Calibri"/>
                <w:b/>
                <w:bCs/>
                <w:sz w:val="24"/>
                <w:szCs w:val="24"/>
              </w:rPr>
            </w:pPr>
          </w:p>
        </w:tc>
        <w:tc>
          <w:tcPr>
            <w:tcW w:w="8550" w:type="dxa"/>
          </w:tcPr>
          <w:p w:rsidR="0091080A" w:rsidRPr="00B32B4A" w:rsidRDefault="0091080A" w:rsidP="0091080A">
            <w:pPr>
              <w:pStyle w:val="ae"/>
              <w:widowControl w:val="0"/>
              <w:spacing w:line="216" w:lineRule="auto"/>
              <w:ind w:right="0"/>
              <w:rPr>
                <w:rFonts w:eastAsia="Calibri"/>
                <w:b/>
                <w:sz w:val="22"/>
                <w:szCs w:val="22"/>
              </w:rPr>
            </w:pPr>
          </w:p>
        </w:tc>
        <w:tc>
          <w:tcPr>
            <w:tcW w:w="720" w:type="dxa"/>
            <w:vAlign w:val="bottom"/>
          </w:tcPr>
          <w:p w:rsidR="0091080A" w:rsidRPr="00832CD2" w:rsidRDefault="0091080A" w:rsidP="00051535">
            <w:pPr>
              <w:pStyle w:val="ae"/>
              <w:widowControl w:val="0"/>
              <w:ind w:right="0"/>
              <w:jc w:val="center"/>
              <w:rPr>
                <w:rFonts w:eastAsia="Calibri"/>
                <w:b/>
                <w:bCs/>
                <w:sz w:val="24"/>
                <w:szCs w:val="24"/>
              </w:rPr>
            </w:pPr>
          </w:p>
        </w:tc>
      </w:tr>
      <w:tr w:rsidR="003A6264" w:rsidRPr="007A7C86" w:rsidTr="00EB617D">
        <w:trPr>
          <w:trHeight w:val="289"/>
        </w:trPr>
        <w:tc>
          <w:tcPr>
            <w:tcW w:w="623" w:type="dxa"/>
          </w:tcPr>
          <w:p w:rsidR="003A6264" w:rsidRPr="007A7C86" w:rsidRDefault="003A6264" w:rsidP="003A6264">
            <w:pPr>
              <w:pStyle w:val="ae"/>
              <w:widowControl w:val="0"/>
              <w:spacing w:line="216" w:lineRule="auto"/>
              <w:ind w:right="-284"/>
              <w:jc w:val="center"/>
              <w:rPr>
                <w:rFonts w:eastAsia="Calibri"/>
                <w:b/>
                <w:bCs/>
                <w:sz w:val="24"/>
                <w:szCs w:val="24"/>
              </w:rPr>
            </w:pPr>
          </w:p>
        </w:tc>
        <w:tc>
          <w:tcPr>
            <w:tcW w:w="8550" w:type="dxa"/>
          </w:tcPr>
          <w:p w:rsidR="003A6264" w:rsidRPr="008E0A3F" w:rsidRDefault="003A6264" w:rsidP="001E7B6F">
            <w:pPr>
              <w:pStyle w:val="ae"/>
              <w:widowControl w:val="0"/>
              <w:spacing w:line="216" w:lineRule="auto"/>
              <w:ind w:right="0"/>
              <w:rPr>
                <w:rFonts w:eastAsia="Calibri"/>
                <w:b/>
                <w:sz w:val="22"/>
                <w:szCs w:val="22"/>
              </w:rPr>
            </w:pPr>
            <w:r w:rsidRPr="008E0A3F">
              <w:rPr>
                <w:rFonts w:eastAsia="Calibri"/>
                <w:b/>
                <w:sz w:val="22"/>
                <w:szCs w:val="22"/>
              </w:rPr>
              <w:t>Приложение № </w:t>
            </w:r>
            <w:r>
              <w:rPr>
                <w:rFonts w:eastAsia="Calibri"/>
                <w:b/>
                <w:sz w:val="22"/>
                <w:szCs w:val="22"/>
              </w:rPr>
              <w:t>5</w:t>
            </w:r>
            <w:r w:rsidRPr="008E0A3F">
              <w:rPr>
                <w:rFonts w:eastAsia="Calibri"/>
                <w:b/>
                <w:sz w:val="22"/>
                <w:szCs w:val="22"/>
              </w:rPr>
              <w:t>. </w:t>
            </w:r>
            <w:r w:rsidRPr="008E0A3F">
              <w:rPr>
                <w:b/>
                <w:sz w:val="22"/>
                <w:szCs w:val="22"/>
              </w:rPr>
              <w:t>Анализ изменений, вносимых в расходы на р</w:t>
            </w:r>
            <w:r>
              <w:rPr>
                <w:b/>
                <w:sz w:val="22"/>
                <w:szCs w:val="22"/>
              </w:rPr>
              <w:t>еализацию национальных проектов,</w:t>
            </w:r>
            <w:r w:rsidRPr="008E0A3F">
              <w:rPr>
                <w:b/>
                <w:color w:val="000000"/>
                <w:sz w:val="22"/>
                <w:szCs w:val="22"/>
              </w:rPr>
              <w:t xml:space="preserve"> в межбюджетные </w:t>
            </w:r>
            <w:r w:rsidRPr="001E7B6F">
              <w:rPr>
                <w:b/>
                <w:color w:val="000000"/>
                <w:sz w:val="22"/>
                <w:szCs w:val="22"/>
              </w:rPr>
              <w:t>трансферты, предоставляемые из федерального бюджета бюджетам субъектов Российской Федерации</w:t>
            </w:r>
            <w:r w:rsidR="001E7B6F" w:rsidRPr="001E7B6F">
              <w:rPr>
                <w:b/>
                <w:color w:val="000000"/>
                <w:sz w:val="22"/>
                <w:szCs w:val="22"/>
              </w:rPr>
              <w:t>,</w:t>
            </w:r>
            <w:r w:rsidR="001E7B6F" w:rsidRPr="001E7B6F">
              <w:rPr>
                <w:rFonts w:eastAsiaTheme="minorHAnsi"/>
                <w:b/>
                <w:sz w:val="24"/>
                <w:szCs w:val="28"/>
              </w:rPr>
              <w:t xml:space="preserve"> </w:t>
            </w:r>
            <w:r w:rsidR="001E7B6F" w:rsidRPr="00A01A15">
              <w:rPr>
                <w:rFonts w:eastAsiaTheme="minorHAnsi"/>
                <w:b/>
                <w:sz w:val="22"/>
                <w:szCs w:val="22"/>
              </w:rPr>
              <w:t>в расходы на осуществление взносов в уст</w:t>
            </w:r>
            <w:r w:rsidR="001E7B6F" w:rsidRPr="00A01A15">
              <w:rPr>
                <w:b/>
                <w:sz w:val="22"/>
                <w:szCs w:val="22"/>
              </w:rPr>
              <w:t>авные капиталы юридических лиц</w:t>
            </w:r>
            <w:r w:rsidRPr="008E0A3F">
              <w:rPr>
                <w:b/>
                <w:color w:val="000000"/>
                <w:sz w:val="22"/>
                <w:szCs w:val="22"/>
              </w:rPr>
              <w:t xml:space="preserve"> </w:t>
            </w:r>
            <w:r w:rsidRPr="008E0A3F">
              <w:rPr>
                <w:b/>
                <w:sz w:val="22"/>
                <w:szCs w:val="22"/>
              </w:rPr>
              <w:t>(ДСП)</w:t>
            </w:r>
          </w:p>
        </w:tc>
        <w:tc>
          <w:tcPr>
            <w:tcW w:w="720" w:type="dxa"/>
            <w:vAlign w:val="bottom"/>
          </w:tcPr>
          <w:p w:rsidR="003A6264" w:rsidRPr="00832CD2" w:rsidRDefault="003A6264" w:rsidP="003A6264">
            <w:pPr>
              <w:pStyle w:val="ae"/>
              <w:widowControl w:val="0"/>
              <w:ind w:right="0"/>
              <w:jc w:val="center"/>
              <w:rPr>
                <w:rFonts w:eastAsia="Calibri"/>
                <w:b/>
                <w:bCs/>
                <w:sz w:val="24"/>
                <w:szCs w:val="24"/>
              </w:rPr>
            </w:pPr>
          </w:p>
        </w:tc>
      </w:tr>
      <w:tr w:rsidR="003A6264" w:rsidRPr="007A7C86" w:rsidTr="00EB617D">
        <w:trPr>
          <w:trHeight w:val="289"/>
        </w:trPr>
        <w:tc>
          <w:tcPr>
            <w:tcW w:w="623" w:type="dxa"/>
          </w:tcPr>
          <w:p w:rsidR="003A6264" w:rsidRPr="007A7C86" w:rsidRDefault="003A6264" w:rsidP="003A6264">
            <w:pPr>
              <w:pStyle w:val="ae"/>
              <w:widowControl w:val="0"/>
              <w:spacing w:line="216" w:lineRule="auto"/>
              <w:ind w:right="-284"/>
              <w:jc w:val="center"/>
              <w:rPr>
                <w:rFonts w:eastAsia="Calibri"/>
                <w:b/>
                <w:bCs/>
                <w:sz w:val="24"/>
                <w:szCs w:val="24"/>
              </w:rPr>
            </w:pPr>
          </w:p>
        </w:tc>
        <w:tc>
          <w:tcPr>
            <w:tcW w:w="8550" w:type="dxa"/>
          </w:tcPr>
          <w:p w:rsidR="003A6264" w:rsidRPr="00B32B4A" w:rsidRDefault="003A6264" w:rsidP="003A6264">
            <w:pPr>
              <w:pStyle w:val="ae"/>
              <w:widowControl w:val="0"/>
              <w:spacing w:line="216" w:lineRule="auto"/>
              <w:ind w:right="0"/>
              <w:rPr>
                <w:rFonts w:eastAsia="Calibri"/>
                <w:b/>
                <w:sz w:val="22"/>
                <w:szCs w:val="22"/>
              </w:rPr>
            </w:pPr>
          </w:p>
        </w:tc>
        <w:tc>
          <w:tcPr>
            <w:tcW w:w="720" w:type="dxa"/>
            <w:vAlign w:val="bottom"/>
          </w:tcPr>
          <w:p w:rsidR="003A6264" w:rsidRPr="00832CD2" w:rsidRDefault="003A6264" w:rsidP="003A6264">
            <w:pPr>
              <w:pStyle w:val="ae"/>
              <w:widowControl w:val="0"/>
              <w:ind w:right="0"/>
              <w:jc w:val="center"/>
              <w:rPr>
                <w:rFonts w:eastAsia="Calibri"/>
                <w:b/>
                <w:bCs/>
                <w:sz w:val="24"/>
                <w:szCs w:val="24"/>
              </w:rPr>
            </w:pPr>
          </w:p>
        </w:tc>
      </w:tr>
      <w:tr w:rsidR="003A6264" w:rsidRPr="007A7C86" w:rsidTr="00EB617D">
        <w:trPr>
          <w:trHeight w:val="289"/>
        </w:trPr>
        <w:tc>
          <w:tcPr>
            <w:tcW w:w="623" w:type="dxa"/>
          </w:tcPr>
          <w:p w:rsidR="003A6264" w:rsidRPr="007A7C86" w:rsidRDefault="003A6264" w:rsidP="003A6264">
            <w:pPr>
              <w:pStyle w:val="ae"/>
              <w:widowControl w:val="0"/>
              <w:spacing w:line="216" w:lineRule="auto"/>
              <w:ind w:right="-284"/>
              <w:jc w:val="center"/>
              <w:rPr>
                <w:rFonts w:eastAsia="Calibri"/>
                <w:b/>
                <w:bCs/>
                <w:sz w:val="24"/>
                <w:szCs w:val="24"/>
              </w:rPr>
            </w:pPr>
          </w:p>
        </w:tc>
        <w:tc>
          <w:tcPr>
            <w:tcW w:w="8550" w:type="dxa"/>
          </w:tcPr>
          <w:p w:rsidR="003A6264" w:rsidRPr="00B32B4A" w:rsidRDefault="003A6264" w:rsidP="003A6264">
            <w:pPr>
              <w:pStyle w:val="ae"/>
              <w:widowControl w:val="0"/>
              <w:spacing w:line="216" w:lineRule="auto"/>
              <w:ind w:right="0"/>
              <w:rPr>
                <w:rFonts w:eastAsia="Calibri"/>
                <w:b/>
                <w:sz w:val="22"/>
                <w:szCs w:val="22"/>
              </w:rPr>
            </w:pPr>
            <w:r w:rsidRPr="00B32B4A">
              <w:rPr>
                <w:rFonts w:eastAsia="Calibri"/>
                <w:b/>
                <w:sz w:val="22"/>
                <w:szCs w:val="22"/>
              </w:rPr>
              <w:t>Приложение № </w:t>
            </w:r>
            <w:r>
              <w:rPr>
                <w:rFonts w:eastAsia="Calibri"/>
                <w:b/>
                <w:sz w:val="22"/>
                <w:szCs w:val="22"/>
              </w:rPr>
              <w:t>6</w:t>
            </w:r>
            <w:r w:rsidRPr="00B32B4A">
              <w:rPr>
                <w:rFonts w:eastAsia="Calibri"/>
                <w:b/>
                <w:sz w:val="22"/>
                <w:szCs w:val="22"/>
              </w:rPr>
              <w:t>. Сведения об изменениях объема бюджетных ассигнований на предоставление межбюджетных трансфертов бюджетам субъектов Российской Федерации в разрезе форм и отдельных видов межбюджетных трансфертов</w:t>
            </w:r>
          </w:p>
        </w:tc>
        <w:tc>
          <w:tcPr>
            <w:tcW w:w="720" w:type="dxa"/>
            <w:vAlign w:val="bottom"/>
          </w:tcPr>
          <w:p w:rsidR="003A6264" w:rsidRPr="00832CD2" w:rsidRDefault="003A6264" w:rsidP="003A6264">
            <w:pPr>
              <w:pStyle w:val="ae"/>
              <w:widowControl w:val="0"/>
              <w:ind w:right="0"/>
              <w:jc w:val="center"/>
              <w:rPr>
                <w:rFonts w:eastAsia="Calibri"/>
                <w:b/>
                <w:bCs/>
                <w:sz w:val="24"/>
                <w:szCs w:val="24"/>
              </w:rPr>
            </w:pPr>
          </w:p>
        </w:tc>
      </w:tr>
      <w:tr w:rsidR="003A6264" w:rsidRPr="007A7C86" w:rsidTr="00EB617D">
        <w:trPr>
          <w:trHeight w:val="289"/>
        </w:trPr>
        <w:tc>
          <w:tcPr>
            <w:tcW w:w="623" w:type="dxa"/>
          </w:tcPr>
          <w:p w:rsidR="003A6264" w:rsidRPr="007A7C86" w:rsidRDefault="003A6264" w:rsidP="003A6264">
            <w:pPr>
              <w:pStyle w:val="ae"/>
              <w:widowControl w:val="0"/>
              <w:spacing w:line="216" w:lineRule="auto"/>
              <w:ind w:right="-284"/>
              <w:jc w:val="center"/>
              <w:rPr>
                <w:rFonts w:eastAsia="Calibri"/>
                <w:b/>
                <w:bCs/>
                <w:sz w:val="24"/>
                <w:szCs w:val="24"/>
              </w:rPr>
            </w:pPr>
          </w:p>
        </w:tc>
        <w:tc>
          <w:tcPr>
            <w:tcW w:w="8550" w:type="dxa"/>
          </w:tcPr>
          <w:p w:rsidR="003A6264" w:rsidRPr="00B32B4A" w:rsidRDefault="003A6264" w:rsidP="003A6264">
            <w:pPr>
              <w:pStyle w:val="ae"/>
              <w:widowControl w:val="0"/>
              <w:spacing w:line="216" w:lineRule="auto"/>
              <w:ind w:right="0"/>
              <w:rPr>
                <w:rFonts w:eastAsia="Calibri"/>
                <w:b/>
                <w:sz w:val="22"/>
                <w:szCs w:val="22"/>
              </w:rPr>
            </w:pPr>
          </w:p>
        </w:tc>
        <w:tc>
          <w:tcPr>
            <w:tcW w:w="720" w:type="dxa"/>
            <w:vAlign w:val="bottom"/>
          </w:tcPr>
          <w:p w:rsidR="003A6264" w:rsidRPr="00832CD2" w:rsidRDefault="003A6264" w:rsidP="003A6264">
            <w:pPr>
              <w:pStyle w:val="ae"/>
              <w:widowControl w:val="0"/>
              <w:ind w:right="0"/>
              <w:jc w:val="center"/>
              <w:rPr>
                <w:rFonts w:eastAsia="Calibri"/>
                <w:b/>
                <w:bCs/>
                <w:sz w:val="24"/>
                <w:szCs w:val="24"/>
              </w:rPr>
            </w:pPr>
          </w:p>
        </w:tc>
      </w:tr>
      <w:tr w:rsidR="003A6264" w:rsidRPr="007A7C86" w:rsidTr="00EB617D">
        <w:trPr>
          <w:trHeight w:val="289"/>
        </w:trPr>
        <w:tc>
          <w:tcPr>
            <w:tcW w:w="623" w:type="dxa"/>
          </w:tcPr>
          <w:p w:rsidR="003A6264" w:rsidRPr="007A7C86" w:rsidRDefault="003A6264" w:rsidP="003A6264">
            <w:pPr>
              <w:pStyle w:val="ae"/>
              <w:widowControl w:val="0"/>
              <w:spacing w:line="216" w:lineRule="auto"/>
              <w:ind w:right="-284"/>
              <w:jc w:val="center"/>
              <w:rPr>
                <w:rFonts w:eastAsia="Calibri"/>
                <w:b/>
                <w:bCs/>
                <w:sz w:val="24"/>
                <w:szCs w:val="24"/>
              </w:rPr>
            </w:pPr>
          </w:p>
        </w:tc>
        <w:tc>
          <w:tcPr>
            <w:tcW w:w="8550" w:type="dxa"/>
          </w:tcPr>
          <w:p w:rsidR="003A6264" w:rsidRPr="00A70FFB" w:rsidRDefault="003A6264" w:rsidP="003A6264">
            <w:pPr>
              <w:pStyle w:val="ae"/>
              <w:widowControl w:val="0"/>
              <w:spacing w:line="216" w:lineRule="auto"/>
              <w:ind w:right="0"/>
              <w:rPr>
                <w:rFonts w:eastAsia="Calibri"/>
                <w:b/>
                <w:sz w:val="22"/>
                <w:szCs w:val="22"/>
                <w:highlight w:val="yellow"/>
              </w:rPr>
            </w:pPr>
          </w:p>
        </w:tc>
        <w:tc>
          <w:tcPr>
            <w:tcW w:w="720" w:type="dxa"/>
            <w:vAlign w:val="bottom"/>
          </w:tcPr>
          <w:p w:rsidR="003A6264" w:rsidRPr="00832CD2" w:rsidRDefault="003A6264" w:rsidP="003A6264">
            <w:pPr>
              <w:pStyle w:val="ae"/>
              <w:widowControl w:val="0"/>
              <w:ind w:right="0"/>
              <w:jc w:val="center"/>
              <w:rPr>
                <w:rFonts w:eastAsia="Calibri"/>
                <w:b/>
                <w:bCs/>
                <w:sz w:val="24"/>
                <w:szCs w:val="24"/>
              </w:rPr>
            </w:pPr>
          </w:p>
        </w:tc>
      </w:tr>
    </w:tbl>
    <w:p w:rsidR="0097715D" w:rsidRPr="007A7C86" w:rsidRDefault="0097715D" w:rsidP="0097715D">
      <w:pPr>
        <w:pStyle w:val="3"/>
        <w:widowControl w:val="0"/>
        <w:spacing w:line="360" w:lineRule="auto"/>
        <w:rPr>
          <w:sz w:val="24"/>
          <w:szCs w:val="24"/>
        </w:rPr>
        <w:sectPr w:rsidR="0097715D" w:rsidRPr="007A7C86" w:rsidSect="00303D11">
          <w:headerReference w:type="even" r:id="rId8"/>
          <w:headerReference w:type="default" r:id="rId9"/>
          <w:pgSz w:w="11909" w:h="16834"/>
          <w:pgMar w:top="851" w:right="843" w:bottom="993" w:left="1134" w:header="680" w:footer="720" w:gutter="0"/>
          <w:pgNumType w:start="1"/>
          <w:cols w:space="60"/>
          <w:noEndnote/>
          <w:titlePg/>
          <w:docGrid w:linePitch="381"/>
        </w:sectPr>
      </w:pPr>
    </w:p>
    <w:p w:rsidR="003A6264" w:rsidRPr="00C825FD" w:rsidRDefault="003A6264" w:rsidP="003A6264">
      <w:pPr>
        <w:spacing w:after="120"/>
        <w:ind w:left="0" w:right="0" w:firstLine="0"/>
        <w:jc w:val="center"/>
        <w:rPr>
          <w:b/>
          <w:color w:val="000000" w:themeColor="text1"/>
          <w:sz w:val="24"/>
          <w:szCs w:val="24"/>
        </w:rPr>
      </w:pPr>
      <w:bookmarkStart w:id="3" w:name="_1._Общие_положения"/>
      <w:bookmarkEnd w:id="0"/>
      <w:bookmarkEnd w:id="1"/>
      <w:bookmarkEnd w:id="3"/>
      <w:r>
        <w:rPr>
          <w:b/>
          <w:color w:val="000000" w:themeColor="text1"/>
          <w:sz w:val="24"/>
          <w:szCs w:val="24"/>
        </w:rPr>
        <w:lastRenderedPageBreak/>
        <w:t>О</w:t>
      </w:r>
      <w:r w:rsidRPr="00C825FD">
        <w:rPr>
          <w:b/>
          <w:color w:val="000000" w:themeColor="text1"/>
          <w:sz w:val="24"/>
          <w:szCs w:val="24"/>
        </w:rPr>
        <w:t>сновные положения</w:t>
      </w:r>
    </w:p>
    <w:p w:rsidR="003A6264" w:rsidRPr="00772CEB" w:rsidRDefault="003A6264" w:rsidP="00650EEB">
      <w:pPr>
        <w:ind w:left="0" w:right="0"/>
        <w:rPr>
          <w:sz w:val="24"/>
          <w:szCs w:val="24"/>
        </w:rPr>
      </w:pPr>
      <w:r w:rsidRPr="00772CEB">
        <w:rPr>
          <w:sz w:val="24"/>
          <w:szCs w:val="24"/>
        </w:rPr>
        <w:t xml:space="preserve">Законопроект, подготовленный Правительством Российской Федерации, </w:t>
      </w:r>
      <w:r>
        <w:rPr>
          <w:sz w:val="24"/>
          <w:szCs w:val="24"/>
        </w:rPr>
        <w:t>обусловлен</w:t>
      </w:r>
      <w:r w:rsidRPr="00772CEB">
        <w:rPr>
          <w:sz w:val="24"/>
          <w:szCs w:val="24"/>
        </w:rPr>
        <w:t xml:space="preserve"> в основном уточнением отдельных показателей прогноза социально-экономического развития Российской Федерации на 2025 год и на плановый период 2026 и 2027 годов</w:t>
      </w:r>
      <w:r>
        <w:rPr>
          <w:sz w:val="24"/>
          <w:szCs w:val="24"/>
        </w:rPr>
        <w:t xml:space="preserve"> и </w:t>
      </w:r>
      <w:r w:rsidRPr="00772CEB">
        <w:rPr>
          <w:sz w:val="24"/>
          <w:szCs w:val="24"/>
        </w:rPr>
        <w:t>направлен на реализацию поручений Президента Российской Федерации и Правительства Российской Федерации</w:t>
      </w:r>
      <w:r>
        <w:rPr>
          <w:sz w:val="24"/>
          <w:szCs w:val="24"/>
        </w:rPr>
        <w:t>.</w:t>
      </w:r>
    </w:p>
    <w:p w:rsidR="003A6264" w:rsidRPr="00772CEB" w:rsidRDefault="003A6264" w:rsidP="00650EEB">
      <w:pPr>
        <w:ind w:left="0" w:right="0"/>
        <w:rPr>
          <w:sz w:val="24"/>
          <w:szCs w:val="24"/>
        </w:rPr>
      </w:pPr>
      <w:r w:rsidRPr="00047E43">
        <w:rPr>
          <w:sz w:val="24"/>
          <w:szCs w:val="24"/>
        </w:rPr>
        <w:t xml:space="preserve">Законопроектом предусматривается внесение изменений в основные параметры федерального бюджета только </w:t>
      </w:r>
      <w:r w:rsidRPr="00047E43">
        <w:rPr>
          <w:b/>
          <w:sz w:val="24"/>
          <w:szCs w:val="24"/>
        </w:rPr>
        <w:t>на 2025 год</w:t>
      </w:r>
      <w:r w:rsidRPr="00047E43">
        <w:rPr>
          <w:sz w:val="24"/>
          <w:szCs w:val="24"/>
        </w:rPr>
        <w:t xml:space="preserve">. </w:t>
      </w:r>
      <w:r w:rsidRPr="00772CEB">
        <w:rPr>
          <w:sz w:val="24"/>
          <w:szCs w:val="24"/>
        </w:rPr>
        <w:t xml:space="preserve">На плановый период </w:t>
      </w:r>
      <w:r w:rsidRPr="00772CEB">
        <w:rPr>
          <w:b/>
          <w:sz w:val="24"/>
          <w:szCs w:val="24"/>
        </w:rPr>
        <w:t xml:space="preserve">2026 и 2027 годов </w:t>
      </w:r>
      <w:r w:rsidRPr="00772CEB">
        <w:rPr>
          <w:sz w:val="24"/>
          <w:szCs w:val="24"/>
        </w:rPr>
        <w:t xml:space="preserve">уточняется распределение отдельных видов межбюджетных трансфертов бюджетам субъектов Российской Федерации без изменения общего объема межбюджетных трансфертов. </w:t>
      </w:r>
    </w:p>
    <w:p w:rsidR="003A6264" w:rsidRPr="00485156" w:rsidRDefault="003A6264" w:rsidP="003A6264">
      <w:pPr>
        <w:widowControl w:val="0"/>
        <w:spacing w:line="240" w:lineRule="auto"/>
        <w:ind w:left="0" w:right="0"/>
        <w:rPr>
          <w:sz w:val="16"/>
          <w:szCs w:val="16"/>
          <w:highlight w:val="yellow"/>
        </w:rPr>
      </w:pPr>
    </w:p>
    <w:p w:rsidR="003A6264" w:rsidRPr="00835F49" w:rsidRDefault="003A6264" w:rsidP="003A6264">
      <w:pPr>
        <w:widowControl w:val="0"/>
        <w:ind w:left="0" w:right="0"/>
        <w:rPr>
          <w:sz w:val="24"/>
          <w:szCs w:val="24"/>
        </w:rPr>
      </w:pPr>
      <w:r w:rsidRPr="00835F49">
        <w:rPr>
          <w:b/>
          <w:sz w:val="24"/>
          <w:szCs w:val="24"/>
          <w:u w:val="single"/>
        </w:rPr>
        <w:t>1. Основные изменения м</w:t>
      </w:r>
      <w:r w:rsidRPr="00835F49">
        <w:rPr>
          <w:b/>
          <w:bCs/>
          <w:sz w:val="24"/>
          <w:szCs w:val="24"/>
          <w:u w:val="single"/>
        </w:rPr>
        <w:t>акроэкономических показателей</w:t>
      </w:r>
    </w:p>
    <w:p w:rsidR="003A6264" w:rsidRPr="003E1DCE" w:rsidRDefault="003A6264" w:rsidP="003A6264">
      <w:pPr>
        <w:widowControl w:val="0"/>
        <w:spacing w:line="240" w:lineRule="auto"/>
        <w:ind w:left="0" w:right="0"/>
        <w:rPr>
          <w:rFonts w:eastAsia="Times New Roman"/>
          <w:sz w:val="16"/>
          <w:szCs w:val="16"/>
        </w:rPr>
      </w:pPr>
    </w:p>
    <w:p w:rsidR="003A6264" w:rsidRDefault="003A6264" w:rsidP="003A6264">
      <w:pPr>
        <w:widowControl w:val="0"/>
        <w:ind w:left="0" w:right="0"/>
        <w:rPr>
          <w:rFonts w:eastAsia="Times New Roman"/>
          <w:sz w:val="24"/>
          <w:szCs w:val="24"/>
        </w:rPr>
      </w:pPr>
      <w:r w:rsidRPr="00BC481D">
        <w:rPr>
          <w:rFonts w:eastAsia="Times New Roman"/>
          <w:sz w:val="24"/>
          <w:szCs w:val="24"/>
        </w:rPr>
        <w:t xml:space="preserve">В составе материалов к законопроекту </w:t>
      </w:r>
      <w:r w:rsidRPr="00C215E9">
        <w:rPr>
          <w:sz w:val="24"/>
          <w:szCs w:val="24"/>
        </w:rPr>
        <w:t>№ 914318-8</w:t>
      </w:r>
      <w:r w:rsidRPr="0026517C">
        <w:rPr>
          <w:b/>
          <w:sz w:val="24"/>
          <w:szCs w:val="24"/>
        </w:rPr>
        <w:t xml:space="preserve"> </w:t>
      </w:r>
      <w:r w:rsidRPr="00BC481D">
        <w:rPr>
          <w:rFonts w:eastAsia="Times New Roman"/>
          <w:sz w:val="24"/>
          <w:szCs w:val="24"/>
        </w:rPr>
        <w:t xml:space="preserve">«О внесении изменений в Федеральный закон «О федеральном бюджете на 2025 год и на плановый период 2026 и 2027 годов» </w:t>
      </w:r>
      <w:r>
        <w:rPr>
          <w:rFonts w:eastAsia="Times New Roman"/>
          <w:sz w:val="24"/>
          <w:szCs w:val="24"/>
        </w:rPr>
        <w:t xml:space="preserve">(далее – законопроект) </w:t>
      </w:r>
      <w:r w:rsidRPr="00BC481D">
        <w:rPr>
          <w:rFonts w:eastAsia="Times New Roman"/>
          <w:sz w:val="24"/>
          <w:szCs w:val="24"/>
        </w:rPr>
        <w:t xml:space="preserve">в Счетную палату Российской Федерации (далее – Счетная палата) представлены сценарные условия функционирования экономики Российской Федерации, основные параметры прогноза социально-экономического развития Российской Федерации и прогнозируемые изменения цен (тарифов) на товары, услуги хозяйствующих субъектов, осуществляющих регулируемые виды деятельности в инфраструктурном секторе, на 2026 год и на плановый период 2027 и 2028 годов (далее – </w:t>
      </w:r>
      <w:r w:rsidR="00F87825">
        <w:rPr>
          <w:rFonts w:eastAsia="Times New Roman"/>
          <w:sz w:val="24"/>
          <w:szCs w:val="24"/>
        </w:rPr>
        <w:t>с</w:t>
      </w:r>
      <w:r w:rsidRPr="00BC481D">
        <w:rPr>
          <w:rFonts w:eastAsia="Times New Roman"/>
          <w:sz w:val="24"/>
          <w:szCs w:val="24"/>
        </w:rPr>
        <w:t xml:space="preserve">ценарные условия). </w:t>
      </w:r>
    </w:p>
    <w:p w:rsidR="003A6264" w:rsidRPr="00BC481D" w:rsidRDefault="003A6264" w:rsidP="003A6264">
      <w:pPr>
        <w:widowControl w:val="0"/>
        <w:ind w:left="0" w:right="0"/>
        <w:rPr>
          <w:rFonts w:eastAsia="Times New Roman"/>
          <w:sz w:val="24"/>
          <w:szCs w:val="24"/>
        </w:rPr>
      </w:pPr>
      <w:r w:rsidRPr="00BC481D">
        <w:rPr>
          <w:rFonts w:eastAsia="Times New Roman"/>
          <w:sz w:val="24"/>
          <w:szCs w:val="24"/>
        </w:rPr>
        <w:t>Сценарные условия скорректированы по сравнению с разработанным в сентябре 2024</w:t>
      </w:r>
      <w:r w:rsidR="00F87825">
        <w:rPr>
          <w:rFonts w:eastAsia="Times New Roman"/>
          <w:sz w:val="24"/>
          <w:szCs w:val="24"/>
        </w:rPr>
        <w:t> </w:t>
      </w:r>
      <w:r w:rsidRPr="00BC481D">
        <w:rPr>
          <w:rFonts w:eastAsia="Times New Roman"/>
          <w:sz w:val="24"/>
          <w:szCs w:val="24"/>
        </w:rPr>
        <w:t>года прогнозом социально-экономического развития Российской Федерации на 2025</w:t>
      </w:r>
      <w:r>
        <w:rPr>
          <w:rFonts w:eastAsia="Times New Roman"/>
          <w:sz w:val="24"/>
          <w:szCs w:val="24"/>
        </w:rPr>
        <w:t> </w:t>
      </w:r>
      <w:r w:rsidRPr="00BC481D">
        <w:rPr>
          <w:rFonts w:eastAsia="Times New Roman"/>
          <w:sz w:val="24"/>
          <w:szCs w:val="24"/>
        </w:rPr>
        <w:t xml:space="preserve">год и на плановый период 2026 и 2027 годов (далее – </w:t>
      </w:r>
      <w:r w:rsidR="00F87825">
        <w:rPr>
          <w:rFonts w:eastAsia="Times New Roman"/>
          <w:sz w:val="24"/>
          <w:szCs w:val="24"/>
        </w:rPr>
        <w:t>п</w:t>
      </w:r>
      <w:r w:rsidRPr="00BC481D">
        <w:rPr>
          <w:rFonts w:eastAsia="Times New Roman"/>
          <w:sz w:val="24"/>
          <w:szCs w:val="24"/>
        </w:rPr>
        <w:t>рогноз), данные которого были учтены при разработке Федерального закона от 30 ноября 2024 г</w:t>
      </w:r>
      <w:r>
        <w:rPr>
          <w:rFonts w:eastAsia="Times New Roman"/>
          <w:sz w:val="24"/>
          <w:szCs w:val="24"/>
        </w:rPr>
        <w:t xml:space="preserve">. </w:t>
      </w:r>
      <w:r w:rsidRPr="00BC481D">
        <w:rPr>
          <w:rFonts w:eastAsia="Times New Roman"/>
          <w:sz w:val="24"/>
          <w:szCs w:val="24"/>
        </w:rPr>
        <w:t>№ 419-ФЗ «О федеральном бюджете на 2025 год и на плановый период 2026 и 2027 годов»</w:t>
      </w:r>
      <w:r>
        <w:rPr>
          <w:rFonts w:eastAsia="Times New Roman"/>
          <w:sz w:val="24"/>
          <w:szCs w:val="24"/>
        </w:rPr>
        <w:t xml:space="preserve"> (далее </w:t>
      </w:r>
      <w:r w:rsidR="00F87825" w:rsidRPr="00BC481D">
        <w:rPr>
          <w:rFonts w:eastAsia="Times New Roman"/>
          <w:sz w:val="24"/>
          <w:szCs w:val="24"/>
        </w:rPr>
        <w:t>–</w:t>
      </w:r>
      <w:r>
        <w:rPr>
          <w:rFonts w:eastAsia="Times New Roman"/>
          <w:sz w:val="24"/>
          <w:szCs w:val="24"/>
        </w:rPr>
        <w:t xml:space="preserve"> </w:t>
      </w:r>
      <w:r w:rsidRPr="00BC481D">
        <w:rPr>
          <w:rFonts w:eastAsia="Times New Roman"/>
          <w:sz w:val="24"/>
          <w:szCs w:val="24"/>
        </w:rPr>
        <w:t>Федеральн</w:t>
      </w:r>
      <w:r>
        <w:rPr>
          <w:rFonts w:eastAsia="Times New Roman"/>
          <w:sz w:val="24"/>
          <w:szCs w:val="24"/>
        </w:rPr>
        <w:t>ый</w:t>
      </w:r>
      <w:r w:rsidRPr="00BC481D">
        <w:rPr>
          <w:rFonts w:eastAsia="Times New Roman"/>
          <w:sz w:val="24"/>
          <w:szCs w:val="24"/>
        </w:rPr>
        <w:t xml:space="preserve"> закон № 419-ФЗ</w:t>
      </w:r>
      <w:r>
        <w:rPr>
          <w:rFonts w:eastAsia="Times New Roman"/>
          <w:sz w:val="24"/>
          <w:szCs w:val="24"/>
        </w:rPr>
        <w:t>)</w:t>
      </w:r>
      <w:r w:rsidRPr="00BC481D">
        <w:rPr>
          <w:rFonts w:eastAsia="Times New Roman"/>
          <w:sz w:val="24"/>
          <w:szCs w:val="24"/>
        </w:rPr>
        <w:t>.</w:t>
      </w:r>
    </w:p>
    <w:p w:rsidR="003A6264" w:rsidRPr="00BC481D" w:rsidRDefault="003A6264" w:rsidP="003A6264">
      <w:pPr>
        <w:widowControl w:val="0"/>
        <w:ind w:left="0" w:right="0"/>
        <w:rPr>
          <w:rFonts w:eastAsia="Times New Roman"/>
          <w:sz w:val="24"/>
          <w:szCs w:val="24"/>
        </w:rPr>
      </w:pPr>
      <w:r w:rsidRPr="00BC481D">
        <w:rPr>
          <w:rFonts w:eastAsia="Times New Roman"/>
          <w:sz w:val="24"/>
          <w:szCs w:val="24"/>
        </w:rPr>
        <w:t xml:space="preserve">Прогнозные показатели </w:t>
      </w:r>
      <w:r w:rsidR="00F87825">
        <w:rPr>
          <w:rFonts w:eastAsia="Times New Roman"/>
          <w:sz w:val="24"/>
          <w:szCs w:val="24"/>
        </w:rPr>
        <w:t>с</w:t>
      </w:r>
      <w:r w:rsidRPr="00BC481D">
        <w:rPr>
          <w:rFonts w:eastAsia="Times New Roman"/>
          <w:sz w:val="24"/>
          <w:szCs w:val="24"/>
        </w:rPr>
        <w:t>ценарных условий скорректированы с учетом текущих тенденций. При этом динамика показателей на прогнозном горизонте скорректирована разнонаправленно.</w:t>
      </w:r>
    </w:p>
    <w:p w:rsidR="003A6264" w:rsidRPr="00BC481D" w:rsidRDefault="003A6264" w:rsidP="003A6264">
      <w:pPr>
        <w:widowControl w:val="0"/>
        <w:ind w:left="0" w:right="0"/>
        <w:rPr>
          <w:rFonts w:eastAsia="Times New Roman"/>
          <w:sz w:val="24"/>
          <w:szCs w:val="24"/>
        </w:rPr>
      </w:pPr>
      <w:r w:rsidRPr="00BC481D">
        <w:rPr>
          <w:rFonts w:eastAsia="Times New Roman"/>
          <w:sz w:val="24"/>
          <w:szCs w:val="24"/>
        </w:rPr>
        <w:t xml:space="preserve">На 2025 год </w:t>
      </w:r>
      <w:r w:rsidR="000954A4">
        <w:rPr>
          <w:rFonts w:eastAsia="Times New Roman"/>
          <w:b/>
          <w:sz w:val="24"/>
          <w:szCs w:val="24"/>
        </w:rPr>
        <w:t>изменен</w:t>
      </w:r>
      <w:r w:rsidRPr="00B571C8">
        <w:rPr>
          <w:rFonts w:eastAsia="Times New Roman"/>
          <w:b/>
          <w:sz w:val="24"/>
          <w:szCs w:val="24"/>
        </w:rPr>
        <w:t xml:space="preserve"> прогноз</w:t>
      </w:r>
      <w:r w:rsidRPr="00BC481D">
        <w:rPr>
          <w:rFonts w:eastAsia="Times New Roman"/>
          <w:sz w:val="24"/>
          <w:szCs w:val="24"/>
        </w:rPr>
        <w:t xml:space="preserve"> динамики </w:t>
      </w:r>
      <w:r w:rsidRPr="00B571C8">
        <w:rPr>
          <w:rFonts w:eastAsia="Times New Roman"/>
          <w:b/>
          <w:sz w:val="24"/>
          <w:szCs w:val="24"/>
        </w:rPr>
        <w:t xml:space="preserve">инвестиций </w:t>
      </w:r>
      <w:r w:rsidRPr="00BC481D">
        <w:rPr>
          <w:rFonts w:eastAsia="Times New Roman"/>
          <w:sz w:val="24"/>
          <w:szCs w:val="24"/>
        </w:rPr>
        <w:t>в основной капитал</w:t>
      </w:r>
      <w:r>
        <w:rPr>
          <w:rFonts w:eastAsia="Times New Roman"/>
          <w:sz w:val="24"/>
          <w:szCs w:val="24"/>
        </w:rPr>
        <w:t xml:space="preserve"> (с прироста </w:t>
      </w:r>
      <w:r w:rsidRPr="007404E2">
        <w:rPr>
          <w:rFonts w:eastAsia="Times New Roman"/>
          <w:b/>
          <w:sz w:val="24"/>
          <w:szCs w:val="24"/>
        </w:rPr>
        <w:t>2,1 %</w:t>
      </w:r>
      <w:r>
        <w:rPr>
          <w:rFonts w:eastAsia="Times New Roman"/>
          <w:sz w:val="24"/>
          <w:szCs w:val="24"/>
        </w:rPr>
        <w:t xml:space="preserve"> в </w:t>
      </w:r>
      <w:r w:rsidR="00F87825">
        <w:rPr>
          <w:rFonts w:eastAsia="Times New Roman"/>
          <w:sz w:val="24"/>
          <w:szCs w:val="24"/>
        </w:rPr>
        <w:t>п</w:t>
      </w:r>
      <w:r>
        <w:rPr>
          <w:rFonts w:eastAsia="Times New Roman"/>
          <w:sz w:val="24"/>
          <w:szCs w:val="24"/>
        </w:rPr>
        <w:t xml:space="preserve">рогнозе до </w:t>
      </w:r>
      <w:r w:rsidRPr="007404E2">
        <w:rPr>
          <w:rFonts w:eastAsia="Times New Roman"/>
          <w:b/>
          <w:sz w:val="24"/>
          <w:szCs w:val="24"/>
        </w:rPr>
        <w:t>1,7 %</w:t>
      </w:r>
      <w:r>
        <w:rPr>
          <w:rFonts w:eastAsia="Times New Roman"/>
          <w:sz w:val="24"/>
          <w:szCs w:val="24"/>
        </w:rPr>
        <w:t xml:space="preserve"> в </w:t>
      </w:r>
      <w:r w:rsidR="00F87825">
        <w:rPr>
          <w:rFonts w:eastAsia="Times New Roman"/>
          <w:sz w:val="24"/>
          <w:szCs w:val="24"/>
        </w:rPr>
        <w:t>с</w:t>
      </w:r>
      <w:r>
        <w:rPr>
          <w:rFonts w:eastAsia="Times New Roman"/>
          <w:sz w:val="24"/>
          <w:szCs w:val="24"/>
        </w:rPr>
        <w:t>ценарных условиях)</w:t>
      </w:r>
      <w:r w:rsidRPr="00BC481D">
        <w:rPr>
          <w:rFonts w:eastAsia="Times New Roman"/>
          <w:sz w:val="24"/>
          <w:szCs w:val="24"/>
        </w:rPr>
        <w:t xml:space="preserve">, показателей </w:t>
      </w:r>
      <w:r w:rsidRPr="00B571C8">
        <w:rPr>
          <w:rFonts w:eastAsia="Times New Roman"/>
          <w:b/>
          <w:sz w:val="24"/>
          <w:szCs w:val="24"/>
        </w:rPr>
        <w:t>потребительского спроса</w:t>
      </w:r>
      <w:r>
        <w:rPr>
          <w:rFonts w:eastAsia="Times New Roman"/>
          <w:sz w:val="24"/>
          <w:szCs w:val="24"/>
        </w:rPr>
        <w:t xml:space="preserve"> (оборот розничной торговли – с 7,6 % до 6,6 %; </w:t>
      </w:r>
      <w:r w:rsidRPr="00B571C8">
        <w:rPr>
          <w:rFonts w:eastAsia="Times New Roman"/>
          <w:b/>
          <w:sz w:val="24"/>
          <w:szCs w:val="24"/>
        </w:rPr>
        <w:t>платные услуги населению</w:t>
      </w:r>
      <w:r>
        <w:rPr>
          <w:rFonts w:eastAsia="Times New Roman"/>
          <w:sz w:val="24"/>
          <w:szCs w:val="24"/>
        </w:rPr>
        <w:t xml:space="preserve"> – с 6,4 % до 3,4 %)</w:t>
      </w:r>
      <w:r w:rsidRPr="00BC481D">
        <w:rPr>
          <w:rFonts w:eastAsia="Times New Roman"/>
          <w:sz w:val="24"/>
          <w:szCs w:val="24"/>
        </w:rPr>
        <w:t xml:space="preserve"> и уровня </w:t>
      </w:r>
      <w:r w:rsidRPr="00B571C8">
        <w:rPr>
          <w:rFonts w:eastAsia="Times New Roman"/>
          <w:b/>
          <w:sz w:val="24"/>
          <w:szCs w:val="24"/>
        </w:rPr>
        <w:t>доходов населения</w:t>
      </w:r>
      <w:r>
        <w:rPr>
          <w:rFonts w:eastAsia="Times New Roman"/>
          <w:sz w:val="24"/>
          <w:szCs w:val="24"/>
        </w:rPr>
        <w:t xml:space="preserve"> (реальная заработная плата – с 7,0 % до 6,8 %; </w:t>
      </w:r>
      <w:r w:rsidRPr="00B571C8">
        <w:rPr>
          <w:rFonts w:eastAsia="Times New Roman"/>
          <w:b/>
          <w:sz w:val="24"/>
          <w:szCs w:val="24"/>
        </w:rPr>
        <w:t>реальные располагаемые денежные доходы</w:t>
      </w:r>
      <w:r>
        <w:rPr>
          <w:rFonts w:eastAsia="Times New Roman"/>
          <w:sz w:val="24"/>
          <w:szCs w:val="24"/>
        </w:rPr>
        <w:t xml:space="preserve"> населения – с 6,1 % до 5,9 %)</w:t>
      </w:r>
      <w:r w:rsidRPr="00BC481D">
        <w:rPr>
          <w:rFonts w:eastAsia="Times New Roman"/>
          <w:sz w:val="24"/>
          <w:szCs w:val="24"/>
        </w:rPr>
        <w:t xml:space="preserve">, а также пересмотрен </w:t>
      </w:r>
      <w:r w:rsidRPr="00B571C8">
        <w:rPr>
          <w:rFonts w:eastAsia="Times New Roman"/>
          <w:b/>
          <w:sz w:val="24"/>
          <w:szCs w:val="24"/>
        </w:rPr>
        <w:t>в</w:t>
      </w:r>
      <w:r w:rsidR="00F87825">
        <w:rPr>
          <w:rFonts w:eastAsia="Times New Roman"/>
          <w:b/>
          <w:sz w:val="24"/>
          <w:szCs w:val="24"/>
        </w:rPr>
        <w:t> </w:t>
      </w:r>
      <w:r w:rsidRPr="00B571C8">
        <w:rPr>
          <w:rFonts w:eastAsia="Times New Roman"/>
          <w:b/>
          <w:sz w:val="24"/>
          <w:szCs w:val="24"/>
        </w:rPr>
        <w:t>большую сторону уровень инфляции</w:t>
      </w:r>
      <w:r>
        <w:rPr>
          <w:rFonts w:eastAsia="Times New Roman"/>
          <w:sz w:val="24"/>
          <w:szCs w:val="24"/>
        </w:rPr>
        <w:t xml:space="preserve"> (с </w:t>
      </w:r>
      <w:r w:rsidRPr="00810F9E">
        <w:rPr>
          <w:rFonts w:eastAsia="Times New Roman"/>
          <w:b/>
          <w:sz w:val="24"/>
          <w:szCs w:val="24"/>
        </w:rPr>
        <w:t>4,5 %</w:t>
      </w:r>
      <w:r>
        <w:rPr>
          <w:rFonts w:eastAsia="Times New Roman"/>
          <w:sz w:val="24"/>
          <w:szCs w:val="24"/>
        </w:rPr>
        <w:t xml:space="preserve"> до </w:t>
      </w:r>
      <w:r w:rsidRPr="00810F9E">
        <w:rPr>
          <w:rFonts w:eastAsia="Times New Roman"/>
          <w:b/>
          <w:sz w:val="24"/>
          <w:szCs w:val="24"/>
        </w:rPr>
        <w:t>7,6 %</w:t>
      </w:r>
      <w:r>
        <w:rPr>
          <w:rFonts w:eastAsia="Times New Roman"/>
          <w:sz w:val="24"/>
          <w:szCs w:val="24"/>
        </w:rPr>
        <w:t>)</w:t>
      </w:r>
      <w:r w:rsidRPr="00BC481D">
        <w:rPr>
          <w:rFonts w:eastAsia="Times New Roman"/>
          <w:sz w:val="24"/>
          <w:szCs w:val="24"/>
        </w:rPr>
        <w:t>. Одновременно улучшен прогноз промышленного производства</w:t>
      </w:r>
      <w:r>
        <w:rPr>
          <w:rFonts w:eastAsia="Times New Roman"/>
          <w:sz w:val="24"/>
          <w:szCs w:val="24"/>
        </w:rPr>
        <w:t xml:space="preserve"> (с 2,0 % до 2,6 %)</w:t>
      </w:r>
      <w:r w:rsidRPr="00BC481D">
        <w:rPr>
          <w:rFonts w:eastAsia="Times New Roman"/>
          <w:sz w:val="24"/>
          <w:szCs w:val="24"/>
        </w:rPr>
        <w:t xml:space="preserve"> и курса национальной валюты</w:t>
      </w:r>
      <w:r>
        <w:rPr>
          <w:rFonts w:eastAsia="Times New Roman"/>
          <w:sz w:val="24"/>
          <w:szCs w:val="24"/>
        </w:rPr>
        <w:t xml:space="preserve"> (с 96,5 рубля </w:t>
      </w:r>
      <w:r w:rsidR="00F87825">
        <w:rPr>
          <w:rFonts w:eastAsia="Times New Roman"/>
          <w:sz w:val="24"/>
          <w:szCs w:val="24"/>
        </w:rPr>
        <w:lastRenderedPageBreak/>
        <w:t>за </w:t>
      </w:r>
      <w:r>
        <w:rPr>
          <w:rFonts w:eastAsia="Times New Roman"/>
          <w:sz w:val="24"/>
          <w:szCs w:val="24"/>
        </w:rPr>
        <w:t>доллар США до 94,3 рубля за доллар США)</w:t>
      </w:r>
      <w:r w:rsidRPr="00BC481D">
        <w:rPr>
          <w:rFonts w:eastAsia="Times New Roman"/>
          <w:sz w:val="24"/>
          <w:szCs w:val="24"/>
        </w:rPr>
        <w:t>.</w:t>
      </w:r>
    </w:p>
    <w:p w:rsidR="003A6264" w:rsidRPr="00BC481D" w:rsidRDefault="003A6264" w:rsidP="003A6264">
      <w:pPr>
        <w:widowControl w:val="0"/>
        <w:ind w:left="0" w:right="0"/>
        <w:rPr>
          <w:rFonts w:eastAsia="Times New Roman"/>
          <w:sz w:val="24"/>
          <w:szCs w:val="24"/>
        </w:rPr>
      </w:pPr>
      <w:r w:rsidRPr="00BC481D">
        <w:rPr>
          <w:rFonts w:eastAsia="Times New Roman"/>
          <w:sz w:val="24"/>
          <w:szCs w:val="24"/>
        </w:rPr>
        <w:t xml:space="preserve">Несмотря на корректировки ключевых макроэкономических показателей, </w:t>
      </w:r>
      <w:r w:rsidRPr="00C215E9">
        <w:rPr>
          <w:rFonts w:eastAsia="Times New Roman"/>
          <w:b/>
          <w:sz w:val="24"/>
          <w:szCs w:val="24"/>
        </w:rPr>
        <w:t>прирост ВВП</w:t>
      </w:r>
      <w:r w:rsidRPr="00BC481D">
        <w:rPr>
          <w:rFonts w:eastAsia="Times New Roman"/>
          <w:sz w:val="24"/>
          <w:szCs w:val="24"/>
        </w:rPr>
        <w:t xml:space="preserve"> в 2025 году </w:t>
      </w:r>
      <w:r w:rsidRPr="00C215E9">
        <w:rPr>
          <w:rFonts w:eastAsia="Times New Roman"/>
          <w:b/>
          <w:sz w:val="24"/>
          <w:szCs w:val="24"/>
        </w:rPr>
        <w:t>сохранился</w:t>
      </w:r>
      <w:r w:rsidRPr="00BC481D">
        <w:rPr>
          <w:rFonts w:eastAsia="Times New Roman"/>
          <w:sz w:val="24"/>
          <w:szCs w:val="24"/>
        </w:rPr>
        <w:t xml:space="preserve"> на предусмотренном в </w:t>
      </w:r>
      <w:r w:rsidR="00A92B43">
        <w:rPr>
          <w:rFonts w:eastAsia="Times New Roman"/>
          <w:sz w:val="24"/>
          <w:szCs w:val="24"/>
        </w:rPr>
        <w:t>п</w:t>
      </w:r>
      <w:r w:rsidRPr="00BC481D">
        <w:rPr>
          <w:rFonts w:eastAsia="Times New Roman"/>
          <w:sz w:val="24"/>
          <w:szCs w:val="24"/>
        </w:rPr>
        <w:t>рогнозе уровне (</w:t>
      </w:r>
      <w:r w:rsidRPr="00C215E9">
        <w:rPr>
          <w:rFonts w:eastAsia="Times New Roman"/>
          <w:b/>
          <w:sz w:val="24"/>
          <w:szCs w:val="24"/>
        </w:rPr>
        <w:t>2,5 %</w:t>
      </w:r>
      <w:r w:rsidRPr="00BC481D">
        <w:rPr>
          <w:rFonts w:eastAsia="Times New Roman"/>
          <w:sz w:val="24"/>
          <w:szCs w:val="24"/>
        </w:rPr>
        <w:t xml:space="preserve">), что, по мнению Счетной палаты, </w:t>
      </w:r>
      <w:r w:rsidRPr="00C215E9">
        <w:rPr>
          <w:rFonts w:eastAsia="Times New Roman"/>
          <w:b/>
          <w:sz w:val="24"/>
          <w:szCs w:val="24"/>
        </w:rPr>
        <w:t>маловероятно</w:t>
      </w:r>
      <w:r w:rsidRPr="00BC481D">
        <w:rPr>
          <w:rFonts w:eastAsia="Times New Roman"/>
          <w:sz w:val="24"/>
          <w:szCs w:val="24"/>
        </w:rPr>
        <w:t>.</w:t>
      </w:r>
    </w:p>
    <w:p w:rsidR="003A6264" w:rsidRPr="00BC481D" w:rsidRDefault="003A6264" w:rsidP="003A6264">
      <w:pPr>
        <w:widowControl w:val="0"/>
        <w:ind w:left="0" w:right="0"/>
        <w:rPr>
          <w:rFonts w:eastAsia="Times New Roman"/>
          <w:sz w:val="24"/>
          <w:szCs w:val="24"/>
        </w:rPr>
      </w:pPr>
      <w:r w:rsidRPr="00BC481D">
        <w:rPr>
          <w:rFonts w:eastAsia="Times New Roman"/>
          <w:sz w:val="24"/>
          <w:szCs w:val="24"/>
        </w:rPr>
        <w:t xml:space="preserve">В </w:t>
      </w:r>
      <w:r w:rsidR="00A92B43">
        <w:rPr>
          <w:rFonts w:eastAsia="Times New Roman"/>
          <w:sz w:val="24"/>
          <w:szCs w:val="24"/>
        </w:rPr>
        <w:t>с</w:t>
      </w:r>
      <w:r w:rsidRPr="00BC481D">
        <w:rPr>
          <w:rFonts w:eastAsia="Times New Roman"/>
          <w:sz w:val="24"/>
          <w:szCs w:val="24"/>
        </w:rPr>
        <w:t>ценарных условиях впервые с 2022 года представлена цена на нефть марки «Юрал</w:t>
      </w:r>
      <w:r w:rsidR="00A92B43">
        <w:rPr>
          <w:rFonts w:eastAsia="Times New Roman"/>
          <w:sz w:val="24"/>
          <w:szCs w:val="24"/>
        </w:rPr>
        <w:t>с», что соответствует статье 96</w:t>
      </w:r>
      <w:r w:rsidRPr="00A92B43">
        <w:rPr>
          <w:rFonts w:eastAsia="Times New Roman"/>
          <w:sz w:val="24"/>
          <w:szCs w:val="24"/>
          <w:vertAlign w:val="superscript"/>
        </w:rPr>
        <w:t>6</w:t>
      </w:r>
      <w:r w:rsidRPr="00BC481D">
        <w:rPr>
          <w:rFonts w:eastAsia="Times New Roman"/>
          <w:sz w:val="24"/>
          <w:szCs w:val="24"/>
        </w:rPr>
        <w:t xml:space="preserve"> Бюджетного кодекса Российской Федерации, в которой закреплена необходимость прогнозирования цены на нефть марки «Юралс» в целях расчета нефтегазовых доходов. При этом согласно </w:t>
      </w:r>
      <w:r w:rsidR="00A92B43">
        <w:rPr>
          <w:rFonts w:eastAsia="Times New Roman"/>
          <w:sz w:val="24"/>
          <w:szCs w:val="24"/>
        </w:rPr>
        <w:t>с</w:t>
      </w:r>
      <w:r w:rsidRPr="00BC481D">
        <w:rPr>
          <w:rFonts w:eastAsia="Times New Roman"/>
          <w:sz w:val="24"/>
          <w:szCs w:val="24"/>
        </w:rPr>
        <w:t xml:space="preserve">ценарным условиям, </w:t>
      </w:r>
      <w:r w:rsidRPr="00C215E9">
        <w:rPr>
          <w:rFonts w:eastAsia="Times New Roman"/>
          <w:b/>
          <w:sz w:val="24"/>
          <w:szCs w:val="24"/>
        </w:rPr>
        <w:t>цена на нефть</w:t>
      </w:r>
      <w:r w:rsidRPr="00BC481D">
        <w:rPr>
          <w:rFonts w:eastAsia="Times New Roman"/>
          <w:sz w:val="24"/>
          <w:szCs w:val="24"/>
        </w:rPr>
        <w:t xml:space="preserve"> марки «Юралс» в 2025 году </w:t>
      </w:r>
      <w:r>
        <w:rPr>
          <w:rFonts w:eastAsia="Times New Roman"/>
          <w:sz w:val="24"/>
          <w:szCs w:val="24"/>
        </w:rPr>
        <w:t>(</w:t>
      </w:r>
      <w:r w:rsidRPr="007404E2">
        <w:rPr>
          <w:rFonts w:eastAsia="Times New Roman"/>
          <w:b/>
          <w:sz w:val="24"/>
          <w:szCs w:val="24"/>
        </w:rPr>
        <w:t>56,0 долларов США за баррель</w:t>
      </w:r>
      <w:r>
        <w:rPr>
          <w:rFonts w:eastAsia="Times New Roman"/>
          <w:sz w:val="24"/>
          <w:szCs w:val="24"/>
        </w:rPr>
        <w:t xml:space="preserve">) </w:t>
      </w:r>
      <w:r w:rsidRPr="00C215E9">
        <w:rPr>
          <w:rFonts w:eastAsia="Times New Roman"/>
          <w:b/>
          <w:sz w:val="24"/>
          <w:szCs w:val="24"/>
        </w:rPr>
        <w:t>опустится ниже базового уровня</w:t>
      </w:r>
      <w:r>
        <w:rPr>
          <w:rFonts w:eastAsia="Times New Roman"/>
          <w:b/>
          <w:sz w:val="24"/>
          <w:szCs w:val="24"/>
        </w:rPr>
        <w:t xml:space="preserve"> </w:t>
      </w:r>
      <w:r w:rsidRPr="005546B4">
        <w:rPr>
          <w:rFonts w:eastAsia="Times New Roman"/>
          <w:sz w:val="24"/>
          <w:szCs w:val="24"/>
        </w:rPr>
        <w:t>(</w:t>
      </w:r>
      <w:r w:rsidRPr="007404E2">
        <w:rPr>
          <w:rFonts w:eastAsia="Times New Roman"/>
          <w:b/>
          <w:sz w:val="24"/>
          <w:szCs w:val="24"/>
        </w:rPr>
        <w:t>60,0</w:t>
      </w:r>
      <w:r>
        <w:rPr>
          <w:rFonts w:eastAsia="Times New Roman"/>
          <w:b/>
          <w:sz w:val="24"/>
          <w:szCs w:val="24"/>
        </w:rPr>
        <w:t> </w:t>
      </w:r>
      <w:r w:rsidRPr="007404E2">
        <w:rPr>
          <w:rFonts w:eastAsia="Times New Roman"/>
          <w:b/>
          <w:sz w:val="24"/>
          <w:szCs w:val="24"/>
        </w:rPr>
        <w:t>долларов США за баррель</w:t>
      </w:r>
      <w:r w:rsidRPr="005546B4">
        <w:rPr>
          <w:rFonts w:eastAsia="Times New Roman"/>
          <w:sz w:val="24"/>
          <w:szCs w:val="24"/>
        </w:rPr>
        <w:t>),</w:t>
      </w:r>
      <w:r w:rsidRPr="00BC481D">
        <w:rPr>
          <w:rFonts w:eastAsia="Times New Roman"/>
          <w:sz w:val="24"/>
          <w:szCs w:val="24"/>
        </w:rPr>
        <w:t xml:space="preserve"> что может сформировать дополнительные </w:t>
      </w:r>
      <w:r w:rsidRPr="00C215E9">
        <w:rPr>
          <w:rFonts w:eastAsia="Times New Roman"/>
          <w:b/>
          <w:sz w:val="24"/>
          <w:szCs w:val="24"/>
        </w:rPr>
        <w:t>риски для поступления нефтегазовых доходов</w:t>
      </w:r>
      <w:r w:rsidRPr="00BC481D">
        <w:rPr>
          <w:rFonts w:eastAsia="Times New Roman"/>
          <w:sz w:val="24"/>
          <w:szCs w:val="24"/>
        </w:rPr>
        <w:t xml:space="preserve"> федерального бюджета. В этих условиях возрастает значимость обоснованности оценки номинального ВВП в 2025 году как базы для </w:t>
      </w:r>
      <w:r>
        <w:rPr>
          <w:rFonts w:eastAsia="Times New Roman"/>
          <w:sz w:val="24"/>
          <w:szCs w:val="24"/>
        </w:rPr>
        <w:t xml:space="preserve">расчета отдельных основных </w:t>
      </w:r>
      <w:r w:rsidRPr="00BC481D">
        <w:rPr>
          <w:rFonts w:eastAsia="Times New Roman"/>
          <w:sz w:val="24"/>
          <w:szCs w:val="24"/>
        </w:rPr>
        <w:t>ненефтегазовых доходов федерального бюджета.</w:t>
      </w:r>
      <w:r w:rsidRPr="005546B4">
        <w:rPr>
          <w:rFonts w:eastAsia="Times New Roman"/>
          <w:sz w:val="24"/>
          <w:szCs w:val="24"/>
        </w:rPr>
        <w:t xml:space="preserve"> </w:t>
      </w:r>
      <w:r w:rsidRPr="007404E2">
        <w:rPr>
          <w:rFonts w:eastAsia="Times New Roman"/>
          <w:b/>
          <w:sz w:val="24"/>
          <w:szCs w:val="24"/>
        </w:rPr>
        <w:t>В 2026 и 2027 годах</w:t>
      </w:r>
      <w:r w:rsidRPr="005546B4">
        <w:rPr>
          <w:rFonts w:eastAsia="Times New Roman"/>
          <w:sz w:val="24"/>
          <w:szCs w:val="24"/>
        </w:rPr>
        <w:t xml:space="preserve"> цена на нефть марки «Юралс» прогнозируется на уровне </w:t>
      </w:r>
      <w:r w:rsidRPr="007404E2">
        <w:rPr>
          <w:rFonts w:eastAsia="Times New Roman"/>
          <w:b/>
          <w:sz w:val="24"/>
          <w:szCs w:val="24"/>
        </w:rPr>
        <w:t xml:space="preserve">61,0 и 63,0 </w:t>
      </w:r>
      <w:r w:rsidRPr="00810F9E">
        <w:rPr>
          <w:rFonts w:eastAsiaTheme="minorEastAsia"/>
          <w:sz w:val="24"/>
          <w:szCs w:val="24"/>
        </w:rPr>
        <w:t>долларов США за баррель</w:t>
      </w:r>
      <w:r w:rsidRPr="005546B4">
        <w:rPr>
          <w:rFonts w:eastAsiaTheme="minorEastAsia"/>
          <w:sz w:val="24"/>
          <w:szCs w:val="24"/>
        </w:rPr>
        <w:t>, что незначительно выше</w:t>
      </w:r>
      <w:r w:rsidRPr="005546B4">
        <w:rPr>
          <w:rFonts w:eastAsia="Times New Roman"/>
          <w:sz w:val="24"/>
          <w:szCs w:val="24"/>
        </w:rPr>
        <w:t xml:space="preserve"> базовой цены на нефть в </w:t>
      </w:r>
      <w:r w:rsidRPr="005546B4">
        <w:rPr>
          <w:rFonts w:eastAsiaTheme="minorHAnsi"/>
          <w:sz w:val="24"/>
          <w:szCs w:val="24"/>
          <w:lang w:eastAsia="en-US"/>
        </w:rPr>
        <w:t xml:space="preserve">60,0 </w:t>
      </w:r>
      <w:r w:rsidRPr="005546B4">
        <w:rPr>
          <w:rFonts w:eastAsiaTheme="minorEastAsia"/>
          <w:sz w:val="24"/>
          <w:szCs w:val="24"/>
        </w:rPr>
        <w:t>долларов США за баррель.</w:t>
      </w:r>
    </w:p>
    <w:p w:rsidR="003A6264" w:rsidRDefault="003A6264" w:rsidP="003A6264">
      <w:pPr>
        <w:widowControl w:val="0"/>
        <w:spacing w:line="348" w:lineRule="auto"/>
        <w:ind w:left="0" w:right="0"/>
        <w:rPr>
          <w:rFonts w:eastAsiaTheme="minorEastAsia"/>
          <w:sz w:val="24"/>
          <w:szCs w:val="24"/>
        </w:rPr>
      </w:pPr>
      <w:r w:rsidRPr="00BC481D">
        <w:rPr>
          <w:rFonts w:eastAsia="Times New Roman"/>
          <w:sz w:val="24"/>
          <w:szCs w:val="24"/>
        </w:rPr>
        <w:t xml:space="preserve">Также </w:t>
      </w:r>
      <w:r w:rsidR="0075379A">
        <w:rPr>
          <w:rFonts w:eastAsia="Times New Roman"/>
          <w:sz w:val="24"/>
          <w:szCs w:val="24"/>
        </w:rPr>
        <w:t>с</w:t>
      </w:r>
      <w:r w:rsidRPr="00BC481D">
        <w:rPr>
          <w:rFonts w:eastAsia="Times New Roman"/>
          <w:sz w:val="24"/>
          <w:szCs w:val="24"/>
        </w:rPr>
        <w:t xml:space="preserve">ценарные условия предполагают </w:t>
      </w:r>
      <w:r w:rsidRPr="007404E2">
        <w:rPr>
          <w:rFonts w:eastAsia="Times New Roman"/>
          <w:b/>
          <w:sz w:val="24"/>
          <w:szCs w:val="24"/>
        </w:rPr>
        <w:t>увеличение</w:t>
      </w:r>
      <w:r w:rsidRPr="00BC481D">
        <w:rPr>
          <w:rFonts w:eastAsia="Times New Roman"/>
          <w:sz w:val="24"/>
          <w:szCs w:val="24"/>
        </w:rPr>
        <w:t xml:space="preserve"> по сравнению с</w:t>
      </w:r>
      <w:r w:rsidR="0075379A">
        <w:rPr>
          <w:rFonts w:eastAsia="Times New Roman"/>
          <w:sz w:val="24"/>
          <w:szCs w:val="24"/>
        </w:rPr>
        <w:t> п</w:t>
      </w:r>
      <w:r w:rsidRPr="00BC481D">
        <w:rPr>
          <w:rFonts w:eastAsia="Times New Roman"/>
          <w:sz w:val="24"/>
          <w:szCs w:val="24"/>
        </w:rPr>
        <w:t xml:space="preserve">рогнозом </w:t>
      </w:r>
      <w:r w:rsidRPr="007404E2">
        <w:rPr>
          <w:rFonts w:eastAsia="Times New Roman"/>
          <w:b/>
          <w:sz w:val="24"/>
          <w:szCs w:val="24"/>
        </w:rPr>
        <w:t>уровня индексации тарифов</w:t>
      </w:r>
      <w:r w:rsidRPr="00BC481D">
        <w:rPr>
          <w:rFonts w:eastAsia="Times New Roman"/>
          <w:sz w:val="24"/>
          <w:szCs w:val="24"/>
        </w:rPr>
        <w:t xml:space="preserve"> в 2026 и 2027 годах. Удорожание жилищно-коммунальных услуг может оказать давление на инфляцию, ухудшить инфляционные ожидания. По мнению Счетной палаты, параметры индексации тарифов на товары и услуги компаний инфраструктурного сектора, заложенные в </w:t>
      </w:r>
      <w:r w:rsidR="00EC5E36">
        <w:rPr>
          <w:rFonts w:eastAsia="Times New Roman"/>
          <w:sz w:val="24"/>
          <w:szCs w:val="24"/>
        </w:rPr>
        <w:t>с</w:t>
      </w:r>
      <w:r w:rsidRPr="00BC481D">
        <w:rPr>
          <w:rFonts w:eastAsia="Times New Roman"/>
          <w:sz w:val="24"/>
          <w:szCs w:val="24"/>
        </w:rPr>
        <w:t xml:space="preserve">ценарных условиях, </w:t>
      </w:r>
      <w:r w:rsidRPr="004B7681">
        <w:rPr>
          <w:rFonts w:eastAsia="Times New Roman"/>
          <w:sz w:val="24"/>
          <w:szCs w:val="24"/>
        </w:rPr>
        <w:t>затрудняют снижение инфляции с 9,5 % в 2024 году до 7,6</w:t>
      </w:r>
      <w:r w:rsidR="00EC5E36">
        <w:rPr>
          <w:rFonts w:eastAsia="Times New Roman"/>
          <w:sz w:val="24"/>
          <w:szCs w:val="24"/>
        </w:rPr>
        <w:t> </w:t>
      </w:r>
      <w:r w:rsidRPr="004B7681">
        <w:rPr>
          <w:rFonts w:eastAsia="Times New Roman"/>
          <w:sz w:val="24"/>
          <w:szCs w:val="24"/>
        </w:rPr>
        <w:t>%</w:t>
      </w:r>
      <w:r w:rsidRPr="00BC481D">
        <w:rPr>
          <w:rFonts w:eastAsia="Times New Roman"/>
          <w:sz w:val="24"/>
          <w:szCs w:val="24"/>
        </w:rPr>
        <w:t xml:space="preserve"> в 2025</w:t>
      </w:r>
      <w:r>
        <w:rPr>
          <w:rFonts w:eastAsia="Times New Roman"/>
          <w:sz w:val="24"/>
          <w:szCs w:val="24"/>
        </w:rPr>
        <w:t> </w:t>
      </w:r>
      <w:r w:rsidRPr="00BC481D">
        <w:rPr>
          <w:rFonts w:eastAsia="Times New Roman"/>
          <w:sz w:val="24"/>
          <w:szCs w:val="24"/>
        </w:rPr>
        <w:t>году и до 4</w:t>
      </w:r>
      <w:r w:rsidR="004936F7">
        <w:rPr>
          <w:rFonts w:eastAsia="Times New Roman"/>
          <w:sz w:val="24"/>
          <w:szCs w:val="24"/>
        </w:rPr>
        <w:t> </w:t>
      </w:r>
      <w:r w:rsidRPr="00BC481D">
        <w:rPr>
          <w:rFonts w:eastAsia="Times New Roman"/>
          <w:sz w:val="24"/>
          <w:szCs w:val="24"/>
        </w:rPr>
        <w:t>% в 2026</w:t>
      </w:r>
      <w:r w:rsidR="0075379A">
        <w:rPr>
          <w:rFonts w:eastAsia="Times New Roman"/>
          <w:sz w:val="24"/>
          <w:szCs w:val="24"/>
        </w:rPr>
        <w:t>–</w:t>
      </w:r>
      <w:r w:rsidRPr="00BC481D">
        <w:rPr>
          <w:rFonts w:eastAsia="Times New Roman"/>
          <w:sz w:val="24"/>
          <w:szCs w:val="24"/>
        </w:rPr>
        <w:t>2028 годах. Банк России в этих условиях продолжит проводить жесткую денежно-кредитную политику, что будет ограничивать экономический рост.</w:t>
      </w:r>
    </w:p>
    <w:p w:rsidR="003A6264" w:rsidRPr="003E1DCE" w:rsidRDefault="003A6264" w:rsidP="003A6264">
      <w:pPr>
        <w:tabs>
          <w:tab w:val="left" w:pos="2925"/>
        </w:tabs>
        <w:spacing w:line="240" w:lineRule="auto"/>
        <w:ind w:left="0" w:right="0"/>
        <w:rPr>
          <w:sz w:val="16"/>
          <w:szCs w:val="16"/>
        </w:rPr>
      </w:pPr>
    </w:p>
    <w:p w:rsidR="003A6264" w:rsidRPr="00B225B5" w:rsidRDefault="003A6264" w:rsidP="003A6264">
      <w:pPr>
        <w:tabs>
          <w:tab w:val="left" w:pos="2925"/>
        </w:tabs>
        <w:spacing w:after="120" w:line="240" w:lineRule="auto"/>
        <w:ind w:left="0" w:right="0"/>
        <w:rPr>
          <w:b/>
          <w:sz w:val="24"/>
          <w:szCs w:val="24"/>
          <w:u w:val="single"/>
        </w:rPr>
      </w:pPr>
      <w:r w:rsidRPr="00B225B5">
        <w:rPr>
          <w:b/>
          <w:sz w:val="24"/>
          <w:szCs w:val="24"/>
          <w:u w:val="single"/>
        </w:rPr>
        <w:t>2. Изменения основных характеристик законопроекта</w:t>
      </w:r>
    </w:p>
    <w:p w:rsidR="003A6264" w:rsidRPr="003E1DCE" w:rsidRDefault="003A6264" w:rsidP="003A6264">
      <w:pPr>
        <w:spacing w:line="240" w:lineRule="auto"/>
        <w:ind w:left="0" w:right="0"/>
        <w:rPr>
          <w:rFonts w:eastAsia="Times New Roman"/>
          <w:color w:val="000000" w:themeColor="text1"/>
          <w:sz w:val="16"/>
          <w:szCs w:val="16"/>
        </w:rPr>
      </w:pPr>
    </w:p>
    <w:p w:rsidR="003A6264" w:rsidRPr="00B225B5" w:rsidRDefault="003A6264" w:rsidP="003A6264">
      <w:pPr>
        <w:ind w:left="0" w:right="0"/>
        <w:rPr>
          <w:color w:val="000000" w:themeColor="text1"/>
          <w:sz w:val="24"/>
          <w:szCs w:val="24"/>
        </w:rPr>
      </w:pPr>
      <w:r w:rsidRPr="00B225B5">
        <w:rPr>
          <w:rFonts w:eastAsia="Times New Roman"/>
          <w:b/>
          <w:color w:val="000000" w:themeColor="text1"/>
          <w:sz w:val="24"/>
          <w:szCs w:val="24"/>
        </w:rPr>
        <w:t>2.1.</w:t>
      </w:r>
      <w:r w:rsidRPr="00B225B5">
        <w:rPr>
          <w:rFonts w:eastAsia="Times New Roman"/>
          <w:color w:val="000000" w:themeColor="text1"/>
          <w:sz w:val="24"/>
          <w:szCs w:val="24"/>
        </w:rPr>
        <w:t> </w:t>
      </w:r>
      <w:r w:rsidRPr="00DE2427">
        <w:rPr>
          <w:color w:val="000000" w:themeColor="text1"/>
          <w:sz w:val="24"/>
          <w:szCs w:val="24"/>
        </w:rPr>
        <w:t xml:space="preserve">В соответствии с законопроектом общий объем </w:t>
      </w:r>
      <w:r w:rsidRPr="00DE2427">
        <w:rPr>
          <w:b/>
          <w:color w:val="000000" w:themeColor="text1"/>
          <w:sz w:val="24"/>
          <w:szCs w:val="24"/>
        </w:rPr>
        <w:t>доходов</w:t>
      </w:r>
      <w:r w:rsidRPr="00DE2427">
        <w:rPr>
          <w:color w:val="000000" w:themeColor="text1"/>
          <w:sz w:val="24"/>
          <w:szCs w:val="24"/>
        </w:rPr>
        <w:t xml:space="preserve"> федерального бюджета на</w:t>
      </w:r>
      <w:r w:rsidR="0075379A">
        <w:rPr>
          <w:color w:val="000000" w:themeColor="text1"/>
          <w:sz w:val="24"/>
          <w:szCs w:val="24"/>
        </w:rPr>
        <w:t> </w:t>
      </w:r>
      <w:r w:rsidRPr="00DE2427">
        <w:rPr>
          <w:color w:val="000000" w:themeColor="text1"/>
          <w:sz w:val="24"/>
          <w:szCs w:val="24"/>
        </w:rPr>
        <w:t>202</w:t>
      </w:r>
      <w:r>
        <w:rPr>
          <w:color w:val="000000" w:themeColor="text1"/>
          <w:sz w:val="24"/>
          <w:szCs w:val="24"/>
        </w:rPr>
        <w:t>5</w:t>
      </w:r>
      <w:r w:rsidRPr="00DE2427">
        <w:rPr>
          <w:color w:val="000000" w:themeColor="text1"/>
          <w:sz w:val="24"/>
          <w:szCs w:val="24"/>
        </w:rPr>
        <w:t xml:space="preserve"> год уменьшается </w:t>
      </w:r>
      <w:r w:rsidRPr="00DE2427">
        <w:rPr>
          <w:b/>
          <w:color w:val="000000" w:themeColor="text1"/>
          <w:sz w:val="24"/>
          <w:szCs w:val="24"/>
        </w:rPr>
        <w:t xml:space="preserve">на </w:t>
      </w:r>
      <w:r>
        <w:rPr>
          <w:b/>
          <w:color w:val="000000" w:themeColor="text1"/>
          <w:sz w:val="24"/>
          <w:szCs w:val="24"/>
        </w:rPr>
        <w:t>1 789,9</w:t>
      </w:r>
      <w:r w:rsidRPr="00DE2427">
        <w:rPr>
          <w:b/>
          <w:color w:val="000000" w:themeColor="text1"/>
          <w:sz w:val="24"/>
          <w:szCs w:val="24"/>
        </w:rPr>
        <w:t xml:space="preserve"> млрд рублей,</w:t>
      </w:r>
      <w:r w:rsidRPr="00DE2427">
        <w:rPr>
          <w:color w:val="000000" w:themeColor="text1"/>
          <w:sz w:val="24"/>
          <w:szCs w:val="24"/>
        </w:rPr>
        <w:t xml:space="preserve"> или на </w:t>
      </w:r>
      <w:r>
        <w:rPr>
          <w:color w:val="000000" w:themeColor="text1"/>
          <w:sz w:val="24"/>
          <w:szCs w:val="24"/>
        </w:rPr>
        <w:t>4,4</w:t>
      </w:r>
      <w:r w:rsidRPr="00DE2427">
        <w:rPr>
          <w:color w:val="000000" w:themeColor="text1"/>
          <w:sz w:val="24"/>
          <w:szCs w:val="24"/>
        </w:rPr>
        <w:t xml:space="preserve"> %, и составит </w:t>
      </w:r>
      <w:r>
        <w:rPr>
          <w:b/>
          <w:color w:val="000000" w:themeColor="text1"/>
          <w:sz w:val="24"/>
          <w:szCs w:val="24"/>
        </w:rPr>
        <w:t>38 506,2 </w:t>
      </w:r>
      <w:r w:rsidRPr="00DE2427">
        <w:rPr>
          <w:b/>
          <w:color w:val="000000" w:themeColor="text1"/>
          <w:sz w:val="24"/>
          <w:szCs w:val="24"/>
        </w:rPr>
        <w:t>млрд рублей</w:t>
      </w:r>
      <w:r w:rsidRPr="00DE2427">
        <w:rPr>
          <w:color w:val="000000" w:themeColor="text1"/>
          <w:sz w:val="24"/>
          <w:szCs w:val="24"/>
        </w:rPr>
        <w:t xml:space="preserve"> (</w:t>
      </w:r>
      <w:r>
        <w:rPr>
          <w:color w:val="000000" w:themeColor="text1"/>
          <w:sz w:val="24"/>
          <w:szCs w:val="24"/>
        </w:rPr>
        <w:t>17,4</w:t>
      </w:r>
      <w:r w:rsidRPr="00DE2427">
        <w:rPr>
          <w:color w:val="000000" w:themeColor="text1"/>
          <w:sz w:val="24"/>
          <w:szCs w:val="24"/>
        </w:rPr>
        <w:t> % ВВП, что меньше</w:t>
      </w:r>
      <w:r w:rsidRPr="00DE2427">
        <w:rPr>
          <w:b/>
          <w:color w:val="000000" w:themeColor="text1"/>
          <w:sz w:val="24"/>
          <w:szCs w:val="24"/>
        </w:rPr>
        <w:t xml:space="preserve"> </w:t>
      </w:r>
      <w:r>
        <w:rPr>
          <w:color w:val="000000" w:themeColor="text1"/>
          <w:sz w:val="24"/>
          <w:szCs w:val="24"/>
        </w:rPr>
        <w:t>на 1,4 процентного</w:t>
      </w:r>
      <w:r w:rsidRPr="00DE2427">
        <w:rPr>
          <w:color w:val="000000" w:themeColor="text1"/>
          <w:sz w:val="24"/>
          <w:szCs w:val="24"/>
        </w:rPr>
        <w:t xml:space="preserve"> пункта ВВП).</w:t>
      </w:r>
    </w:p>
    <w:p w:rsidR="003A6264" w:rsidRDefault="003A6264" w:rsidP="003A6264">
      <w:pPr>
        <w:pStyle w:val="33"/>
        <w:widowControl w:val="0"/>
        <w:tabs>
          <w:tab w:val="left" w:pos="0"/>
          <w:tab w:val="left" w:pos="709"/>
          <w:tab w:val="left" w:pos="9781"/>
        </w:tabs>
        <w:spacing w:after="0"/>
        <w:ind w:left="0" w:right="0"/>
        <w:rPr>
          <w:color w:val="000000" w:themeColor="text1"/>
          <w:sz w:val="24"/>
          <w:szCs w:val="24"/>
        </w:rPr>
      </w:pPr>
      <w:r w:rsidRPr="00B225B5">
        <w:rPr>
          <w:color w:val="000000" w:themeColor="text1"/>
          <w:sz w:val="24"/>
          <w:szCs w:val="24"/>
        </w:rPr>
        <w:t xml:space="preserve">Общий объем </w:t>
      </w:r>
      <w:r w:rsidRPr="00B225B5">
        <w:rPr>
          <w:b/>
          <w:color w:val="000000" w:themeColor="text1"/>
          <w:sz w:val="24"/>
          <w:szCs w:val="24"/>
        </w:rPr>
        <w:t>расходов</w:t>
      </w:r>
      <w:r w:rsidRPr="00B225B5">
        <w:rPr>
          <w:color w:val="000000" w:themeColor="text1"/>
          <w:sz w:val="24"/>
          <w:szCs w:val="24"/>
        </w:rPr>
        <w:t xml:space="preserve"> увеличивается </w:t>
      </w:r>
      <w:r w:rsidRPr="00B225B5">
        <w:rPr>
          <w:b/>
          <w:color w:val="000000" w:themeColor="text1"/>
          <w:sz w:val="24"/>
          <w:szCs w:val="24"/>
        </w:rPr>
        <w:t>на 829,2 млрд рублей,</w:t>
      </w:r>
      <w:r w:rsidRPr="00B225B5">
        <w:rPr>
          <w:color w:val="000000" w:themeColor="text1"/>
          <w:sz w:val="24"/>
          <w:szCs w:val="24"/>
        </w:rPr>
        <w:t xml:space="preserve"> или на 2 %, и составит </w:t>
      </w:r>
      <w:r w:rsidRPr="00B225B5">
        <w:rPr>
          <w:b/>
          <w:color w:val="000000" w:themeColor="text1"/>
          <w:sz w:val="24"/>
          <w:szCs w:val="24"/>
        </w:rPr>
        <w:t>42 298,7 млрд рублей</w:t>
      </w:r>
      <w:r w:rsidRPr="00B225B5">
        <w:rPr>
          <w:color w:val="000000" w:themeColor="text1"/>
          <w:sz w:val="24"/>
          <w:szCs w:val="24"/>
        </w:rPr>
        <w:t xml:space="preserve"> (19,1 % ВВП, что меньше на</w:t>
      </w:r>
      <w:r w:rsidRPr="00B225B5">
        <w:rPr>
          <w:b/>
          <w:color w:val="000000" w:themeColor="text1"/>
          <w:sz w:val="24"/>
          <w:szCs w:val="24"/>
        </w:rPr>
        <w:t xml:space="preserve"> 0,2</w:t>
      </w:r>
      <w:r w:rsidRPr="00B225B5">
        <w:rPr>
          <w:color w:val="000000" w:themeColor="text1"/>
          <w:sz w:val="24"/>
          <w:szCs w:val="24"/>
        </w:rPr>
        <w:t xml:space="preserve"> процентного пункта ВВП).</w:t>
      </w:r>
    </w:p>
    <w:p w:rsidR="003A6264" w:rsidRDefault="003A6264" w:rsidP="0075379A">
      <w:pPr>
        <w:ind w:left="0" w:right="0"/>
        <w:rPr>
          <w:color w:val="000000" w:themeColor="text1"/>
          <w:sz w:val="24"/>
          <w:szCs w:val="24"/>
        </w:rPr>
      </w:pPr>
      <w:r w:rsidRPr="00B225B5">
        <w:rPr>
          <w:color w:val="000000" w:themeColor="text1"/>
          <w:sz w:val="24"/>
          <w:szCs w:val="24"/>
        </w:rPr>
        <w:t xml:space="preserve">Увеличение расходов федерального бюджета </w:t>
      </w:r>
      <w:r>
        <w:rPr>
          <w:color w:val="000000" w:themeColor="text1"/>
          <w:sz w:val="24"/>
          <w:szCs w:val="24"/>
        </w:rPr>
        <w:t xml:space="preserve">в основном </w:t>
      </w:r>
      <w:r w:rsidRPr="00B225B5">
        <w:rPr>
          <w:color w:val="000000" w:themeColor="text1"/>
          <w:sz w:val="24"/>
          <w:szCs w:val="24"/>
        </w:rPr>
        <w:t>обусловлено:</w:t>
      </w:r>
    </w:p>
    <w:p w:rsidR="003A6264" w:rsidRPr="0075379A" w:rsidRDefault="003A6264" w:rsidP="00AB1527">
      <w:pPr>
        <w:ind w:left="0" w:right="0"/>
        <w:rPr>
          <w:color w:val="000000" w:themeColor="text1"/>
          <w:sz w:val="24"/>
          <w:szCs w:val="24"/>
        </w:rPr>
      </w:pPr>
      <w:r w:rsidRPr="0075379A">
        <w:rPr>
          <w:color w:val="000000" w:themeColor="text1"/>
          <w:sz w:val="24"/>
          <w:szCs w:val="24"/>
        </w:rPr>
        <w:t xml:space="preserve">увеличением бюджетных ассигнований на реализацию отдельных мероприятий, в том числе по поручениям Президента Российской Федерации и Правительства Российской Федерации в объеме </w:t>
      </w:r>
      <w:r w:rsidRPr="0075379A">
        <w:rPr>
          <w:b/>
          <w:color w:val="000000" w:themeColor="text1"/>
          <w:sz w:val="24"/>
          <w:szCs w:val="24"/>
        </w:rPr>
        <w:t>439,0 млрд рублей (52,9 %</w:t>
      </w:r>
      <w:r w:rsidRPr="0075379A">
        <w:rPr>
          <w:color w:val="000000" w:themeColor="text1"/>
          <w:sz w:val="24"/>
          <w:szCs w:val="24"/>
        </w:rPr>
        <w:t xml:space="preserve"> общего объема увеличения бюджетных ассигнований в соответствии с законопроектом);</w:t>
      </w:r>
    </w:p>
    <w:p w:rsidR="003A6264" w:rsidRPr="0075379A" w:rsidRDefault="003A6264" w:rsidP="00AB1527">
      <w:pPr>
        <w:ind w:left="0" w:right="0"/>
        <w:rPr>
          <w:color w:val="000000" w:themeColor="text1"/>
          <w:sz w:val="24"/>
          <w:szCs w:val="24"/>
        </w:rPr>
      </w:pPr>
      <w:r w:rsidRPr="0075379A">
        <w:rPr>
          <w:sz w:val="24"/>
          <w:szCs w:val="24"/>
        </w:rPr>
        <w:lastRenderedPageBreak/>
        <w:t xml:space="preserve">увеличением бюджетных ассигнований с связи с изменениями параметров </w:t>
      </w:r>
      <w:r w:rsidRPr="0075379A">
        <w:rPr>
          <w:b/>
          <w:sz w:val="24"/>
          <w:szCs w:val="24"/>
        </w:rPr>
        <w:t>прогноза</w:t>
      </w:r>
      <w:r w:rsidRPr="0075379A">
        <w:rPr>
          <w:sz w:val="24"/>
          <w:szCs w:val="24"/>
        </w:rPr>
        <w:t xml:space="preserve"> социально-экономического развития </w:t>
      </w:r>
      <w:r w:rsidR="0075379A" w:rsidRPr="00BC481D">
        <w:rPr>
          <w:rFonts w:eastAsia="Times New Roman"/>
          <w:sz w:val="24"/>
          <w:szCs w:val="24"/>
        </w:rPr>
        <w:t>–</w:t>
      </w:r>
      <w:r w:rsidRPr="0075379A">
        <w:rPr>
          <w:sz w:val="24"/>
          <w:szCs w:val="24"/>
        </w:rPr>
        <w:t xml:space="preserve"> на </w:t>
      </w:r>
      <w:r w:rsidRPr="0075379A">
        <w:rPr>
          <w:b/>
          <w:sz w:val="24"/>
          <w:szCs w:val="24"/>
        </w:rPr>
        <w:t>121,4 млрд рублей</w:t>
      </w:r>
      <w:r w:rsidRPr="0075379A">
        <w:rPr>
          <w:sz w:val="24"/>
          <w:szCs w:val="24"/>
        </w:rPr>
        <w:t xml:space="preserve"> </w:t>
      </w:r>
      <w:r w:rsidRPr="0075379A">
        <w:rPr>
          <w:b/>
          <w:color w:val="000000" w:themeColor="text1"/>
          <w:sz w:val="24"/>
          <w:szCs w:val="24"/>
        </w:rPr>
        <w:t>(14,6 %</w:t>
      </w:r>
      <w:r w:rsidRPr="0075379A">
        <w:rPr>
          <w:color w:val="000000" w:themeColor="text1"/>
          <w:sz w:val="24"/>
          <w:szCs w:val="24"/>
        </w:rPr>
        <w:t>);</w:t>
      </w:r>
    </w:p>
    <w:p w:rsidR="003A6264" w:rsidRPr="0075379A" w:rsidRDefault="003A6264" w:rsidP="00AB1527">
      <w:pPr>
        <w:ind w:left="0" w:right="0"/>
        <w:rPr>
          <w:sz w:val="24"/>
          <w:szCs w:val="24"/>
        </w:rPr>
      </w:pPr>
      <w:r w:rsidRPr="0075379A">
        <w:rPr>
          <w:sz w:val="24"/>
          <w:szCs w:val="24"/>
        </w:rPr>
        <w:t xml:space="preserve">корректировкой прогноза поступления </w:t>
      </w:r>
      <w:r w:rsidRPr="0075379A">
        <w:rPr>
          <w:b/>
          <w:sz w:val="24"/>
          <w:szCs w:val="24"/>
        </w:rPr>
        <w:t>доходов</w:t>
      </w:r>
      <w:r w:rsidRPr="0075379A">
        <w:rPr>
          <w:sz w:val="24"/>
          <w:szCs w:val="24"/>
        </w:rPr>
        <w:t xml:space="preserve"> федерального бюджета, </w:t>
      </w:r>
      <w:r w:rsidRPr="0075379A">
        <w:rPr>
          <w:b/>
          <w:sz w:val="24"/>
          <w:szCs w:val="24"/>
        </w:rPr>
        <w:t>в пределах</w:t>
      </w:r>
      <w:r w:rsidRPr="0075379A">
        <w:rPr>
          <w:sz w:val="24"/>
          <w:szCs w:val="24"/>
        </w:rPr>
        <w:t xml:space="preserve"> которых осуществляются </w:t>
      </w:r>
      <w:r w:rsidRPr="0075379A">
        <w:rPr>
          <w:b/>
          <w:sz w:val="24"/>
          <w:szCs w:val="24"/>
        </w:rPr>
        <w:t>расходы</w:t>
      </w:r>
      <w:r w:rsidRPr="0075379A">
        <w:rPr>
          <w:sz w:val="24"/>
          <w:szCs w:val="24"/>
        </w:rPr>
        <w:t xml:space="preserve">, в объеме </w:t>
      </w:r>
      <w:r w:rsidRPr="0075379A">
        <w:rPr>
          <w:b/>
          <w:sz w:val="24"/>
          <w:szCs w:val="24"/>
        </w:rPr>
        <w:t>89,3 млрд рублей</w:t>
      </w:r>
      <w:r w:rsidRPr="0075379A">
        <w:rPr>
          <w:sz w:val="24"/>
          <w:szCs w:val="24"/>
        </w:rPr>
        <w:t>.</w:t>
      </w:r>
    </w:p>
    <w:p w:rsidR="003A6264" w:rsidRPr="004B60CA" w:rsidRDefault="003A6264" w:rsidP="003A6264">
      <w:pPr>
        <w:pStyle w:val="aff7"/>
        <w:spacing w:after="0" w:line="360" w:lineRule="auto"/>
        <w:ind w:left="0" w:firstLine="709"/>
        <w:jc w:val="both"/>
        <w:rPr>
          <w:rFonts w:ascii="Times New Roman" w:hAnsi="Times New Roman"/>
          <w:color w:val="000000" w:themeColor="text1"/>
          <w:sz w:val="24"/>
          <w:szCs w:val="24"/>
          <w:highlight w:val="yellow"/>
        </w:rPr>
      </w:pPr>
      <w:r>
        <w:rPr>
          <w:rFonts w:ascii="Times New Roman" w:hAnsi="Times New Roman"/>
          <w:sz w:val="24"/>
          <w:szCs w:val="24"/>
        </w:rPr>
        <w:t>З</w:t>
      </w:r>
      <w:r w:rsidRPr="004B60CA">
        <w:rPr>
          <w:rFonts w:ascii="Times New Roman" w:hAnsi="Times New Roman"/>
          <w:sz w:val="24"/>
          <w:szCs w:val="24"/>
        </w:rPr>
        <w:t xml:space="preserve">аконопроектом предусматривается </w:t>
      </w:r>
      <w:r>
        <w:rPr>
          <w:rFonts w:ascii="Times New Roman" w:hAnsi="Times New Roman"/>
          <w:sz w:val="24"/>
          <w:szCs w:val="24"/>
        </w:rPr>
        <w:t xml:space="preserve">также </w:t>
      </w:r>
      <w:r w:rsidRPr="004B60CA">
        <w:rPr>
          <w:rFonts w:ascii="Times New Roman" w:hAnsi="Times New Roman"/>
          <w:b/>
          <w:sz w:val="24"/>
          <w:szCs w:val="24"/>
        </w:rPr>
        <w:t xml:space="preserve">перераспределение </w:t>
      </w:r>
      <w:r w:rsidRPr="004B60CA">
        <w:rPr>
          <w:rFonts w:ascii="Times New Roman" w:hAnsi="Times New Roman"/>
          <w:sz w:val="24"/>
          <w:szCs w:val="24"/>
        </w:rPr>
        <w:t xml:space="preserve">бюджетных ассигнований федерального бюджета на 2025 год по предложениям главных распорядителей средств федерального бюджета в общем объеме </w:t>
      </w:r>
      <w:r w:rsidRPr="004B60CA">
        <w:rPr>
          <w:rFonts w:ascii="Times New Roman" w:hAnsi="Times New Roman"/>
          <w:b/>
          <w:sz w:val="24"/>
          <w:szCs w:val="24"/>
        </w:rPr>
        <w:t>11,</w:t>
      </w:r>
      <w:r>
        <w:rPr>
          <w:rFonts w:ascii="Times New Roman" w:hAnsi="Times New Roman"/>
          <w:b/>
          <w:sz w:val="24"/>
          <w:szCs w:val="24"/>
        </w:rPr>
        <w:t>7</w:t>
      </w:r>
      <w:r w:rsidRPr="004B60CA">
        <w:rPr>
          <w:rFonts w:ascii="Times New Roman" w:hAnsi="Times New Roman"/>
          <w:b/>
          <w:sz w:val="24"/>
          <w:szCs w:val="24"/>
        </w:rPr>
        <w:t> млрд рублей</w:t>
      </w:r>
      <w:r w:rsidRPr="004B60CA">
        <w:rPr>
          <w:rFonts w:ascii="Times New Roman" w:hAnsi="Times New Roman"/>
          <w:sz w:val="24"/>
          <w:szCs w:val="24"/>
        </w:rPr>
        <w:t>.</w:t>
      </w:r>
    </w:p>
    <w:p w:rsidR="003A6264" w:rsidRPr="00A70FFB" w:rsidRDefault="003A6264" w:rsidP="003A6264">
      <w:pPr>
        <w:ind w:left="0" w:right="0"/>
        <w:rPr>
          <w:color w:val="000000"/>
          <w:sz w:val="24"/>
          <w:szCs w:val="24"/>
          <w:highlight w:val="yellow"/>
        </w:rPr>
      </w:pPr>
      <w:r w:rsidRPr="003F1DF6">
        <w:rPr>
          <w:color w:val="000000" w:themeColor="text1"/>
          <w:sz w:val="24"/>
          <w:szCs w:val="24"/>
        </w:rPr>
        <w:t>Законопроектом предлагается</w:t>
      </w:r>
      <w:r w:rsidRPr="003F1DF6">
        <w:rPr>
          <w:b/>
          <w:color w:val="000000" w:themeColor="text1"/>
          <w:sz w:val="24"/>
          <w:szCs w:val="24"/>
        </w:rPr>
        <w:t xml:space="preserve"> утвердить 1</w:t>
      </w:r>
      <w:r>
        <w:rPr>
          <w:b/>
          <w:color w:val="000000" w:themeColor="text1"/>
          <w:sz w:val="24"/>
          <w:szCs w:val="24"/>
        </w:rPr>
        <w:t>7</w:t>
      </w:r>
      <w:r w:rsidRPr="003F1DF6">
        <w:rPr>
          <w:b/>
          <w:color w:val="000000" w:themeColor="text1"/>
          <w:sz w:val="24"/>
          <w:szCs w:val="24"/>
        </w:rPr>
        <w:t xml:space="preserve"> новых приложений </w:t>
      </w:r>
      <w:r w:rsidRPr="003F1DF6">
        <w:rPr>
          <w:color w:val="000000" w:themeColor="text1"/>
          <w:sz w:val="24"/>
          <w:szCs w:val="24"/>
        </w:rPr>
        <w:t>к Федеральному закону № 419-ФЗ,</w:t>
      </w:r>
      <w:r>
        <w:rPr>
          <w:color w:val="000000" w:themeColor="text1"/>
          <w:sz w:val="24"/>
          <w:szCs w:val="24"/>
        </w:rPr>
        <w:t xml:space="preserve"> изменить редакцию 12 из 44 приложений (27,3 % количества приложений), </w:t>
      </w:r>
      <w:r w:rsidRPr="003F1DF6">
        <w:rPr>
          <w:color w:val="000000" w:themeColor="text1"/>
          <w:sz w:val="24"/>
          <w:szCs w:val="24"/>
        </w:rPr>
        <w:t xml:space="preserve">внести изменения в </w:t>
      </w:r>
      <w:r w:rsidRPr="003F1DF6">
        <w:rPr>
          <w:b/>
          <w:color w:val="000000" w:themeColor="text1"/>
          <w:sz w:val="24"/>
          <w:szCs w:val="24"/>
        </w:rPr>
        <w:t xml:space="preserve">12 из 21 текстовой статьи </w:t>
      </w:r>
      <w:r w:rsidRPr="003F1DF6">
        <w:rPr>
          <w:color w:val="000000" w:themeColor="text1"/>
          <w:sz w:val="24"/>
          <w:szCs w:val="24"/>
        </w:rPr>
        <w:t>Федерального закона</w:t>
      </w:r>
      <w:r w:rsidRPr="003F1DF6">
        <w:rPr>
          <w:b/>
          <w:color w:val="000000" w:themeColor="text1"/>
          <w:sz w:val="24"/>
          <w:szCs w:val="24"/>
        </w:rPr>
        <w:t xml:space="preserve"> </w:t>
      </w:r>
      <w:r w:rsidRPr="003F1DF6">
        <w:rPr>
          <w:color w:val="000000" w:themeColor="text1"/>
          <w:sz w:val="24"/>
          <w:szCs w:val="24"/>
        </w:rPr>
        <w:t>№ 419-ФЗ (57,1 %) в связи с уточнением основных характеристик федерального бюджета на 202</w:t>
      </w:r>
      <w:r>
        <w:rPr>
          <w:color w:val="000000" w:themeColor="text1"/>
          <w:sz w:val="24"/>
          <w:szCs w:val="24"/>
        </w:rPr>
        <w:t>5</w:t>
      </w:r>
      <w:r w:rsidRPr="003F1DF6">
        <w:rPr>
          <w:color w:val="000000" w:themeColor="text1"/>
          <w:sz w:val="24"/>
          <w:szCs w:val="24"/>
        </w:rPr>
        <w:t xml:space="preserve"> год, </w:t>
      </w:r>
      <w:r w:rsidRPr="003F3548">
        <w:rPr>
          <w:color w:val="000000" w:themeColor="text1"/>
          <w:sz w:val="24"/>
          <w:szCs w:val="24"/>
        </w:rPr>
        <w:t xml:space="preserve">объема бюджетных ассигнований на исполнение расходных обязательств, </w:t>
      </w:r>
      <w:r w:rsidRPr="001913C3">
        <w:rPr>
          <w:color w:val="000000" w:themeColor="text1"/>
          <w:sz w:val="24"/>
          <w:szCs w:val="24"/>
        </w:rPr>
        <w:t>а также в связи с особенностями исполнения федерального бюджета.</w:t>
      </w:r>
    </w:p>
    <w:p w:rsidR="003A6264" w:rsidRDefault="003A6264" w:rsidP="003A6264">
      <w:pPr>
        <w:pStyle w:val="33"/>
        <w:widowControl w:val="0"/>
        <w:tabs>
          <w:tab w:val="left" w:pos="0"/>
          <w:tab w:val="left" w:pos="709"/>
          <w:tab w:val="left" w:pos="9781"/>
        </w:tabs>
        <w:spacing w:after="0"/>
        <w:ind w:left="0" w:right="0"/>
        <w:rPr>
          <w:color w:val="000000" w:themeColor="text1"/>
          <w:sz w:val="24"/>
          <w:szCs w:val="24"/>
        </w:rPr>
      </w:pPr>
      <w:r w:rsidRPr="00A05D3F">
        <w:rPr>
          <w:b/>
          <w:color w:val="000000" w:themeColor="text1"/>
          <w:sz w:val="24"/>
          <w:szCs w:val="24"/>
        </w:rPr>
        <w:t>Дефицит</w:t>
      </w:r>
      <w:r w:rsidRPr="00A05D3F">
        <w:rPr>
          <w:color w:val="000000" w:themeColor="text1"/>
          <w:sz w:val="24"/>
          <w:szCs w:val="24"/>
        </w:rPr>
        <w:t xml:space="preserve"> федерального бюджета увеличивается на </w:t>
      </w:r>
      <w:r w:rsidRPr="00A05D3F">
        <w:rPr>
          <w:b/>
          <w:color w:val="000000" w:themeColor="text1"/>
          <w:sz w:val="24"/>
          <w:szCs w:val="24"/>
        </w:rPr>
        <w:t>2 619,0 млрд рублей</w:t>
      </w:r>
      <w:r w:rsidRPr="00A05D3F">
        <w:rPr>
          <w:color w:val="000000" w:themeColor="text1"/>
          <w:sz w:val="24"/>
          <w:szCs w:val="24"/>
        </w:rPr>
        <w:t xml:space="preserve">, или в 3,2 раза, и составит </w:t>
      </w:r>
      <w:r w:rsidRPr="00A05D3F">
        <w:rPr>
          <w:b/>
          <w:color w:val="000000" w:themeColor="text1"/>
          <w:sz w:val="24"/>
          <w:szCs w:val="24"/>
        </w:rPr>
        <w:t>3 792,4 млрд рублей</w:t>
      </w:r>
      <w:r w:rsidRPr="00A05D3F">
        <w:rPr>
          <w:color w:val="000000" w:themeColor="text1"/>
          <w:sz w:val="24"/>
          <w:szCs w:val="24"/>
        </w:rPr>
        <w:t xml:space="preserve"> (1,7 % ВВП, что больше на 1,2 процентного пункта ВВП).</w:t>
      </w:r>
    </w:p>
    <w:p w:rsidR="003A6264" w:rsidRPr="003E0EC1" w:rsidRDefault="003A6264" w:rsidP="003A6264">
      <w:pPr>
        <w:ind w:left="0" w:right="0"/>
        <w:rPr>
          <w:rFonts w:eastAsiaTheme="minorHAnsi"/>
          <w:bCs/>
          <w:sz w:val="24"/>
          <w:szCs w:val="24"/>
          <w:lang w:eastAsia="en-US"/>
        </w:rPr>
      </w:pPr>
      <w:r w:rsidRPr="00A967EF">
        <w:rPr>
          <w:b/>
          <w:color w:val="000000" w:themeColor="text1"/>
          <w:sz w:val="24"/>
          <w:szCs w:val="24"/>
        </w:rPr>
        <w:t>2.</w:t>
      </w:r>
      <w:r>
        <w:rPr>
          <w:b/>
          <w:color w:val="000000" w:themeColor="text1"/>
          <w:sz w:val="24"/>
          <w:szCs w:val="24"/>
        </w:rPr>
        <w:t>2</w:t>
      </w:r>
      <w:r w:rsidRPr="00A967EF">
        <w:rPr>
          <w:b/>
          <w:color w:val="000000" w:themeColor="text1"/>
          <w:sz w:val="24"/>
          <w:szCs w:val="24"/>
        </w:rPr>
        <w:t>.</w:t>
      </w:r>
      <w:r w:rsidRPr="00A967EF">
        <w:rPr>
          <w:color w:val="000000" w:themeColor="text1"/>
          <w:sz w:val="24"/>
          <w:szCs w:val="24"/>
        </w:rPr>
        <w:t> </w:t>
      </w:r>
      <w:r w:rsidRPr="003E0EC1">
        <w:rPr>
          <w:sz w:val="24"/>
          <w:szCs w:val="24"/>
        </w:rPr>
        <w:t xml:space="preserve">Общий объем расходов федерального бюджета </w:t>
      </w:r>
      <w:r w:rsidRPr="003E0EC1">
        <w:rPr>
          <w:b/>
          <w:sz w:val="24"/>
          <w:szCs w:val="24"/>
        </w:rPr>
        <w:t>на 2025 год</w:t>
      </w:r>
      <w:r w:rsidRPr="003E0EC1">
        <w:rPr>
          <w:sz w:val="24"/>
          <w:szCs w:val="24"/>
        </w:rPr>
        <w:t xml:space="preserve"> сформирован в</w:t>
      </w:r>
      <w:r>
        <w:rPr>
          <w:sz w:val="24"/>
          <w:szCs w:val="24"/>
        </w:rPr>
        <w:t> </w:t>
      </w:r>
      <w:r w:rsidRPr="003E0EC1">
        <w:rPr>
          <w:sz w:val="24"/>
          <w:szCs w:val="24"/>
        </w:rPr>
        <w:t xml:space="preserve">соответствии с </w:t>
      </w:r>
      <w:r w:rsidRPr="003E0EC1">
        <w:rPr>
          <w:b/>
          <w:sz w:val="24"/>
          <w:szCs w:val="24"/>
        </w:rPr>
        <w:t>бюджетным правилом</w:t>
      </w:r>
      <w:r w:rsidRPr="003E0EC1">
        <w:rPr>
          <w:sz w:val="24"/>
          <w:szCs w:val="24"/>
        </w:rPr>
        <w:t xml:space="preserve">, установленным </w:t>
      </w:r>
      <w:r w:rsidRPr="003E0EC1">
        <w:rPr>
          <w:b/>
          <w:sz w:val="24"/>
          <w:szCs w:val="24"/>
        </w:rPr>
        <w:t>в статье 213</w:t>
      </w:r>
      <w:r w:rsidRPr="003E0EC1">
        <w:rPr>
          <w:sz w:val="24"/>
          <w:szCs w:val="24"/>
        </w:rPr>
        <w:t xml:space="preserve"> Бюджетного кодекса Российской Федерации, регламентирующей р</w:t>
      </w:r>
      <w:r w:rsidRPr="003E0EC1">
        <w:rPr>
          <w:rFonts w:eastAsiaTheme="minorHAnsi"/>
          <w:bCs/>
          <w:sz w:val="24"/>
          <w:szCs w:val="24"/>
          <w:lang w:eastAsia="en-US"/>
        </w:rPr>
        <w:t xml:space="preserve">ассмотрение и утверждение федерального закона </w:t>
      </w:r>
      <w:r w:rsidRPr="003E0EC1">
        <w:rPr>
          <w:rFonts w:eastAsiaTheme="minorHAnsi"/>
          <w:b/>
          <w:bCs/>
          <w:sz w:val="24"/>
          <w:szCs w:val="24"/>
          <w:lang w:eastAsia="en-US"/>
        </w:rPr>
        <w:t>о внесении изменений</w:t>
      </w:r>
      <w:r w:rsidRPr="003E0EC1">
        <w:rPr>
          <w:rFonts w:eastAsiaTheme="minorHAnsi"/>
          <w:bCs/>
          <w:sz w:val="24"/>
          <w:szCs w:val="24"/>
          <w:lang w:eastAsia="en-US"/>
        </w:rPr>
        <w:t xml:space="preserve"> в федеральный закон о федеральном бюджете. </w:t>
      </w:r>
    </w:p>
    <w:p w:rsidR="003A6264" w:rsidRDefault="003A6264" w:rsidP="003A6264">
      <w:pPr>
        <w:ind w:left="0" w:right="0"/>
        <w:outlineLvl w:val="1"/>
        <w:rPr>
          <w:rFonts w:eastAsia="Times New Roman"/>
          <w:b/>
          <w:sz w:val="24"/>
          <w:szCs w:val="24"/>
        </w:rPr>
      </w:pPr>
      <w:r>
        <w:rPr>
          <w:rFonts w:eastAsia="Times New Roman"/>
          <w:b/>
          <w:sz w:val="24"/>
          <w:szCs w:val="24"/>
        </w:rPr>
        <w:t xml:space="preserve">Дополнительные ненефтегазовые </w:t>
      </w:r>
      <w:r w:rsidRPr="00D80A3B">
        <w:rPr>
          <w:rFonts w:eastAsia="Times New Roman"/>
          <w:sz w:val="24"/>
          <w:szCs w:val="24"/>
        </w:rPr>
        <w:t>доходы</w:t>
      </w:r>
      <w:r>
        <w:rPr>
          <w:rFonts w:eastAsia="Times New Roman"/>
          <w:b/>
          <w:sz w:val="24"/>
          <w:szCs w:val="24"/>
        </w:rPr>
        <w:t xml:space="preserve"> </w:t>
      </w:r>
      <w:r w:rsidRPr="00B225B5">
        <w:rPr>
          <w:rFonts w:eastAsia="Times New Roman"/>
          <w:sz w:val="24"/>
          <w:szCs w:val="24"/>
        </w:rPr>
        <w:t>федерального бюджета прогнозиру</w:t>
      </w:r>
      <w:r w:rsidR="0075379A">
        <w:rPr>
          <w:rFonts w:eastAsia="Times New Roman"/>
          <w:sz w:val="24"/>
          <w:szCs w:val="24"/>
        </w:rPr>
        <w:t>ю</w:t>
      </w:r>
      <w:r w:rsidRPr="00B225B5">
        <w:rPr>
          <w:rFonts w:eastAsia="Times New Roman"/>
          <w:sz w:val="24"/>
          <w:szCs w:val="24"/>
        </w:rPr>
        <w:t>тся на</w:t>
      </w:r>
      <w:r w:rsidR="0075379A">
        <w:rPr>
          <w:rFonts w:eastAsia="Times New Roman"/>
          <w:sz w:val="24"/>
          <w:szCs w:val="24"/>
        </w:rPr>
        <w:t> </w:t>
      </w:r>
      <w:r w:rsidRPr="00B225B5">
        <w:rPr>
          <w:rFonts w:eastAsia="Times New Roman"/>
          <w:sz w:val="24"/>
          <w:szCs w:val="24"/>
        </w:rPr>
        <w:t>2025 год в сумме</w:t>
      </w:r>
      <w:r>
        <w:rPr>
          <w:rFonts w:eastAsia="Times New Roman"/>
          <w:b/>
          <w:sz w:val="24"/>
          <w:szCs w:val="24"/>
        </w:rPr>
        <w:t xml:space="preserve"> </w:t>
      </w:r>
      <w:r w:rsidRPr="003E0EC1">
        <w:rPr>
          <w:rFonts w:eastAsia="Times New Roman"/>
          <w:b/>
          <w:sz w:val="24"/>
          <w:szCs w:val="24"/>
        </w:rPr>
        <w:t>829,2 млрд рублей</w:t>
      </w:r>
      <w:r w:rsidRPr="003E0EC1">
        <w:rPr>
          <w:rFonts w:eastAsia="Times New Roman"/>
          <w:sz w:val="24"/>
          <w:szCs w:val="24"/>
        </w:rPr>
        <w:t xml:space="preserve">, </w:t>
      </w:r>
      <w:r>
        <w:rPr>
          <w:rFonts w:eastAsia="Times New Roman"/>
          <w:sz w:val="24"/>
          <w:szCs w:val="24"/>
        </w:rPr>
        <w:t xml:space="preserve">при этом </w:t>
      </w:r>
      <w:r w:rsidRPr="003E0EC1">
        <w:rPr>
          <w:rFonts w:eastAsia="Times New Roman"/>
          <w:sz w:val="24"/>
          <w:szCs w:val="24"/>
        </w:rPr>
        <w:t xml:space="preserve">поступления от </w:t>
      </w:r>
      <w:r w:rsidRPr="003E0EC1">
        <w:rPr>
          <w:rFonts w:eastAsia="Times New Roman"/>
          <w:b/>
          <w:sz w:val="24"/>
          <w:szCs w:val="24"/>
        </w:rPr>
        <w:t>продажи акций</w:t>
      </w:r>
      <w:r w:rsidRPr="003E0EC1">
        <w:rPr>
          <w:rFonts w:eastAsia="Times New Roman"/>
          <w:sz w:val="24"/>
          <w:szCs w:val="24"/>
        </w:rPr>
        <w:t xml:space="preserve"> и иных форм участия в капитале, находящихся в собственности Российской Федерации, </w:t>
      </w:r>
      <w:r w:rsidRPr="003E0EC1">
        <w:rPr>
          <w:rFonts w:eastAsia="Times New Roman"/>
          <w:b/>
          <w:sz w:val="24"/>
          <w:szCs w:val="24"/>
        </w:rPr>
        <w:t>уменьшаются</w:t>
      </w:r>
      <w:r w:rsidRPr="003E0EC1">
        <w:rPr>
          <w:rFonts w:eastAsia="Times New Roman"/>
          <w:sz w:val="24"/>
          <w:szCs w:val="24"/>
        </w:rPr>
        <w:t xml:space="preserve"> на </w:t>
      </w:r>
      <w:r w:rsidRPr="00130348">
        <w:rPr>
          <w:rFonts w:eastAsia="Times New Roman"/>
          <w:sz w:val="24"/>
          <w:szCs w:val="24"/>
        </w:rPr>
        <w:t>1,9</w:t>
      </w:r>
      <w:r>
        <w:rPr>
          <w:rFonts w:eastAsia="Times New Roman"/>
          <w:sz w:val="24"/>
          <w:szCs w:val="24"/>
        </w:rPr>
        <w:t> </w:t>
      </w:r>
      <w:r w:rsidRPr="00130348">
        <w:rPr>
          <w:rFonts w:eastAsia="Times New Roman"/>
          <w:sz w:val="24"/>
          <w:szCs w:val="24"/>
        </w:rPr>
        <w:t>млрд рублей</w:t>
      </w:r>
      <w:r w:rsidRPr="003E0EC1">
        <w:rPr>
          <w:rFonts w:eastAsia="Times New Roman"/>
          <w:sz w:val="24"/>
          <w:szCs w:val="24"/>
        </w:rPr>
        <w:t>, в</w:t>
      </w:r>
      <w:r>
        <w:rPr>
          <w:rFonts w:eastAsia="Times New Roman"/>
          <w:sz w:val="24"/>
          <w:szCs w:val="24"/>
        </w:rPr>
        <w:t xml:space="preserve"> </w:t>
      </w:r>
      <w:r w:rsidRPr="003E0EC1">
        <w:rPr>
          <w:rFonts w:eastAsia="Times New Roman"/>
          <w:sz w:val="24"/>
          <w:szCs w:val="24"/>
        </w:rPr>
        <w:t xml:space="preserve">связи с чем </w:t>
      </w:r>
      <w:r w:rsidRPr="003E0EC1">
        <w:rPr>
          <w:rFonts w:eastAsia="Times New Roman"/>
          <w:b/>
          <w:sz w:val="24"/>
          <w:szCs w:val="24"/>
        </w:rPr>
        <w:t>не учитываются при определении объема расходов федерального бюджета.</w:t>
      </w:r>
    </w:p>
    <w:p w:rsidR="003A6264" w:rsidRDefault="003A6264" w:rsidP="003A6264">
      <w:pPr>
        <w:ind w:left="0" w:right="0"/>
        <w:outlineLvl w:val="1"/>
        <w:rPr>
          <w:color w:val="000000" w:themeColor="text1"/>
          <w:sz w:val="24"/>
          <w:szCs w:val="24"/>
          <w:highlight w:val="yellow"/>
          <w:lang w:eastAsia="en-US"/>
        </w:rPr>
      </w:pPr>
      <w:r w:rsidRPr="00B225B5">
        <w:rPr>
          <w:rFonts w:eastAsia="Times New Roman"/>
          <w:sz w:val="24"/>
          <w:szCs w:val="24"/>
        </w:rPr>
        <w:t>Таким образом</w:t>
      </w:r>
      <w:r w:rsidR="0075379A">
        <w:rPr>
          <w:rFonts w:eastAsia="Times New Roman"/>
          <w:sz w:val="24"/>
          <w:szCs w:val="24"/>
        </w:rPr>
        <w:t>,</w:t>
      </w:r>
      <w:r w:rsidRPr="00B225B5">
        <w:rPr>
          <w:rFonts w:eastAsia="Times New Roman"/>
          <w:sz w:val="24"/>
          <w:szCs w:val="24"/>
        </w:rPr>
        <w:t xml:space="preserve"> общий </w:t>
      </w:r>
      <w:r w:rsidRPr="00B225B5">
        <w:rPr>
          <w:rFonts w:eastAsia="Times New Roman"/>
          <w:b/>
          <w:sz w:val="24"/>
          <w:szCs w:val="24"/>
        </w:rPr>
        <w:t xml:space="preserve">объем </w:t>
      </w:r>
      <w:r>
        <w:rPr>
          <w:rFonts w:eastAsia="Times New Roman"/>
          <w:b/>
          <w:sz w:val="24"/>
          <w:szCs w:val="24"/>
        </w:rPr>
        <w:t xml:space="preserve">расходов </w:t>
      </w:r>
      <w:r w:rsidRPr="00B225B5">
        <w:rPr>
          <w:rFonts w:eastAsia="Times New Roman"/>
          <w:sz w:val="24"/>
          <w:szCs w:val="24"/>
        </w:rPr>
        <w:t>федерального бюджета</w:t>
      </w:r>
      <w:r>
        <w:rPr>
          <w:rFonts w:eastAsia="Times New Roman"/>
          <w:b/>
          <w:sz w:val="24"/>
          <w:szCs w:val="24"/>
        </w:rPr>
        <w:t xml:space="preserve"> увеличивается </w:t>
      </w:r>
      <w:r w:rsidRPr="00B225B5">
        <w:rPr>
          <w:rFonts w:eastAsia="Times New Roman"/>
          <w:sz w:val="24"/>
          <w:szCs w:val="24"/>
        </w:rPr>
        <w:t xml:space="preserve">на объем </w:t>
      </w:r>
      <w:r>
        <w:rPr>
          <w:rFonts w:eastAsia="Times New Roman"/>
          <w:b/>
          <w:sz w:val="24"/>
          <w:szCs w:val="24"/>
        </w:rPr>
        <w:t>д</w:t>
      </w:r>
      <w:r w:rsidRPr="00B225B5">
        <w:rPr>
          <w:rFonts w:eastAsia="Times New Roman"/>
          <w:b/>
          <w:sz w:val="24"/>
          <w:szCs w:val="24"/>
        </w:rPr>
        <w:t>ополнительных</w:t>
      </w:r>
      <w:r w:rsidRPr="003E0EC1">
        <w:rPr>
          <w:rFonts w:eastAsia="Times New Roman"/>
          <w:sz w:val="24"/>
          <w:szCs w:val="24"/>
        </w:rPr>
        <w:t xml:space="preserve"> </w:t>
      </w:r>
      <w:r w:rsidRPr="003E0EC1">
        <w:rPr>
          <w:rFonts w:eastAsia="Times New Roman"/>
          <w:b/>
          <w:sz w:val="24"/>
          <w:szCs w:val="24"/>
        </w:rPr>
        <w:t>ненефтегазовы</w:t>
      </w:r>
      <w:r>
        <w:rPr>
          <w:rFonts w:eastAsia="Times New Roman"/>
          <w:b/>
          <w:sz w:val="24"/>
          <w:szCs w:val="24"/>
        </w:rPr>
        <w:t>х</w:t>
      </w:r>
      <w:r w:rsidRPr="003E0EC1">
        <w:rPr>
          <w:rFonts w:eastAsia="Times New Roman"/>
          <w:b/>
          <w:sz w:val="24"/>
          <w:szCs w:val="24"/>
        </w:rPr>
        <w:t xml:space="preserve"> </w:t>
      </w:r>
      <w:r w:rsidRPr="00B225B5">
        <w:rPr>
          <w:rFonts w:eastAsia="Times New Roman"/>
          <w:sz w:val="24"/>
          <w:szCs w:val="24"/>
        </w:rPr>
        <w:t>доходов в размере</w:t>
      </w:r>
      <w:r>
        <w:rPr>
          <w:rFonts w:eastAsia="Times New Roman"/>
          <w:b/>
          <w:sz w:val="24"/>
          <w:szCs w:val="24"/>
        </w:rPr>
        <w:t xml:space="preserve"> </w:t>
      </w:r>
      <w:r w:rsidRPr="003E0EC1">
        <w:rPr>
          <w:rFonts w:eastAsia="Times New Roman"/>
          <w:b/>
          <w:sz w:val="24"/>
          <w:szCs w:val="24"/>
        </w:rPr>
        <w:t>829,2 млрд рублей</w:t>
      </w:r>
      <w:r>
        <w:rPr>
          <w:rFonts w:eastAsia="Times New Roman"/>
          <w:b/>
          <w:sz w:val="24"/>
          <w:szCs w:val="24"/>
        </w:rPr>
        <w:t>.</w:t>
      </w:r>
    </w:p>
    <w:p w:rsidR="003A6264" w:rsidRPr="00485156" w:rsidRDefault="003A6264" w:rsidP="003A6264">
      <w:pPr>
        <w:spacing w:line="240" w:lineRule="auto"/>
        <w:ind w:left="0" w:right="0"/>
        <w:outlineLvl w:val="1"/>
        <w:rPr>
          <w:color w:val="000000" w:themeColor="text1"/>
          <w:sz w:val="16"/>
          <w:szCs w:val="16"/>
          <w:highlight w:val="yellow"/>
          <w:lang w:eastAsia="en-US"/>
        </w:rPr>
      </w:pPr>
    </w:p>
    <w:p w:rsidR="003A6264" w:rsidRPr="00B44EBA" w:rsidRDefault="003A6264" w:rsidP="003A6264">
      <w:pPr>
        <w:widowControl w:val="0"/>
        <w:ind w:left="0" w:right="0"/>
        <w:rPr>
          <w:b/>
          <w:sz w:val="24"/>
          <w:szCs w:val="24"/>
        </w:rPr>
      </w:pPr>
      <w:r w:rsidRPr="00B44EBA">
        <w:rPr>
          <w:b/>
          <w:sz w:val="24"/>
          <w:szCs w:val="24"/>
          <w:u w:val="single"/>
        </w:rPr>
        <w:t>3. Основные изменения доходов федерального бюджета</w:t>
      </w:r>
    </w:p>
    <w:p w:rsidR="003A6264" w:rsidRPr="00F514B9" w:rsidRDefault="003A6264" w:rsidP="003A6264">
      <w:pPr>
        <w:spacing w:line="240" w:lineRule="auto"/>
        <w:ind w:left="0" w:right="0"/>
        <w:rPr>
          <w:sz w:val="16"/>
          <w:szCs w:val="16"/>
        </w:rPr>
      </w:pPr>
    </w:p>
    <w:p w:rsidR="003A6264" w:rsidRPr="0095436E" w:rsidRDefault="003A6264" w:rsidP="003A6264">
      <w:pPr>
        <w:spacing w:line="372" w:lineRule="auto"/>
        <w:ind w:left="0" w:right="0"/>
        <w:rPr>
          <w:sz w:val="24"/>
          <w:szCs w:val="24"/>
        </w:rPr>
      </w:pPr>
      <w:r w:rsidRPr="0095436E">
        <w:rPr>
          <w:sz w:val="24"/>
          <w:szCs w:val="24"/>
        </w:rPr>
        <w:t xml:space="preserve">Законопроектом предусматривается </w:t>
      </w:r>
      <w:r w:rsidRPr="0095436E">
        <w:rPr>
          <w:b/>
          <w:sz w:val="24"/>
          <w:szCs w:val="24"/>
        </w:rPr>
        <w:t>снижение общего объема</w:t>
      </w:r>
      <w:r w:rsidRPr="0095436E">
        <w:rPr>
          <w:sz w:val="24"/>
          <w:szCs w:val="24"/>
        </w:rPr>
        <w:t xml:space="preserve"> доходов федерального бюджета на 2025 год </w:t>
      </w:r>
      <w:r w:rsidRPr="0095436E">
        <w:rPr>
          <w:b/>
          <w:sz w:val="24"/>
          <w:szCs w:val="24"/>
        </w:rPr>
        <w:t>на 1 789,9 млрд рублей,</w:t>
      </w:r>
      <w:r w:rsidRPr="0095436E">
        <w:rPr>
          <w:sz w:val="24"/>
          <w:szCs w:val="24"/>
        </w:rPr>
        <w:t xml:space="preserve"> или на 4,4 %, по сравнению с объемом, утвержденным Федеральным законом № 419-ФЗ. </w:t>
      </w:r>
      <w:r w:rsidRPr="0095436E">
        <w:rPr>
          <w:b/>
          <w:sz w:val="24"/>
          <w:szCs w:val="24"/>
        </w:rPr>
        <w:t>Нефтегазовые доходы</w:t>
      </w:r>
      <w:r w:rsidRPr="0095436E">
        <w:rPr>
          <w:sz w:val="24"/>
          <w:szCs w:val="24"/>
        </w:rPr>
        <w:t xml:space="preserve"> в 2025 году </w:t>
      </w:r>
      <w:r w:rsidRPr="0095436E">
        <w:rPr>
          <w:b/>
          <w:sz w:val="24"/>
          <w:szCs w:val="24"/>
        </w:rPr>
        <w:t>уменьшаются</w:t>
      </w:r>
      <w:r w:rsidRPr="0095436E">
        <w:rPr>
          <w:sz w:val="24"/>
          <w:szCs w:val="24"/>
        </w:rPr>
        <w:t xml:space="preserve"> на 2 619,0 млрд</w:t>
      </w:r>
      <w:r>
        <w:rPr>
          <w:sz w:val="24"/>
          <w:szCs w:val="24"/>
        </w:rPr>
        <w:t xml:space="preserve"> </w:t>
      </w:r>
      <w:r w:rsidRPr="0095436E">
        <w:rPr>
          <w:sz w:val="24"/>
          <w:szCs w:val="24"/>
        </w:rPr>
        <w:t xml:space="preserve">рублей, или на 23,9 %, и прогнозируются в сумме 8 317,4 млрд рублей, при этом </w:t>
      </w:r>
      <w:r w:rsidRPr="0095436E">
        <w:rPr>
          <w:b/>
          <w:sz w:val="24"/>
          <w:szCs w:val="24"/>
        </w:rPr>
        <w:t>ненефтегазовые доходы</w:t>
      </w:r>
      <w:r w:rsidRPr="0095436E">
        <w:rPr>
          <w:sz w:val="24"/>
          <w:szCs w:val="24"/>
        </w:rPr>
        <w:t xml:space="preserve"> в 2025 году </w:t>
      </w:r>
      <w:r w:rsidRPr="0095436E">
        <w:rPr>
          <w:b/>
          <w:sz w:val="24"/>
          <w:szCs w:val="24"/>
        </w:rPr>
        <w:t>увеличиваются</w:t>
      </w:r>
      <w:r w:rsidRPr="0095436E">
        <w:rPr>
          <w:sz w:val="24"/>
          <w:szCs w:val="24"/>
        </w:rPr>
        <w:t xml:space="preserve"> на 829,2 млрд рублей, или на 2,8 %, и их объем составит 30 188,8 млрд рублей.</w:t>
      </w:r>
    </w:p>
    <w:p w:rsidR="003A6264" w:rsidRDefault="003A6264" w:rsidP="003A6264">
      <w:pPr>
        <w:widowControl w:val="0"/>
        <w:ind w:left="0" w:right="0"/>
        <w:rPr>
          <w:sz w:val="24"/>
          <w:szCs w:val="24"/>
        </w:rPr>
      </w:pPr>
      <w:r w:rsidRPr="0095436E">
        <w:rPr>
          <w:b/>
          <w:sz w:val="24"/>
          <w:szCs w:val="24"/>
        </w:rPr>
        <w:t>3.1.</w:t>
      </w:r>
      <w:r w:rsidRPr="0095436E">
        <w:rPr>
          <w:sz w:val="24"/>
          <w:szCs w:val="24"/>
        </w:rPr>
        <w:t> </w:t>
      </w:r>
      <w:r w:rsidRPr="00A23E87">
        <w:rPr>
          <w:sz w:val="24"/>
          <w:szCs w:val="24"/>
        </w:rPr>
        <w:t xml:space="preserve">На </w:t>
      </w:r>
      <w:r w:rsidRPr="00A23E87">
        <w:rPr>
          <w:b/>
          <w:sz w:val="24"/>
          <w:szCs w:val="24"/>
        </w:rPr>
        <w:t>снижение ожидаемого поступления нефтегазовых доходов</w:t>
      </w:r>
      <w:r w:rsidRPr="00A23E87">
        <w:rPr>
          <w:sz w:val="24"/>
          <w:szCs w:val="24"/>
        </w:rPr>
        <w:t xml:space="preserve"> в основном </w:t>
      </w:r>
      <w:r w:rsidRPr="00A23E87">
        <w:rPr>
          <w:sz w:val="24"/>
          <w:szCs w:val="24"/>
        </w:rPr>
        <w:lastRenderedPageBreak/>
        <w:t xml:space="preserve">оказывает влияние </w:t>
      </w:r>
      <w:r w:rsidRPr="00A23E87">
        <w:rPr>
          <w:b/>
          <w:sz w:val="24"/>
          <w:szCs w:val="24"/>
        </w:rPr>
        <w:t>уточнение макроэкономических показателей</w:t>
      </w:r>
      <w:r w:rsidRPr="00A23E87">
        <w:rPr>
          <w:sz w:val="24"/>
          <w:szCs w:val="24"/>
        </w:rPr>
        <w:t xml:space="preserve"> прогноза социально-экономического развития Российской Федерации, в том числе изменение в</w:t>
      </w:r>
      <w:r>
        <w:rPr>
          <w:sz w:val="24"/>
          <w:szCs w:val="24"/>
        </w:rPr>
        <w:t xml:space="preserve"> </w:t>
      </w:r>
      <w:r w:rsidRPr="00A23E87">
        <w:rPr>
          <w:sz w:val="24"/>
          <w:szCs w:val="24"/>
        </w:rPr>
        <w:t>202</w:t>
      </w:r>
      <w:r>
        <w:rPr>
          <w:sz w:val="24"/>
          <w:szCs w:val="24"/>
        </w:rPr>
        <w:t>5</w:t>
      </w:r>
      <w:r w:rsidRPr="00A23E87">
        <w:rPr>
          <w:sz w:val="24"/>
          <w:szCs w:val="24"/>
        </w:rPr>
        <w:t xml:space="preserve"> году </w:t>
      </w:r>
      <w:r w:rsidRPr="0095436E">
        <w:rPr>
          <w:sz w:val="24"/>
          <w:szCs w:val="24"/>
        </w:rPr>
        <w:t>цены на нефть и газ, используемой для расчета налогов</w:t>
      </w:r>
      <w:r>
        <w:rPr>
          <w:sz w:val="24"/>
          <w:szCs w:val="24"/>
        </w:rPr>
        <w:t xml:space="preserve"> и пошлин</w:t>
      </w:r>
      <w:r w:rsidRPr="0095436E">
        <w:rPr>
          <w:sz w:val="24"/>
          <w:szCs w:val="24"/>
        </w:rPr>
        <w:t>, структуры объемов добычи и экспорта углеводородного сырья, а также курса доллара США по отношению к рублю</w:t>
      </w:r>
      <w:r w:rsidRPr="00A23E87">
        <w:rPr>
          <w:sz w:val="24"/>
          <w:szCs w:val="24"/>
        </w:rPr>
        <w:t>, учтенн</w:t>
      </w:r>
      <w:r>
        <w:rPr>
          <w:sz w:val="24"/>
          <w:szCs w:val="24"/>
        </w:rPr>
        <w:t>ых</w:t>
      </w:r>
      <w:r w:rsidRPr="00A23E87">
        <w:rPr>
          <w:sz w:val="24"/>
          <w:szCs w:val="24"/>
        </w:rPr>
        <w:t xml:space="preserve"> при формировании Федерального закона № </w:t>
      </w:r>
      <w:r>
        <w:rPr>
          <w:sz w:val="24"/>
          <w:szCs w:val="24"/>
        </w:rPr>
        <w:t>419</w:t>
      </w:r>
      <w:r w:rsidRPr="00A23E87">
        <w:rPr>
          <w:sz w:val="24"/>
          <w:szCs w:val="24"/>
        </w:rPr>
        <w:t>-ФЗ.</w:t>
      </w:r>
    </w:p>
    <w:p w:rsidR="003A6264" w:rsidRPr="0095436E" w:rsidRDefault="003A6264" w:rsidP="003A6264">
      <w:pPr>
        <w:widowControl w:val="0"/>
        <w:ind w:left="0" w:right="0"/>
        <w:rPr>
          <w:b/>
          <w:sz w:val="24"/>
          <w:szCs w:val="24"/>
        </w:rPr>
      </w:pPr>
      <w:r w:rsidRPr="0095436E">
        <w:rPr>
          <w:b/>
          <w:sz w:val="24"/>
          <w:szCs w:val="24"/>
        </w:rPr>
        <w:t>Снижение</w:t>
      </w:r>
      <w:r w:rsidRPr="0095436E">
        <w:rPr>
          <w:sz w:val="24"/>
          <w:szCs w:val="24"/>
        </w:rPr>
        <w:t xml:space="preserve"> поступления </w:t>
      </w:r>
      <w:r w:rsidRPr="0095436E">
        <w:rPr>
          <w:b/>
          <w:sz w:val="24"/>
          <w:szCs w:val="24"/>
        </w:rPr>
        <w:t>нефтегазовых доходов</w:t>
      </w:r>
      <w:r w:rsidRPr="0095436E">
        <w:rPr>
          <w:sz w:val="24"/>
          <w:szCs w:val="24"/>
        </w:rPr>
        <w:t xml:space="preserve"> по сравнению с параметрами, учтенными в Федеральном законе № 419-ФЗ, в основном обусловлено </w:t>
      </w:r>
      <w:r>
        <w:rPr>
          <w:sz w:val="24"/>
          <w:szCs w:val="24"/>
        </w:rPr>
        <w:t>уменьшением</w:t>
      </w:r>
      <w:r w:rsidRPr="0095436E">
        <w:rPr>
          <w:sz w:val="24"/>
          <w:szCs w:val="24"/>
        </w:rPr>
        <w:t xml:space="preserve"> прогноза поступлений по </w:t>
      </w:r>
      <w:r w:rsidRPr="0095436E">
        <w:rPr>
          <w:b/>
          <w:sz w:val="24"/>
          <w:szCs w:val="24"/>
        </w:rPr>
        <w:t>НДПИ в виде углеводородного сырья, вывозным таможенным пошлинам на газ природный, налогу на дополнительный доход (НДД) от добычи углеводородного сырья, при увеличении поступления нефтегазовых доходов в результате снижения возмещения акциза на нефтяное сырье, на</w:t>
      </w:r>
      <w:r>
        <w:rPr>
          <w:b/>
          <w:sz w:val="24"/>
          <w:szCs w:val="24"/>
        </w:rPr>
        <w:t>правленное на переработку.</w:t>
      </w:r>
    </w:p>
    <w:p w:rsidR="003A6264" w:rsidRPr="001E361E" w:rsidRDefault="003A6264" w:rsidP="003A6264">
      <w:pPr>
        <w:widowControl w:val="0"/>
        <w:ind w:left="0" w:right="0"/>
        <w:rPr>
          <w:sz w:val="24"/>
          <w:szCs w:val="24"/>
        </w:rPr>
      </w:pPr>
      <w:r w:rsidRPr="00F4642D">
        <w:rPr>
          <w:b/>
          <w:sz w:val="24"/>
          <w:szCs w:val="24"/>
        </w:rPr>
        <w:t>Увеличение</w:t>
      </w:r>
      <w:r w:rsidRPr="00F4642D">
        <w:rPr>
          <w:sz w:val="24"/>
          <w:szCs w:val="24"/>
        </w:rPr>
        <w:t xml:space="preserve"> прогноза поступлений </w:t>
      </w:r>
      <w:r w:rsidRPr="00F4642D">
        <w:rPr>
          <w:b/>
          <w:sz w:val="24"/>
          <w:szCs w:val="24"/>
        </w:rPr>
        <w:t>ненефтегазовых доходов</w:t>
      </w:r>
      <w:r w:rsidRPr="00F4642D">
        <w:rPr>
          <w:sz w:val="24"/>
          <w:szCs w:val="24"/>
        </w:rPr>
        <w:t xml:space="preserve"> по сравнению с</w:t>
      </w:r>
      <w:r w:rsidR="00A20F9F">
        <w:rPr>
          <w:sz w:val="24"/>
          <w:szCs w:val="24"/>
        </w:rPr>
        <w:t> </w:t>
      </w:r>
      <w:r w:rsidRPr="00F4642D">
        <w:rPr>
          <w:sz w:val="24"/>
          <w:szCs w:val="24"/>
        </w:rPr>
        <w:t xml:space="preserve">параметрами, учтенными в Федеральном законе № 419-ФЗ, в значительной степени обусловлено ростом </w:t>
      </w:r>
      <w:r w:rsidRPr="00F4642D">
        <w:rPr>
          <w:bCs/>
          <w:sz w:val="24"/>
          <w:szCs w:val="24"/>
        </w:rPr>
        <w:t xml:space="preserve">номинального объема ВВП, объемов производства табачной продукции, </w:t>
      </w:r>
      <w:r w:rsidRPr="00F4642D">
        <w:rPr>
          <w:sz w:val="24"/>
          <w:szCs w:val="24"/>
        </w:rPr>
        <w:t xml:space="preserve">корректировки прогнозируемого </w:t>
      </w:r>
      <w:r>
        <w:rPr>
          <w:sz w:val="24"/>
          <w:szCs w:val="24"/>
        </w:rPr>
        <w:t>размера</w:t>
      </w:r>
      <w:r w:rsidRPr="00F4642D">
        <w:rPr>
          <w:sz w:val="24"/>
          <w:szCs w:val="24"/>
        </w:rPr>
        <w:t xml:space="preserve"> фонда заработной платы; объемов размещения бюджетных средств и увеличения уровня ключевой ставки, при одновременном снижении </w:t>
      </w:r>
      <w:r w:rsidRPr="00F4642D">
        <w:rPr>
          <w:bCs/>
          <w:sz w:val="24"/>
          <w:szCs w:val="24"/>
        </w:rPr>
        <w:t xml:space="preserve">объемов импорта в рублевом выражении и </w:t>
      </w:r>
      <w:r w:rsidRPr="00F4642D">
        <w:rPr>
          <w:sz w:val="24"/>
          <w:szCs w:val="24"/>
        </w:rPr>
        <w:t>прогнозируемого объема ввоза транспортных средств на фоне действия повышенных ставок утилизационного сбора.</w:t>
      </w:r>
    </w:p>
    <w:p w:rsidR="003A6264" w:rsidRDefault="003A6264" w:rsidP="003A6264">
      <w:pPr>
        <w:widowControl w:val="0"/>
        <w:ind w:left="0" w:right="0"/>
        <w:rPr>
          <w:bCs/>
          <w:sz w:val="24"/>
          <w:szCs w:val="24"/>
        </w:rPr>
      </w:pPr>
      <w:r w:rsidRPr="00573BCA">
        <w:rPr>
          <w:b/>
          <w:sz w:val="24"/>
          <w:szCs w:val="24"/>
        </w:rPr>
        <w:t>Увеличение</w:t>
      </w:r>
      <w:r>
        <w:rPr>
          <w:sz w:val="24"/>
          <w:szCs w:val="24"/>
        </w:rPr>
        <w:t xml:space="preserve"> ожидаемых</w:t>
      </w:r>
      <w:r w:rsidRPr="001E361E">
        <w:rPr>
          <w:sz w:val="24"/>
          <w:szCs w:val="24"/>
        </w:rPr>
        <w:t xml:space="preserve"> поступлений </w:t>
      </w:r>
      <w:r w:rsidRPr="00573BCA">
        <w:rPr>
          <w:b/>
          <w:sz w:val="24"/>
          <w:szCs w:val="24"/>
        </w:rPr>
        <w:t>ненефтегазовых доходов</w:t>
      </w:r>
      <w:r w:rsidRPr="001E361E">
        <w:rPr>
          <w:sz w:val="24"/>
          <w:szCs w:val="24"/>
        </w:rPr>
        <w:t xml:space="preserve"> </w:t>
      </w:r>
      <w:r>
        <w:rPr>
          <w:sz w:val="24"/>
          <w:szCs w:val="24"/>
        </w:rPr>
        <w:t>по сравнению с</w:t>
      </w:r>
      <w:r w:rsidR="00A20F9F">
        <w:rPr>
          <w:sz w:val="24"/>
          <w:szCs w:val="24"/>
        </w:rPr>
        <w:t> </w:t>
      </w:r>
      <w:r w:rsidRPr="001E361E">
        <w:rPr>
          <w:sz w:val="24"/>
          <w:szCs w:val="24"/>
        </w:rPr>
        <w:t xml:space="preserve">прогнозом </w:t>
      </w:r>
      <w:r w:rsidRPr="00281F41">
        <w:rPr>
          <w:b/>
          <w:sz w:val="24"/>
          <w:szCs w:val="24"/>
        </w:rPr>
        <w:t>по видам доходов</w:t>
      </w:r>
      <w:r w:rsidRPr="007D7666">
        <w:rPr>
          <w:sz w:val="24"/>
          <w:szCs w:val="24"/>
        </w:rPr>
        <w:t xml:space="preserve"> </w:t>
      </w:r>
      <w:r w:rsidRPr="001E361E">
        <w:rPr>
          <w:sz w:val="24"/>
          <w:szCs w:val="24"/>
        </w:rPr>
        <w:t xml:space="preserve">обусловлено ростом поступления </w:t>
      </w:r>
      <w:r w:rsidRPr="001E361E">
        <w:rPr>
          <w:bCs/>
          <w:sz w:val="24"/>
          <w:szCs w:val="24"/>
        </w:rPr>
        <w:t>НДС</w:t>
      </w:r>
      <w:r>
        <w:rPr>
          <w:bCs/>
          <w:sz w:val="24"/>
          <w:szCs w:val="24"/>
        </w:rPr>
        <w:t xml:space="preserve"> </w:t>
      </w:r>
      <w:r w:rsidRPr="009113BE">
        <w:rPr>
          <w:bCs/>
          <w:sz w:val="24"/>
          <w:szCs w:val="24"/>
        </w:rPr>
        <w:t>на товары (работы, услуги), реализуемые на территории Российской Федерации</w:t>
      </w:r>
      <w:r w:rsidRPr="001E361E">
        <w:rPr>
          <w:bCs/>
          <w:sz w:val="24"/>
          <w:szCs w:val="24"/>
        </w:rPr>
        <w:t>, внутренних акцизов (</w:t>
      </w:r>
      <w:r>
        <w:rPr>
          <w:bCs/>
          <w:sz w:val="24"/>
          <w:szCs w:val="24"/>
        </w:rPr>
        <w:t>в основном</w:t>
      </w:r>
      <w:r w:rsidRPr="001E361E">
        <w:rPr>
          <w:bCs/>
          <w:sz w:val="24"/>
          <w:szCs w:val="24"/>
        </w:rPr>
        <w:t xml:space="preserve"> на табачную продукцию), </w:t>
      </w:r>
      <w:r>
        <w:rPr>
          <w:bCs/>
          <w:sz w:val="24"/>
          <w:szCs w:val="24"/>
        </w:rPr>
        <w:t xml:space="preserve">НДФЛ, </w:t>
      </w:r>
      <w:r w:rsidRPr="001E361E">
        <w:rPr>
          <w:bCs/>
          <w:sz w:val="24"/>
          <w:szCs w:val="24"/>
        </w:rPr>
        <w:t>доходов от операций по управлению остатками средств на</w:t>
      </w:r>
      <w:r w:rsidR="00A20F9F">
        <w:rPr>
          <w:bCs/>
          <w:sz w:val="24"/>
          <w:szCs w:val="24"/>
        </w:rPr>
        <w:t> </w:t>
      </w:r>
      <w:r w:rsidRPr="001E361E">
        <w:rPr>
          <w:bCs/>
          <w:sz w:val="24"/>
          <w:szCs w:val="24"/>
        </w:rPr>
        <w:t>едином казначейском счете, при одновременно</w:t>
      </w:r>
      <w:r>
        <w:rPr>
          <w:bCs/>
          <w:sz w:val="24"/>
          <w:szCs w:val="24"/>
        </w:rPr>
        <w:t>м</w:t>
      </w:r>
      <w:r w:rsidRPr="001E361E">
        <w:rPr>
          <w:bCs/>
          <w:sz w:val="24"/>
          <w:szCs w:val="24"/>
        </w:rPr>
        <w:t xml:space="preserve"> сниж</w:t>
      </w:r>
      <w:r>
        <w:rPr>
          <w:bCs/>
          <w:sz w:val="24"/>
          <w:szCs w:val="24"/>
        </w:rPr>
        <w:t>ении</w:t>
      </w:r>
      <w:r w:rsidRPr="001E361E">
        <w:rPr>
          <w:bCs/>
          <w:sz w:val="24"/>
          <w:szCs w:val="24"/>
        </w:rPr>
        <w:t xml:space="preserve"> поступлени</w:t>
      </w:r>
      <w:r>
        <w:rPr>
          <w:bCs/>
          <w:sz w:val="24"/>
          <w:szCs w:val="24"/>
        </w:rPr>
        <w:t>й</w:t>
      </w:r>
      <w:r w:rsidRPr="001E361E">
        <w:rPr>
          <w:bCs/>
          <w:sz w:val="24"/>
          <w:szCs w:val="24"/>
        </w:rPr>
        <w:t xml:space="preserve"> утилизационного сбора</w:t>
      </w:r>
      <w:r>
        <w:rPr>
          <w:bCs/>
          <w:sz w:val="24"/>
          <w:szCs w:val="24"/>
        </w:rPr>
        <w:t>, НДС</w:t>
      </w:r>
      <w:r w:rsidRPr="00CF7691">
        <w:rPr>
          <w:bCs/>
          <w:sz w:val="24"/>
          <w:szCs w:val="24"/>
        </w:rPr>
        <w:t xml:space="preserve"> на товары, ввозимые на территорию Российской Федерации</w:t>
      </w:r>
      <w:r>
        <w:rPr>
          <w:bCs/>
          <w:sz w:val="24"/>
          <w:szCs w:val="24"/>
        </w:rPr>
        <w:t>, ввозных таможенных пошлин.</w:t>
      </w:r>
    </w:p>
    <w:p w:rsidR="003A6264" w:rsidRDefault="003A6264" w:rsidP="003A6264">
      <w:pPr>
        <w:ind w:left="0" w:right="0"/>
        <w:rPr>
          <w:sz w:val="24"/>
          <w:szCs w:val="24"/>
        </w:rPr>
      </w:pPr>
      <w:r w:rsidRPr="007302FE">
        <w:rPr>
          <w:b/>
          <w:sz w:val="24"/>
          <w:szCs w:val="24"/>
        </w:rPr>
        <w:t>3.2.</w:t>
      </w:r>
      <w:r w:rsidRPr="007302FE">
        <w:rPr>
          <w:sz w:val="24"/>
          <w:szCs w:val="24"/>
        </w:rPr>
        <w:t xml:space="preserve"> В составе законопроекта </w:t>
      </w:r>
      <w:r w:rsidRPr="007302FE">
        <w:rPr>
          <w:b/>
          <w:sz w:val="24"/>
          <w:szCs w:val="24"/>
        </w:rPr>
        <w:t xml:space="preserve">учтены поступления доходов, которые ранее не прогнозировались, </w:t>
      </w:r>
      <w:r w:rsidRPr="007302FE">
        <w:rPr>
          <w:sz w:val="24"/>
          <w:szCs w:val="24"/>
        </w:rPr>
        <w:t>в общем объеме</w:t>
      </w:r>
      <w:r w:rsidRPr="007302FE">
        <w:rPr>
          <w:b/>
          <w:sz w:val="24"/>
          <w:szCs w:val="24"/>
        </w:rPr>
        <w:t xml:space="preserve"> </w:t>
      </w:r>
      <w:r>
        <w:rPr>
          <w:b/>
          <w:sz w:val="24"/>
          <w:szCs w:val="24"/>
        </w:rPr>
        <w:t>163,4 млрд</w:t>
      </w:r>
      <w:r w:rsidRPr="007302FE">
        <w:rPr>
          <w:b/>
          <w:sz w:val="24"/>
          <w:szCs w:val="24"/>
        </w:rPr>
        <w:t xml:space="preserve"> рублей,</w:t>
      </w:r>
      <w:r w:rsidRPr="007302FE">
        <w:rPr>
          <w:sz w:val="24"/>
          <w:szCs w:val="24"/>
        </w:rPr>
        <w:t xml:space="preserve"> из них доходы от перечисления части прибыли Центрального банка Российской Федерации в связи с получением прибыли Банком России по итогам 2024 года</w:t>
      </w:r>
      <w:r>
        <w:rPr>
          <w:sz w:val="24"/>
          <w:szCs w:val="24"/>
        </w:rPr>
        <w:t xml:space="preserve"> </w:t>
      </w:r>
      <w:r w:rsidRPr="007302FE">
        <w:rPr>
          <w:sz w:val="24"/>
          <w:szCs w:val="24"/>
        </w:rPr>
        <w:t xml:space="preserve">– в сумме </w:t>
      </w:r>
      <w:r w:rsidRPr="007302FE">
        <w:rPr>
          <w:b/>
          <w:sz w:val="24"/>
          <w:szCs w:val="24"/>
        </w:rPr>
        <w:t>149,7 млрд рублей</w:t>
      </w:r>
      <w:r w:rsidRPr="00D158AD">
        <w:rPr>
          <w:b/>
          <w:sz w:val="24"/>
          <w:szCs w:val="24"/>
        </w:rPr>
        <w:t>, налог на доходы физических лиц в части определен</w:t>
      </w:r>
      <w:r>
        <w:rPr>
          <w:b/>
          <w:sz w:val="24"/>
          <w:szCs w:val="24"/>
        </w:rPr>
        <w:t>ных</w:t>
      </w:r>
      <w:r w:rsidRPr="00D158AD">
        <w:rPr>
          <w:b/>
          <w:sz w:val="24"/>
          <w:szCs w:val="24"/>
        </w:rPr>
        <w:t xml:space="preserve"> сумм налога – 5,0 млрд рублей, отдельных административных штрафов – 5,3 млрд рублей.</w:t>
      </w:r>
    </w:p>
    <w:p w:rsidR="003A6264" w:rsidRPr="001D3E92" w:rsidRDefault="003A6264" w:rsidP="003A6264">
      <w:pPr>
        <w:ind w:left="0" w:right="0"/>
        <w:rPr>
          <w:sz w:val="24"/>
          <w:szCs w:val="24"/>
        </w:rPr>
      </w:pPr>
      <w:r w:rsidRPr="001D3E92">
        <w:rPr>
          <w:b/>
          <w:sz w:val="24"/>
          <w:szCs w:val="24"/>
        </w:rPr>
        <w:t>3.3.</w:t>
      </w:r>
      <w:r w:rsidRPr="001D3E92">
        <w:rPr>
          <w:sz w:val="24"/>
          <w:szCs w:val="24"/>
        </w:rPr>
        <w:t xml:space="preserve"> В составе материалов к законопроекту </w:t>
      </w:r>
      <w:r w:rsidRPr="001D3E92">
        <w:rPr>
          <w:b/>
          <w:sz w:val="24"/>
          <w:szCs w:val="24"/>
        </w:rPr>
        <w:t>представлены расчеты</w:t>
      </w:r>
      <w:r w:rsidRPr="001D3E92">
        <w:rPr>
          <w:sz w:val="24"/>
          <w:szCs w:val="24"/>
        </w:rPr>
        <w:t xml:space="preserve"> предлагаемых изменений прогнозных объемов доходов федерального бюджета </w:t>
      </w:r>
      <w:r w:rsidRPr="001D3E92">
        <w:rPr>
          <w:b/>
          <w:sz w:val="24"/>
          <w:szCs w:val="24"/>
        </w:rPr>
        <w:t>не по всем видам доходов</w:t>
      </w:r>
      <w:r w:rsidRPr="001D3E92">
        <w:rPr>
          <w:sz w:val="24"/>
          <w:szCs w:val="24"/>
        </w:rPr>
        <w:t xml:space="preserve">, что не дает возможности оценить прогноз поступлений </w:t>
      </w:r>
      <w:r w:rsidRPr="00573BCA">
        <w:rPr>
          <w:b/>
          <w:sz w:val="24"/>
          <w:szCs w:val="24"/>
        </w:rPr>
        <w:t>доходов в полном объеме</w:t>
      </w:r>
      <w:r w:rsidRPr="001D3E92">
        <w:rPr>
          <w:sz w:val="24"/>
          <w:szCs w:val="24"/>
        </w:rPr>
        <w:t>.</w:t>
      </w:r>
    </w:p>
    <w:p w:rsidR="003A6264" w:rsidRPr="00A039A4" w:rsidRDefault="003A6264" w:rsidP="003A6264">
      <w:pPr>
        <w:ind w:left="0" w:right="0"/>
        <w:rPr>
          <w:sz w:val="24"/>
          <w:szCs w:val="24"/>
        </w:rPr>
      </w:pPr>
      <w:r w:rsidRPr="00A039A4">
        <w:rPr>
          <w:sz w:val="24"/>
          <w:szCs w:val="24"/>
        </w:rPr>
        <w:lastRenderedPageBreak/>
        <w:t xml:space="preserve">Счетная палата отмечает, что в материалах к законопроекту </w:t>
      </w:r>
      <w:r w:rsidRPr="00A039A4">
        <w:rPr>
          <w:b/>
          <w:sz w:val="24"/>
          <w:szCs w:val="24"/>
        </w:rPr>
        <w:t xml:space="preserve">не представлены расчеты по 34 видам доходов, </w:t>
      </w:r>
      <w:r w:rsidRPr="00A039A4">
        <w:rPr>
          <w:sz w:val="24"/>
          <w:szCs w:val="24"/>
        </w:rPr>
        <w:t>из которых расчеты по 3 видам доходов содержат сведения ограниченного доступа.</w:t>
      </w:r>
    </w:p>
    <w:p w:rsidR="003A6264" w:rsidRDefault="003A6264" w:rsidP="003A6264">
      <w:pPr>
        <w:ind w:left="0" w:right="0"/>
        <w:rPr>
          <w:bCs/>
          <w:sz w:val="24"/>
          <w:szCs w:val="24"/>
        </w:rPr>
      </w:pPr>
      <w:r w:rsidRPr="00CE22CB">
        <w:rPr>
          <w:bCs/>
          <w:sz w:val="24"/>
          <w:szCs w:val="24"/>
        </w:rPr>
        <w:t xml:space="preserve">Прогноз поступления указанных доходов в законопроекте на </w:t>
      </w:r>
      <w:r w:rsidRPr="00CE22CB">
        <w:rPr>
          <w:b/>
          <w:bCs/>
          <w:sz w:val="24"/>
          <w:szCs w:val="24"/>
        </w:rPr>
        <w:t>2025 год</w:t>
      </w:r>
      <w:r w:rsidRPr="00CE22CB">
        <w:rPr>
          <w:bCs/>
          <w:sz w:val="24"/>
          <w:szCs w:val="24"/>
        </w:rPr>
        <w:t xml:space="preserve"> составляет </w:t>
      </w:r>
      <w:r w:rsidRPr="00CE22CB">
        <w:rPr>
          <w:b/>
          <w:bCs/>
          <w:sz w:val="24"/>
          <w:szCs w:val="24"/>
        </w:rPr>
        <w:t xml:space="preserve">62,4 млрд рублей, </w:t>
      </w:r>
      <w:r w:rsidRPr="00CE22CB">
        <w:rPr>
          <w:bCs/>
          <w:sz w:val="24"/>
          <w:szCs w:val="24"/>
        </w:rPr>
        <w:t xml:space="preserve">или </w:t>
      </w:r>
      <w:r>
        <w:rPr>
          <w:b/>
          <w:bCs/>
          <w:sz w:val="24"/>
          <w:szCs w:val="24"/>
        </w:rPr>
        <w:t>0,16</w:t>
      </w:r>
      <w:r w:rsidRPr="00CE22CB">
        <w:rPr>
          <w:b/>
          <w:bCs/>
          <w:sz w:val="24"/>
          <w:szCs w:val="24"/>
        </w:rPr>
        <w:t> %</w:t>
      </w:r>
      <w:r w:rsidRPr="00CE22CB">
        <w:rPr>
          <w:bCs/>
          <w:sz w:val="24"/>
          <w:szCs w:val="24"/>
        </w:rPr>
        <w:t xml:space="preserve"> </w:t>
      </w:r>
      <w:r>
        <w:rPr>
          <w:bCs/>
          <w:sz w:val="24"/>
          <w:szCs w:val="24"/>
        </w:rPr>
        <w:t xml:space="preserve">общего объема </w:t>
      </w:r>
      <w:r w:rsidRPr="00CE22CB">
        <w:rPr>
          <w:bCs/>
          <w:sz w:val="24"/>
          <w:szCs w:val="24"/>
        </w:rPr>
        <w:t>прогнозируемо</w:t>
      </w:r>
      <w:r>
        <w:rPr>
          <w:bCs/>
          <w:sz w:val="24"/>
          <w:szCs w:val="24"/>
        </w:rPr>
        <w:t>го</w:t>
      </w:r>
      <w:r w:rsidRPr="00CE22CB">
        <w:rPr>
          <w:bCs/>
          <w:sz w:val="24"/>
          <w:szCs w:val="24"/>
        </w:rPr>
        <w:t xml:space="preserve"> </w:t>
      </w:r>
      <w:r>
        <w:rPr>
          <w:bCs/>
          <w:sz w:val="24"/>
          <w:szCs w:val="24"/>
        </w:rPr>
        <w:t xml:space="preserve">поступления </w:t>
      </w:r>
      <w:r w:rsidRPr="00CE22CB">
        <w:rPr>
          <w:bCs/>
          <w:sz w:val="24"/>
          <w:szCs w:val="24"/>
        </w:rPr>
        <w:t>доходов.</w:t>
      </w:r>
      <w:r w:rsidRPr="00CE22CB">
        <w:rPr>
          <w:b/>
          <w:bCs/>
          <w:sz w:val="24"/>
          <w:szCs w:val="24"/>
        </w:rPr>
        <w:t xml:space="preserve"> Из</w:t>
      </w:r>
      <w:r w:rsidR="00780674">
        <w:rPr>
          <w:b/>
          <w:bCs/>
          <w:sz w:val="24"/>
          <w:szCs w:val="24"/>
        </w:rPr>
        <w:t> </w:t>
      </w:r>
      <w:r w:rsidRPr="00CE22CB">
        <w:rPr>
          <w:b/>
          <w:bCs/>
          <w:sz w:val="24"/>
          <w:szCs w:val="24"/>
        </w:rPr>
        <w:t xml:space="preserve">общей суммы </w:t>
      </w:r>
      <w:r w:rsidRPr="00CE22CB">
        <w:rPr>
          <w:bCs/>
          <w:sz w:val="24"/>
          <w:szCs w:val="24"/>
        </w:rPr>
        <w:t>доходов,</w:t>
      </w:r>
      <w:r w:rsidRPr="00CE22CB">
        <w:rPr>
          <w:b/>
          <w:bCs/>
          <w:sz w:val="24"/>
          <w:szCs w:val="24"/>
        </w:rPr>
        <w:t xml:space="preserve"> </w:t>
      </w:r>
      <w:r w:rsidRPr="00CE22CB">
        <w:rPr>
          <w:bCs/>
          <w:sz w:val="24"/>
          <w:szCs w:val="24"/>
        </w:rPr>
        <w:t>по которым</w:t>
      </w:r>
      <w:r w:rsidRPr="00CE22CB">
        <w:rPr>
          <w:b/>
          <w:bCs/>
          <w:sz w:val="24"/>
          <w:szCs w:val="24"/>
        </w:rPr>
        <w:t xml:space="preserve"> не представлены расчеты, </w:t>
      </w:r>
      <w:r w:rsidRPr="00CE22CB">
        <w:rPr>
          <w:bCs/>
          <w:sz w:val="24"/>
          <w:szCs w:val="24"/>
        </w:rPr>
        <w:t>в 2025 году основной объем приходится на</w:t>
      </w:r>
      <w:r w:rsidRPr="00CE22CB">
        <w:rPr>
          <w:b/>
          <w:bCs/>
          <w:sz w:val="24"/>
          <w:szCs w:val="24"/>
        </w:rPr>
        <w:t xml:space="preserve"> </w:t>
      </w:r>
      <w:r w:rsidRPr="00CE22CB">
        <w:rPr>
          <w:bCs/>
          <w:sz w:val="24"/>
          <w:szCs w:val="24"/>
        </w:rPr>
        <w:t>административные штрафы, установленные главой 12 Кодекса Российской</w:t>
      </w:r>
      <w:r>
        <w:rPr>
          <w:bCs/>
          <w:sz w:val="24"/>
          <w:szCs w:val="24"/>
        </w:rPr>
        <w:t xml:space="preserve"> </w:t>
      </w:r>
      <w:r w:rsidRPr="00CE22CB">
        <w:rPr>
          <w:bCs/>
          <w:sz w:val="24"/>
          <w:szCs w:val="24"/>
        </w:rPr>
        <w:t>Федерации об административных правонарушениях, за административные</w:t>
      </w:r>
      <w:r>
        <w:rPr>
          <w:bCs/>
          <w:sz w:val="24"/>
          <w:szCs w:val="24"/>
        </w:rPr>
        <w:t xml:space="preserve"> </w:t>
      </w:r>
      <w:r w:rsidRPr="00CE22CB">
        <w:rPr>
          <w:bCs/>
          <w:sz w:val="24"/>
          <w:szCs w:val="24"/>
        </w:rPr>
        <w:t>правонарушения в области дорожного движения, налагаемые судьями</w:t>
      </w:r>
      <w:r>
        <w:rPr>
          <w:bCs/>
          <w:sz w:val="24"/>
          <w:szCs w:val="24"/>
        </w:rPr>
        <w:t xml:space="preserve"> </w:t>
      </w:r>
      <w:r w:rsidRPr="00CE22CB">
        <w:rPr>
          <w:bCs/>
          <w:sz w:val="24"/>
          <w:szCs w:val="24"/>
        </w:rPr>
        <w:t>федеральных судов, должностными лицами федеральных государственных</w:t>
      </w:r>
      <w:r>
        <w:rPr>
          <w:bCs/>
          <w:sz w:val="24"/>
          <w:szCs w:val="24"/>
        </w:rPr>
        <w:t xml:space="preserve"> </w:t>
      </w:r>
      <w:r w:rsidRPr="00CE22CB">
        <w:rPr>
          <w:bCs/>
          <w:sz w:val="24"/>
          <w:szCs w:val="24"/>
        </w:rPr>
        <w:t xml:space="preserve">органов, учреждений (в части МВД России), – </w:t>
      </w:r>
      <w:r w:rsidRPr="00CE22CB">
        <w:rPr>
          <w:b/>
          <w:bCs/>
          <w:sz w:val="24"/>
          <w:szCs w:val="24"/>
        </w:rPr>
        <w:t>40,7</w:t>
      </w:r>
      <w:r>
        <w:rPr>
          <w:b/>
          <w:bCs/>
          <w:sz w:val="24"/>
          <w:szCs w:val="24"/>
        </w:rPr>
        <w:t> </w:t>
      </w:r>
      <w:r w:rsidRPr="00CE22CB">
        <w:rPr>
          <w:b/>
          <w:bCs/>
          <w:sz w:val="24"/>
          <w:szCs w:val="24"/>
        </w:rPr>
        <w:t>млрд рублей;</w:t>
      </w:r>
      <w:r>
        <w:rPr>
          <w:bCs/>
          <w:sz w:val="24"/>
          <w:szCs w:val="24"/>
        </w:rPr>
        <w:t xml:space="preserve"> </w:t>
      </w:r>
      <w:r w:rsidRPr="00CE22CB">
        <w:rPr>
          <w:bCs/>
          <w:sz w:val="24"/>
          <w:szCs w:val="24"/>
        </w:rPr>
        <w:t>доходы от выпуска материальных ценностей из</w:t>
      </w:r>
      <w:r w:rsidR="00E147F1">
        <w:rPr>
          <w:bCs/>
          <w:sz w:val="24"/>
          <w:szCs w:val="24"/>
        </w:rPr>
        <w:t> </w:t>
      </w:r>
      <w:r w:rsidRPr="00CE22CB">
        <w:rPr>
          <w:bCs/>
          <w:sz w:val="24"/>
          <w:szCs w:val="24"/>
        </w:rPr>
        <w:t>государственного резерва в сумме</w:t>
      </w:r>
      <w:r w:rsidRPr="00CE22CB">
        <w:rPr>
          <w:b/>
          <w:bCs/>
          <w:sz w:val="24"/>
          <w:szCs w:val="24"/>
        </w:rPr>
        <w:t xml:space="preserve"> 14,5 млрд рублей</w:t>
      </w:r>
      <w:r>
        <w:rPr>
          <w:b/>
          <w:bCs/>
          <w:sz w:val="24"/>
          <w:szCs w:val="24"/>
        </w:rPr>
        <w:t xml:space="preserve"> </w:t>
      </w:r>
      <w:r w:rsidRPr="00270020">
        <w:rPr>
          <w:bCs/>
          <w:sz w:val="24"/>
          <w:szCs w:val="24"/>
        </w:rPr>
        <w:t>(сведения ограниченного доступа),</w:t>
      </w:r>
      <w:r w:rsidRPr="00F565DD">
        <w:rPr>
          <w:bCs/>
          <w:sz w:val="24"/>
          <w:szCs w:val="24"/>
        </w:rPr>
        <w:t xml:space="preserve"> </w:t>
      </w:r>
      <w:r w:rsidRPr="00950AF8">
        <w:rPr>
          <w:bCs/>
          <w:sz w:val="24"/>
          <w:szCs w:val="24"/>
        </w:rPr>
        <w:t>водный налог –</w:t>
      </w:r>
      <w:r>
        <w:rPr>
          <w:b/>
          <w:bCs/>
          <w:sz w:val="24"/>
          <w:szCs w:val="24"/>
        </w:rPr>
        <w:t xml:space="preserve"> 7,3 млрд рублей</w:t>
      </w:r>
      <w:r>
        <w:rPr>
          <w:bCs/>
          <w:sz w:val="24"/>
          <w:szCs w:val="24"/>
        </w:rPr>
        <w:t>.</w:t>
      </w:r>
    </w:p>
    <w:p w:rsidR="003A6264" w:rsidRPr="00CE22CB" w:rsidRDefault="003A6264" w:rsidP="003A6264">
      <w:pPr>
        <w:ind w:left="0" w:right="0"/>
        <w:rPr>
          <w:sz w:val="24"/>
          <w:szCs w:val="24"/>
        </w:rPr>
      </w:pPr>
      <w:r w:rsidRPr="00CE22CB">
        <w:rPr>
          <w:b/>
          <w:sz w:val="24"/>
          <w:szCs w:val="24"/>
        </w:rPr>
        <w:t>Представление расчетов</w:t>
      </w:r>
      <w:r w:rsidRPr="00CE22CB">
        <w:rPr>
          <w:sz w:val="24"/>
          <w:szCs w:val="24"/>
        </w:rPr>
        <w:t xml:space="preserve"> предлагаемых изменений прогнозных объемов доходов </w:t>
      </w:r>
      <w:r w:rsidRPr="00CE22CB">
        <w:rPr>
          <w:b/>
          <w:sz w:val="24"/>
          <w:szCs w:val="24"/>
        </w:rPr>
        <w:t>не по всем видам доходов</w:t>
      </w:r>
      <w:r w:rsidRPr="00CE22CB">
        <w:rPr>
          <w:sz w:val="24"/>
          <w:szCs w:val="24"/>
        </w:rPr>
        <w:t xml:space="preserve"> федерального бюджета </w:t>
      </w:r>
      <w:r w:rsidRPr="00CE22CB">
        <w:rPr>
          <w:b/>
          <w:sz w:val="24"/>
          <w:szCs w:val="24"/>
        </w:rPr>
        <w:t xml:space="preserve">свидетельствует о недостаточной прозрачности формирования доходной базы федерального бюджета, </w:t>
      </w:r>
      <w:r w:rsidRPr="00CE22CB">
        <w:rPr>
          <w:sz w:val="24"/>
          <w:szCs w:val="24"/>
        </w:rPr>
        <w:t>учтенной при формировании</w:t>
      </w:r>
      <w:r w:rsidRPr="00CE22CB">
        <w:rPr>
          <w:b/>
          <w:sz w:val="24"/>
          <w:szCs w:val="24"/>
        </w:rPr>
        <w:t xml:space="preserve"> </w:t>
      </w:r>
      <w:r w:rsidRPr="00CE22CB">
        <w:rPr>
          <w:sz w:val="24"/>
          <w:szCs w:val="24"/>
        </w:rPr>
        <w:t>Федерального закона № 419-ФЗ</w:t>
      </w:r>
      <w:r w:rsidR="00E147F1">
        <w:rPr>
          <w:sz w:val="24"/>
          <w:szCs w:val="24"/>
        </w:rPr>
        <w:t>,</w:t>
      </w:r>
      <w:r w:rsidRPr="00CE22CB">
        <w:rPr>
          <w:sz w:val="24"/>
          <w:szCs w:val="24"/>
        </w:rPr>
        <w:t xml:space="preserve"> и внесении в него изменений.</w:t>
      </w:r>
    </w:p>
    <w:p w:rsidR="003A6264" w:rsidRPr="008A2773" w:rsidRDefault="003A6264" w:rsidP="003A6264">
      <w:pPr>
        <w:ind w:left="0" w:right="0"/>
        <w:rPr>
          <w:b/>
          <w:bCs/>
          <w:sz w:val="24"/>
          <w:szCs w:val="24"/>
        </w:rPr>
      </w:pPr>
      <w:r w:rsidRPr="008A2773">
        <w:rPr>
          <w:b/>
          <w:sz w:val="24"/>
          <w:szCs w:val="24"/>
        </w:rPr>
        <w:t>3.4.</w:t>
      </w:r>
      <w:r w:rsidRPr="008A2773">
        <w:rPr>
          <w:bCs/>
          <w:sz w:val="24"/>
          <w:szCs w:val="24"/>
        </w:rPr>
        <w:t xml:space="preserve"> В расчете уточненной оценки поступлений </w:t>
      </w:r>
      <w:r w:rsidRPr="008A2773">
        <w:rPr>
          <w:b/>
          <w:bCs/>
          <w:sz w:val="24"/>
          <w:szCs w:val="24"/>
        </w:rPr>
        <w:t>НДС на товары (работы, услуги), реализуемые на территории Российской Федерации,</w:t>
      </w:r>
      <w:r w:rsidRPr="008A2773">
        <w:rPr>
          <w:bCs/>
          <w:sz w:val="24"/>
          <w:szCs w:val="24"/>
        </w:rPr>
        <w:t xml:space="preserve"> применен уровень собираемости </w:t>
      </w:r>
      <w:r w:rsidRPr="008A2773">
        <w:rPr>
          <w:b/>
          <w:bCs/>
          <w:sz w:val="24"/>
          <w:szCs w:val="24"/>
        </w:rPr>
        <w:t>98 %.</w:t>
      </w:r>
    </w:p>
    <w:p w:rsidR="003A6264" w:rsidRPr="0090513A" w:rsidRDefault="003A6264" w:rsidP="003A6264">
      <w:pPr>
        <w:ind w:left="0" w:right="0"/>
        <w:rPr>
          <w:b/>
          <w:bCs/>
          <w:sz w:val="24"/>
          <w:szCs w:val="24"/>
        </w:rPr>
      </w:pPr>
      <w:r w:rsidRPr="006A2C25">
        <w:rPr>
          <w:bCs/>
          <w:sz w:val="24"/>
          <w:szCs w:val="24"/>
        </w:rPr>
        <w:t xml:space="preserve">В пояснительной записке к законопроекту основными факторами увеличения оценки поступлений являются увеличение номинального объема ВВП, изменение структуры налоговой базы, изменение сумм налоговых вычетов по внешнеэкономической деятельности, а также </w:t>
      </w:r>
      <w:r w:rsidRPr="0090513A">
        <w:rPr>
          <w:b/>
          <w:bCs/>
          <w:sz w:val="24"/>
          <w:szCs w:val="24"/>
        </w:rPr>
        <w:t>ожидаемое повышение собираемости налога.</w:t>
      </w:r>
    </w:p>
    <w:p w:rsidR="003A6264" w:rsidRPr="006A2C25" w:rsidRDefault="003A6264" w:rsidP="003A6264">
      <w:pPr>
        <w:ind w:left="0" w:right="0"/>
        <w:rPr>
          <w:bCs/>
          <w:sz w:val="24"/>
          <w:szCs w:val="24"/>
        </w:rPr>
      </w:pPr>
      <w:r w:rsidRPr="006A2C25">
        <w:rPr>
          <w:bCs/>
          <w:sz w:val="24"/>
          <w:szCs w:val="24"/>
        </w:rPr>
        <w:t xml:space="preserve">При этом </w:t>
      </w:r>
      <w:r w:rsidRPr="006A2C25">
        <w:rPr>
          <w:b/>
          <w:bCs/>
          <w:sz w:val="24"/>
          <w:szCs w:val="24"/>
        </w:rPr>
        <w:t>примененный в расчете</w:t>
      </w:r>
      <w:r w:rsidRPr="006A2C25">
        <w:rPr>
          <w:bCs/>
          <w:sz w:val="24"/>
          <w:szCs w:val="24"/>
        </w:rPr>
        <w:t xml:space="preserve"> уточненной оценки поступлений </w:t>
      </w:r>
      <w:r>
        <w:rPr>
          <w:bCs/>
          <w:sz w:val="24"/>
          <w:szCs w:val="24"/>
        </w:rPr>
        <w:t>НДС</w:t>
      </w:r>
      <w:r w:rsidRPr="006A2C25">
        <w:rPr>
          <w:bCs/>
          <w:sz w:val="24"/>
          <w:szCs w:val="24"/>
        </w:rPr>
        <w:t xml:space="preserve"> </w:t>
      </w:r>
      <w:r w:rsidRPr="006A2C25">
        <w:rPr>
          <w:b/>
          <w:bCs/>
          <w:sz w:val="24"/>
          <w:szCs w:val="24"/>
        </w:rPr>
        <w:t>уровень собираемости на 0,7 процентного пункта ниже</w:t>
      </w:r>
      <w:r w:rsidRPr="006A2C25">
        <w:rPr>
          <w:bCs/>
          <w:sz w:val="24"/>
          <w:szCs w:val="24"/>
        </w:rPr>
        <w:t xml:space="preserve"> показателя, учтенного при формировании Федерального закона № 419-ФЗ (98,7</w:t>
      </w:r>
      <w:r>
        <w:rPr>
          <w:bCs/>
          <w:sz w:val="24"/>
          <w:szCs w:val="24"/>
        </w:rPr>
        <w:t> %)</w:t>
      </w:r>
      <w:r w:rsidRPr="006A2C25">
        <w:rPr>
          <w:bCs/>
          <w:sz w:val="24"/>
          <w:szCs w:val="24"/>
        </w:rPr>
        <w:t>.</w:t>
      </w:r>
    </w:p>
    <w:p w:rsidR="003A6264" w:rsidRPr="006A2C25" w:rsidRDefault="003A6264" w:rsidP="003A6264">
      <w:pPr>
        <w:ind w:left="0" w:right="0"/>
        <w:rPr>
          <w:bCs/>
          <w:sz w:val="24"/>
          <w:szCs w:val="24"/>
        </w:rPr>
      </w:pPr>
      <w:r w:rsidRPr="006A2C25">
        <w:rPr>
          <w:bCs/>
          <w:sz w:val="24"/>
          <w:szCs w:val="24"/>
        </w:rPr>
        <w:t xml:space="preserve">Согласно данным отчета </w:t>
      </w:r>
      <w:r>
        <w:rPr>
          <w:bCs/>
          <w:sz w:val="24"/>
          <w:szCs w:val="24"/>
        </w:rPr>
        <w:t xml:space="preserve">ФНС России </w:t>
      </w:r>
      <w:r w:rsidRPr="006A2C25">
        <w:rPr>
          <w:bCs/>
          <w:sz w:val="24"/>
          <w:szCs w:val="24"/>
        </w:rPr>
        <w:t>по форме № 1-НМ</w:t>
      </w:r>
      <w:r w:rsidRPr="006A2C25">
        <w:rPr>
          <w:rStyle w:val="af8"/>
          <w:bCs/>
          <w:sz w:val="24"/>
          <w:szCs w:val="24"/>
        </w:rPr>
        <w:footnoteReference w:id="1"/>
      </w:r>
      <w:r w:rsidRPr="006A2C25">
        <w:rPr>
          <w:bCs/>
          <w:sz w:val="24"/>
          <w:szCs w:val="24"/>
        </w:rPr>
        <w:t xml:space="preserve">, по итогам 2023 года уровень собираемости составил </w:t>
      </w:r>
      <w:r w:rsidRPr="00F565DD">
        <w:rPr>
          <w:b/>
          <w:bCs/>
          <w:sz w:val="24"/>
          <w:szCs w:val="24"/>
        </w:rPr>
        <w:t>97,7 %</w:t>
      </w:r>
      <w:r w:rsidRPr="006A2C25">
        <w:rPr>
          <w:bCs/>
          <w:sz w:val="24"/>
          <w:szCs w:val="24"/>
        </w:rPr>
        <w:t xml:space="preserve">, по итогам 2024 года – </w:t>
      </w:r>
      <w:r w:rsidRPr="00F565DD">
        <w:rPr>
          <w:b/>
          <w:bCs/>
          <w:sz w:val="24"/>
          <w:szCs w:val="24"/>
        </w:rPr>
        <w:t>97,1 %</w:t>
      </w:r>
      <w:r w:rsidRPr="006A2C25">
        <w:rPr>
          <w:bCs/>
          <w:sz w:val="24"/>
          <w:szCs w:val="24"/>
        </w:rPr>
        <w:t>, по состоянию на 1</w:t>
      </w:r>
      <w:r>
        <w:rPr>
          <w:bCs/>
          <w:sz w:val="24"/>
          <w:szCs w:val="24"/>
        </w:rPr>
        <w:t> </w:t>
      </w:r>
      <w:r w:rsidRPr="006A2C25">
        <w:rPr>
          <w:bCs/>
          <w:sz w:val="24"/>
          <w:szCs w:val="24"/>
        </w:rPr>
        <w:t xml:space="preserve">апреля 2025 года – </w:t>
      </w:r>
      <w:r w:rsidRPr="00F565DD">
        <w:rPr>
          <w:b/>
          <w:bCs/>
          <w:sz w:val="24"/>
          <w:szCs w:val="24"/>
        </w:rPr>
        <w:t>94,6 %</w:t>
      </w:r>
      <w:r w:rsidRPr="006A2C25">
        <w:rPr>
          <w:bCs/>
          <w:sz w:val="24"/>
          <w:szCs w:val="24"/>
        </w:rPr>
        <w:t xml:space="preserve">. Кроме того, при формировании уточненной оценки поступления НДС на товары (работы, услуги), реализуемые на территории Российской Федерации, ФНС России </w:t>
      </w:r>
      <w:r>
        <w:rPr>
          <w:bCs/>
          <w:sz w:val="24"/>
          <w:szCs w:val="24"/>
        </w:rPr>
        <w:t>в</w:t>
      </w:r>
      <w:r w:rsidR="00E147F1">
        <w:rPr>
          <w:bCs/>
          <w:sz w:val="24"/>
          <w:szCs w:val="24"/>
        </w:rPr>
        <w:t> </w:t>
      </w:r>
      <w:r>
        <w:rPr>
          <w:bCs/>
          <w:sz w:val="24"/>
          <w:szCs w:val="24"/>
        </w:rPr>
        <w:t xml:space="preserve">ГИИС «Электронный бюджет» </w:t>
      </w:r>
      <w:r w:rsidRPr="006A2C25">
        <w:rPr>
          <w:bCs/>
          <w:sz w:val="24"/>
          <w:szCs w:val="24"/>
        </w:rPr>
        <w:t>учтен уровень собираемости 97,13</w:t>
      </w:r>
      <w:r>
        <w:rPr>
          <w:bCs/>
          <w:sz w:val="24"/>
          <w:szCs w:val="24"/>
        </w:rPr>
        <w:t> </w:t>
      </w:r>
      <w:r w:rsidRPr="006A2C25">
        <w:rPr>
          <w:bCs/>
          <w:sz w:val="24"/>
          <w:szCs w:val="24"/>
        </w:rPr>
        <w:t>%.</w:t>
      </w:r>
    </w:p>
    <w:p w:rsidR="003A6264" w:rsidRDefault="003A6264" w:rsidP="003A6264">
      <w:pPr>
        <w:ind w:left="0" w:right="0"/>
        <w:rPr>
          <w:bCs/>
          <w:sz w:val="24"/>
          <w:szCs w:val="24"/>
          <w:lang w:bidi="ru-RU"/>
        </w:rPr>
      </w:pPr>
      <w:r w:rsidRPr="006A2C25">
        <w:rPr>
          <w:bCs/>
          <w:sz w:val="24"/>
          <w:szCs w:val="24"/>
          <w:lang w:bidi="ru-RU"/>
        </w:rPr>
        <w:lastRenderedPageBreak/>
        <w:t xml:space="preserve">Таким образом, </w:t>
      </w:r>
      <w:r w:rsidRPr="006A2C25">
        <w:rPr>
          <w:b/>
          <w:bCs/>
          <w:sz w:val="24"/>
          <w:szCs w:val="24"/>
          <w:lang w:bidi="ru-RU"/>
        </w:rPr>
        <w:t xml:space="preserve">принятие в расчете уровня собираемости 98 %, </w:t>
      </w:r>
      <w:r w:rsidRPr="006A2C25">
        <w:rPr>
          <w:bCs/>
          <w:sz w:val="24"/>
          <w:szCs w:val="24"/>
          <w:lang w:bidi="ru-RU"/>
        </w:rPr>
        <w:t xml:space="preserve">по мнению Счетной палаты, </w:t>
      </w:r>
      <w:r w:rsidRPr="006A2C25">
        <w:rPr>
          <w:b/>
          <w:bCs/>
          <w:sz w:val="24"/>
          <w:szCs w:val="24"/>
          <w:lang w:bidi="ru-RU"/>
        </w:rPr>
        <w:t>представляется завышенным.</w:t>
      </w:r>
      <w:r w:rsidRPr="006A2C25">
        <w:rPr>
          <w:bCs/>
          <w:sz w:val="24"/>
          <w:szCs w:val="24"/>
          <w:lang w:bidi="ru-RU"/>
        </w:rPr>
        <w:t xml:space="preserve"> </w:t>
      </w:r>
    </w:p>
    <w:p w:rsidR="003A6264" w:rsidRPr="00511F18" w:rsidRDefault="003A6264" w:rsidP="003A6264">
      <w:pPr>
        <w:ind w:left="0" w:right="0"/>
        <w:rPr>
          <w:bCs/>
          <w:sz w:val="24"/>
          <w:szCs w:val="24"/>
          <w:lang w:bidi="ru-RU"/>
        </w:rPr>
      </w:pPr>
      <w:r w:rsidRPr="00511F18">
        <w:rPr>
          <w:bCs/>
          <w:sz w:val="24"/>
          <w:szCs w:val="24"/>
          <w:lang w:bidi="ru-RU"/>
        </w:rPr>
        <w:t xml:space="preserve">Кроме того, </w:t>
      </w:r>
      <w:r w:rsidRPr="00F565DD">
        <w:rPr>
          <w:b/>
          <w:bCs/>
          <w:sz w:val="24"/>
          <w:szCs w:val="24"/>
          <w:lang w:bidi="ru-RU"/>
        </w:rPr>
        <w:t>недостижение прогнозных значений по темпам роста ВВП на 2,5 %</w:t>
      </w:r>
      <w:r>
        <w:rPr>
          <w:b/>
          <w:bCs/>
          <w:sz w:val="24"/>
          <w:szCs w:val="24"/>
          <w:lang w:bidi="ru-RU"/>
        </w:rPr>
        <w:t xml:space="preserve"> в</w:t>
      </w:r>
      <w:r w:rsidR="00E147F1">
        <w:rPr>
          <w:b/>
          <w:bCs/>
          <w:sz w:val="24"/>
          <w:szCs w:val="24"/>
          <w:lang w:bidi="ru-RU"/>
        </w:rPr>
        <w:t> </w:t>
      </w:r>
      <w:r>
        <w:rPr>
          <w:b/>
          <w:bCs/>
          <w:sz w:val="24"/>
          <w:szCs w:val="24"/>
          <w:lang w:bidi="ru-RU"/>
        </w:rPr>
        <w:t>2025 году</w:t>
      </w:r>
      <w:r w:rsidRPr="00511F18">
        <w:rPr>
          <w:bCs/>
          <w:sz w:val="24"/>
          <w:szCs w:val="24"/>
          <w:lang w:bidi="ru-RU"/>
        </w:rPr>
        <w:t xml:space="preserve"> и его номинальному значению может </w:t>
      </w:r>
      <w:r w:rsidRPr="00F565DD">
        <w:rPr>
          <w:b/>
          <w:bCs/>
          <w:sz w:val="24"/>
          <w:szCs w:val="24"/>
          <w:lang w:bidi="ru-RU"/>
        </w:rPr>
        <w:t>привести к поступлению НДС в меньшем объеме</w:t>
      </w:r>
      <w:r w:rsidRPr="00511F18">
        <w:rPr>
          <w:bCs/>
          <w:sz w:val="24"/>
          <w:szCs w:val="24"/>
          <w:lang w:bidi="ru-RU"/>
        </w:rPr>
        <w:t>, чем предусматривается в законопроекте.</w:t>
      </w:r>
    </w:p>
    <w:p w:rsidR="003A6264" w:rsidRPr="0090513A" w:rsidRDefault="003A6264" w:rsidP="003A6264">
      <w:pPr>
        <w:ind w:left="0" w:right="0"/>
        <w:rPr>
          <w:bCs/>
          <w:sz w:val="24"/>
          <w:szCs w:val="24"/>
        </w:rPr>
      </w:pPr>
      <w:r w:rsidRPr="0090513A">
        <w:rPr>
          <w:b/>
          <w:bCs/>
          <w:sz w:val="24"/>
          <w:szCs w:val="24"/>
        </w:rPr>
        <w:t>3.5.</w:t>
      </w:r>
      <w:r w:rsidRPr="0090513A">
        <w:rPr>
          <w:bCs/>
          <w:sz w:val="24"/>
          <w:szCs w:val="24"/>
        </w:rPr>
        <w:t xml:space="preserve"> В расчете уточненной оценки поступлений </w:t>
      </w:r>
      <w:r w:rsidRPr="0090513A">
        <w:rPr>
          <w:b/>
          <w:bCs/>
          <w:sz w:val="24"/>
          <w:szCs w:val="24"/>
        </w:rPr>
        <w:t>НДС на товары, ввозимые на</w:t>
      </w:r>
      <w:r w:rsidR="00E147F1">
        <w:rPr>
          <w:b/>
          <w:bCs/>
          <w:sz w:val="24"/>
          <w:szCs w:val="24"/>
        </w:rPr>
        <w:t> </w:t>
      </w:r>
      <w:r w:rsidRPr="0090513A">
        <w:rPr>
          <w:b/>
          <w:bCs/>
          <w:sz w:val="24"/>
          <w:szCs w:val="24"/>
        </w:rPr>
        <w:t xml:space="preserve">территорию Российской Федерации, </w:t>
      </w:r>
      <w:r w:rsidRPr="0090513A">
        <w:rPr>
          <w:bCs/>
          <w:sz w:val="24"/>
          <w:szCs w:val="24"/>
        </w:rPr>
        <w:t>снижение оценки поступлений обусловлено сокращением объем</w:t>
      </w:r>
      <w:r w:rsidR="00A03AE3">
        <w:rPr>
          <w:bCs/>
          <w:sz w:val="24"/>
          <w:szCs w:val="24"/>
        </w:rPr>
        <w:t>ов импорта в рублевом выражении</w:t>
      </w:r>
      <w:r w:rsidRPr="0090513A">
        <w:rPr>
          <w:bCs/>
          <w:sz w:val="24"/>
          <w:szCs w:val="24"/>
        </w:rPr>
        <w:t>.</w:t>
      </w:r>
    </w:p>
    <w:p w:rsidR="003A6264" w:rsidRDefault="003A6264" w:rsidP="003A6264">
      <w:pPr>
        <w:ind w:left="0" w:right="0"/>
        <w:rPr>
          <w:b/>
          <w:bCs/>
          <w:sz w:val="24"/>
          <w:szCs w:val="24"/>
        </w:rPr>
      </w:pPr>
      <w:r w:rsidRPr="0090513A">
        <w:rPr>
          <w:bCs/>
          <w:sz w:val="24"/>
          <w:szCs w:val="24"/>
        </w:rPr>
        <w:t>При формировании прогноза доходов, учтенного в Федеральном законе № 419-ФЗ, в</w:t>
      </w:r>
      <w:r w:rsidR="00E147F1">
        <w:rPr>
          <w:bCs/>
          <w:sz w:val="24"/>
          <w:szCs w:val="24"/>
        </w:rPr>
        <w:t> </w:t>
      </w:r>
      <w:r w:rsidRPr="0090513A">
        <w:rPr>
          <w:bCs/>
          <w:sz w:val="24"/>
          <w:szCs w:val="24"/>
        </w:rPr>
        <w:t>расчете поступлений ввозного НДС также были учтены дополнительные доходы в связи с</w:t>
      </w:r>
      <w:r w:rsidR="00E147F1">
        <w:rPr>
          <w:bCs/>
          <w:sz w:val="24"/>
          <w:szCs w:val="24"/>
        </w:rPr>
        <w:t> </w:t>
      </w:r>
      <w:r w:rsidRPr="0090513A">
        <w:rPr>
          <w:bCs/>
          <w:sz w:val="24"/>
          <w:szCs w:val="24"/>
        </w:rPr>
        <w:t xml:space="preserve">планируемым принятием проекта федерального закона «О внедрении национальной системы подтверждения ожидания товаров» (в 2025 году – в размере 150 000,0 млн рублей). </w:t>
      </w:r>
      <w:r>
        <w:rPr>
          <w:bCs/>
          <w:sz w:val="24"/>
          <w:szCs w:val="24"/>
        </w:rPr>
        <w:t xml:space="preserve">По состоянию на </w:t>
      </w:r>
      <w:r w:rsidR="007B4C59">
        <w:rPr>
          <w:bCs/>
          <w:sz w:val="24"/>
          <w:szCs w:val="24"/>
        </w:rPr>
        <w:t>23</w:t>
      </w:r>
      <w:r>
        <w:rPr>
          <w:bCs/>
          <w:sz w:val="24"/>
          <w:szCs w:val="24"/>
        </w:rPr>
        <w:t> мая 2025 года</w:t>
      </w:r>
      <w:r w:rsidRPr="007F2E15">
        <w:rPr>
          <w:bCs/>
          <w:sz w:val="24"/>
          <w:szCs w:val="24"/>
        </w:rPr>
        <w:t xml:space="preserve"> </w:t>
      </w:r>
      <w:r w:rsidRPr="00511F18">
        <w:rPr>
          <w:b/>
          <w:bCs/>
          <w:sz w:val="24"/>
          <w:szCs w:val="24"/>
        </w:rPr>
        <w:t>указанная национальная система не внедрена</w:t>
      </w:r>
      <w:r>
        <w:rPr>
          <w:b/>
          <w:bCs/>
          <w:sz w:val="24"/>
          <w:szCs w:val="24"/>
        </w:rPr>
        <w:t xml:space="preserve"> </w:t>
      </w:r>
      <w:r w:rsidRPr="00270020">
        <w:rPr>
          <w:bCs/>
          <w:sz w:val="24"/>
          <w:szCs w:val="24"/>
        </w:rPr>
        <w:t>в связи с</w:t>
      </w:r>
      <w:r w:rsidR="00E147F1">
        <w:rPr>
          <w:bCs/>
          <w:sz w:val="24"/>
          <w:szCs w:val="24"/>
        </w:rPr>
        <w:t> </w:t>
      </w:r>
      <w:r w:rsidRPr="00270020">
        <w:rPr>
          <w:bCs/>
          <w:sz w:val="24"/>
          <w:szCs w:val="24"/>
        </w:rPr>
        <w:t>непринятием указанного закона.</w:t>
      </w:r>
      <w:r>
        <w:rPr>
          <w:bCs/>
          <w:sz w:val="24"/>
          <w:szCs w:val="24"/>
        </w:rPr>
        <w:t xml:space="preserve"> </w:t>
      </w:r>
      <w:r w:rsidRPr="00C01A8B">
        <w:rPr>
          <w:b/>
          <w:bCs/>
          <w:sz w:val="24"/>
          <w:szCs w:val="24"/>
        </w:rPr>
        <w:t>В расчетах уточненного прогноза</w:t>
      </w:r>
      <w:r w:rsidRPr="00C01A8B">
        <w:rPr>
          <w:bCs/>
          <w:sz w:val="24"/>
          <w:szCs w:val="24"/>
        </w:rPr>
        <w:t xml:space="preserve"> </w:t>
      </w:r>
      <w:r>
        <w:rPr>
          <w:b/>
          <w:bCs/>
          <w:sz w:val="24"/>
          <w:szCs w:val="24"/>
        </w:rPr>
        <w:t>указанные изменения не отражены</w:t>
      </w:r>
      <w:r w:rsidRPr="00C01A8B">
        <w:rPr>
          <w:b/>
          <w:bCs/>
          <w:sz w:val="24"/>
          <w:szCs w:val="24"/>
        </w:rPr>
        <w:t>.</w:t>
      </w:r>
    </w:p>
    <w:p w:rsidR="003A6264" w:rsidRPr="007D7666" w:rsidRDefault="003A6264" w:rsidP="003A6264">
      <w:pPr>
        <w:spacing w:line="240" w:lineRule="auto"/>
        <w:ind w:left="0" w:right="0"/>
        <w:rPr>
          <w:b/>
          <w:bCs/>
          <w:sz w:val="16"/>
          <w:szCs w:val="16"/>
        </w:rPr>
      </w:pPr>
    </w:p>
    <w:p w:rsidR="003A6264" w:rsidRPr="007D7666" w:rsidRDefault="003A6264" w:rsidP="003A6264">
      <w:pPr>
        <w:ind w:left="0" w:right="0"/>
        <w:rPr>
          <w:b/>
          <w:bCs/>
          <w:sz w:val="24"/>
          <w:szCs w:val="24"/>
          <w:u w:val="single"/>
        </w:rPr>
      </w:pPr>
      <w:r w:rsidRPr="007D7666">
        <w:rPr>
          <w:b/>
          <w:bCs/>
          <w:sz w:val="24"/>
          <w:szCs w:val="24"/>
          <w:u w:val="single"/>
        </w:rPr>
        <w:t>4. Основные направления изменения направлений расходов федерального бюджета</w:t>
      </w:r>
    </w:p>
    <w:p w:rsidR="003A6264" w:rsidRPr="007D7666" w:rsidRDefault="003A6264" w:rsidP="003A6264">
      <w:pPr>
        <w:spacing w:line="240" w:lineRule="auto"/>
        <w:ind w:left="0" w:right="0"/>
        <w:rPr>
          <w:b/>
          <w:color w:val="000000" w:themeColor="text1"/>
          <w:sz w:val="16"/>
          <w:szCs w:val="16"/>
        </w:rPr>
      </w:pPr>
    </w:p>
    <w:p w:rsidR="003A6264" w:rsidRPr="00A70FFB" w:rsidRDefault="003A6264" w:rsidP="003A6264">
      <w:pPr>
        <w:ind w:left="0" w:right="0"/>
        <w:rPr>
          <w:color w:val="000000" w:themeColor="text1"/>
          <w:sz w:val="24"/>
          <w:szCs w:val="24"/>
          <w:highlight w:val="yellow"/>
        </w:rPr>
      </w:pPr>
      <w:r>
        <w:rPr>
          <w:b/>
          <w:color w:val="000000" w:themeColor="text1"/>
          <w:sz w:val="24"/>
          <w:szCs w:val="24"/>
        </w:rPr>
        <w:t>4</w:t>
      </w:r>
      <w:r w:rsidRPr="00A05D3F">
        <w:rPr>
          <w:b/>
          <w:color w:val="000000" w:themeColor="text1"/>
          <w:sz w:val="24"/>
          <w:szCs w:val="24"/>
        </w:rPr>
        <w:t>.</w:t>
      </w:r>
      <w:r>
        <w:rPr>
          <w:b/>
          <w:color w:val="000000" w:themeColor="text1"/>
          <w:sz w:val="24"/>
          <w:szCs w:val="24"/>
        </w:rPr>
        <w:t>1</w:t>
      </w:r>
      <w:r w:rsidRPr="00A05D3F">
        <w:rPr>
          <w:b/>
          <w:color w:val="000000" w:themeColor="text1"/>
          <w:sz w:val="24"/>
          <w:szCs w:val="24"/>
        </w:rPr>
        <w:t>.</w:t>
      </w:r>
      <w:r w:rsidRPr="00A05D3F">
        <w:rPr>
          <w:color w:val="000000" w:themeColor="text1"/>
          <w:sz w:val="24"/>
          <w:szCs w:val="24"/>
        </w:rPr>
        <w:t xml:space="preserve"> В соответствии с материалами, представленными одновременно с законопроектом, </w:t>
      </w:r>
      <w:r w:rsidRPr="00A05D3F">
        <w:rPr>
          <w:b/>
          <w:color w:val="000000" w:themeColor="text1"/>
          <w:sz w:val="24"/>
          <w:szCs w:val="24"/>
        </w:rPr>
        <w:t>ожидаемая оценка</w:t>
      </w:r>
      <w:r w:rsidRPr="00A05D3F">
        <w:rPr>
          <w:color w:val="000000" w:themeColor="text1"/>
          <w:sz w:val="24"/>
          <w:szCs w:val="24"/>
        </w:rPr>
        <w:t xml:space="preserve"> </w:t>
      </w:r>
      <w:r w:rsidRPr="00A05D3F">
        <w:rPr>
          <w:b/>
          <w:color w:val="000000" w:themeColor="text1"/>
          <w:sz w:val="24"/>
          <w:szCs w:val="24"/>
        </w:rPr>
        <w:t>исполнения расходов</w:t>
      </w:r>
      <w:r w:rsidRPr="00A05D3F">
        <w:rPr>
          <w:color w:val="000000" w:themeColor="text1"/>
          <w:sz w:val="24"/>
          <w:szCs w:val="24"/>
        </w:rPr>
        <w:t xml:space="preserve"> в 2025 году составляет </w:t>
      </w:r>
      <w:r w:rsidRPr="00A05D3F">
        <w:rPr>
          <w:b/>
          <w:color w:val="000000" w:themeColor="text1"/>
          <w:sz w:val="24"/>
          <w:szCs w:val="24"/>
        </w:rPr>
        <w:t xml:space="preserve">42 298,7 млрд рублей, </w:t>
      </w:r>
      <w:r w:rsidRPr="00A05D3F">
        <w:rPr>
          <w:color w:val="000000" w:themeColor="text1"/>
          <w:sz w:val="24"/>
          <w:szCs w:val="24"/>
        </w:rPr>
        <w:t>что соответствует общему объему расходов в соответствии с Федеральным законом № 419-ФЗ (41 469,5 млрд рублей)</w:t>
      </w:r>
      <w:r>
        <w:rPr>
          <w:color w:val="000000" w:themeColor="text1"/>
          <w:sz w:val="24"/>
          <w:szCs w:val="24"/>
        </w:rPr>
        <w:t xml:space="preserve"> и</w:t>
      </w:r>
      <w:r w:rsidRPr="00A05D3F">
        <w:rPr>
          <w:color w:val="000000" w:themeColor="text1"/>
          <w:sz w:val="24"/>
          <w:szCs w:val="24"/>
        </w:rPr>
        <w:t xml:space="preserve"> с учетом законопроекта (829,2 млрд рублей).</w:t>
      </w:r>
    </w:p>
    <w:p w:rsidR="003A6264" w:rsidRPr="00A70FFB" w:rsidRDefault="003A6264" w:rsidP="003A6264">
      <w:pPr>
        <w:ind w:left="0" w:right="0"/>
        <w:rPr>
          <w:color w:val="000000" w:themeColor="text1"/>
          <w:sz w:val="24"/>
          <w:szCs w:val="24"/>
          <w:highlight w:val="yellow"/>
        </w:rPr>
      </w:pPr>
      <w:r w:rsidRPr="003F3548">
        <w:rPr>
          <w:color w:val="000000" w:themeColor="text1"/>
          <w:sz w:val="24"/>
          <w:szCs w:val="24"/>
        </w:rPr>
        <w:t>Счетная палата отмечает, что</w:t>
      </w:r>
      <w:r>
        <w:rPr>
          <w:color w:val="000000" w:themeColor="text1"/>
          <w:sz w:val="24"/>
          <w:szCs w:val="24"/>
        </w:rPr>
        <w:t xml:space="preserve"> расходы федерального бюджета в соответствии со</w:t>
      </w:r>
      <w:r w:rsidR="00E147F1">
        <w:rPr>
          <w:color w:val="000000" w:themeColor="text1"/>
          <w:sz w:val="24"/>
          <w:szCs w:val="24"/>
        </w:rPr>
        <w:t> </w:t>
      </w:r>
      <w:r w:rsidRPr="003F3548">
        <w:rPr>
          <w:color w:val="000000" w:themeColor="text1"/>
          <w:sz w:val="24"/>
          <w:szCs w:val="24"/>
        </w:rPr>
        <w:t>сводн</w:t>
      </w:r>
      <w:r>
        <w:rPr>
          <w:color w:val="000000" w:themeColor="text1"/>
          <w:sz w:val="24"/>
          <w:szCs w:val="24"/>
        </w:rPr>
        <w:t>ой</w:t>
      </w:r>
      <w:r w:rsidRPr="003F3548">
        <w:rPr>
          <w:color w:val="000000" w:themeColor="text1"/>
          <w:sz w:val="24"/>
          <w:szCs w:val="24"/>
        </w:rPr>
        <w:t xml:space="preserve"> </w:t>
      </w:r>
      <w:r>
        <w:rPr>
          <w:color w:val="000000" w:themeColor="text1"/>
          <w:sz w:val="24"/>
          <w:szCs w:val="24"/>
        </w:rPr>
        <w:t xml:space="preserve">бюджетной </w:t>
      </w:r>
      <w:r w:rsidRPr="003F3548">
        <w:rPr>
          <w:color w:val="000000" w:themeColor="text1"/>
          <w:sz w:val="24"/>
          <w:szCs w:val="24"/>
        </w:rPr>
        <w:t>роспись</w:t>
      </w:r>
      <w:r>
        <w:rPr>
          <w:color w:val="000000" w:themeColor="text1"/>
          <w:sz w:val="24"/>
          <w:szCs w:val="24"/>
        </w:rPr>
        <w:t>ю</w:t>
      </w:r>
      <w:r w:rsidRPr="003F3548">
        <w:rPr>
          <w:color w:val="000000" w:themeColor="text1"/>
          <w:sz w:val="24"/>
          <w:szCs w:val="24"/>
        </w:rPr>
        <w:t xml:space="preserve"> с изменениями по состоянию на 1 апреля 2025 года составил</w:t>
      </w:r>
      <w:r>
        <w:rPr>
          <w:color w:val="000000" w:themeColor="text1"/>
          <w:sz w:val="24"/>
          <w:szCs w:val="24"/>
        </w:rPr>
        <w:t>и</w:t>
      </w:r>
      <w:r w:rsidRPr="003F3548">
        <w:rPr>
          <w:color w:val="000000" w:themeColor="text1"/>
          <w:sz w:val="24"/>
          <w:szCs w:val="24"/>
        </w:rPr>
        <w:t xml:space="preserve"> </w:t>
      </w:r>
      <w:r w:rsidRPr="003F3548">
        <w:rPr>
          <w:b/>
          <w:sz w:val="24"/>
          <w:szCs w:val="24"/>
          <w:lang w:bidi="en-US"/>
        </w:rPr>
        <w:t>41 895,1</w:t>
      </w:r>
      <w:r w:rsidRPr="003F3548">
        <w:rPr>
          <w:b/>
          <w:color w:val="000000" w:themeColor="text1"/>
          <w:sz w:val="24"/>
          <w:szCs w:val="24"/>
        </w:rPr>
        <w:t> млрд рублей,</w:t>
      </w:r>
      <w:r w:rsidRPr="003F3548">
        <w:rPr>
          <w:color w:val="000000" w:themeColor="text1"/>
          <w:sz w:val="24"/>
          <w:szCs w:val="24"/>
        </w:rPr>
        <w:t xml:space="preserve"> </w:t>
      </w:r>
      <w:r>
        <w:rPr>
          <w:color w:val="000000" w:themeColor="text1"/>
          <w:sz w:val="24"/>
          <w:szCs w:val="24"/>
        </w:rPr>
        <w:t xml:space="preserve">с учетом законопроекта составляют </w:t>
      </w:r>
      <w:r w:rsidRPr="007D7666">
        <w:rPr>
          <w:b/>
          <w:color w:val="000000" w:themeColor="text1"/>
          <w:sz w:val="24"/>
          <w:szCs w:val="24"/>
        </w:rPr>
        <w:t>42 724,3 млрд рублей</w:t>
      </w:r>
      <w:r>
        <w:rPr>
          <w:color w:val="000000" w:themeColor="text1"/>
          <w:sz w:val="24"/>
          <w:szCs w:val="24"/>
        </w:rPr>
        <w:t xml:space="preserve">, </w:t>
      </w:r>
      <w:r w:rsidRPr="003F3548">
        <w:rPr>
          <w:color w:val="000000" w:themeColor="text1"/>
          <w:sz w:val="24"/>
          <w:szCs w:val="24"/>
        </w:rPr>
        <w:t xml:space="preserve">что на </w:t>
      </w:r>
      <w:r>
        <w:rPr>
          <w:color w:val="000000" w:themeColor="text1"/>
          <w:sz w:val="24"/>
          <w:szCs w:val="24"/>
        </w:rPr>
        <w:t>425,6 </w:t>
      </w:r>
      <w:r w:rsidRPr="003F3548">
        <w:rPr>
          <w:color w:val="000000" w:themeColor="text1"/>
          <w:sz w:val="24"/>
          <w:szCs w:val="24"/>
        </w:rPr>
        <w:t>млрд рублей, или на 1 %, больше ожидаемой оценки исполнения расходов.</w:t>
      </w:r>
    </w:p>
    <w:p w:rsidR="003A6264" w:rsidRDefault="003A6264" w:rsidP="003A6264">
      <w:pPr>
        <w:ind w:left="0" w:right="0"/>
        <w:rPr>
          <w:b/>
          <w:bCs/>
          <w:sz w:val="24"/>
          <w:szCs w:val="24"/>
        </w:rPr>
      </w:pPr>
      <w:r w:rsidRPr="00E66F7C">
        <w:rPr>
          <w:b/>
          <w:bCs/>
          <w:sz w:val="24"/>
          <w:szCs w:val="24"/>
        </w:rPr>
        <w:t>4.2.</w:t>
      </w:r>
      <w:r>
        <w:rPr>
          <w:b/>
          <w:bCs/>
          <w:sz w:val="24"/>
          <w:szCs w:val="24"/>
        </w:rPr>
        <w:t> </w:t>
      </w:r>
      <w:r w:rsidRPr="00E66F7C">
        <w:rPr>
          <w:b/>
          <w:bCs/>
          <w:sz w:val="24"/>
          <w:szCs w:val="24"/>
        </w:rPr>
        <w:t>Основное увеличение расходов федерального бюджета направлено на</w:t>
      </w:r>
      <w:r w:rsidR="00E147F1">
        <w:rPr>
          <w:b/>
          <w:bCs/>
          <w:sz w:val="24"/>
          <w:szCs w:val="24"/>
        </w:rPr>
        <w:t> </w:t>
      </w:r>
      <w:r w:rsidRPr="00E66F7C">
        <w:rPr>
          <w:b/>
          <w:bCs/>
          <w:sz w:val="24"/>
          <w:szCs w:val="24"/>
        </w:rPr>
        <w:t>реализацию</w:t>
      </w:r>
      <w:r>
        <w:rPr>
          <w:b/>
          <w:bCs/>
          <w:sz w:val="24"/>
          <w:szCs w:val="24"/>
        </w:rPr>
        <w:t>:</w:t>
      </w:r>
    </w:p>
    <w:p w:rsidR="003A6264" w:rsidRDefault="003A6264" w:rsidP="003A6264">
      <w:pPr>
        <w:ind w:left="0" w:right="0"/>
        <w:rPr>
          <w:sz w:val="24"/>
          <w:szCs w:val="24"/>
        </w:rPr>
      </w:pPr>
      <w:r w:rsidRPr="00281F41">
        <w:rPr>
          <w:bCs/>
          <w:sz w:val="24"/>
          <w:szCs w:val="24"/>
        </w:rPr>
        <w:t>л</w:t>
      </w:r>
      <w:r w:rsidRPr="00281F41">
        <w:rPr>
          <w:sz w:val="24"/>
          <w:szCs w:val="24"/>
        </w:rPr>
        <w:t>ьготных ипотечных программ</w:t>
      </w:r>
      <w:r w:rsidRPr="00E66F7C">
        <w:rPr>
          <w:sz w:val="24"/>
          <w:szCs w:val="24"/>
        </w:rPr>
        <w:t xml:space="preserve"> </w:t>
      </w:r>
      <w:r w:rsidRPr="00CF1F89">
        <w:rPr>
          <w:sz w:val="24"/>
          <w:szCs w:val="24"/>
        </w:rPr>
        <w:t>(семейная ипотека, льготная ипотека, дальневосточная ипотека, льготная ипотека на территориях новых субъектов Российской Федерации)</w:t>
      </w:r>
      <w:r>
        <w:rPr>
          <w:sz w:val="24"/>
          <w:szCs w:val="24"/>
        </w:rPr>
        <w:t xml:space="preserve"> (279,0 </w:t>
      </w:r>
      <w:r w:rsidRPr="00E66F7C">
        <w:rPr>
          <w:sz w:val="24"/>
          <w:szCs w:val="24"/>
        </w:rPr>
        <w:t>млрд рублей)</w:t>
      </w:r>
      <w:r>
        <w:rPr>
          <w:sz w:val="24"/>
          <w:szCs w:val="24"/>
        </w:rPr>
        <w:t xml:space="preserve">; </w:t>
      </w:r>
    </w:p>
    <w:p w:rsidR="003A6264" w:rsidRDefault="003A6264" w:rsidP="003A6264">
      <w:pPr>
        <w:ind w:left="0" w:right="0"/>
        <w:rPr>
          <w:sz w:val="24"/>
          <w:szCs w:val="24"/>
        </w:rPr>
      </w:pPr>
      <w:r w:rsidRPr="00E66F7C">
        <w:rPr>
          <w:sz w:val="24"/>
          <w:szCs w:val="24"/>
        </w:rPr>
        <w:t>поддержку льготного кредитования АПК (55,4 млрд рублей)</w:t>
      </w:r>
      <w:r>
        <w:rPr>
          <w:sz w:val="24"/>
          <w:szCs w:val="24"/>
        </w:rPr>
        <w:t xml:space="preserve">; </w:t>
      </w:r>
    </w:p>
    <w:p w:rsidR="003A6264" w:rsidRDefault="003A6264" w:rsidP="003A6264">
      <w:pPr>
        <w:ind w:left="0" w:right="0"/>
        <w:rPr>
          <w:sz w:val="24"/>
          <w:szCs w:val="24"/>
        </w:rPr>
      </w:pPr>
      <w:r w:rsidRPr="00E66F7C">
        <w:rPr>
          <w:sz w:val="24"/>
          <w:szCs w:val="24"/>
        </w:rPr>
        <w:t>субсидирование российских производителей на компенсацию части затрат в отношении высокопроизводительной самоходной и прицепной техники (26,0 млрд рублей)</w:t>
      </w:r>
      <w:r>
        <w:rPr>
          <w:sz w:val="24"/>
          <w:szCs w:val="24"/>
        </w:rPr>
        <w:t>;</w:t>
      </w:r>
    </w:p>
    <w:p w:rsidR="003A6264" w:rsidRDefault="003A6264" w:rsidP="003A6264">
      <w:pPr>
        <w:ind w:left="0" w:right="0"/>
        <w:rPr>
          <w:sz w:val="24"/>
          <w:szCs w:val="24"/>
        </w:rPr>
      </w:pPr>
      <w:r w:rsidRPr="00E66F7C">
        <w:rPr>
          <w:sz w:val="24"/>
          <w:szCs w:val="24"/>
        </w:rPr>
        <w:lastRenderedPageBreak/>
        <w:t xml:space="preserve">резервирование средств, в том числе на реализацию мероприятий национального проекта «Экономика данных и цифровая трансформация государства» и </w:t>
      </w:r>
      <w:r w:rsidR="000F6499">
        <w:rPr>
          <w:sz w:val="24"/>
          <w:szCs w:val="24"/>
        </w:rPr>
        <w:t>государственной программы Российской Федерации (далее – госпрограмма)</w:t>
      </w:r>
      <w:r w:rsidRPr="00E66F7C">
        <w:rPr>
          <w:sz w:val="24"/>
          <w:szCs w:val="24"/>
        </w:rPr>
        <w:t xml:space="preserve"> «Информационное общество» (60,6</w:t>
      </w:r>
      <w:r w:rsidR="000F6499">
        <w:rPr>
          <w:sz w:val="24"/>
          <w:szCs w:val="24"/>
        </w:rPr>
        <w:t> </w:t>
      </w:r>
      <w:r w:rsidRPr="00E66F7C">
        <w:rPr>
          <w:sz w:val="24"/>
          <w:szCs w:val="24"/>
        </w:rPr>
        <w:t>млрд рублей)</w:t>
      </w:r>
      <w:r>
        <w:rPr>
          <w:sz w:val="24"/>
          <w:szCs w:val="24"/>
        </w:rPr>
        <w:t>;</w:t>
      </w:r>
    </w:p>
    <w:p w:rsidR="003A6264" w:rsidRDefault="003A6264" w:rsidP="003A6264">
      <w:pPr>
        <w:ind w:left="0" w:right="0"/>
        <w:rPr>
          <w:sz w:val="24"/>
          <w:szCs w:val="24"/>
        </w:rPr>
      </w:pPr>
      <w:r w:rsidRPr="00E66F7C">
        <w:rPr>
          <w:sz w:val="24"/>
          <w:szCs w:val="24"/>
        </w:rPr>
        <w:t>предоставлени</w:t>
      </w:r>
      <w:r w:rsidR="00E147F1">
        <w:rPr>
          <w:sz w:val="24"/>
          <w:szCs w:val="24"/>
        </w:rPr>
        <w:t>я</w:t>
      </w:r>
      <w:r w:rsidRPr="00E66F7C">
        <w:rPr>
          <w:sz w:val="24"/>
          <w:szCs w:val="24"/>
        </w:rPr>
        <w:t xml:space="preserve"> имущественных взносов Российской Федерации в государственную корпорацию развития «ВЭБ.РФ» (47,6 млрд рублей)</w:t>
      </w:r>
      <w:r>
        <w:rPr>
          <w:sz w:val="24"/>
          <w:szCs w:val="24"/>
        </w:rPr>
        <w:t>;</w:t>
      </w:r>
    </w:p>
    <w:p w:rsidR="003A6264" w:rsidRPr="00E66F7C" w:rsidRDefault="003A6264" w:rsidP="003A6264">
      <w:pPr>
        <w:ind w:left="0" w:right="0"/>
        <w:rPr>
          <w:sz w:val="24"/>
          <w:szCs w:val="24"/>
        </w:rPr>
      </w:pPr>
      <w:r w:rsidRPr="00E66F7C">
        <w:rPr>
          <w:sz w:val="24"/>
          <w:szCs w:val="24"/>
        </w:rPr>
        <w:t>оплат</w:t>
      </w:r>
      <w:r w:rsidR="00E147F1">
        <w:rPr>
          <w:sz w:val="24"/>
          <w:szCs w:val="24"/>
        </w:rPr>
        <w:t>ы</w:t>
      </w:r>
      <w:r w:rsidRPr="00E66F7C">
        <w:rPr>
          <w:sz w:val="24"/>
          <w:szCs w:val="24"/>
        </w:rPr>
        <w:t xml:space="preserve"> труда отдельных категорий работников (31,9 млрд рублей) и другие.</w:t>
      </w:r>
    </w:p>
    <w:p w:rsidR="003A6264" w:rsidRPr="00321684" w:rsidRDefault="003A6264" w:rsidP="003A6264">
      <w:pPr>
        <w:ind w:left="0" w:right="0"/>
        <w:rPr>
          <w:sz w:val="24"/>
          <w:szCs w:val="24"/>
        </w:rPr>
      </w:pPr>
      <w:r w:rsidRPr="0046650D">
        <w:rPr>
          <w:b/>
          <w:sz w:val="24"/>
          <w:szCs w:val="24"/>
        </w:rPr>
        <w:t xml:space="preserve">4.3. </w:t>
      </w:r>
      <w:r w:rsidRPr="00321684">
        <w:rPr>
          <w:sz w:val="24"/>
          <w:szCs w:val="24"/>
        </w:rPr>
        <w:t xml:space="preserve">В соответствии с законопроектом </w:t>
      </w:r>
      <w:r w:rsidRPr="0046650D">
        <w:rPr>
          <w:b/>
          <w:sz w:val="24"/>
          <w:szCs w:val="24"/>
        </w:rPr>
        <w:t xml:space="preserve">общий объем резервирования составит </w:t>
      </w:r>
      <w:r w:rsidRPr="00395B8F">
        <w:rPr>
          <w:b/>
          <w:sz w:val="24"/>
          <w:szCs w:val="24"/>
        </w:rPr>
        <w:t>112,9 </w:t>
      </w:r>
      <w:r>
        <w:rPr>
          <w:sz w:val="24"/>
          <w:szCs w:val="24"/>
        </w:rPr>
        <w:t>млрд рублей</w:t>
      </w:r>
      <w:r w:rsidRPr="006C5BA8">
        <w:rPr>
          <w:sz w:val="24"/>
          <w:szCs w:val="24"/>
        </w:rPr>
        <w:t xml:space="preserve"> (</w:t>
      </w:r>
      <w:r>
        <w:rPr>
          <w:sz w:val="24"/>
          <w:szCs w:val="24"/>
        </w:rPr>
        <w:t>открытая часть)</w:t>
      </w:r>
      <w:r w:rsidRPr="00321684">
        <w:rPr>
          <w:sz w:val="24"/>
          <w:szCs w:val="24"/>
        </w:rPr>
        <w:t xml:space="preserve">, или </w:t>
      </w:r>
      <w:r>
        <w:rPr>
          <w:b/>
          <w:sz w:val="24"/>
          <w:szCs w:val="24"/>
        </w:rPr>
        <w:t>26,9</w:t>
      </w:r>
      <w:r w:rsidRPr="00321684">
        <w:rPr>
          <w:b/>
          <w:sz w:val="24"/>
          <w:szCs w:val="24"/>
        </w:rPr>
        <w:t> %</w:t>
      </w:r>
      <w:r w:rsidRPr="00321684">
        <w:rPr>
          <w:sz w:val="24"/>
          <w:szCs w:val="24"/>
        </w:rPr>
        <w:t xml:space="preserve"> общего объема увеличения бюджетных ассигнований</w:t>
      </w:r>
      <w:r>
        <w:rPr>
          <w:sz w:val="24"/>
          <w:szCs w:val="24"/>
        </w:rPr>
        <w:t xml:space="preserve">. </w:t>
      </w:r>
    </w:p>
    <w:p w:rsidR="003A6264" w:rsidRPr="00D00796" w:rsidRDefault="003A6264" w:rsidP="003A6264">
      <w:pPr>
        <w:ind w:left="0" w:right="0"/>
        <w:rPr>
          <w:sz w:val="24"/>
          <w:szCs w:val="24"/>
        </w:rPr>
      </w:pPr>
      <w:r w:rsidRPr="00D00796">
        <w:rPr>
          <w:sz w:val="24"/>
          <w:szCs w:val="24"/>
        </w:rPr>
        <w:t xml:space="preserve">Анализ, проведенный Счетной палатой, свидетельствует, что резервирование бюджетных ассигнований </w:t>
      </w:r>
      <w:r>
        <w:rPr>
          <w:sz w:val="24"/>
          <w:szCs w:val="24"/>
        </w:rPr>
        <w:t>предусматривается по следующим направлениям</w:t>
      </w:r>
      <w:r w:rsidRPr="00890856">
        <w:rPr>
          <w:sz w:val="24"/>
          <w:szCs w:val="24"/>
        </w:rPr>
        <w:t>:</w:t>
      </w:r>
    </w:p>
    <w:p w:rsidR="003A6264" w:rsidRPr="006D2A63" w:rsidRDefault="003A6264" w:rsidP="003A6264">
      <w:pPr>
        <w:pStyle w:val="aff7"/>
        <w:overflowPunct w:val="0"/>
        <w:autoSpaceDE w:val="0"/>
        <w:autoSpaceDN w:val="0"/>
        <w:adjustRightInd w:val="0"/>
        <w:spacing w:after="0" w:line="360" w:lineRule="auto"/>
        <w:ind w:left="0" w:firstLine="709"/>
        <w:jc w:val="both"/>
        <w:rPr>
          <w:rFonts w:ascii="Times New Roman" w:hAnsi="Times New Roman"/>
          <w:sz w:val="24"/>
          <w:szCs w:val="24"/>
        </w:rPr>
      </w:pPr>
      <w:r>
        <w:rPr>
          <w:rFonts w:ascii="Times New Roman" w:hAnsi="Times New Roman"/>
          <w:sz w:val="24"/>
          <w:szCs w:val="24"/>
          <w:lang w:eastAsia="ru-RU"/>
        </w:rPr>
        <w:t>1</w:t>
      </w:r>
      <w:r w:rsidRPr="006D2A63">
        <w:rPr>
          <w:rFonts w:ascii="Times New Roman" w:hAnsi="Times New Roman"/>
          <w:sz w:val="24"/>
          <w:szCs w:val="24"/>
          <w:lang w:eastAsia="ru-RU"/>
        </w:rPr>
        <w:t>)</w:t>
      </w:r>
      <w:r>
        <w:rPr>
          <w:rFonts w:ascii="Times New Roman" w:hAnsi="Times New Roman"/>
          <w:sz w:val="24"/>
          <w:szCs w:val="24"/>
          <w:lang w:eastAsia="ru-RU"/>
        </w:rPr>
        <w:t> увеличение за</w:t>
      </w:r>
      <w:r w:rsidRPr="006D2A63">
        <w:rPr>
          <w:rFonts w:ascii="Times New Roman" w:hAnsi="Times New Roman"/>
          <w:sz w:val="24"/>
          <w:szCs w:val="24"/>
          <w:lang w:eastAsia="ru-RU"/>
        </w:rPr>
        <w:t>резервирован</w:t>
      </w:r>
      <w:r>
        <w:rPr>
          <w:rFonts w:ascii="Times New Roman" w:hAnsi="Times New Roman"/>
          <w:sz w:val="24"/>
          <w:szCs w:val="24"/>
          <w:lang w:eastAsia="ru-RU"/>
        </w:rPr>
        <w:t xml:space="preserve">ных </w:t>
      </w:r>
      <w:r w:rsidRPr="006D2A63">
        <w:rPr>
          <w:rFonts w:ascii="Times New Roman" w:hAnsi="Times New Roman"/>
          <w:sz w:val="24"/>
          <w:szCs w:val="24"/>
          <w:lang w:eastAsia="ru-RU"/>
        </w:rPr>
        <w:t xml:space="preserve">объемов бюджетных ассигнований на реализацию иных мероприятий, в том числе </w:t>
      </w:r>
      <w:r w:rsidRPr="00AF6DD1">
        <w:rPr>
          <w:rFonts w:ascii="Times New Roman" w:hAnsi="Times New Roman"/>
          <w:b/>
          <w:sz w:val="24"/>
          <w:szCs w:val="24"/>
          <w:lang w:eastAsia="ru-RU"/>
        </w:rPr>
        <w:t>п</w:t>
      </w:r>
      <w:r w:rsidRPr="008D7DD7">
        <w:rPr>
          <w:rFonts w:ascii="Times New Roman" w:hAnsi="Times New Roman"/>
          <w:b/>
          <w:sz w:val="24"/>
          <w:szCs w:val="24"/>
          <w:lang w:eastAsia="ru-RU"/>
        </w:rPr>
        <w:t>о поручениям Президента Российской Федерации и</w:t>
      </w:r>
      <w:r w:rsidR="00E147F1">
        <w:rPr>
          <w:rFonts w:ascii="Times New Roman" w:hAnsi="Times New Roman"/>
          <w:b/>
          <w:sz w:val="24"/>
          <w:szCs w:val="24"/>
          <w:lang w:eastAsia="ru-RU"/>
        </w:rPr>
        <w:t> </w:t>
      </w:r>
      <w:r w:rsidRPr="008D7DD7">
        <w:rPr>
          <w:rFonts w:ascii="Times New Roman" w:hAnsi="Times New Roman"/>
          <w:b/>
          <w:sz w:val="24"/>
          <w:szCs w:val="24"/>
          <w:lang w:eastAsia="ru-RU"/>
        </w:rPr>
        <w:t>Правительства Российской Федерации</w:t>
      </w:r>
      <w:r>
        <w:rPr>
          <w:rFonts w:ascii="Times New Roman" w:hAnsi="Times New Roman"/>
          <w:sz w:val="24"/>
          <w:szCs w:val="24"/>
          <w:lang w:eastAsia="ru-RU"/>
        </w:rPr>
        <w:t xml:space="preserve">, </w:t>
      </w:r>
      <w:r w:rsidRPr="008D7DD7">
        <w:rPr>
          <w:rFonts w:ascii="Times New Roman" w:hAnsi="Times New Roman"/>
          <w:b/>
          <w:sz w:val="24"/>
          <w:szCs w:val="24"/>
          <w:lang w:eastAsia="ru-RU"/>
        </w:rPr>
        <w:t xml:space="preserve">на </w:t>
      </w:r>
      <w:r w:rsidRPr="008D7DD7">
        <w:rPr>
          <w:rFonts w:ascii="Times New Roman" w:hAnsi="Times New Roman"/>
          <w:b/>
          <w:sz w:val="24"/>
          <w:szCs w:val="24"/>
        </w:rPr>
        <w:t>55,8 млрд рублей</w:t>
      </w:r>
      <w:r w:rsidRPr="006D2A63">
        <w:rPr>
          <w:rFonts w:ascii="Times New Roman" w:hAnsi="Times New Roman"/>
          <w:sz w:val="24"/>
          <w:szCs w:val="24"/>
        </w:rPr>
        <w:t xml:space="preserve">; </w:t>
      </w:r>
    </w:p>
    <w:p w:rsidR="003A6264" w:rsidRPr="006D2A63" w:rsidRDefault="003A6264" w:rsidP="003A6264">
      <w:pPr>
        <w:ind w:left="0" w:right="0"/>
        <w:rPr>
          <w:sz w:val="24"/>
          <w:szCs w:val="24"/>
        </w:rPr>
      </w:pPr>
      <w:r>
        <w:rPr>
          <w:sz w:val="24"/>
          <w:szCs w:val="24"/>
        </w:rPr>
        <w:t>2</w:t>
      </w:r>
      <w:r w:rsidRPr="006D2A63">
        <w:rPr>
          <w:sz w:val="24"/>
          <w:szCs w:val="24"/>
        </w:rPr>
        <w:t>)</w:t>
      </w:r>
      <w:r>
        <w:rPr>
          <w:sz w:val="24"/>
          <w:szCs w:val="24"/>
        </w:rPr>
        <w:t> увеличение за</w:t>
      </w:r>
      <w:r w:rsidRPr="006D2A63">
        <w:rPr>
          <w:sz w:val="24"/>
          <w:szCs w:val="24"/>
        </w:rPr>
        <w:t>резервированн</w:t>
      </w:r>
      <w:r>
        <w:rPr>
          <w:sz w:val="24"/>
          <w:szCs w:val="24"/>
        </w:rPr>
        <w:t>ых</w:t>
      </w:r>
      <w:r w:rsidRPr="006D2A63">
        <w:rPr>
          <w:sz w:val="24"/>
          <w:szCs w:val="24"/>
        </w:rPr>
        <w:t xml:space="preserve"> бюджетных ассигнований, зависящих от </w:t>
      </w:r>
      <w:r w:rsidRPr="008D7DD7">
        <w:rPr>
          <w:b/>
          <w:sz w:val="24"/>
          <w:szCs w:val="24"/>
        </w:rPr>
        <w:t xml:space="preserve">изменения параметров прогноза </w:t>
      </w:r>
      <w:r w:rsidRPr="006D2A63">
        <w:rPr>
          <w:sz w:val="24"/>
          <w:szCs w:val="24"/>
        </w:rPr>
        <w:t>социально-экономического развития</w:t>
      </w:r>
      <w:r>
        <w:rPr>
          <w:sz w:val="24"/>
          <w:szCs w:val="24"/>
        </w:rPr>
        <w:t xml:space="preserve">, </w:t>
      </w:r>
      <w:r w:rsidRPr="008D7DD7">
        <w:rPr>
          <w:b/>
          <w:sz w:val="24"/>
          <w:szCs w:val="24"/>
        </w:rPr>
        <w:t>на 31,9 млрд рублей</w:t>
      </w:r>
      <w:r w:rsidRPr="006D2A63">
        <w:rPr>
          <w:sz w:val="24"/>
          <w:szCs w:val="24"/>
        </w:rPr>
        <w:t>;</w:t>
      </w:r>
    </w:p>
    <w:p w:rsidR="003A6264" w:rsidRDefault="003A6264" w:rsidP="003A6264">
      <w:pPr>
        <w:ind w:left="0" w:right="0"/>
        <w:rPr>
          <w:sz w:val="24"/>
          <w:szCs w:val="24"/>
        </w:rPr>
      </w:pPr>
      <w:r w:rsidRPr="006D2A63">
        <w:rPr>
          <w:sz w:val="24"/>
          <w:szCs w:val="24"/>
        </w:rPr>
        <w:t>3)</w:t>
      </w:r>
      <w:r>
        <w:rPr>
          <w:sz w:val="24"/>
          <w:szCs w:val="24"/>
        </w:rPr>
        <w:t> увеличение за</w:t>
      </w:r>
      <w:r w:rsidRPr="006D2A63">
        <w:rPr>
          <w:sz w:val="24"/>
          <w:szCs w:val="24"/>
        </w:rPr>
        <w:t>резервирован</w:t>
      </w:r>
      <w:r>
        <w:rPr>
          <w:sz w:val="24"/>
          <w:szCs w:val="24"/>
        </w:rPr>
        <w:t>ных</w:t>
      </w:r>
      <w:r w:rsidRPr="006D2A63">
        <w:rPr>
          <w:sz w:val="24"/>
          <w:szCs w:val="24"/>
        </w:rPr>
        <w:t xml:space="preserve"> бюджетных ассигнований </w:t>
      </w:r>
      <w:r w:rsidRPr="00AF6DD1">
        <w:rPr>
          <w:b/>
          <w:sz w:val="24"/>
          <w:szCs w:val="24"/>
        </w:rPr>
        <w:t>по расходам, обусловленным поступлением доходов</w:t>
      </w:r>
      <w:r>
        <w:rPr>
          <w:b/>
          <w:sz w:val="24"/>
          <w:szCs w:val="24"/>
        </w:rPr>
        <w:t>,</w:t>
      </w:r>
      <w:r w:rsidRPr="00AF6DD1">
        <w:rPr>
          <w:b/>
          <w:sz w:val="24"/>
          <w:szCs w:val="24"/>
        </w:rPr>
        <w:t xml:space="preserve"> </w:t>
      </w:r>
      <w:r w:rsidRPr="008D7DD7">
        <w:rPr>
          <w:b/>
          <w:sz w:val="24"/>
          <w:szCs w:val="24"/>
        </w:rPr>
        <w:t>на 23,4 млрд рублей</w:t>
      </w:r>
      <w:r>
        <w:rPr>
          <w:sz w:val="24"/>
          <w:szCs w:val="24"/>
        </w:rPr>
        <w:t xml:space="preserve"> в связи с </w:t>
      </w:r>
      <w:r w:rsidRPr="006D2A63">
        <w:rPr>
          <w:sz w:val="24"/>
          <w:szCs w:val="24"/>
        </w:rPr>
        <w:t>корректировк</w:t>
      </w:r>
      <w:r>
        <w:rPr>
          <w:sz w:val="24"/>
          <w:szCs w:val="24"/>
        </w:rPr>
        <w:t xml:space="preserve">ой </w:t>
      </w:r>
      <w:r w:rsidRPr="006D2A63">
        <w:rPr>
          <w:sz w:val="24"/>
          <w:szCs w:val="24"/>
        </w:rPr>
        <w:t xml:space="preserve">прогноза </w:t>
      </w:r>
      <w:r w:rsidRPr="00AF6DD1">
        <w:rPr>
          <w:sz w:val="24"/>
          <w:szCs w:val="24"/>
        </w:rPr>
        <w:t>поступления доходов</w:t>
      </w:r>
      <w:r w:rsidRPr="006D2A63">
        <w:rPr>
          <w:sz w:val="24"/>
          <w:szCs w:val="24"/>
        </w:rPr>
        <w:t>.</w:t>
      </w:r>
      <w:r>
        <w:rPr>
          <w:sz w:val="24"/>
          <w:szCs w:val="24"/>
        </w:rPr>
        <w:t xml:space="preserve"> </w:t>
      </w:r>
    </w:p>
    <w:p w:rsidR="003A6264" w:rsidRPr="00E63E57" w:rsidRDefault="003A6264" w:rsidP="003A6264">
      <w:pPr>
        <w:ind w:left="0" w:right="0"/>
        <w:rPr>
          <w:sz w:val="24"/>
          <w:szCs w:val="24"/>
        </w:rPr>
      </w:pPr>
      <w:r w:rsidRPr="00E63E57">
        <w:rPr>
          <w:sz w:val="24"/>
          <w:szCs w:val="24"/>
        </w:rPr>
        <w:t xml:space="preserve">Кроме того, законопроектом предусматривается </w:t>
      </w:r>
      <w:r w:rsidRPr="00EF4BC7">
        <w:rPr>
          <w:b/>
          <w:sz w:val="24"/>
          <w:szCs w:val="24"/>
        </w:rPr>
        <w:t>перераспределение</w:t>
      </w:r>
      <w:r w:rsidRPr="00E63E57">
        <w:rPr>
          <w:sz w:val="24"/>
          <w:szCs w:val="24"/>
        </w:rPr>
        <w:t xml:space="preserve"> бюджетных ассигнований федерального бюджета на 2025 год по предложениям главных распорядителей средств федерального бюджета, </w:t>
      </w:r>
      <w:r w:rsidRPr="00EF4BC7">
        <w:rPr>
          <w:b/>
          <w:sz w:val="24"/>
          <w:szCs w:val="24"/>
        </w:rPr>
        <w:t>на 1,7 млрд рублей</w:t>
      </w:r>
      <w:r w:rsidRPr="00E63E57">
        <w:rPr>
          <w:sz w:val="24"/>
          <w:szCs w:val="24"/>
        </w:rPr>
        <w:t xml:space="preserve">, которые будут зарезервированы </w:t>
      </w:r>
      <w:r>
        <w:rPr>
          <w:sz w:val="24"/>
          <w:szCs w:val="24"/>
        </w:rPr>
        <w:t>до</w:t>
      </w:r>
      <w:r w:rsidR="00E147F1">
        <w:rPr>
          <w:sz w:val="24"/>
          <w:szCs w:val="24"/>
        </w:rPr>
        <w:t> </w:t>
      </w:r>
      <w:r w:rsidRPr="00E63E57">
        <w:rPr>
          <w:sz w:val="24"/>
          <w:szCs w:val="24"/>
        </w:rPr>
        <w:t xml:space="preserve">принятия соответствующих </w:t>
      </w:r>
      <w:r>
        <w:rPr>
          <w:sz w:val="24"/>
          <w:szCs w:val="24"/>
        </w:rPr>
        <w:t>НПА</w:t>
      </w:r>
      <w:r w:rsidRPr="00E63E57">
        <w:rPr>
          <w:sz w:val="24"/>
          <w:szCs w:val="24"/>
        </w:rPr>
        <w:t>.</w:t>
      </w:r>
    </w:p>
    <w:p w:rsidR="003A6264" w:rsidRPr="003D5F15" w:rsidRDefault="003A6264" w:rsidP="003A6264">
      <w:pPr>
        <w:ind w:left="0" w:right="0"/>
        <w:rPr>
          <w:sz w:val="24"/>
          <w:szCs w:val="24"/>
        </w:rPr>
      </w:pPr>
      <w:r>
        <w:rPr>
          <w:sz w:val="24"/>
          <w:szCs w:val="24"/>
        </w:rPr>
        <w:t xml:space="preserve">Следует отметить, что </w:t>
      </w:r>
      <w:r w:rsidRPr="00827135">
        <w:rPr>
          <w:sz w:val="24"/>
          <w:szCs w:val="24"/>
        </w:rPr>
        <w:t xml:space="preserve">законопроектом предусматривается </w:t>
      </w:r>
      <w:r w:rsidRPr="00827135">
        <w:rPr>
          <w:b/>
          <w:sz w:val="24"/>
          <w:szCs w:val="24"/>
        </w:rPr>
        <w:t>уменьшение</w:t>
      </w:r>
      <w:r w:rsidRPr="00827135">
        <w:rPr>
          <w:sz w:val="24"/>
          <w:szCs w:val="24"/>
        </w:rPr>
        <w:t xml:space="preserve"> </w:t>
      </w:r>
      <w:r w:rsidRPr="00E63E57">
        <w:rPr>
          <w:b/>
          <w:sz w:val="24"/>
          <w:szCs w:val="24"/>
        </w:rPr>
        <w:t>в полном объеме</w:t>
      </w:r>
      <w:r w:rsidRPr="00827135">
        <w:rPr>
          <w:sz w:val="24"/>
          <w:szCs w:val="24"/>
        </w:rPr>
        <w:t xml:space="preserve"> зарезервированных бюджетных ассигнований по </w:t>
      </w:r>
      <w:r w:rsidRPr="00827135">
        <w:rPr>
          <w:color w:val="000000" w:themeColor="text1"/>
          <w:sz w:val="24"/>
          <w:szCs w:val="24"/>
        </w:rPr>
        <w:t xml:space="preserve">непрограммному направлению </w:t>
      </w:r>
      <w:r w:rsidRPr="00827135">
        <w:rPr>
          <w:sz w:val="24"/>
          <w:szCs w:val="24"/>
        </w:rPr>
        <w:t xml:space="preserve">деятельности </w:t>
      </w:r>
      <w:r w:rsidRPr="00827135">
        <w:rPr>
          <w:color w:val="000000" w:themeColor="text1"/>
          <w:sz w:val="24"/>
          <w:szCs w:val="24"/>
        </w:rPr>
        <w:t>«Реализация функций иных федеральных органов государственной власти» в</w:t>
      </w:r>
      <w:r w:rsidR="00E147F1">
        <w:rPr>
          <w:color w:val="000000" w:themeColor="text1"/>
          <w:sz w:val="24"/>
          <w:szCs w:val="24"/>
        </w:rPr>
        <w:t> </w:t>
      </w:r>
      <w:r>
        <w:rPr>
          <w:color w:val="000000" w:themeColor="text1"/>
          <w:sz w:val="24"/>
          <w:szCs w:val="24"/>
        </w:rPr>
        <w:t xml:space="preserve">рамках </w:t>
      </w:r>
      <w:r w:rsidRPr="00827135">
        <w:rPr>
          <w:sz w:val="24"/>
          <w:szCs w:val="24"/>
        </w:rPr>
        <w:t xml:space="preserve">госпрограммы «Развитие промышленности и повышение ее </w:t>
      </w:r>
      <w:r w:rsidRPr="003D5F15">
        <w:rPr>
          <w:sz w:val="24"/>
          <w:szCs w:val="24"/>
        </w:rPr>
        <w:t xml:space="preserve">конкурентоспособности» </w:t>
      </w:r>
      <w:r>
        <w:rPr>
          <w:sz w:val="24"/>
          <w:szCs w:val="24"/>
        </w:rPr>
        <w:t xml:space="preserve">в сумме </w:t>
      </w:r>
      <w:r w:rsidRPr="00AF6DD1">
        <w:rPr>
          <w:b/>
          <w:sz w:val="24"/>
          <w:szCs w:val="24"/>
        </w:rPr>
        <w:t>30,2 млрд рублей</w:t>
      </w:r>
      <w:r w:rsidRPr="003D5F15">
        <w:rPr>
          <w:sz w:val="24"/>
          <w:szCs w:val="24"/>
        </w:rPr>
        <w:t xml:space="preserve">. </w:t>
      </w:r>
    </w:p>
    <w:p w:rsidR="003A6264" w:rsidRPr="00321684" w:rsidRDefault="003A6264" w:rsidP="003A6264">
      <w:pPr>
        <w:ind w:left="0" w:right="0"/>
        <w:rPr>
          <w:sz w:val="24"/>
          <w:szCs w:val="24"/>
        </w:rPr>
      </w:pPr>
      <w:r w:rsidRPr="00AD086A">
        <w:rPr>
          <w:sz w:val="24"/>
          <w:szCs w:val="24"/>
        </w:rPr>
        <w:t xml:space="preserve">В соответствии с Федеральным законом № 419-ФЗ общий объем зарезервированных средств составляет 785,8 млрд рублей (открытая часть), по состоянию на 1 апреля 2025 года – 997,2 млрд рублей (открытая часть). В результате с учетом законопроекта объем зарезервированных средств составит </w:t>
      </w:r>
      <w:r w:rsidRPr="00AD086A">
        <w:rPr>
          <w:b/>
          <w:sz w:val="24"/>
          <w:szCs w:val="24"/>
        </w:rPr>
        <w:t>1 110,</w:t>
      </w:r>
      <w:r>
        <w:rPr>
          <w:b/>
          <w:sz w:val="24"/>
          <w:szCs w:val="24"/>
        </w:rPr>
        <w:t>1</w:t>
      </w:r>
      <w:r w:rsidRPr="00AD086A">
        <w:rPr>
          <w:b/>
          <w:sz w:val="24"/>
          <w:szCs w:val="24"/>
        </w:rPr>
        <w:t xml:space="preserve"> млрд рублей </w:t>
      </w:r>
      <w:r w:rsidRPr="00AD086A">
        <w:rPr>
          <w:sz w:val="24"/>
          <w:szCs w:val="24"/>
        </w:rPr>
        <w:t>(открытая часть), или 3,7 % законодательно утвержденного объема расходов федерального бюджета с учетом законопроекта.</w:t>
      </w:r>
    </w:p>
    <w:p w:rsidR="003A6264" w:rsidRDefault="003A6264" w:rsidP="003A6264">
      <w:pPr>
        <w:spacing w:line="372" w:lineRule="auto"/>
        <w:ind w:left="0" w:right="0"/>
        <w:rPr>
          <w:sz w:val="24"/>
          <w:szCs w:val="24"/>
        </w:rPr>
      </w:pPr>
      <w:r w:rsidRPr="008226CC">
        <w:rPr>
          <w:sz w:val="24"/>
          <w:szCs w:val="24"/>
        </w:rPr>
        <w:lastRenderedPageBreak/>
        <w:t>Счетная палата обращает внимание, что</w:t>
      </w:r>
      <w:r w:rsidRPr="008226CC">
        <w:rPr>
          <w:b/>
          <w:sz w:val="24"/>
          <w:szCs w:val="24"/>
        </w:rPr>
        <w:t xml:space="preserve"> значительный объем зарезервированных средств</w:t>
      </w:r>
      <w:r w:rsidRPr="008226CC">
        <w:rPr>
          <w:sz w:val="24"/>
          <w:szCs w:val="24"/>
        </w:rPr>
        <w:t xml:space="preserve"> свидетельствует о необходимости обеспечения Правительством Российской Федерации своевременного принятия соответствующих нормативных правовых и иных актов в целях безусловного выполнения мероприятий, в том числе по поручениям Президента Российской Федерации и Правительства Российской Федерации.</w:t>
      </w:r>
      <w:r>
        <w:rPr>
          <w:sz w:val="24"/>
          <w:szCs w:val="24"/>
        </w:rPr>
        <w:t xml:space="preserve"> </w:t>
      </w:r>
    </w:p>
    <w:p w:rsidR="003A6264" w:rsidRPr="00A70FFB" w:rsidRDefault="003A6264" w:rsidP="003A6264">
      <w:pPr>
        <w:ind w:left="0" w:right="0"/>
        <w:rPr>
          <w:sz w:val="24"/>
          <w:szCs w:val="24"/>
          <w:highlight w:val="yellow"/>
        </w:rPr>
      </w:pPr>
      <w:r w:rsidRPr="00D9730F">
        <w:rPr>
          <w:sz w:val="24"/>
          <w:szCs w:val="24"/>
        </w:rPr>
        <w:t>Следует отметить, что по итогам 202</w:t>
      </w:r>
      <w:r>
        <w:rPr>
          <w:sz w:val="24"/>
          <w:szCs w:val="24"/>
        </w:rPr>
        <w:t>4</w:t>
      </w:r>
      <w:r w:rsidRPr="00D9730F">
        <w:rPr>
          <w:sz w:val="24"/>
          <w:szCs w:val="24"/>
        </w:rPr>
        <w:t xml:space="preserve"> года объем нераспределенных зарезервированных бюджетных ассигнований </w:t>
      </w:r>
      <w:r>
        <w:rPr>
          <w:sz w:val="24"/>
          <w:szCs w:val="24"/>
        </w:rPr>
        <w:t>составляет</w:t>
      </w:r>
      <w:r w:rsidRPr="00D9730F">
        <w:rPr>
          <w:sz w:val="24"/>
          <w:szCs w:val="24"/>
        </w:rPr>
        <w:t xml:space="preserve"> </w:t>
      </w:r>
      <w:r w:rsidRPr="00E66F7C">
        <w:rPr>
          <w:b/>
          <w:sz w:val="24"/>
          <w:szCs w:val="24"/>
        </w:rPr>
        <w:t>167,9 млрд рублей</w:t>
      </w:r>
      <w:r>
        <w:rPr>
          <w:b/>
          <w:sz w:val="24"/>
          <w:szCs w:val="24"/>
        </w:rPr>
        <w:t xml:space="preserve"> </w:t>
      </w:r>
      <w:r w:rsidRPr="00AD086A">
        <w:rPr>
          <w:sz w:val="24"/>
          <w:szCs w:val="24"/>
        </w:rPr>
        <w:t>(открытая часть).</w:t>
      </w:r>
    </w:p>
    <w:p w:rsidR="003A6264" w:rsidRPr="00A43DEA" w:rsidRDefault="003A6264" w:rsidP="003A6264">
      <w:pPr>
        <w:spacing w:line="240" w:lineRule="auto"/>
        <w:ind w:left="0" w:right="0"/>
        <w:rPr>
          <w:sz w:val="16"/>
          <w:szCs w:val="16"/>
          <w:highlight w:val="yellow"/>
        </w:rPr>
      </w:pPr>
    </w:p>
    <w:p w:rsidR="003A6264" w:rsidRPr="00914DEC" w:rsidRDefault="003A6264" w:rsidP="003A6264">
      <w:pPr>
        <w:spacing w:line="240" w:lineRule="auto"/>
        <w:ind w:left="0" w:right="0"/>
        <w:rPr>
          <w:b/>
          <w:sz w:val="24"/>
          <w:szCs w:val="24"/>
          <w:u w:val="single"/>
        </w:rPr>
      </w:pPr>
      <w:r w:rsidRPr="00914DEC">
        <w:rPr>
          <w:b/>
          <w:sz w:val="24"/>
          <w:szCs w:val="24"/>
          <w:u w:val="single"/>
        </w:rPr>
        <w:t>5. Основные изменения бюджетных ассигнований по ведомственной структуре расходов</w:t>
      </w:r>
    </w:p>
    <w:p w:rsidR="003A6264" w:rsidRPr="00F514B9" w:rsidRDefault="003A6264" w:rsidP="003A6264">
      <w:pPr>
        <w:spacing w:line="240" w:lineRule="auto"/>
        <w:ind w:left="0" w:right="0"/>
        <w:rPr>
          <w:sz w:val="16"/>
          <w:szCs w:val="16"/>
          <w:highlight w:val="yellow"/>
        </w:rPr>
      </w:pPr>
    </w:p>
    <w:p w:rsidR="003A6264" w:rsidRPr="00B058F6" w:rsidRDefault="003A6264" w:rsidP="003A6264">
      <w:pPr>
        <w:numPr>
          <w:ilvl w:val="0"/>
          <w:numId w:val="9"/>
        </w:numPr>
        <w:tabs>
          <w:tab w:val="clear" w:pos="0"/>
          <w:tab w:val="num" w:pos="-1701"/>
        </w:tabs>
        <w:ind w:left="0" w:right="0" w:firstLine="709"/>
        <w:contextualSpacing/>
        <w:rPr>
          <w:sz w:val="24"/>
          <w:szCs w:val="24"/>
        </w:rPr>
      </w:pPr>
      <w:r w:rsidRPr="00B058F6">
        <w:rPr>
          <w:spacing w:val="4"/>
          <w:sz w:val="24"/>
          <w:szCs w:val="24"/>
        </w:rPr>
        <w:t xml:space="preserve">Законопроектом объемы бюджетных ассигнований </w:t>
      </w:r>
      <w:r w:rsidRPr="00B058F6">
        <w:rPr>
          <w:b/>
          <w:spacing w:val="4"/>
          <w:sz w:val="24"/>
          <w:szCs w:val="24"/>
        </w:rPr>
        <w:t>на 2025 год</w:t>
      </w:r>
      <w:r w:rsidRPr="00B058F6">
        <w:rPr>
          <w:spacing w:val="4"/>
          <w:sz w:val="24"/>
          <w:szCs w:val="24"/>
        </w:rPr>
        <w:t xml:space="preserve"> (открытая часть) </w:t>
      </w:r>
      <w:r w:rsidRPr="00B058F6">
        <w:rPr>
          <w:b/>
          <w:spacing w:val="4"/>
          <w:sz w:val="24"/>
          <w:szCs w:val="24"/>
        </w:rPr>
        <w:t>увеличиваются по 84 из 91 главных распорядителей</w:t>
      </w:r>
      <w:r w:rsidRPr="00B058F6">
        <w:rPr>
          <w:spacing w:val="4"/>
          <w:sz w:val="24"/>
          <w:szCs w:val="24"/>
        </w:rPr>
        <w:t xml:space="preserve"> на 539,6 млрд рублей, или на 1,8 % </w:t>
      </w:r>
      <w:r w:rsidRPr="00B058F6">
        <w:rPr>
          <w:sz w:val="24"/>
          <w:szCs w:val="24"/>
        </w:rPr>
        <w:t>годовых бюджетных ассигнований, утвержденных Федеральным законом № 419-ФЗ</w:t>
      </w:r>
      <w:r w:rsidRPr="00B058F6">
        <w:rPr>
          <w:spacing w:val="4"/>
          <w:sz w:val="24"/>
          <w:szCs w:val="24"/>
        </w:rPr>
        <w:t xml:space="preserve">, </w:t>
      </w:r>
      <w:r w:rsidRPr="00B058F6">
        <w:rPr>
          <w:b/>
          <w:spacing w:val="4"/>
          <w:sz w:val="24"/>
          <w:szCs w:val="24"/>
        </w:rPr>
        <w:t>уменьшаются по 5 главным распорядителям</w:t>
      </w:r>
      <w:r w:rsidRPr="00B058F6">
        <w:rPr>
          <w:spacing w:val="4"/>
          <w:sz w:val="24"/>
          <w:szCs w:val="24"/>
        </w:rPr>
        <w:t xml:space="preserve"> на 120,7 млрд рублей, или на 0,4 %, </w:t>
      </w:r>
      <w:r w:rsidRPr="00B058F6">
        <w:rPr>
          <w:b/>
          <w:spacing w:val="4"/>
          <w:sz w:val="24"/>
          <w:szCs w:val="24"/>
        </w:rPr>
        <w:t>по</w:t>
      </w:r>
      <w:r w:rsidR="005102DC">
        <w:rPr>
          <w:b/>
          <w:spacing w:val="4"/>
          <w:sz w:val="24"/>
          <w:szCs w:val="24"/>
        </w:rPr>
        <w:t> </w:t>
      </w:r>
      <w:r w:rsidRPr="00B058F6">
        <w:rPr>
          <w:b/>
          <w:spacing w:val="4"/>
          <w:sz w:val="24"/>
          <w:szCs w:val="24"/>
        </w:rPr>
        <w:t>2 главным распорядителям</w:t>
      </w:r>
      <w:r w:rsidRPr="00B058F6">
        <w:rPr>
          <w:spacing w:val="4"/>
          <w:sz w:val="24"/>
          <w:szCs w:val="24"/>
        </w:rPr>
        <w:t xml:space="preserve"> остаются </w:t>
      </w:r>
      <w:r w:rsidRPr="00B058F6">
        <w:rPr>
          <w:b/>
          <w:spacing w:val="4"/>
          <w:sz w:val="24"/>
          <w:szCs w:val="24"/>
        </w:rPr>
        <w:t>без изменений</w:t>
      </w:r>
      <w:r w:rsidRPr="00B058F6">
        <w:rPr>
          <w:spacing w:val="4"/>
          <w:sz w:val="24"/>
          <w:szCs w:val="24"/>
        </w:rPr>
        <w:t>.</w:t>
      </w:r>
      <w:r>
        <w:rPr>
          <w:spacing w:val="4"/>
          <w:sz w:val="24"/>
          <w:szCs w:val="24"/>
        </w:rPr>
        <w:t xml:space="preserve"> </w:t>
      </w:r>
    </w:p>
    <w:p w:rsidR="003A6264" w:rsidRPr="00757466" w:rsidRDefault="003A6264" w:rsidP="003A6264">
      <w:pPr>
        <w:numPr>
          <w:ilvl w:val="0"/>
          <w:numId w:val="9"/>
        </w:numPr>
        <w:tabs>
          <w:tab w:val="clear" w:pos="0"/>
        </w:tabs>
        <w:ind w:left="0" w:right="0" w:firstLine="709"/>
        <w:contextualSpacing/>
        <w:rPr>
          <w:spacing w:val="4"/>
          <w:sz w:val="24"/>
          <w:szCs w:val="24"/>
        </w:rPr>
      </w:pPr>
      <w:r w:rsidRPr="00614132">
        <w:rPr>
          <w:spacing w:val="4"/>
          <w:sz w:val="24"/>
          <w:szCs w:val="24"/>
        </w:rPr>
        <w:t>По ряду главных распорядителей</w:t>
      </w:r>
      <w:r>
        <w:rPr>
          <w:b/>
          <w:spacing w:val="4"/>
          <w:sz w:val="24"/>
          <w:szCs w:val="24"/>
        </w:rPr>
        <w:t xml:space="preserve"> </w:t>
      </w:r>
      <w:r w:rsidRPr="00757466">
        <w:rPr>
          <w:spacing w:val="4"/>
          <w:sz w:val="24"/>
          <w:szCs w:val="24"/>
        </w:rPr>
        <w:t>предусматриваются</w:t>
      </w:r>
      <w:r w:rsidRPr="00757466">
        <w:rPr>
          <w:b/>
          <w:spacing w:val="4"/>
          <w:sz w:val="24"/>
          <w:szCs w:val="24"/>
        </w:rPr>
        <w:t xml:space="preserve"> </w:t>
      </w:r>
      <w:r w:rsidRPr="00F053A9">
        <w:rPr>
          <w:spacing w:val="4"/>
          <w:sz w:val="24"/>
          <w:szCs w:val="24"/>
        </w:rPr>
        <w:t>значительные объемы</w:t>
      </w:r>
      <w:r w:rsidRPr="00757466">
        <w:rPr>
          <w:b/>
          <w:spacing w:val="4"/>
          <w:sz w:val="24"/>
          <w:szCs w:val="24"/>
        </w:rPr>
        <w:t xml:space="preserve"> увеличения </w:t>
      </w:r>
      <w:r w:rsidRPr="00614132">
        <w:rPr>
          <w:spacing w:val="4"/>
          <w:sz w:val="24"/>
          <w:szCs w:val="24"/>
        </w:rPr>
        <w:t>бюджетных ассигнований</w:t>
      </w:r>
      <w:r w:rsidRPr="00757466">
        <w:rPr>
          <w:spacing w:val="4"/>
          <w:sz w:val="24"/>
          <w:szCs w:val="24"/>
        </w:rPr>
        <w:t xml:space="preserve"> (</w:t>
      </w:r>
      <w:r w:rsidRPr="00614132">
        <w:rPr>
          <w:b/>
          <w:spacing w:val="4"/>
          <w:sz w:val="24"/>
          <w:szCs w:val="24"/>
        </w:rPr>
        <w:t>более 10 млрд рублей</w:t>
      </w:r>
      <w:r w:rsidRPr="00757466">
        <w:rPr>
          <w:spacing w:val="4"/>
          <w:sz w:val="24"/>
          <w:szCs w:val="24"/>
        </w:rPr>
        <w:t xml:space="preserve">) (например, </w:t>
      </w:r>
      <w:r>
        <w:rPr>
          <w:spacing w:val="4"/>
          <w:sz w:val="24"/>
          <w:szCs w:val="24"/>
        </w:rPr>
        <w:t xml:space="preserve">по </w:t>
      </w:r>
      <w:r w:rsidRPr="00757466">
        <w:rPr>
          <w:sz w:val="24"/>
          <w:szCs w:val="24"/>
        </w:rPr>
        <w:t>Минфин</w:t>
      </w:r>
      <w:r>
        <w:rPr>
          <w:sz w:val="24"/>
          <w:szCs w:val="24"/>
        </w:rPr>
        <w:t>у</w:t>
      </w:r>
      <w:r w:rsidRPr="00757466">
        <w:rPr>
          <w:sz w:val="24"/>
          <w:szCs w:val="24"/>
        </w:rPr>
        <w:t xml:space="preserve"> России – на 356,1 млрд рублей, что составляет 85 % общего объема изменений бюджетных ассигнований на 2025 год по открытой части, Минсельхоз</w:t>
      </w:r>
      <w:r>
        <w:rPr>
          <w:sz w:val="24"/>
          <w:szCs w:val="24"/>
        </w:rPr>
        <w:t>у</w:t>
      </w:r>
      <w:r w:rsidRPr="00757466">
        <w:rPr>
          <w:sz w:val="24"/>
          <w:szCs w:val="24"/>
        </w:rPr>
        <w:t xml:space="preserve"> России – на 42,1 млрд рублей, или 10,1 %, Росжелдор</w:t>
      </w:r>
      <w:r>
        <w:rPr>
          <w:sz w:val="24"/>
          <w:szCs w:val="24"/>
        </w:rPr>
        <w:t>у</w:t>
      </w:r>
      <w:r w:rsidRPr="00757466">
        <w:rPr>
          <w:sz w:val="24"/>
          <w:szCs w:val="24"/>
        </w:rPr>
        <w:t xml:space="preserve"> – на 22,4 млрд рублей, или 5,3 %, Минздрав</w:t>
      </w:r>
      <w:r>
        <w:rPr>
          <w:sz w:val="24"/>
          <w:szCs w:val="24"/>
        </w:rPr>
        <w:t>у</w:t>
      </w:r>
      <w:r w:rsidRPr="00757466">
        <w:rPr>
          <w:sz w:val="24"/>
          <w:szCs w:val="24"/>
        </w:rPr>
        <w:t xml:space="preserve"> России – на 19,4 млрд рублей, или 4,6 %, Минобрнауки России –</w:t>
      </w:r>
      <w:r>
        <w:rPr>
          <w:sz w:val="24"/>
          <w:szCs w:val="24"/>
        </w:rPr>
        <w:t xml:space="preserve"> на 14,4 млрд рублей, или 3,4 %)</w:t>
      </w:r>
      <w:r w:rsidRPr="00757466">
        <w:rPr>
          <w:sz w:val="24"/>
          <w:szCs w:val="24"/>
        </w:rPr>
        <w:t>.</w:t>
      </w:r>
    </w:p>
    <w:p w:rsidR="003A6264" w:rsidRPr="00757466" w:rsidRDefault="003A6264" w:rsidP="003A6264">
      <w:pPr>
        <w:numPr>
          <w:ilvl w:val="0"/>
          <w:numId w:val="9"/>
        </w:numPr>
        <w:tabs>
          <w:tab w:val="clear" w:pos="0"/>
        </w:tabs>
        <w:ind w:left="0" w:right="0" w:firstLine="709"/>
        <w:contextualSpacing/>
        <w:rPr>
          <w:sz w:val="24"/>
          <w:szCs w:val="24"/>
        </w:rPr>
      </w:pPr>
      <w:r w:rsidRPr="00F053A9">
        <w:rPr>
          <w:spacing w:val="4"/>
          <w:sz w:val="24"/>
          <w:szCs w:val="24"/>
        </w:rPr>
        <w:t>По ряду главных распорядителей</w:t>
      </w:r>
      <w:r w:rsidRPr="00757466">
        <w:rPr>
          <w:spacing w:val="4"/>
          <w:sz w:val="24"/>
          <w:szCs w:val="24"/>
        </w:rPr>
        <w:t xml:space="preserve"> предусматривается</w:t>
      </w:r>
      <w:r w:rsidRPr="00757466">
        <w:rPr>
          <w:b/>
          <w:spacing w:val="4"/>
          <w:sz w:val="24"/>
          <w:szCs w:val="24"/>
        </w:rPr>
        <w:t xml:space="preserve"> увеличение </w:t>
      </w:r>
      <w:r w:rsidRPr="00614132">
        <w:rPr>
          <w:spacing w:val="4"/>
          <w:sz w:val="24"/>
          <w:szCs w:val="24"/>
        </w:rPr>
        <w:t>бюджетных ассигнований</w:t>
      </w:r>
      <w:r>
        <w:rPr>
          <w:spacing w:val="4"/>
          <w:sz w:val="24"/>
          <w:szCs w:val="24"/>
        </w:rPr>
        <w:t xml:space="preserve"> по сравнению с Федеральным законом № 419-ФЗ</w:t>
      </w:r>
      <w:r w:rsidRPr="00757466">
        <w:rPr>
          <w:spacing w:val="4"/>
          <w:sz w:val="24"/>
          <w:szCs w:val="24"/>
        </w:rPr>
        <w:t xml:space="preserve"> </w:t>
      </w:r>
      <w:r w:rsidRPr="00614132">
        <w:rPr>
          <w:b/>
          <w:spacing w:val="4"/>
          <w:sz w:val="24"/>
          <w:szCs w:val="24"/>
        </w:rPr>
        <w:t>более 2 %</w:t>
      </w:r>
      <w:r w:rsidRPr="00757466">
        <w:rPr>
          <w:spacing w:val="4"/>
          <w:sz w:val="24"/>
          <w:szCs w:val="24"/>
        </w:rPr>
        <w:t xml:space="preserve"> (</w:t>
      </w:r>
      <w:r w:rsidRPr="00757466">
        <w:rPr>
          <w:sz w:val="24"/>
          <w:szCs w:val="24"/>
        </w:rPr>
        <w:t xml:space="preserve">например, </w:t>
      </w:r>
      <w:r>
        <w:rPr>
          <w:sz w:val="24"/>
          <w:szCs w:val="24"/>
        </w:rPr>
        <w:t>по</w:t>
      </w:r>
      <w:r w:rsidR="005102DC">
        <w:rPr>
          <w:sz w:val="24"/>
          <w:szCs w:val="24"/>
        </w:rPr>
        <w:t> </w:t>
      </w:r>
      <w:r w:rsidRPr="00757466">
        <w:rPr>
          <w:sz w:val="24"/>
          <w:szCs w:val="24"/>
        </w:rPr>
        <w:t>ФАДН России – на 11,4 %, Росжелдор</w:t>
      </w:r>
      <w:r>
        <w:rPr>
          <w:sz w:val="24"/>
          <w:szCs w:val="24"/>
        </w:rPr>
        <w:t>у</w:t>
      </w:r>
      <w:r w:rsidRPr="00757466">
        <w:rPr>
          <w:sz w:val="24"/>
          <w:szCs w:val="24"/>
        </w:rPr>
        <w:t xml:space="preserve"> – на 10,3 %, Минсельхоз</w:t>
      </w:r>
      <w:r>
        <w:rPr>
          <w:sz w:val="24"/>
          <w:szCs w:val="24"/>
        </w:rPr>
        <w:t>у</w:t>
      </w:r>
      <w:r w:rsidRPr="00757466">
        <w:rPr>
          <w:sz w:val="24"/>
          <w:szCs w:val="24"/>
        </w:rPr>
        <w:t xml:space="preserve"> России – на 9,3 %, РАН – на 6,2 %, Минфин</w:t>
      </w:r>
      <w:r>
        <w:rPr>
          <w:sz w:val="24"/>
          <w:szCs w:val="24"/>
        </w:rPr>
        <w:t>у</w:t>
      </w:r>
      <w:r w:rsidRPr="00757466">
        <w:rPr>
          <w:sz w:val="24"/>
          <w:szCs w:val="24"/>
        </w:rPr>
        <w:t xml:space="preserve"> России – на 3,1 %,</w:t>
      </w:r>
      <w:r>
        <w:rPr>
          <w:sz w:val="24"/>
          <w:szCs w:val="24"/>
        </w:rPr>
        <w:t xml:space="preserve"> </w:t>
      </w:r>
      <w:r w:rsidRPr="00757466">
        <w:rPr>
          <w:sz w:val="24"/>
          <w:szCs w:val="24"/>
        </w:rPr>
        <w:t>Минздрав</w:t>
      </w:r>
      <w:r>
        <w:rPr>
          <w:sz w:val="24"/>
          <w:szCs w:val="24"/>
        </w:rPr>
        <w:t>у</w:t>
      </w:r>
      <w:r w:rsidRPr="00757466">
        <w:rPr>
          <w:sz w:val="24"/>
          <w:szCs w:val="24"/>
        </w:rPr>
        <w:t xml:space="preserve"> России – на 2,4 %).</w:t>
      </w:r>
    </w:p>
    <w:p w:rsidR="003A6264" w:rsidRPr="00757466" w:rsidRDefault="003A6264" w:rsidP="003A6264">
      <w:pPr>
        <w:ind w:left="0" w:right="0"/>
        <w:rPr>
          <w:spacing w:val="4"/>
          <w:sz w:val="24"/>
          <w:szCs w:val="24"/>
        </w:rPr>
      </w:pPr>
      <w:r w:rsidRPr="00F053A9">
        <w:rPr>
          <w:spacing w:val="4"/>
          <w:sz w:val="24"/>
          <w:szCs w:val="24"/>
        </w:rPr>
        <w:t>По ряду главных распорядителей</w:t>
      </w:r>
      <w:r>
        <w:rPr>
          <w:b/>
          <w:spacing w:val="4"/>
          <w:sz w:val="24"/>
          <w:szCs w:val="24"/>
        </w:rPr>
        <w:t xml:space="preserve"> с низким уровнем исполнения расходов</w:t>
      </w:r>
      <w:r w:rsidRPr="00757466">
        <w:rPr>
          <w:spacing w:val="4"/>
          <w:sz w:val="24"/>
          <w:szCs w:val="24"/>
        </w:rPr>
        <w:t xml:space="preserve"> в</w:t>
      </w:r>
      <w:r w:rsidR="005102DC">
        <w:rPr>
          <w:spacing w:val="4"/>
          <w:sz w:val="24"/>
          <w:szCs w:val="24"/>
        </w:rPr>
        <w:t> </w:t>
      </w:r>
      <w:r w:rsidRPr="00757466">
        <w:rPr>
          <w:spacing w:val="4"/>
          <w:sz w:val="24"/>
          <w:szCs w:val="24"/>
          <w:lang w:val="en-US"/>
        </w:rPr>
        <w:t>I</w:t>
      </w:r>
      <w:r>
        <w:rPr>
          <w:spacing w:val="4"/>
          <w:sz w:val="24"/>
          <w:szCs w:val="24"/>
        </w:rPr>
        <w:t> </w:t>
      </w:r>
      <w:r w:rsidRPr="00757466">
        <w:rPr>
          <w:spacing w:val="4"/>
          <w:sz w:val="24"/>
          <w:szCs w:val="24"/>
        </w:rPr>
        <w:t>квартале 2025 года предусматривается</w:t>
      </w:r>
      <w:r w:rsidRPr="00757466">
        <w:rPr>
          <w:b/>
          <w:spacing w:val="4"/>
          <w:sz w:val="24"/>
          <w:szCs w:val="24"/>
        </w:rPr>
        <w:t xml:space="preserve"> увеличение</w:t>
      </w:r>
      <w:r w:rsidRPr="00757466">
        <w:rPr>
          <w:spacing w:val="4"/>
          <w:sz w:val="24"/>
          <w:szCs w:val="24"/>
        </w:rPr>
        <w:t xml:space="preserve"> бюджетных ассигнований (</w:t>
      </w:r>
      <w:r>
        <w:rPr>
          <w:spacing w:val="4"/>
          <w:sz w:val="24"/>
          <w:szCs w:val="24"/>
        </w:rPr>
        <w:t xml:space="preserve">например, по </w:t>
      </w:r>
      <w:r w:rsidRPr="00757466">
        <w:rPr>
          <w:spacing w:val="4"/>
          <w:sz w:val="24"/>
          <w:szCs w:val="24"/>
        </w:rPr>
        <w:t>Минтранс</w:t>
      </w:r>
      <w:r>
        <w:rPr>
          <w:spacing w:val="4"/>
          <w:sz w:val="24"/>
          <w:szCs w:val="24"/>
        </w:rPr>
        <w:t>у</w:t>
      </w:r>
      <w:r w:rsidRPr="00757466">
        <w:rPr>
          <w:spacing w:val="4"/>
          <w:sz w:val="24"/>
          <w:szCs w:val="24"/>
        </w:rPr>
        <w:t xml:space="preserve"> России, Госкорпораци</w:t>
      </w:r>
      <w:r>
        <w:rPr>
          <w:spacing w:val="4"/>
          <w:sz w:val="24"/>
          <w:szCs w:val="24"/>
        </w:rPr>
        <w:t>и</w:t>
      </w:r>
      <w:r w:rsidRPr="00757466">
        <w:rPr>
          <w:spacing w:val="4"/>
          <w:sz w:val="24"/>
          <w:szCs w:val="24"/>
        </w:rPr>
        <w:t xml:space="preserve"> </w:t>
      </w:r>
      <w:r w:rsidR="005A2CAF">
        <w:rPr>
          <w:spacing w:val="4"/>
          <w:sz w:val="24"/>
          <w:szCs w:val="24"/>
        </w:rPr>
        <w:t>«</w:t>
      </w:r>
      <w:r w:rsidRPr="00757466">
        <w:rPr>
          <w:spacing w:val="4"/>
          <w:sz w:val="24"/>
          <w:szCs w:val="24"/>
        </w:rPr>
        <w:t>Росатом», Росалкогольтабакконтрол</w:t>
      </w:r>
      <w:r>
        <w:rPr>
          <w:spacing w:val="4"/>
          <w:sz w:val="24"/>
          <w:szCs w:val="24"/>
        </w:rPr>
        <w:t>ю</w:t>
      </w:r>
      <w:r w:rsidRPr="00757466">
        <w:rPr>
          <w:spacing w:val="4"/>
          <w:sz w:val="24"/>
          <w:szCs w:val="24"/>
        </w:rPr>
        <w:t>, Российско</w:t>
      </w:r>
      <w:r>
        <w:rPr>
          <w:spacing w:val="4"/>
          <w:sz w:val="24"/>
          <w:szCs w:val="24"/>
        </w:rPr>
        <w:t>му</w:t>
      </w:r>
      <w:r w:rsidRPr="00757466">
        <w:rPr>
          <w:spacing w:val="4"/>
          <w:sz w:val="24"/>
          <w:szCs w:val="24"/>
        </w:rPr>
        <w:t xml:space="preserve"> движени</w:t>
      </w:r>
      <w:r>
        <w:rPr>
          <w:spacing w:val="4"/>
          <w:sz w:val="24"/>
          <w:szCs w:val="24"/>
        </w:rPr>
        <w:t>ю</w:t>
      </w:r>
      <w:r w:rsidRPr="00757466">
        <w:rPr>
          <w:spacing w:val="4"/>
          <w:sz w:val="24"/>
          <w:szCs w:val="24"/>
        </w:rPr>
        <w:t xml:space="preserve"> детей и молодежи, Росархив</w:t>
      </w:r>
      <w:r>
        <w:rPr>
          <w:spacing w:val="4"/>
          <w:sz w:val="24"/>
          <w:szCs w:val="24"/>
        </w:rPr>
        <w:t>у</w:t>
      </w:r>
      <w:r w:rsidRPr="00757466">
        <w:rPr>
          <w:spacing w:val="4"/>
          <w:sz w:val="24"/>
          <w:szCs w:val="24"/>
        </w:rPr>
        <w:t>, ФАДН России, Роскомнадзор</w:t>
      </w:r>
      <w:r>
        <w:rPr>
          <w:spacing w:val="4"/>
          <w:sz w:val="24"/>
          <w:szCs w:val="24"/>
        </w:rPr>
        <w:t>у</w:t>
      </w:r>
      <w:r w:rsidRPr="00757466">
        <w:rPr>
          <w:spacing w:val="4"/>
          <w:sz w:val="24"/>
          <w:szCs w:val="24"/>
        </w:rPr>
        <w:t>, Росфинмониторинг</w:t>
      </w:r>
      <w:r>
        <w:rPr>
          <w:spacing w:val="4"/>
          <w:sz w:val="24"/>
          <w:szCs w:val="24"/>
        </w:rPr>
        <w:t>у</w:t>
      </w:r>
      <w:r w:rsidRPr="00757466">
        <w:rPr>
          <w:spacing w:val="4"/>
          <w:sz w:val="24"/>
          <w:szCs w:val="24"/>
        </w:rPr>
        <w:t>, Федеральн</w:t>
      </w:r>
      <w:r>
        <w:rPr>
          <w:spacing w:val="4"/>
          <w:sz w:val="24"/>
          <w:szCs w:val="24"/>
        </w:rPr>
        <w:t>ой</w:t>
      </w:r>
      <w:r w:rsidRPr="00757466">
        <w:rPr>
          <w:spacing w:val="4"/>
          <w:sz w:val="24"/>
          <w:szCs w:val="24"/>
        </w:rPr>
        <w:t xml:space="preserve"> пробирн</w:t>
      </w:r>
      <w:r>
        <w:rPr>
          <w:spacing w:val="4"/>
          <w:sz w:val="24"/>
          <w:szCs w:val="24"/>
        </w:rPr>
        <w:t>ой</w:t>
      </w:r>
      <w:r w:rsidRPr="00757466">
        <w:rPr>
          <w:spacing w:val="4"/>
          <w:sz w:val="24"/>
          <w:szCs w:val="24"/>
        </w:rPr>
        <w:t xml:space="preserve"> палат</w:t>
      </w:r>
      <w:r>
        <w:rPr>
          <w:spacing w:val="4"/>
          <w:sz w:val="24"/>
          <w:szCs w:val="24"/>
        </w:rPr>
        <w:t>е</w:t>
      </w:r>
      <w:r w:rsidRPr="00757466">
        <w:rPr>
          <w:spacing w:val="4"/>
          <w:sz w:val="24"/>
          <w:szCs w:val="24"/>
        </w:rPr>
        <w:t>, Росморречфлот</w:t>
      </w:r>
      <w:r>
        <w:rPr>
          <w:spacing w:val="4"/>
          <w:sz w:val="24"/>
          <w:szCs w:val="24"/>
        </w:rPr>
        <w:t>у</w:t>
      </w:r>
      <w:r w:rsidRPr="00757466">
        <w:rPr>
          <w:spacing w:val="4"/>
          <w:sz w:val="24"/>
          <w:szCs w:val="24"/>
        </w:rPr>
        <w:t>, НИЦ «Курчатовский</w:t>
      </w:r>
      <w:r>
        <w:rPr>
          <w:spacing w:val="4"/>
          <w:sz w:val="24"/>
          <w:szCs w:val="24"/>
        </w:rPr>
        <w:t xml:space="preserve"> институт</w:t>
      </w:r>
      <w:r w:rsidRPr="00757466">
        <w:rPr>
          <w:spacing w:val="4"/>
          <w:sz w:val="24"/>
          <w:szCs w:val="24"/>
        </w:rPr>
        <w:t>», ФАС России).</w:t>
      </w:r>
    </w:p>
    <w:p w:rsidR="003A6264" w:rsidRPr="00C13CA9" w:rsidRDefault="003A6264" w:rsidP="003A6264">
      <w:pPr>
        <w:ind w:left="0" w:right="0"/>
        <w:rPr>
          <w:spacing w:val="4"/>
          <w:sz w:val="24"/>
          <w:szCs w:val="24"/>
        </w:rPr>
      </w:pPr>
      <w:r w:rsidRPr="00C13CA9">
        <w:rPr>
          <w:spacing w:val="4"/>
          <w:sz w:val="24"/>
          <w:szCs w:val="24"/>
        </w:rPr>
        <w:t>Законопроектом предусматривается предоставление бюджетных ассигнований по</w:t>
      </w:r>
      <w:r w:rsidR="005102DC">
        <w:rPr>
          <w:spacing w:val="4"/>
          <w:sz w:val="24"/>
          <w:szCs w:val="24"/>
        </w:rPr>
        <w:t> </w:t>
      </w:r>
      <w:r w:rsidRPr="00C13CA9">
        <w:rPr>
          <w:spacing w:val="4"/>
          <w:sz w:val="24"/>
          <w:szCs w:val="24"/>
        </w:rPr>
        <w:t>направлениям расходов, по которым бюджетные ассигнования в ноябре – декабре 2024</w:t>
      </w:r>
      <w:r w:rsidR="005102DC">
        <w:rPr>
          <w:spacing w:val="4"/>
          <w:sz w:val="24"/>
          <w:szCs w:val="24"/>
        </w:rPr>
        <w:t> </w:t>
      </w:r>
      <w:r w:rsidRPr="00C13CA9">
        <w:rPr>
          <w:spacing w:val="4"/>
          <w:sz w:val="24"/>
          <w:szCs w:val="24"/>
        </w:rPr>
        <w:t>года перераспределены в резервный фонд Правительства Российской Федерации в</w:t>
      </w:r>
      <w:r w:rsidR="005102DC">
        <w:rPr>
          <w:spacing w:val="4"/>
          <w:sz w:val="24"/>
          <w:szCs w:val="24"/>
        </w:rPr>
        <w:t> </w:t>
      </w:r>
      <w:r w:rsidRPr="00C13CA9">
        <w:rPr>
          <w:spacing w:val="4"/>
          <w:sz w:val="24"/>
          <w:szCs w:val="24"/>
        </w:rPr>
        <w:t xml:space="preserve">объеме прогнозируемого главными распорядителями остатка на 1 января 2025 года </w:t>
      </w:r>
      <w:r w:rsidRPr="00C13CA9">
        <w:rPr>
          <w:spacing w:val="4"/>
          <w:sz w:val="24"/>
          <w:szCs w:val="24"/>
        </w:rPr>
        <w:lastRenderedPageBreak/>
        <w:t>за</w:t>
      </w:r>
      <w:r w:rsidR="005102DC">
        <w:rPr>
          <w:spacing w:val="4"/>
          <w:sz w:val="24"/>
          <w:szCs w:val="24"/>
        </w:rPr>
        <w:t> </w:t>
      </w:r>
      <w:r w:rsidRPr="00C13CA9">
        <w:rPr>
          <w:spacing w:val="4"/>
          <w:sz w:val="24"/>
          <w:szCs w:val="24"/>
        </w:rPr>
        <w:t>исключением неисполненных бюджетных обязательств, связанных с закупкой товаров (работ, услуг) и предоставлением субсидий юридическим лицам (например, по Рослесхозу, Минздраву России, Минсельхозу России).</w:t>
      </w:r>
    </w:p>
    <w:p w:rsidR="003A6264" w:rsidRPr="00A43DEA" w:rsidRDefault="003A6264" w:rsidP="003A6264">
      <w:pPr>
        <w:spacing w:line="240" w:lineRule="auto"/>
        <w:ind w:left="0" w:right="0"/>
        <w:rPr>
          <w:sz w:val="16"/>
          <w:szCs w:val="16"/>
        </w:rPr>
      </w:pPr>
    </w:p>
    <w:p w:rsidR="003A6264" w:rsidRDefault="003A6264" w:rsidP="003A6264">
      <w:pPr>
        <w:ind w:left="0" w:right="0"/>
        <w:jc w:val="center"/>
        <w:rPr>
          <w:b/>
          <w:sz w:val="24"/>
          <w:szCs w:val="24"/>
          <w:u w:val="single"/>
        </w:rPr>
      </w:pPr>
      <w:r>
        <w:rPr>
          <w:b/>
          <w:sz w:val="24"/>
          <w:szCs w:val="24"/>
          <w:u w:val="single"/>
        </w:rPr>
        <w:t>6</w:t>
      </w:r>
      <w:r w:rsidRPr="00BB22FD">
        <w:rPr>
          <w:b/>
          <w:sz w:val="24"/>
          <w:szCs w:val="24"/>
          <w:u w:val="single"/>
        </w:rPr>
        <w:t>. Основные изменения бюджетных ассигнований по госпрограммам</w:t>
      </w:r>
    </w:p>
    <w:p w:rsidR="003A6264" w:rsidRPr="00F514B9" w:rsidRDefault="003A6264" w:rsidP="003A6264">
      <w:pPr>
        <w:spacing w:line="240" w:lineRule="auto"/>
        <w:ind w:left="0" w:right="0"/>
        <w:jc w:val="left"/>
        <w:rPr>
          <w:color w:val="000000" w:themeColor="text1"/>
          <w:sz w:val="16"/>
          <w:szCs w:val="16"/>
          <w:highlight w:val="yellow"/>
        </w:rPr>
      </w:pPr>
    </w:p>
    <w:p w:rsidR="003A6264" w:rsidRPr="0084737B" w:rsidRDefault="003A6264" w:rsidP="003A6264">
      <w:pPr>
        <w:ind w:left="0" w:right="0"/>
        <w:rPr>
          <w:sz w:val="24"/>
          <w:szCs w:val="24"/>
        </w:rPr>
      </w:pPr>
      <w:r w:rsidRPr="0084737B">
        <w:rPr>
          <w:sz w:val="24"/>
          <w:szCs w:val="24"/>
        </w:rPr>
        <w:t>Законопроектом</w:t>
      </w:r>
      <w:r w:rsidRPr="0084737B">
        <w:rPr>
          <w:b/>
          <w:bCs/>
          <w:sz w:val="24"/>
          <w:szCs w:val="24"/>
        </w:rPr>
        <w:t xml:space="preserve"> </w:t>
      </w:r>
      <w:r w:rsidRPr="0084737B">
        <w:rPr>
          <w:sz w:val="24"/>
          <w:szCs w:val="24"/>
        </w:rPr>
        <w:t>предусматривается</w:t>
      </w:r>
      <w:r w:rsidRPr="0084737B">
        <w:rPr>
          <w:b/>
          <w:bCs/>
          <w:sz w:val="24"/>
          <w:szCs w:val="24"/>
        </w:rPr>
        <w:t xml:space="preserve"> изменение</w:t>
      </w:r>
      <w:r w:rsidRPr="0084737B">
        <w:rPr>
          <w:sz w:val="24"/>
          <w:szCs w:val="24"/>
        </w:rPr>
        <w:t xml:space="preserve"> финансового обеспечения реализации </w:t>
      </w:r>
      <w:r w:rsidRPr="0084737B">
        <w:rPr>
          <w:b/>
          <w:bCs/>
          <w:sz w:val="24"/>
          <w:szCs w:val="24"/>
        </w:rPr>
        <w:t>4</w:t>
      </w:r>
      <w:r w:rsidRPr="009060CD">
        <w:rPr>
          <w:b/>
          <w:bCs/>
          <w:sz w:val="24"/>
          <w:szCs w:val="24"/>
        </w:rPr>
        <w:t>7 госпрограмм</w:t>
      </w:r>
      <w:r w:rsidRPr="0084737B">
        <w:rPr>
          <w:sz w:val="24"/>
          <w:szCs w:val="24"/>
        </w:rPr>
        <w:t xml:space="preserve">. Расходы </w:t>
      </w:r>
      <w:r w:rsidRPr="00BB22FD">
        <w:rPr>
          <w:bCs/>
          <w:sz w:val="24"/>
          <w:szCs w:val="24"/>
        </w:rPr>
        <w:t>на реализацию госпрограмм</w:t>
      </w:r>
      <w:r w:rsidRPr="0084737B">
        <w:rPr>
          <w:sz w:val="24"/>
          <w:szCs w:val="24"/>
        </w:rPr>
        <w:t xml:space="preserve"> предусматривается </w:t>
      </w:r>
      <w:r w:rsidRPr="00BB22FD">
        <w:rPr>
          <w:b/>
          <w:sz w:val="24"/>
          <w:szCs w:val="24"/>
        </w:rPr>
        <w:t>увеличить</w:t>
      </w:r>
      <w:r w:rsidRPr="0084737B">
        <w:rPr>
          <w:sz w:val="24"/>
          <w:szCs w:val="24"/>
        </w:rPr>
        <w:t xml:space="preserve"> в 202</w:t>
      </w:r>
      <w:r w:rsidRPr="009060CD">
        <w:rPr>
          <w:sz w:val="24"/>
          <w:szCs w:val="24"/>
        </w:rPr>
        <w:t>5</w:t>
      </w:r>
      <w:r w:rsidRPr="0084737B">
        <w:rPr>
          <w:sz w:val="24"/>
          <w:szCs w:val="24"/>
        </w:rPr>
        <w:t xml:space="preserve"> году </w:t>
      </w:r>
      <w:r w:rsidRPr="0084737B">
        <w:rPr>
          <w:b/>
          <w:sz w:val="24"/>
          <w:szCs w:val="24"/>
        </w:rPr>
        <w:t xml:space="preserve">на </w:t>
      </w:r>
      <w:r w:rsidRPr="009060CD">
        <w:rPr>
          <w:b/>
          <w:sz w:val="24"/>
          <w:szCs w:val="24"/>
        </w:rPr>
        <w:t>314,2</w:t>
      </w:r>
      <w:r w:rsidRPr="0084737B">
        <w:rPr>
          <w:b/>
          <w:sz w:val="24"/>
          <w:szCs w:val="24"/>
        </w:rPr>
        <w:t> млрд рублей</w:t>
      </w:r>
      <w:r w:rsidRPr="0084737B">
        <w:rPr>
          <w:sz w:val="24"/>
          <w:szCs w:val="24"/>
        </w:rPr>
        <w:t xml:space="preserve">, или на </w:t>
      </w:r>
      <w:r w:rsidRPr="0084737B">
        <w:rPr>
          <w:b/>
          <w:sz w:val="24"/>
          <w:szCs w:val="24"/>
        </w:rPr>
        <w:t>1,</w:t>
      </w:r>
      <w:r w:rsidRPr="009060CD">
        <w:rPr>
          <w:b/>
          <w:sz w:val="24"/>
          <w:szCs w:val="24"/>
        </w:rPr>
        <w:t>2</w:t>
      </w:r>
      <w:r w:rsidRPr="0084737B">
        <w:rPr>
          <w:b/>
          <w:sz w:val="24"/>
          <w:szCs w:val="24"/>
        </w:rPr>
        <w:t> %</w:t>
      </w:r>
      <w:r w:rsidRPr="0084737B">
        <w:rPr>
          <w:sz w:val="24"/>
          <w:szCs w:val="24"/>
        </w:rPr>
        <w:t xml:space="preserve"> годовых бюджетных ассигнований, утвержденных Федеральным законом № </w:t>
      </w:r>
      <w:r w:rsidRPr="009060CD">
        <w:rPr>
          <w:sz w:val="24"/>
          <w:szCs w:val="24"/>
        </w:rPr>
        <w:t>419</w:t>
      </w:r>
      <w:r w:rsidRPr="0084737B">
        <w:rPr>
          <w:sz w:val="24"/>
          <w:szCs w:val="24"/>
        </w:rPr>
        <w:t>-ФЗ (открытая часть).</w:t>
      </w:r>
    </w:p>
    <w:p w:rsidR="003A6264" w:rsidRPr="0084737B" w:rsidRDefault="003A6264" w:rsidP="003A6264">
      <w:pPr>
        <w:ind w:left="0" w:right="0"/>
        <w:rPr>
          <w:sz w:val="24"/>
          <w:szCs w:val="24"/>
        </w:rPr>
      </w:pPr>
      <w:r w:rsidRPr="0084737B">
        <w:rPr>
          <w:sz w:val="24"/>
          <w:szCs w:val="24"/>
        </w:rPr>
        <w:t xml:space="preserve">Счетная палата отмечает, что по состоянию на 1 </w:t>
      </w:r>
      <w:r w:rsidRPr="009060CD">
        <w:rPr>
          <w:sz w:val="24"/>
          <w:szCs w:val="24"/>
        </w:rPr>
        <w:t>апреля</w:t>
      </w:r>
      <w:r w:rsidRPr="0084737B">
        <w:rPr>
          <w:sz w:val="24"/>
          <w:szCs w:val="24"/>
        </w:rPr>
        <w:t xml:space="preserve"> 202</w:t>
      </w:r>
      <w:r w:rsidRPr="009060CD">
        <w:rPr>
          <w:sz w:val="24"/>
          <w:szCs w:val="24"/>
        </w:rPr>
        <w:t>5</w:t>
      </w:r>
      <w:r w:rsidRPr="0084737B">
        <w:rPr>
          <w:sz w:val="24"/>
          <w:szCs w:val="24"/>
        </w:rPr>
        <w:t xml:space="preserve"> года показатели сводной росписи на 202</w:t>
      </w:r>
      <w:r w:rsidRPr="009060CD">
        <w:rPr>
          <w:sz w:val="24"/>
          <w:szCs w:val="24"/>
        </w:rPr>
        <w:t>5</w:t>
      </w:r>
      <w:r w:rsidRPr="0084737B">
        <w:rPr>
          <w:sz w:val="24"/>
          <w:szCs w:val="24"/>
        </w:rPr>
        <w:t xml:space="preserve"> год</w:t>
      </w:r>
      <w:r w:rsidRPr="0084737B">
        <w:rPr>
          <w:b/>
          <w:sz w:val="24"/>
          <w:szCs w:val="24"/>
        </w:rPr>
        <w:t xml:space="preserve"> по госпрограммам увеличены </w:t>
      </w:r>
      <w:r w:rsidRPr="0084737B">
        <w:rPr>
          <w:sz w:val="24"/>
          <w:szCs w:val="24"/>
        </w:rPr>
        <w:t>по сравнению с показателями Федерального закона № </w:t>
      </w:r>
      <w:r w:rsidRPr="009060CD">
        <w:rPr>
          <w:sz w:val="24"/>
          <w:szCs w:val="24"/>
        </w:rPr>
        <w:t>419</w:t>
      </w:r>
      <w:r w:rsidRPr="0084737B">
        <w:rPr>
          <w:sz w:val="24"/>
          <w:szCs w:val="24"/>
        </w:rPr>
        <w:t xml:space="preserve">-ФЗ </w:t>
      </w:r>
      <w:r w:rsidRPr="0084737B">
        <w:rPr>
          <w:b/>
          <w:sz w:val="24"/>
          <w:szCs w:val="24"/>
        </w:rPr>
        <w:t xml:space="preserve">на </w:t>
      </w:r>
      <w:r w:rsidRPr="009060CD">
        <w:rPr>
          <w:b/>
          <w:sz w:val="24"/>
          <w:szCs w:val="24"/>
        </w:rPr>
        <w:t>493,1</w:t>
      </w:r>
      <w:r w:rsidRPr="0084737B">
        <w:rPr>
          <w:b/>
          <w:sz w:val="24"/>
          <w:szCs w:val="24"/>
        </w:rPr>
        <w:t> млрд рублей</w:t>
      </w:r>
      <w:r w:rsidRPr="0084737B">
        <w:rPr>
          <w:sz w:val="24"/>
          <w:szCs w:val="24"/>
        </w:rPr>
        <w:t xml:space="preserve">, или на </w:t>
      </w:r>
      <w:r w:rsidRPr="009060CD">
        <w:rPr>
          <w:sz w:val="24"/>
          <w:szCs w:val="24"/>
        </w:rPr>
        <w:t>1,9</w:t>
      </w:r>
      <w:r w:rsidRPr="0084737B">
        <w:rPr>
          <w:sz w:val="24"/>
          <w:szCs w:val="24"/>
        </w:rPr>
        <w:t> %.</w:t>
      </w:r>
    </w:p>
    <w:p w:rsidR="003A6264" w:rsidRPr="009060CD" w:rsidRDefault="003A6264" w:rsidP="003A6264">
      <w:pPr>
        <w:ind w:left="0" w:right="0"/>
        <w:rPr>
          <w:b/>
          <w:sz w:val="24"/>
          <w:szCs w:val="24"/>
        </w:rPr>
      </w:pPr>
      <w:r w:rsidRPr="0084737B">
        <w:rPr>
          <w:sz w:val="24"/>
          <w:szCs w:val="24"/>
        </w:rPr>
        <w:t>Законопроектом</w:t>
      </w:r>
      <w:r w:rsidRPr="0084737B">
        <w:rPr>
          <w:b/>
          <w:sz w:val="24"/>
          <w:szCs w:val="24"/>
        </w:rPr>
        <w:t xml:space="preserve"> увеличение</w:t>
      </w:r>
      <w:r w:rsidRPr="0084737B">
        <w:rPr>
          <w:sz w:val="24"/>
          <w:szCs w:val="24"/>
        </w:rPr>
        <w:t xml:space="preserve"> бюджетных ассигнований предусматривается </w:t>
      </w:r>
      <w:r w:rsidRPr="0084737B">
        <w:rPr>
          <w:b/>
          <w:sz w:val="24"/>
          <w:szCs w:val="24"/>
        </w:rPr>
        <w:t xml:space="preserve">по </w:t>
      </w:r>
      <w:r w:rsidRPr="009060CD">
        <w:rPr>
          <w:b/>
          <w:sz w:val="24"/>
          <w:szCs w:val="24"/>
        </w:rPr>
        <w:t>38</w:t>
      </w:r>
      <w:r w:rsidRPr="0084737B">
        <w:rPr>
          <w:b/>
          <w:sz w:val="24"/>
          <w:szCs w:val="24"/>
        </w:rPr>
        <w:t> госпрограммам</w:t>
      </w:r>
      <w:r w:rsidRPr="0084737B">
        <w:rPr>
          <w:sz w:val="24"/>
          <w:szCs w:val="24"/>
        </w:rPr>
        <w:t xml:space="preserve">, в том числе по 7 госпрограммам </w:t>
      </w:r>
      <w:r w:rsidR="000F6499" w:rsidRPr="00BC481D">
        <w:rPr>
          <w:rFonts w:eastAsia="Times New Roman"/>
          <w:sz w:val="24"/>
          <w:szCs w:val="24"/>
        </w:rPr>
        <w:t>–</w:t>
      </w:r>
      <w:r w:rsidRPr="0084737B">
        <w:rPr>
          <w:sz w:val="24"/>
          <w:szCs w:val="24"/>
        </w:rPr>
        <w:t xml:space="preserve"> более 10,0 млрд рублей,</w:t>
      </w:r>
      <w:r w:rsidRPr="0084737B">
        <w:rPr>
          <w:b/>
          <w:sz w:val="24"/>
          <w:szCs w:val="24"/>
        </w:rPr>
        <w:t xml:space="preserve"> уменьшение </w:t>
      </w:r>
      <w:r w:rsidR="00F5375E" w:rsidRPr="00BC481D">
        <w:rPr>
          <w:rFonts w:eastAsia="Times New Roman"/>
          <w:sz w:val="24"/>
          <w:szCs w:val="24"/>
        </w:rPr>
        <w:t>–</w:t>
      </w:r>
      <w:r>
        <w:rPr>
          <w:b/>
          <w:sz w:val="24"/>
          <w:szCs w:val="24"/>
        </w:rPr>
        <w:t xml:space="preserve"> </w:t>
      </w:r>
      <w:r w:rsidRPr="0084737B">
        <w:rPr>
          <w:b/>
          <w:sz w:val="24"/>
          <w:szCs w:val="24"/>
        </w:rPr>
        <w:t xml:space="preserve">по </w:t>
      </w:r>
      <w:r w:rsidRPr="009060CD">
        <w:rPr>
          <w:b/>
          <w:sz w:val="24"/>
          <w:szCs w:val="24"/>
        </w:rPr>
        <w:t>9</w:t>
      </w:r>
      <w:r w:rsidRPr="0084737B">
        <w:rPr>
          <w:b/>
          <w:sz w:val="24"/>
          <w:szCs w:val="24"/>
        </w:rPr>
        <w:t xml:space="preserve"> госпрограмм</w:t>
      </w:r>
      <w:r w:rsidRPr="009060CD">
        <w:rPr>
          <w:b/>
          <w:sz w:val="24"/>
          <w:szCs w:val="24"/>
        </w:rPr>
        <w:t>ам</w:t>
      </w:r>
      <w:r w:rsidRPr="0084737B">
        <w:rPr>
          <w:b/>
          <w:sz w:val="24"/>
          <w:szCs w:val="24"/>
        </w:rPr>
        <w:t xml:space="preserve">, </w:t>
      </w:r>
      <w:r w:rsidRPr="00C13CA9">
        <w:rPr>
          <w:b/>
          <w:sz w:val="24"/>
          <w:szCs w:val="24"/>
        </w:rPr>
        <w:t>не предусматриваются изменения по 2 госпрограммам.</w:t>
      </w:r>
    </w:p>
    <w:p w:rsidR="003A6264" w:rsidRPr="009060CD" w:rsidRDefault="003A6264" w:rsidP="003A6264">
      <w:pPr>
        <w:ind w:left="0" w:right="0"/>
        <w:rPr>
          <w:rFonts w:eastAsia="Times New Roman"/>
          <w:bCs/>
          <w:iCs/>
          <w:strike/>
          <w:sz w:val="24"/>
          <w:szCs w:val="24"/>
        </w:rPr>
      </w:pPr>
      <w:r w:rsidRPr="009060CD">
        <w:rPr>
          <w:sz w:val="24"/>
          <w:szCs w:val="24"/>
        </w:rPr>
        <w:t>В соответствии с пояснительной запиской</w:t>
      </w:r>
      <w:r w:rsidRPr="009060CD">
        <w:rPr>
          <w:b/>
          <w:sz w:val="24"/>
          <w:szCs w:val="24"/>
        </w:rPr>
        <w:t xml:space="preserve"> внесение </w:t>
      </w:r>
      <w:r w:rsidRPr="009060CD">
        <w:rPr>
          <w:sz w:val="24"/>
          <w:szCs w:val="24"/>
        </w:rPr>
        <w:t xml:space="preserve">предлагаемых </w:t>
      </w:r>
      <w:r w:rsidRPr="009060CD">
        <w:rPr>
          <w:b/>
          <w:sz w:val="24"/>
          <w:szCs w:val="24"/>
        </w:rPr>
        <w:t xml:space="preserve">изменений </w:t>
      </w:r>
      <w:r w:rsidRPr="009060CD">
        <w:rPr>
          <w:sz w:val="24"/>
          <w:szCs w:val="24"/>
        </w:rPr>
        <w:t xml:space="preserve">в распределение бюджетных ассигнований </w:t>
      </w:r>
      <w:r w:rsidRPr="009060CD">
        <w:rPr>
          <w:b/>
          <w:sz w:val="24"/>
          <w:szCs w:val="24"/>
        </w:rPr>
        <w:t>не приводит к ухудшению параметров госпрограмм и (или) их структурных элементов</w:t>
      </w:r>
      <w:r w:rsidRPr="009060CD">
        <w:rPr>
          <w:sz w:val="24"/>
          <w:szCs w:val="24"/>
        </w:rPr>
        <w:t xml:space="preserve">. </w:t>
      </w:r>
    </w:p>
    <w:p w:rsidR="003A6264" w:rsidRPr="00103C7B" w:rsidRDefault="003A6264" w:rsidP="003A6264">
      <w:pPr>
        <w:ind w:left="0" w:right="0"/>
        <w:contextualSpacing/>
        <w:rPr>
          <w:b/>
          <w:sz w:val="24"/>
          <w:szCs w:val="24"/>
        </w:rPr>
      </w:pPr>
      <w:r w:rsidRPr="00103C7B">
        <w:rPr>
          <w:b/>
          <w:sz w:val="24"/>
          <w:szCs w:val="24"/>
        </w:rPr>
        <w:t xml:space="preserve">В то же время предлагается уменьшение бюджетных ассигнований на реализацию ряда госпрограмм, уменьшение или сокращение в полном объеме ассигнований на выполнение их структурных элементов. </w:t>
      </w:r>
    </w:p>
    <w:p w:rsidR="003A6264" w:rsidRPr="00103C7B" w:rsidRDefault="003A6264" w:rsidP="003A6264">
      <w:pPr>
        <w:ind w:left="0" w:right="0"/>
        <w:rPr>
          <w:sz w:val="24"/>
          <w:szCs w:val="24"/>
        </w:rPr>
      </w:pPr>
      <w:r w:rsidRPr="00103C7B">
        <w:rPr>
          <w:sz w:val="24"/>
          <w:szCs w:val="24"/>
        </w:rPr>
        <w:t xml:space="preserve">Так, </w:t>
      </w:r>
      <w:r w:rsidRPr="00103C7B">
        <w:rPr>
          <w:b/>
          <w:sz w:val="24"/>
          <w:szCs w:val="24"/>
        </w:rPr>
        <w:t>наибольшее уменьшение</w:t>
      </w:r>
      <w:r w:rsidRPr="00103C7B">
        <w:rPr>
          <w:sz w:val="24"/>
          <w:szCs w:val="24"/>
        </w:rPr>
        <w:t xml:space="preserve"> бюджетных ассигнований предусматривается по госпрограмме «Развитие промышленности и повышение ее конкурентоспособности» (</w:t>
      </w:r>
      <w:r w:rsidRPr="00103C7B">
        <w:rPr>
          <w:b/>
          <w:sz w:val="24"/>
          <w:szCs w:val="24"/>
        </w:rPr>
        <w:t>на 97,1 млрд рублей</w:t>
      </w:r>
      <w:r w:rsidRPr="00103C7B">
        <w:rPr>
          <w:sz w:val="24"/>
          <w:szCs w:val="24"/>
        </w:rPr>
        <w:t xml:space="preserve">, или </w:t>
      </w:r>
      <w:r w:rsidRPr="00103C7B">
        <w:rPr>
          <w:b/>
          <w:sz w:val="24"/>
          <w:szCs w:val="24"/>
        </w:rPr>
        <w:t>на 7,7 %</w:t>
      </w:r>
      <w:r w:rsidRPr="00103C7B">
        <w:rPr>
          <w:sz w:val="24"/>
          <w:szCs w:val="24"/>
        </w:rPr>
        <w:t xml:space="preserve">). </w:t>
      </w:r>
    </w:p>
    <w:p w:rsidR="003A6264" w:rsidRPr="00103C7B" w:rsidRDefault="003A6264" w:rsidP="003A6264">
      <w:pPr>
        <w:ind w:left="0" w:right="0"/>
        <w:rPr>
          <w:rFonts w:eastAsia="Times New Roman"/>
          <w:bCs/>
          <w:iCs/>
          <w:sz w:val="24"/>
          <w:szCs w:val="24"/>
        </w:rPr>
      </w:pPr>
      <w:r w:rsidRPr="00103C7B">
        <w:rPr>
          <w:sz w:val="24"/>
          <w:szCs w:val="24"/>
        </w:rPr>
        <w:t xml:space="preserve">В рамках указанной </w:t>
      </w:r>
      <w:r w:rsidRPr="00103C7B">
        <w:rPr>
          <w:rFonts w:eastAsia="Times New Roman"/>
          <w:bCs/>
          <w:iCs/>
          <w:sz w:val="24"/>
          <w:szCs w:val="24"/>
        </w:rPr>
        <w:t xml:space="preserve">госпрограммы предусматривается </w:t>
      </w:r>
      <w:r w:rsidRPr="00103C7B">
        <w:rPr>
          <w:rFonts w:eastAsia="Times New Roman"/>
          <w:b/>
          <w:bCs/>
          <w:iCs/>
          <w:sz w:val="24"/>
          <w:szCs w:val="24"/>
        </w:rPr>
        <w:t>сокращение бюджетных ассигнований в полном объеме</w:t>
      </w:r>
      <w:r w:rsidRPr="00103C7B">
        <w:rPr>
          <w:rFonts w:eastAsia="Times New Roman"/>
          <w:bCs/>
          <w:iCs/>
          <w:sz w:val="24"/>
          <w:szCs w:val="24"/>
        </w:rPr>
        <w:t xml:space="preserve"> по федеральным проектам «Производство инновационного транспорта» (на 25,1 млрд рублей, или на 100 % показателя Федерального закона № 419-ФЗ) и «Производство отечественной продукции для туристской индустрии» (на 2,0 млрд рублей, или на 100 %). При этом в соответствии с паспортами указанных федеральных проектов размещенными в подсистеме «Электронный бюджет», в 2025 году по ним </w:t>
      </w:r>
      <w:r w:rsidRPr="00103C7B">
        <w:rPr>
          <w:rFonts w:eastAsia="Times New Roman"/>
          <w:b/>
          <w:bCs/>
          <w:iCs/>
          <w:sz w:val="24"/>
          <w:szCs w:val="24"/>
        </w:rPr>
        <w:t>планируется достижение 2 и 1 показателя</w:t>
      </w:r>
      <w:r w:rsidRPr="00103C7B">
        <w:rPr>
          <w:rFonts w:eastAsia="Times New Roman"/>
          <w:bCs/>
          <w:iCs/>
          <w:sz w:val="24"/>
          <w:szCs w:val="24"/>
        </w:rPr>
        <w:t xml:space="preserve"> соответственно.</w:t>
      </w:r>
    </w:p>
    <w:p w:rsidR="003A6264" w:rsidRPr="00103C7B" w:rsidRDefault="00826470" w:rsidP="003A6264">
      <w:pPr>
        <w:ind w:left="0" w:right="0"/>
        <w:rPr>
          <w:rFonts w:eastAsia="Times New Roman"/>
          <w:bCs/>
          <w:iCs/>
          <w:sz w:val="24"/>
          <w:szCs w:val="24"/>
        </w:rPr>
      </w:pPr>
      <w:r>
        <w:rPr>
          <w:rFonts w:eastAsia="Times New Roman"/>
          <w:b/>
          <w:bCs/>
          <w:iCs/>
          <w:sz w:val="24"/>
          <w:szCs w:val="24"/>
        </w:rPr>
        <w:t>У</w:t>
      </w:r>
      <w:r w:rsidR="003A6264" w:rsidRPr="00103C7B">
        <w:rPr>
          <w:rFonts w:eastAsia="Times New Roman"/>
          <w:b/>
          <w:bCs/>
          <w:iCs/>
          <w:sz w:val="24"/>
          <w:szCs w:val="24"/>
        </w:rPr>
        <w:t xml:space="preserve">меньшение </w:t>
      </w:r>
      <w:r w:rsidR="003A6264" w:rsidRPr="00103C7B">
        <w:rPr>
          <w:rFonts w:eastAsia="Times New Roman"/>
          <w:bCs/>
          <w:iCs/>
          <w:sz w:val="24"/>
          <w:szCs w:val="24"/>
        </w:rPr>
        <w:t xml:space="preserve">бюджетных ассигнований в рамках данной госпрограммы предусматривается по федеральным проектам: «Содействие в реализации инвестиционных проектов и поддержка производителей высокотехнологической продукции в гражданских отраслях промышленности» (на 46,3 млрд рублей, или на 55,4 %), «Развитие легкой и </w:t>
      </w:r>
      <w:r w:rsidR="003A6264" w:rsidRPr="00103C7B">
        <w:rPr>
          <w:rFonts w:eastAsia="Times New Roman"/>
          <w:bCs/>
          <w:iCs/>
          <w:sz w:val="24"/>
          <w:szCs w:val="24"/>
        </w:rPr>
        <w:lastRenderedPageBreak/>
        <w:t>текстильной промышленности» (на 0,8 млрд рублей, или на 47,1 %), «Создание зарубежной инфраструктуры» (на 0,6 млрд рублей, или на 30,6</w:t>
      </w:r>
      <w:r w:rsidR="003A6264" w:rsidRPr="00103C7B">
        <w:rPr>
          <w:sz w:val="24"/>
          <w:szCs w:val="24"/>
        </w:rPr>
        <w:t> %), «Развитие промышленной робототехники и автоматизации производства» (</w:t>
      </w:r>
      <w:r w:rsidR="003A6264" w:rsidRPr="00103C7B">
        <w:rPr>
          <w:rFonts w:eastAsia="Times New Roman"/>
          <w:bCs/>
          <w:iCs/>
          <w:sz w:val="24"/>
          <w:szCs w:val="24"/>
        </w:rPr>
        <w:t xml:space="preserve">на 1,7 млрд рублей, или </w:t>
      </w:r>
      <w:r w:rsidR="003A6264" w:rsidRPr="00103C7B">
        <w:rPr>
          <w:sz w:val="24"/>
          <w:szCs w:val="24"/>
        </w:rPr>
        <w:t xml:space="preserve">на 30,3 %). </w:t>
      </w:r>
      <w:r w:rsidR="003A6264" w:rsidRPr="00103C7B">
        <w:rPr>
          <w:rFonts w:eastAsia="Times New Roman"/>
          <w:bCs/>
          <w:iCs/>
          <w:sz w:val="24"/>
          <w:szCs w:val="24"/>
        </w:rPr>
        <w:t>В</w:t>
      </w:r>
      <w:r w:rsidR="000F6499">
        <w:rPr>
          <w:rFonts w:eastAsia="Times New Roman"/>
          <w:bCs/>
          <w:iCs/>
          <w:sz w:val="24"/>
          <w:szCs w:val="24"/>
        </w:rPr>
        <w:t> </w:t>
      </w:r>
      <w:r w:rsidR="003A6264" w:rsidRPr="00103C7B">
        <w:rPr>
          <w:rFonts w:eastAsia="Times New Roman"/>
          <w:bCs/>
          <w:iCs/>
          <w:sz w:val="24"/>
          <w:szCs w:val="24"/>
        </w:rPr>
        <w:t xml:space="preserve">соответствии с паспортами указанных федеральных проектов, размещенными в подсистеме «Электронный бюджет», в 2025 году по ним </w:t>
      </w:r>
      <w:r w:rsidR="003A6264" w:rsidRPr="00103C7B">
        <w:rPr>
          <w:rFonts w:eastAsia="Times New Roman"/>
          <w:b/>
          <w:bCs/>
          <w:iCs/>
          <w:sz w:val="24"/>
          <w:szCs w:val="24"/>
        </w:rPr>
        <w:t>планируется достижение 5, 3, 2 и 1 показателя</w:t>
      </w:r>
      <w:r w:rsidR="003A6264" w:rsidRPr="00103C7B">
        <w:rPr>
          <w:rFonts w:eastAsia="Times New Roman"/>
          <w:bCs/>
          <w:iCs/>
          <w:sz w:val="24"/>
          <w:szCs w:val="24"/>
        </w:rPr>
        <w:t xml:space="preserve"> соответственно.</w:t>
      </w:r>
    </w:p>
    <w:p w:rsidR="003A6264" w:rsidRPr="00103C7B" w:rsidRDefault="003A6264" w:rsidP="003A6264">
      <w:pPr>
        <w:ind w:left="0" w:right="0"/>
        <w:contextualSpacing/>
        <w:rPr>
          <w:sz w:val="24"/>
          <w:szCs w:val="24"/>
        </w:rPr>
      </w:pPr>
      <w:r w:rsidRPr="00103C7B">
        <w:rPr>
          <w:sz w:val="24"/>
          <w:szCs w:val="24"/>
        </w:rPr>
        <w:t xml:space="preserve">Предлагается существенное увеличение бюджетных ассигнований на реализацию ряда госпрограмм. </w:t>
      </w:r>
    </w:p>
    <w:p w:rsidR="003A6264" w:rsidRPr="0084737B" w:rsidRDefault="003A6264" w:rsidP="003A6264">
      <w:pPr>
        <w:ind w:left="0" w:right="0"/>
        <w:contextualSpacing/>
        <w:rPr>
          <w:sz w:val="24"/>
          <w:szCs w:val="24"/>
        </w:rPr>
      </w:pPr>
      <w:r>
        <w:rPr>
          <w:sz w:val="24"/>
          <w:szCs w:val="24"/>
        </w:rPr>
        <w:t>Так, б</w:t>
      </w:r>
      <w:r w:rsidRPr="0084737B">
        <w:rPr>
          <w:sz w:val="24"/>
          <w:szCs w:val="24"/>
        </w:rPr>
        <w:t xml:space="preserve">юджетные ассигнования на реализацию госпрограммы «Обеспечение доступным и комфортным жильем и коммунальными услугами граждан Российской Федерации» предусматривается </w:t>
      </w:r>
      <w:r w:rsidRPr="0084737B">
        <w:rPr>
          <w:b/>
          <w:sz w:val="24"/>
          <w:szCs w:val="24"/>
        </w:rPr>
        <w:t>увеличить</w:t>
      </w:r>
      <w:r w:rsidRPr="0084737B">
        <w:rPr>
          <w:sz w:val="24"/>
          <w:szCs w:val="24"/>
        </w:rPr>
        <w:t xml:space="preserve"> </w:t>
      </w:r>
      <w:r w:rsidRPr="009060CD">
        <w:rPr>
          <w:sz w:val="24"/>
          <w:szCs w:val="24"/>
        </w:rPr>
        <w:t xml:space="preserve">на предоставление льготных ипотечных </w:t>
      </w:r>
      <w:r>
        <w:rPr>
          <w:sz w:val="24"/>
          <w:szCs w:val="24"/>
        </w:rPr>
        <w:t>программ</w:t>
      </w:r>
      <w:r w:rsidRPr="009060CD">
        <w:rPr>
          <w:sz w:val="24"/>
          <w:szCs w:val="24"/>
        </w:rPr>
        <w:t xml:space="preserve"> </w:t>
      </w:r>
      <w:r w:rsidRPr="0084737B">
        <w:rPr>
          <w:b/>
          <w:sz w:val="24"/>
          <w:szCs w:val="24"/>
        </w:rPr>
        <w:t>на</w:t>
      </w:r>
      <w:r w:rsidR="000F6499">
        <w:rPr>
          <w:b/>
          <w:sz w:val="24"/>
          <w:szCs w:val="24"/>
        </w:rPr>
        <w:t> </w:t>
      </w:r>
      <w:r w:rsidRPr="00B60F05">
        <w:rPr>
          <w:b/>
          <w:sz w:val="24"/>
          <w:szCs w:val="24"/>
        </w:rPr>
        <w:t>279,0</w:t>
      </w:r>
      <w:r w:rsidRPr="0084737B">
        <w:rPr>
          <w:b/>
          <w:sz w:val="24"/>
          <w:szCs w:val="24"/>
        </w:rPr>
        <w:t> млрд рублей</w:t>
      </w:r>
      <w:r w:rsidRPr="0084737B">
        <w:rPr>
          <w:sz w:val="24"/>
          <w:szCs w:val="24"/>
        </w:rPr>
        <w:t xml:space="preserve">, или </w:t>
      </w:r>
      <w:r w:rsidRPr="0084737B">
        <w:rPr>
          <w:b/>
          <w:sz w:val="24"/>
          <w:szCs w:val="24"/>
        </w:rPr>
        <w:t xml:space="preserve">на </w:t>
      </w:r>
      <w:r w:rsidRPr="00B60F05">
        <w:rPr>
          <w:b/>
          <w:sz w:val="24"/>
          <w:szCs w:val="24"/>
        </w:rPr>
        <w:t>18</w:t>
      </w:r>
      <w:r w:rsidRPr="0084737B">
        <w:rPr>
          <w:b/>
          <w:sz w:val="24"/>
          <w:szCs w:val="24"/>
        </w:rPr>
        <w:t> %.</w:t>
      </w:r>
    </w:p>
    <w:p w:rsidR="003A6264" w:rsidRPr="0084737B" w:rsidRDefault="003A6264" w:rsidP="003A6264">
      <w:pPr>
        <w:ind w:left="0" w:right="0"/>
        <w:rPr>
          <w:sz w:val="24"/>
          <w:szCs w:val="24"/>
        </w:rPr>
      </w:pPr>
      <w:r w:rsidRPr="0084737B">
        <w:rPr>
          <w:sz w:val="24"/>
          <w:szCs w:val="24"/>
        </w:rPr>
        <w:t>Кроме того, Счетная палата отмечает, что по отдельным госпрограммам</w:t>
      </w:r>
      <w:r>
        <w:rPr>
          <w:sz w:val="24"/>
          <w:szCs w:val="24"/>
        </w:rPr>
        <w:t xml:space="preserve"> и их структурным элементам</w:t>
      </w:r>
      <w:r w:rsidRPr="0084737B">
        <w:rPr>
          <w:sz w:val="24"/>
          <w:szCs w:val="24"/>
        </w:rPr>
        <w:t>, по которым предусматривается</w:t>
      </w:r>
      <w:r w:rsidRPr="0084737B">
        <w:rPr>
          <w:b/>
          <w:sz w:val="24"/>
          <w:szCs w:val="24"/>
        </w:rPr>
        <w:t xml:space="preserve"> существенное увеличение</w:t>
      </w:r>
      <w:r w:rsidRPr="0084737B">
        <w:rPr>
          <w:sz w:val="24"/>
          <w:szCs w:val="24"/>
        </w:rPr>
        <w:t xml:space="preserve"> бюджетных ассигнований, отмечается </w:t>
      </w:r>
      <w:r w:rsidRPr="00E2071D">
        <w:rPr>
          <w:b/>
          <w:sz w:val="24"/>
          <w:szCs w:val="24"/>
        </w:rPr>
        <w:t xml:space="preserve">отсутствие </w:t>
      </w:r>
      <w:r w:rsidRPr="00E2071D">
        <w:rPr>
          <w:sz w:val="24"/>
          <w:szCs w:val="24"/>
        </w:rPr>
        <w:t>либо</w:t>
      </w:r>
      <w:r>
        <w:rPr>
          <w:sz w:val="24"/>
          <w:szCs w:val="24"/>
        </w:rPr>
        <w:t xml:space="preserve"> </w:t>
      </w:r>
      <w:r w:rsidRPr="0084737B">
        <w:rPr>
          <w:b/>
          <w:sz w:val="24"/>
          <w:szCs w:val="24"/>
        </w:rPr>
        <w:t>низкий уровень исполнения</w:t>
      </w:r>
      <w:r w:rsidRPr="0084737B">
        <w:rPr>
          <w:sz w:val="24"/>
          <w:szCs w:val="24"/>
        </w:rPr>
        <w:t xml:space="preserve"> расходов по состоянию на 1 </w:t>
      </w:r>
      <w:r>
        <w:rPr>
          <w:sz w:val="24"/>
          <w:szCs w:val="24"/>
        </w:rPr>
        <w:t>апреля</w:t>
      </w:r>
      <w:r w:rsidRPr="0084737B">
        <w:rPr>
          <w:sz w:val="24"/>
          <w:szCs w:val="24"/>
        </w:rPr>
        <w:t xml:space="preserve"> 202</w:t>
      </w:r>
      <w:r>
        <w:rPr>
          <w:sz w:val="24"/>
          <w:szCs w:val="24"/>
        </w:rPr>
        <w:t>5</w:t>
      </w:r>
      <w:r w:rsidRPr="0084737B">
        <w:rPr>
          <w:sz w:val="24"/>
          <w:szCs w:val="24"/>
        </w:rPr>
        <w:t xml:space="preserve"> года.</w:t>
      </w:r>
    </w:p>
    <w:p w:rsidR="003A6264" w:rsidRPr="00526290" w:rsidRDefault="003A6264" w:rsidP="003A6264">
      <w:pPr>
        <w:spacing w:line="372" w:lineRule="auto"/>
        <w:ind w:left="0" w:right="0"/>
        <w:rPr>
          <w:sz w:val="24"/>
          <w:szCs w:val="24"/>
        </w:rPr>
      </w:pPr>
      <w:r w:rsidRPr="0084737B">
        <w:rPr>
          <w:sz w:val="24"/>
        </w:rPr>
        <w:t xml:space="preserve">Так, бюджетные ассигнования на реализацию госпрограммы «Развитие </w:t>
      </w:r>
      <w:r w:rsidRPr="003561B4">
        <w:rPr>
          <w:sz w:val="24"/>
        </w:rPr>
        <w:t>транспортной системы</w:t>
      </w:r>
      <w:r w:rsidRPr="0084737B">
        <w:rPr>
          <w:sz w:val="24"/>
        </w:rPr>
        <w:t>»</w:t>
      </w:r>
      <w:r w:rsidRPr="0084737B">
        <w:rPr>
          <w:b/>
          <w:sz w:val="24"/>
        </w:rPr>
        <w:t xml:space="preserve"> </w:t>
      </w:r>
      <w:r w:rsidRPr="0084737B">
        <w:rPr>
          <w:sz w:val="24"/>
        </w:rPr>
        <w:t xml:space="preserve">предусматривается </w:t>
      </w:r>
      <w:r w:rsidRPr="0084737B">
        <w:rPr>
          <w:b/>
          <w:sz w:val="24"/>
        </w:rPr>
        <w:t>увеличить</w:t>
      </w:r>
      <w:r w:rsidRPr="0084737B">
        <w:rPr>
          <w:sz w:val="24"/>
        </w:rPr>
        <w:t xml:space="preserve"> </w:t>
      </w:r>
      <w:r w:rsidRPr="0084737B">
        <w:rPr>
          <w:b/>
          <w:sz w:val="24"/>
        </w:rPr>
        <w:t>на</w:t>
      </w:r>
      <w:r w:rsidRPr="0084737B">
        <w:rPr>
          <w:sz w:val="24"/>
        </w:rPr>
        <w:t xml:space="preserve"> </w:t>
      </w:r>
      <w:r w:rsidRPr="00B60F05">
        <w:rPr>
          <w:b/>
          <w:sz w:val="24"/>
        </w:rPr>
        <w:t>25,6</w:t>
      </w:r>
      <w:r w:rsidRPr="0084737B">
        <w:rPr>
          <w:b/>
          <w:sz w:val="24"/>
        </w:rPr>
        <w:t xml:space="preserve"> мл</w:t>
      </w:r>
      <w:r w:rsidRPr="00B60F05">
        <w:rPr>
          <w:b/>
          <w:sz w:val="24"/>
        </w:rPr>
        <w:t>рд</w:t>
      </w:r>
      <w:r w:rsidRPr="0084737B">
        <w:rPr>
          <w:b/>
          <w:sz w:val="24"/>
        </w:rPr>
        <w:t xml:space="preserve"> рублей</w:t>
      </w:r>
      <w:r w:rsidRPr="0084737B">
        <w:rPr>
          <w:sz w:val="24"/>
        </w:rPr>
        <w:t xml:space="preserve">, или </w:t>
      </w:r>
      <w:r w:rsidRPr="0084737B">
        <w:rPr>
          <w:b/>
          <w:sz w:val="24"/>
        </w:rPr>
        <w:t xml:space="preserve">на </w:t>
      </w:r>
      <w:r w:rsidRPr="00526290">
        <w:rPr>
          <w:b/>
          <w:sz w:val="24"/>
        </w:rPr>
        <w:t>1,6</w:t>
      </w:r>
      <w:r w:rsidRPr="0084737B">
        <w:rPr>
          <w:b/>
          <w:sz w:val="24"/>
        </w:rPr>
        <w:t> %</w:t>
      </w:r>
      <w:r w:rsidRPr="0084737B">
        <w:rPr>
          <w:sz w:val="24"/>
          <w:szCs w:val="24"/>
        </w:rPr>
        <w:t xml:space="preserve">. При этом уровень </w:t>
      </w:r>
      <w:r w:rsidRPr="0084737B">
        <w:rPr>
          <w:b/>
          <w:sz w:val="24"/>
          <w:szCs w:val="24"/>
        </w:rPr>
        <w:t>исполнения</w:t>
      </w:r>
      <w:r w:rsidRPr="0084737B">
        <w:rPr>
          <w:sz w:val="24"/>
          <w:szCs w:val="24"/>
        </w:rPr>
        <w:t xml:space="preserve"> расходов по госпрограмме по состоянию на 1 </w:t>
      </w:r>
      <w:r w:rsidRPr="00526290">
        <w:rPr>
          <w:sz w:val="24"/>
          <w:szCs w:val="24"/>
        </w:rPr>
        <w:t>апреля</w:t>
      </w:r>
      <w:r w:rsidRPr="0084737B">
        <w:rPr>
          <w:sz w:val="24"/>
          <w:szCs w:val="24"/>
        </w:rPr>
        <w:t xml:space="preserve"> 202</w:t>
      </w:r>
      <w:r w:rsidRPr="00526290">
        <w:rPr>
          <w:sz w:val="24"/>
          <w:szCs w:val="24"/>
        </w:rPr>
        <w:t>5</w:t>
      </w:r>
      <w:r w:rsidRPr="0084737B">
        <w:rPr>
          <w:sz w:val="24"/>
          <w:szCs w:val="24"/>
        </w:rPr>
        <w:t xml:space="preserve"> года составил </w:t>
      </w:r>
      <w:r w:rsidRPr="00526290">
        <w:rPr>
          <w:b/>
          <w:sz w:val="24"/>
          <w:szCs w:val="24"/>
        </w:rPr>
        <w:t>19,8</w:t>
      </w:r>
      <w:r w:rsidRPr="0084737B">
        <w:rPr>
          <w:b/>
          <w:sz w:val="24"/>
          <w:szCs w:val="24"/>
        </w:rPr>
        <w:t> %</w:t>
      </w:r>
      <w:r w:rsidRPr="0084737B">
        <w:rPr>
          <w:sz w:val="24"/>
          <w:szCs w:val="24"/>
        </w:rPr>
        <w:t xml:space="preserve"> показателя сводной росписи с изменениями.</w:t>
      </w:r>
      <w:r>
        <w:rPr>
          <w:sz w:val="24"/>
          <w:szCs w:val="24"/>
        </w:rPr>
        <w:t xml:space="preserve"> В рамках указанной госпрограммы </w:t>
      </w:r>
      <w:r w:rsidRPr="005D7A99">
        <w:rPr>
          <w:sz w:val="24"/>
          <w:szCs w:val="24"/>
        </w:rPr>
        <w:t xml:space="preserve">Росжелдору предусмотрено </w:t>
      </w:r>
      <w:r w:rsidRPr="002B2D04">
        <w:rPr>
          <w:b/>
          <w:sz w:val="24"/>
          <w:szCs w:val="24"/>
        </w:rPr>
        <w:t xml:space="preserve">увеличение </w:t>
      </w:r>
      <w:r w:rsidRPr="005D7A99">
        <w:rPr>
          <w:sz w:val="24"/>
          <w:szCs w:val="24"/>
        </w:rPr>
        <w:t xml:space="preserve">бюджетных ассигнований на развитие железнодорожной инфраструктуры Центрального транспортного узла </w:t>
      </w:r>
      <w:r>
        <w:rPr>
          <w:b/>
          <w:sz w:val="24"/>
          <w:szCs w:val="24"/>
        </w:rPr>
        <w:t>в объеме 22,</w:t>
      </w:r>
      <w:r w:rsidRPr="002B2D04">
        <w:rPr>
          <w:b/>
          <w:sz w:val="24"/>
          <w:szCs w:val="24"/>
        </w:rPr>
        <w:t>4 мл</w:t>
      </w:r>
      <w:r>
        <w:rPr>
          <w:b/>
          <w:sz w:val="24"/>
          <w:szCs w:val="24"/>
        </w:rPr>
        <w:t>рд</w:t>
      </w:r>
      <w:r w:rsidRPr="002B2D04">
        <w:rPr>
          <w:b/>
          <w:sz w:val="24"/>
          <w:szCs w:val="24"/>
        </w:rPr>
        <w:t xml:space="preserve"> рублей</w:t>
      </w:r>
      <w:r w:rsidRPr="005D7A99">
        <w:rPr>
          <w:sz w:val="24"/>
          <w:szCs w:val="24"/>
        </w:rPr>
        <w:t xml:space="preserve">. </w:t>
      </w:r>
      <w:r>
        <w:rPr>
          <w:sz w:val="24"/>
          <w:szCs w:val="24"/>
        </w:rPr>
        <w:t>Ф</w:t>
      </w:r>
      <w:r w:rsidRPr="005D7A99">
        <w:rPr>
          <w:sz w:val="24"/>
          <w:szCs w:val="24"/>
        </w:rPr>
        <w:t>едеральным законом № 419-ФЗ Росжелдору</w:t>
      </w:r>
      <w:r>
        <w:rPr>
          <w:sz w:val="24"/>
          <w:szCs w:val="24"/>
        </w:rPr>
        <w:t xml:space="preserve"> предусмотрены</w:t>
      </w:r>
      <w:r w:rsidRPr="005D7A99">
        <w:rPr>
          <w:sz w:val="24"/>
          <w:szCs w:val="24"/>
        </w:rPr>
        <w:t xml:space="preserve"> бюджетные ассигнования</w:t>
      </w:r>
      <w:r>
        <w:rPr>
          <w:sz w:val="24"/>
          <w:szCs w:val="24"/>
        </w:rPr>
        <w:t xml:space="preserve"> на указанные цели в сумме 4,</w:t>
      </w:r>
      <w:r w:rsidRPr="005D7A99">
        <w:rPr>
          <w:sz w:val="24"/>
          <w:szCs w:val="24"/>
        </w:rPr>
        <w:t>5</w:t>
      </w:r>
      <w:r>
        <w:rPr>
          <w:sz w:val="24"/>
          <w:szCs w:val="24"/>
        </w:rPr>
        <w:t xml:space="preserve"> млрд</w:t>
      </w:r>
      <w:r w:rsidRPr="005D7A99">
        <w:rPr>
          <w:sz w:val="24"/>
          <w:szCs w:val="24"/>
        </w:rPr>
        <w:t xml:space="preserve"> рублей</w:t>
      </w:r>
      <w:r>
        <w:rPr>
          <w:sz w:val="24"/>
          <w:szCs w:val="24"/>
        </w:rPr>
        <w:t>.</w:t>
      </w:r>
      <w:r w:rsidRPr="005D7A99">
        <w:rPr>
          <w:sz w:val="24"/>
          <w:szCs w:val="24"/>
        </w:rPr>
        <w:t xml:space="preserve"> </w:t>
      </w:r>
      <w:r>
        <w:rPr>
          <w:sz w:val="24"/>
          <w:szCs w:val="24"/>
        </w:rPr>
        <w:t>По состоянию на 1 апреля 2025</w:t>
      </w:r>
      <w:r w:rsidR="000F6499">
        <w:rPr>
          <w:sz w:val="24"/>
          <w:szCs w:val="24"/>
        </w:rPr>
        <w:t> </w:t>
      </w:r>
      <w:r>
        <w:rPr>
          <w:sz w:val="24"/>
          <w:szCs w:val="24"/>
        </w:rPr>
        <w:t xml:space="preserve">года </w:t>
      </w:r>
      <w:r w:rsidRPr="002B2D04">
        <w:rPr>
          <w:b/>
          <w:sz w:val="24"/>
          <w:szCs w:val="24"/>
        </w:rPr>
        <w:t>исполнение указанных расходов не осуществлялось</w:t>
      </w:r>
      <w:r w:rsidRPr="005D7A99">
        <w:rPr>
          <w:sz w:val="24"/>
          <w:szCs w:val="24"/>
        </w:rPr>
        <w:t>.</w:t>
      </w:r>
    </w:p>
    <w:p w:rsidR="003A6264" w:rsidRPr="00A70FFB" w:rsidRDefault="003A6264" w:rsidP="003A6264">
      <w:pPr>
        <w:ind w:left="0" w:right="0"/>
        <w:rPr>
          <w:sz w:val="24"/>
          <w:szCs w:val="24"/>
          <w:highlight w:val="yellow"/>
        </w:rPr>
      </w:pPr>
      <w:r w:rsidRPr="0084737B">
        <w:rPr>
          <w:sz w:val="24"/>
          <w:szCs w:val="24"/>
        </w:rPr>
        <w:t xml:space="preserve">По мнению Счетной палаты, </w:t>
      </w:r>
      <w:r w:rsidRPr="0084737B">
        <w:rPr>
          <w:b/>
          <w:sz w:val="24"/>
          <w:szCs w:val="24"/>
        </w:rPr>
        <w:t xml:space="preserve">изменение бюджетных ассигнований должно привести к </w:t>
      </w:r>
      <w:r>
        <w:rPr>
          <w:b/>
          <w:sz w:val="24"/>
          <w:szCs w:val="24"/>
        </w:rPr>
        <w:t>актуализации</w:t>
      </w:r>
      <w:r w:rsidRPr="0084737B">
        <w:rPr>
          <w:b/>
          <w:sz w:val="24"/>
          <w:szCs w:val="24"/>
        </w:rPr>
        <w:t xml:space="preserve"> </w:t>
      </w:r>
      <w:r w:rsidRPr="00526290">
        <w:rPr>
          <w:rFonts w:eastAsia="Times New Roman"/>
          <w:b/>
          <w:bCs/>
          <w:iCs/>
          <w:sz w:val="24"/>
        </w:rPr>
        <w:t>соответствующих</w:t>
      </w:r>
      <w:r w:rsidRPr="0084737B">
        <w:rPr>
          <w:b/>
          <w:sz w:val="24"/>
          <w:szCs w:val="24"/>
        </w:rPr>
        <w:t xml:space="preserve"> целей и показателей</w:t>
      </w:r>
      <w:r w:rsidRPr="00BB7BC0">
        <w:rPr>
          <w:b/>
          <w:sz w:val="24"/>
          <w:szCs w:val="24"/>
        </w:rPr>
        <w:t xml:space="preserve"> госпрограмм</w:t>
      </w:r>
      <w:r w:rsidRPr="0084737B">
        <w:rPr>
          <w:sz w:val="24"/>
          <w:szCs w:val="24"/>
        </w:rPr>
        <w:t>.</w:t>
      </w:r>
    </w:p>
    <w:p w:rsidR="003A6264" w:rsidRPr="00A43DEA" w:rsidRDefault="003A6264" w:rsidP="003A6264">
      <w:pPr>
        <w:spacing w:line="240" w:lineRule="auto"/>
        <w:ind w:left="0" w:right="0"/>
        <w:rPr>
          <w:sz w:val="16"/>
          <w:szCs w:val="16"/>
        </w:rPr>
      </w:pPr>
    </w:p>
    <w:p w:rsidR="003A6264" w:rsidRDefault="003A6264" w:rsidP="003A6264">
      <w:pPr>
        <w:ind w:left="0" w:right="0"/>
        <w:rPr>
          <w:b/>
          <w:sz w:val="24"/>
          <w:szCs w:val="24"/>
          <w:u w:val="single"/>
        </w:rPr>
      </w:pPr>
      <w:r>
        <w:rPr>
          <w:b/>
          <w:sz w:val="24"/>
          <w:szCs w:val="24"/>
          <w:u w:val="single"/>
        </w:rPr>
        <w:t>7</w:t>
      </w:r>
      <w:r w:rsidRPr="00B4089F">
        <w:rPr>
          <w:b/>
          <w:sz w:val="24"/>
          <w:szCs w:val="24"/>
          <w:u w:val="single"/>
        </w:rPr>
        <w:t>. Изменения бюджетных ассигнований на осуществление капитальных вложений</w:t>
      </w:r>
    </w:p>
    <w:p w:rsidR="003A6264" w:rsidRPr="00F514B9" w:rsidRDefault="003A6264" w:rsidP="003A6264">
      <w:pPr>
        <w:ind w:left="0" w:right="0"/>
        <w:rPr>
          <w:sz w:val="16"/>
          <w:szCs w:val="16"/>
          <w:highlight w:val="yellow"/>
        </w:rPr>
      </w:pPr>
    </w:p>
    <w:p w:rsidR="003A6264" w:rsidRPr="00651871" w:rsidRDefault="003A6264" w:rsidP="003A6264">
      <w:pPr>
        <w:pStyle w:val="aff7"/>
        <w:widowControl w:val="0"/>
        <w:numPr>
          <w:ilvl w:val="0"/>
          <w:numId w:val="9"/>
        </w:numPr>
        <w:spacing w:after="0" w:line="348" w:lineRule="auto"/>
        <w:ind w:left="0" w:firstLine="709"/>
        <w:jc w:val="both"/>
        <w:rPr>
          <w:rFonts w:ascii="Times New Roman" w:hAnsi="Times New Roman"/>
          <w:sz w:val="24"/>
          <w:szCs w:val="24"/>
        </w:rPr>
      </w:pPr>
      <w:r>
        <w:rPr>
          <w:rFonts w:ascii="Times New Roman" w:hAnsi="Times New Roman"/>
          <w:b/>
          <w:color w:val="000000"/>
          <w:sz w:val="24"/>
          <w:szCs w:val="24"/>
        </w:rPr>
        <w:t>7.</w:t>
      </w:r>
      <w:r w:rsidRPr="00651871">
        <w:rPr>
          <w:rFonts w:ascii="Times New Roman" w:hAnsi="Times New Roman"/>
          <w:b/>
          <w:color w:val="000000"/>
          <w:sz w:val="24"/>
          <w:szCs w:val="24"/>
        </w:rPr>
        <w:t>1.</w:t>
      </w:r>
      <w:r w:rsidRPr="00651871">
        <w:rPr>
          <w:rFonts w:ascii="Times New Roman" w:hAnsi="Times New Roman"/>
          <w:color w:val="000000"/>
          <w:sz w:val="24"/>
          <w:szCs w:val="24"/>
        </w:rPr>
        <w:t xml:space="preserve"> Законопроектом предусматривается </w:t>
      </w:r>
      <w:r w:rsidRPr="00651871">
        <w:rPr>
          <w:rFonts w:ascii="Times New Roman" w:hAnsi="Times New Roman"/>
          <w:b/>
          <w:sz w:val="24"/>
          <w:szCs w:val="24"/>
        </w:rPr>
        <w:t>уменьшение</w:t>
      </w:r>
      <w:r w:rsidRPr="00651871">
        <w:rPr>
          <w:rFonts w:ascii="Times New Roman" w:hAnsi="Times New Roman"/>
          <w:sz w:val="24"/>
          <w:szCs w:val="24"/>
        </w:rPr>
        <w:t xml:space="preserve"> объема бюджетных ассигнований на осуществление капитальных вложений на 2025 год в сумме </w:t>
      </w:r>
      <w:r w:rsidRPr="00651871">
        <w:rPr>
          <w:rFonts w:ascii="Times New Roman" w:hAnsi="Times New Roman"/>
          <w:b/>
          <w:sz w:val="24"/>
          <w:szCs w:val="24"/>
        </w:rPr>
        <w:t xml:space="preserve">4,1 млрд рублей </w:t>
      </w:r>
      <w:r w:rsidRPr="00651871">
        <w:rPr>
          <w:rFonts w:ascii="Times New Roman" w:hAnsi="Times New Roman"/>
          <w:sz w:val="24"/>
          <w:szCs w:val="24"/>
        </w:rPr>
        <w:t xml:space="preserve">(без учета </w:t>
      </w:r>
      <w:r w:rsidRPr="00651871">
        <w:rPr>
          <w:rFonts w:ascii="Times New Roman" w:hAnsi="Times New Roman"/>
          <w:color w:val="000000"/>
          <w:sz w:val="24"/>
          <w:szCs w:val="24"/>
        </w:rPr>
        <w:t>специальных работ, входящих в государственный оборонный заказ (далее – ГОЗ)</w:t>
      </w:r>
      <w:r w:rsidRPr="00651871">
        <w:rPr>
          <w:rFonts w:ascii="Times New Roman" w:hAnsi="Times New Roman"/>
          <w:sz w:val="24"/>
          <w:szCs w:val="24"/>
        </w:rPr>
        <w:t xml:space="preserve">, или </w:t>
      </w:r>
      <w:r w:rsidRPr="00651871">
        <w:rPr>
          <w:rFonts w:ascii="Times New Roman" w:hAnsi="Times New Roman"/>
          <w:b/>
          <w:sz w:val="24"/>
          <w:szCs w:val="24"/>
        </w:rPr>
        <w:t>0,5 %</w:t>
      </w:r>
      <w:r w:rsidRPr="00651871">
        <w:rPr>
          <w:rFonts w:ascii="Times New Roman" w:hAnsi="Times New Roman"/>
          <w:sz w:val="24"/>
          <w:szCs w:val="24"/>
        </w:rPr>
        <w:t xml:space="preserve"> законодательно утвержденного объема бюджетных ассигнований на указанные цели (807,3</w:t>
      </w:r>
      <w:r w:rsidR="000F6499">
        <w:rPr>
          <w:rFonts w:ascii="Times New Roman" w:hAnsi="Times New Roman"/>
          <w:sz w:val="24"/>
          <w:szCs w:val="24"/>
        </w:rPr>
        <w:t> </w:t>
      </w:r>
      <w:r w:rsidRPr="00651871">
        <w:rPr>
          <w:rFonts w:ascii="Times New Roman" w:hAnsi="Times New Roman"/>
          <w:sz w:val="24"/>
          <w:szCs w:val="24"/>
        </w:rPr>
        <w:t xml:space="preserve">млрд рублей без учета </w:t>
      </w:r>
      <w:r w:rsidRPr="00651871">
        <w:rPr>
          <w:rFonts w:ascii="Times New Roman" w:hAnsi="Times New Roman"/>
          <w:color w:val="000000"/>
          <w:sz w:val="24"/>
          <w:szCs w:val="24"/>
        </w:rPr>
        <w:t>ГОЗ).</w:t>
      </w:r>
    </w:p>
    <w:p w:rsidR="003A6264" w:rsidRDefault="003A6264" w:rsidP="003A6264">
      <w:pPr>
        <w:widowControl w:val="0"/>
        <w:tabs>
          <w:tab w:val="num" w:pos="0"/>
        </w:tabs>
        <w:spacing w:line="348" w:lineRule="auto"/>
        <w:ind w:left="0" w:right="0"/>
        <w:rPr>
          <w:color w:val="000000"/>
          <w:sz w:val="24"/>
          <w:szCs w:val="24"/>
        </w:rPr>
      </w:pPr>
      <w:r>
        <w:rPr>
          <w:b/>
          <w:color w:val="000000"/>
          <w:sz w:val="24"/>
          <w:szCs w:val="24"/>
        </w:rPr>
        <w:t>7.</w:t>
      </w:r>
      <w:r w:rsidRPr="00651871">
        <w:rPr>
          <w:b/>
          <w:color w:val="000000"/>
          <w:sz w:val="24"/>
          <w:szCs w:val="24"/>
        </w:rPr>
        <w:t>2.</w:t>
      </w:r>
      <w:r w:rsidRPr="00651871">
        <w:rPr>
          <w:color w:val="000000"/>
          <w:sz w:val="24"/>
          <w:szCs w:val="24"/>
        </w:rPr>
        <w:t xml:space="preserve"> </w:t>
      </w:r>
      <w:r>
        <w:rPr>
          <w:color w:val="000000"/>
          <w:sz w:val="24"/>
          <w:szCs w:val="24"/>
        </w:rPr>
        <w:t xml:space="preserve">Статьей 212 Бюджетного кодекса Российской Федерации предусмотрено </w:t>
      </w:r>
      <w:r>
        <w:rPr>
          <w:color w:val="000000"/>
          <w:sz w:val="24"/>
          <w:szCs w:val="24"/>
        </w:rPr>
        <w:lastRenderedPageBreak/>
        <w:t xml:space="preserve">представление Правительством Российской Федерации одновременно с проектом федерального закона о внесении изменений в федеральный закон о федеральном бюджете на текущий финансовый год и плановый период реестра объектов капитального строительства, объектов недвижимого имущества, а также </w:t>
      </w:r>
      <w:r w:rsidRPr="000B16D3">
        <w:rPr>
          <w:b/>
          <w:color w:val="000000"/>
          <w:sz w:val="24"/>
          <w:szCs w:val="24"/>
        </w:rPr>
        <w:t>распределения</w:t>
      </w:r>
      <w:r>
        <w:rPr>
          <w:color w:val="000000"/>
          <w:sz w:val="24"/>
          <w:szCs w:val="24"/>
        </w:rPr>
        <w:t xml:space="preserve"> бюджетных ассигнований по объектам капитального строительства и приобретаемым объектам недвижимого имущества (при наличии), сведения о которых </w:t>
      </w:r>
      <w:r>
        <w:rPr>
          <w:b/>
          <w:color w:val="000000"/>
          <w:sz w:val="24"/>
          <w:szCs w:val="24"/>
        </w:rPr>
        <w:t xml:space="preserve">вновь включены в указанный реестр </w:t>
      </w:r>
      <w:r>
        <w:rPr>
          <w:color w:val="000000"/>
          <w:sz w:val="24"/>
          <w:szCs w:val="24"/>
        </w:rPr>
        <w:t>(далее – Реестр).</w:t>
      </w:r>
    </w:p>
    <w:p w:rsidR="003A6264" w:rsidRDefault="003A6264" w:rsidP="003A6264">
      <w:pPr>
        <w:widowControl w:val="0"/>
        <w:tabs>
          <w:tab w:val="num" w:pos="0"/>
        </w:tabs>
        <w:spacing w:line="348" w:lineRule="auto"/>
        <w:ind w:left="0" w:right="0"/>
        <w:rPr>
          <w:color w:val="000000"/>
          <w:sz w:val="24"/>
          <w:szCs w:val="24"/>
        </w:rPr>
      </w:pPr>
      <w:r>
        <w:rPr>
          <w:color w:val="000000"/>
          <w:sz w:val="24"/>
          <w:szCs w:val="24"/>
        </w:rPr>
        <w:t xml:space="preserve">В материалах к законопроекту представлен Реестр, а также распределение бюджетных ассигнований по </w:t>
      </w:r>
      <w:r>
        <w:rPr>
          <w:b/>
          <w:color w:val="000000"/>
          <w:sz w:val="24"/>
          <w:szCs w:val="24"/>
        </w:rPr>
        <w:t xml:space="preserve">5 </w:t>
      </w:r>
      <w:r>
        <w:rPr>
          <w:color w:val="000000"/>
          <w:sz w:val="24"/>
          <w:szCs w:val="24"/>
        </w:rPr>
        <w:t xml:space="preserve">объектам капитального строительства, в том числе по </w:t>
      </w:r>
      <w:r>
        <w:rPr>
          <w:b/>
          <w:color w:val="000000"/>
          <w:sz w:val="24"/>
          <w:szCs w:val="24"/>
        </w:rPr>
        <w:t>2 объектам</w:t>
      </w:r>
      <w:r>
        <w:rPr>
          <w:color w:val="000000"/>
          <w:sz w:val="24"/>
          <w:szCs w:val="24"/>
        </w:rPr>
        <w:t xml:space="preserve"> </w:t>
      </w:r>
      <w:r>
        <w:rPr>
          <w:b/>
          <w:color w:val="000000"/>
          <w:sz w:val="24"/>
          <w:szCs w:val="24"/>
        </w:rPr>
        <w:t xml:space="preserve">Минздрава России </w:t>
      </w:r>
      <w:r>
        <w:rPr>
          <w:color w:val="000000"/>
          <w:sz w:val="24"/>
          <w:szCs w:val="24"/>
        </w:rPr>
        <w:t xml:space="preserve">( (-) 4 920,0 млн рублей), </w:t>
      </w:r>
      <w:r>
        <w:rPr>
          <w:b/>
          <w:color w:val="000000"/>
          <w:sz w:val="24"/>
          <w:szCs w:val="24"/>
        </w:rPr>
        <w:t xml:space="preserve">1 – ППК «Единый заказчик в сфере строительства» </w:t>
      </w:r>
      <w:r>
        <w:rPr>
          <w:color w:val="000000"/>
          <w:sz w:val="24"/>
          <w:szCs w:val="24"/>
        </w:rPr>
        <w:t xml:space="preserve">( (+) 250,7 млн рублей), </w:t>
      </w:r>
      <w:r>
        <w:rPr>
          <w:b/>
          <w:color w:val="000000"/>
          <w:sz w:val="24"/>
          <w:szCs w:val="24"/>
        </w:rPr>
        <w:t xml:space="preserve">1 – Росавтодора </w:t>
      </w:r>
      <w:r>
        <w:rPr>
          <w:color w:val="000000"/>
          <w:sz w:val="24"/>
          <w:szCs w:val="24"/>
        </w:rPr>
        <w:t xml:space="preserve">( (+) 2 817,0 млн рублей), </w:t>
      </w:r>
      <w:r>
        <w:rPr>
          <w:b/>
          <w:color w:val="000000"/>
          <w:sz w:val="24"/>
          <w:szCs w:val="24"/>
        </w:rPr>
        <w:t xml:space="preserve">1 – Росводресурсов </w:t>
      </w:r>
      <w:r>
        <w:rPr>
          <w:color w:val="000000"/>
          <w:sz w:val="24"/>
          <w:szCs w:val="24"/>
        </w:rPr>
        <w:t xml:space="preserve">( (-) 183,5 млн рублей), а также по </w:t>
      </w:r>
      <w:r>
        <w:rPr>
          <w:b/>
          <w:color w:val="000000"/>
          <w:sz w:val="24"/>
          <w:szCs w:val="24"/>
        </w:rPr>
        <w:t xml:space="preserve">1 укрупненному инвестиционному проекту Минпромторга России </w:t>
      </w:r>
      <w:r>
        <w:rPr>
          <w:color w:val="000000"/>
          <w:sz w:val="24"/>
          <w:szCs w:val="24"/>
        </w:rPr>
        <w:t>( (-) 2 101,0 млн рублей).</w:t>
      </w:r>
    </w:p>
    <w:p w:rsidR="003A6264" w:rsidRDefault="003A6264" w:rsidP="003A6264">
      <w:pPr>
        <w:pStyle w:val="aff7"/>
        <w:widowControl w:val="0"/>
        <w:numPr>
          <w:ilvl w:val="0"/>
          <w:numId w:val="9"/>
        </w:numPr>
        <w:spacing w:after="0" w:line="348" w:lineRule="auto"/>
        <w:ind w:left="0" w:firstLine="709"/>
        <w:jc w:val="both"/>
        <w:rPr>
          <w:rFonts w:ascii="Times New Roman" w:hAnsi="Times New Roman"/>
          <w:sz w:val="24"/>
          <w:szCs w:val="24"/>
        </w:rPr>
      </w:pPr>
      <w:r>
        <w:rPr>
          <w:rFonts w:ascii="Times New Roman" w:hAnsi="Times New Roman"/>
          <w:color w:val="000000"/>
          <w:sz w:val="24"/>
          <w:szCs w:val="24"/>
        </w:rPr>
        <w:t>По оценке Счетной палаты</w:t>
      </w:r>
      <w:r w:rsidR="004536B0">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sz w:val="24"/>
          <w:szCs w:val="24"/>
        </w:rPr>
        <w:t>сведения по</w:t>
      </w:r>
      <w:r>
        <w:rPr>
          <w:rFonts w:ascii="Times New Roman" w:hAnsi="Times New Roman"/>
          <w:b/>
          <w:sz w:val="24"/>
          <w:szCs w:val="24"/>
        </w:rPr>
        <w:t xml:space="preserve"> 4 из 5</w:t>
      </w:r>
      <w:r>
        <w:rPr>
          <w:rFonts w:ascii="Times New Roman" w:hAnsi="Times New Roman"/>
          <w:sz w:val="24"/>
          <w:szCs w:val="24"/>
        </w:rPr>
        <w:t xml:space="preserve"> данных объектов, а также </w:t>
      </w:r>
      <w:r>
        <w:rPr>
          <w:rFonts w:ascii="Times New Roman" w:hAnsi="Times New Roman"/>
          <w:b/>
          <w:sz w:val="24"/>
          <w:szCs w:val="24"/>
        </w:rPr>
        <w:t>по укрупненному инвестиционному проекту</w:t>
      </w:r>
      <w:r>
        <w:rPr>
          <w:rFonts w:ascii="Times New Roman" w:hAnsi="Times New Roman"/>
          <w:sz w:val="24"/>
          <w:szCs w:val="24"/>
        </w:rPr>
        <w:t xml:space="preserve"> </w:t>
      </w:r>
      <w:r>
        <w:rPr>
          <w:rFonts w:ascii="Times New Roman" w:hAnsi="Times New Roman"/>
          <w:b/>
          <w:sz w:val="24"/>
          <w:szCs w:val="24"/>
        </w:rPr>
        <w:t>не являются вновь включенными</w:t>
      </w:r>
      <w:r>
        <w:rPr>
          <w:rFonts w:ascii="Times New Roman" w:hAnsi="Times New Roman"/>
          <w:sz w:val="24"/>
          <w:szCs w:val="24"/>
        </w:rPr>
        <w:t xml:space="preserve"> в Реестр, поскольку уже содержатся в Реестре, что </w:t>
      </w:r>
      <w:r>
        <w:rPr>
          <w:rFonts w:ascii="Times New Roman" w:hAnsi="Times New Roman"/>
          <w:b/>
          <w:sz w:val="24"/>
          <w:szCs w:val="24"/>
        </w:rPr>
        <w:t>не в полной мере соответствует</w:t>
      </w:r>
      <w:r>
        <w:rPr>
          <w:rFonts w:ascii="Times New Roman" w:hAnsi="Times New Roman"/>
          <w:sz w:val="24"/>
          <w:szCs w:val="24"/>
        </w:rPr>
        <w:t xml:space="preserve"> положениям статьи</w:t>
      </w:r>
      <w:r w:rsidR="00C13277">
        <w:rPr>
          <w:rFonts w:ascii="Times New Roman" w:hAnsi="Times New Roman"/>
          <w:sz w:val="24"/>
          <w:szCs w:val="24"/>
        </w:rPr>
        <w:t> </w:t>
      </w:r>
      <w:r>
        <w:rPr>
          <w:rFonts w:ascii="Times New Roman" w:hAnsi="Times New Roman"/>
          <w:sz w:val="24"/>
          <w:szCs w:val="24"/>
        </w:rPr>
        <w:t xml:space="preserve">212 Бюджетного кодекса Российской Федерации. </w:t>
      </w:r>
    </w:p>
    <w:p w:rsidR="003A6264" w:rsidRPr="00F514B9" w:rsidRDefault="003A6264" w:rsidP="003A6264">
      <w:pPr>
        <w:ind w:left="0" w:right="0"/>
        <w:rPr>
          <w:sz w:val="16"/>
          <w:szCs w:val="16"/>
        </w:rPr>
      </w:pPr>
    </w:p>
    <w:p w:rsidR="003A6264" w:rsidRDefault="003A6264" w:rsidP="003A6264">
      <w:pPr>
        <w:ind w:left="0" w:right="0"/>
        <w:rPr>
          <w:b/>
          <w:sz w:val="24"/>
          <w:szCs w:val="24"/>
          <w:u w:val="single"/>
        </w:rPr>
      </w:pPr>
      <w:r>
        <w:rPr>
          <w:b/>
          <w:sz w:val="24"/>
          <w:szCs w:val="24"/>
          <w:u w:val="single"/>
        </w:rPr>
        <w:t>8</w:t>
      </w:r>
      <w:r w:rsidRPr="006B07B3">
        <w:rPr>
          <w:b/>
          <w:sz w:val="24"/>
          <w:szCs w:val="24"/>
          <w:u w:val="single"/>
        </w:rPr>
        <w:t>. Основные изменения бюджетных ассигнований на межбюджетные трансферты</w:t>
      </w:r>
    </w:p>
    <w:p w:rsidR="003A6264" w:rsidRPr="00F514B9" w:rsidRDefault="003A6264" w:rsidP="003A6264">
      <w:pPr>
        <w:ind w:left="0" w:right="0"/>
        <w:rPr>
          <w:sz w:val="16"/>
          <w:szCs w:val="16"/>
        </w:rPr>
      </w:pPr>
    </w:p>
    <w:p w:rsidR="003A6264" w:rsidRPr="00CB7B9C" w:rsidRDefault="003A6264" w:rsidP="003A6264">
      <w:pPr>
        <w:pStyle w:val="aff7"/>
        <w:numPr>
          <w:ilvl w:val="0"/>
          <w:numId w:val="9"/>
        </w:numPr>
        <w:spacing w:after="0" w:line="360" w:lineRule="auto"/>
        <w:ind w:left="0" w:firstLine="709"/>
        <w:jc w:val="both"/>
        <w:rPr>
          <w:rFonts w:ascii="Times New Roman" w:hAnsi="Times New Roman"/>
          <w:sz w:val="24"/>
          <w:szCs w:val="24"/>
        </w:rPr>
      </w:pPr>
      <w:r w:rsidRPr="00CB7B9C">
        <w:rPr>
          <w:rFonts w:ascii="Times New Roman" w:hAnsi="Times New Roman"/>
          <w:b/>
          <w:sz w:val="24"/>
          <w:szCs w:val="24"/>
        </w:rPr>
        <w:t>Межбюджетные трансферты субъектам Российской Федерации</w:t>
      </w:r>
      <w:r w:rsidRPr="00CB7B9C">
        <w:rPr>
          <w:rFonts w:ascii="Times New Roman" w:hAnsi="Times New Roman"/>
          <w:sz w:val="24"/>
          <w:szCs w:val="24"/>
        </w:rPr>
        <w:t xml:space="preserve"> в законопроекте увеличены на общую сумму </w:t>
      </w:r>
      <w:r>
        <w:rPr>
          <w:rFonts w:ascii="Times New Roman" w:hAnsi="Times New Roman"/>
          <w:b/>
          <w:sz w:val="24"/>
          <w:szCs w:val="24"/>
        </w:rPr>
        <w:t>37,8</w:t>
      </w:r>
      <w:r w:rsidRPr="00CB7B9C">
        <w:rPr>
          <w:rFonts w:ascii="Times New Roman" w:hAnsi="Times New Roman"/>
          <w:b/>
          <w:sz w:val="24"/>
          <w:szCs w:val="24"/>
        </w:rPr>
        <w:t xml:space="preserve"> млрд рублей</w:t>
      </w:r>
      <w:r w:rsidRPr="00CB7B9C">
        <w:rPr>
          <w:rFonts w:ascii="Times New Roman" w:hAnsi="Times New Roman"/>
          <w:sz w:val="24"/>
          <w:szCs w:val="24"/>
        </w:rPr>
        <w:t xml:space="preserve">, или на </w:t>
      </w:r>
      <w:r>
        <w:rPr>
          <w:rFonts w:ascii="Times New Roman" w:hAnsi="Times New Roman"/>
          <w:b/>
          <w:sz w:val="24"/>
          <w:szCs w:val="24"/>
        </w:rPr>
        <w:t>1</w:t>
      </w:r>
      <w:r w:rsidRPr="00D70790">
        <w:rPr>
          <w:rFonts w:ascii="Times New Roman" w:hAnsi="Times New Roman"/>
          <w:b/>
          <w:sz w:val="24"/>
          <w:szCs w:val="24"/>
        </w:rPr>
        <w:t>,</w:t>
      </w:r>
      <w:r>
        <w:rPr>
          <w:rFonts w:ascii="Times New Roman" w:hAnsi="Times New Roman"/>
          <w:b/>
          <w:sz w:val="24"/>
          <w:szCs w:val="24"/>
        </w:rPr>
        <w:t>1</w:t>
      </w:r>
      <w:r w:rsidRPr="00CB7B9C">
        <w:rPr>
          <w:rFonts w:ascii="Times New Roman" w:hAnsi="Times New Roman"/>
          <w:b/>
          <w:sz w:val="24"/>
          <w:szCs w:val="24"/>
        </w:rPr>
        <w:t> %,</w:t>
      </w:r>
      <w:r w:rsidRPr="00CB7B9C">
        <w:rPr>
          <w:rFonts w:ascii="Times New Roman" w:hAnsi="Times New Roman"/>
          <w:sz w:val="24"/>
          <w:szCs w:val="24"/>
        </w:rPr>
        <w:t xml:space="preserve"> по сравнению с бюджетными ассигнованиями, предусмотренными Федеральным законом № </w:t>
      </w:r>
      <w:r>
        <w:rPr>
          <w:rFonts w:ascii="Times New Roman" w:hAnsi="Times New Roman"/>
          <w:sz w:val="24"/>
          <w:szCs w:val="24"/>
        </w:rPr>
        <w:t>419</w:t>
      </w:r>
      <w:r w:rsidRPr="00CB7B9C">
        <w:rPr>
          <w:rFonts w:ascii="Times New Roman" w:hAnsi="Times New Roman"/>
          <w:sz w:val="24"/>
          <w:szCs w:val="24"/>
        </w:rPr>
        <w:t xml:space="preserve">-ФЗ, и составляют </w:t>
      </w:r>
      <w:r w:rsidRPr="00CB7B9C">
        <w:rPr>
          <w:rFonts w:ascii="Times New Roman" w:hAnsi="Times New Roman"/>
          <w:b/>
          <w:bCs/>
          <w:sz w:val="24"/>
          <w:szCs w:val="24"/>
        </w:rPr>
        <w:t>3</w:t>
      </w:r>
      <w:r>
        <w:rPr>
          <w:rFonts w:ascii="Times New Roman" w:hAnsi="Times New Roman"/>
          <w:b/>
          <w:bCs/>
          <w:sz w:val="24"/>
          <w:szCs w:val="24"/>
        </w:rPr>
        <w:t> 481,7 </w:t>
      </w:r>
      <w:r w:rsidRPr="00CB7B9C">
        <w:rPr>
          <w:rFonts w:ascii="Times New Roman" w:hAnsi="Times New Roman"/>
          <w:b/>
          <w:bCs/>
          <w:sz w:val="24"/>
          <w:szCs w:val="24"/>
        </w:rPr>
        <w:t>млрд рублей</w:t>
      </w:r>
      <w:r w:rsidRPr="00CB7B9C">
        <w:rPr>
          <w:rFonts w:ascii="Times New Roman" w:hAnsi="Times New Roman"/>
          <w:bCs/>
          <w:sz w:val="24"/>
          <w:szCs w:val="24"/>
        </w:rPr>
        <w:t>.</w:t>
      </w:r>
    </w:p>
    <w:p w:rsidR="003A6264" w:rsidRPr="00CB7B9C" w:rsidRDefault="003A6264" w:rsidP="003A6264">
      <w:pPr>
        <w:ind w:left="0" w:right="0"/>
        <w:contextualSpacing/>
        <w:rPr>
          <w:b/>
          <w:bCs/>
          <w:sz w:val="24"/>
          <w:szCs w:val="24"/>
        </w:rPr>
      </w:pPr>
      <w:r w:rsidRPr="00CB7B9C">
        <w:rPr>
          <w:bCs/>
          <w:sz w:val="24"/>
          <w:szCs w:val="24"/>
        </w:rPr>
        <w:t xml:space="preserve">По состоянию на 1 </w:t>
      </w:r>
      <w:r>
        <w:rPr>
          <w:bCs/>
          <w:sz w:val="24"/>
          <w:szCs w:val="24"/>
        </w:rPr>
        <w:t>апреля</w:t>
      </w:r>
      <w:r w:rsidRPr="00CB7B9C">
        <w:rPr>
          <w:bCs/>
          <w:sz w:val="24"/>
          <w:szCs w:val="24"/>
        </w:rPr>
        <w:t xml:space="preserve"> 202</w:t>
      </w:r>
      <w:r>
        <w:rPr>
          <w:bCs/>
          <w:sz w:val="24"/>
          <w:szCs w:val="24"/>
        </w:rPr>
        <w:t>5</w:t>
      </w:r>
      <w:r w:rsidRPr="00CB7B9C">
        <w:rPr>
          <w:bCs/>
          <w:sz w:val="24"/>
          <w:szCs w:val="24"/>
        </w:rPr>
        <w:t xml:space="preserve"> года кассовое исполнение межбюджетных трансфертов составило </w:t>
      </w:r>
      <w:r>
        <w:rPr>
          <w:b/>
          <w:bCs/>
          <w:sz w:val="24"/>
          <w:szCs w:val="24"/>
        </w:rPr>
        <w:t>761,3</w:t>
      </w:r>
      <w:r w:rsidRPr="00CB7B9C">
        <w:rPr>
          <w:b/>
          <w:bCs/>
          <w:sz w:val="24"/>
          <w:szCs w:val="24"/>
        </w:rPr>
        <w:t xml:space="preserve"> млрд рублей, </w:t>
      </w:r>
      <w:r w:rsidRPr="00CB7B9C">
        <w:rPr>
          <w:bCs/>
          <w:sz w:val="24"/>
          <w:szCs w:val="24"/>
        </w:rPr>
        <w:t xml:space="preserve">или </w:t>
      </w:r>
      <w:r>
        <w:rPr>
          <w:b/>
          <w:bCs/>
          <w:sz w:val="24"/>
          <w:szCs w:val="24"/>
        </w:rPr>
        <w:t>21,4</w:t>
      </w:r>
      <w:r w:rsidRPr="00CB7B9C">
        <w:rPr>
          <w:b/>
          <w:sz w:val="24"/>
          <w:szCs w:val="24"/>
        </w:rPr>
        <w:t> </w:t>
      </w:r>
      <w:r w:rsidRPr="00CB7B9C">
        <w:rPr>
          <w:b/>
          <w:bCs/>
          <w:sz w:val="24"/>
          <w:szCs w:val="24"/>
        </w:rPr>
        <w:t>%</w:t>
      </w:r>
      <w:r w:rsidRPr="00CB7B9C">
        <w:rPr>
          <w:bCs/>
          <w:sz w:val="24"/>
          <w:szCs w:val="24"/>
        </w:rPr>
        <w:t xml:space="preserve"> </w:t>
      </w:r>
      <w:r w:rsidRPr="00CB7B9C">
        <w:rPr>
          <w:sz w:val="24"/>
          <w:szCs w:val="24"/>
        </w:rPr>
        <w:t>показателя сводной росписи с изменениями.</w:t>
      </w:r>
    </w:p>
    <w:p w:rsidR="003A6264" w:rsidRPr="00CB7B9C" w:rsidRDefault="003A6264" w:rsidP="003A6264">
      <w:pPr>
        <w:ind w:left="0" w:right="0"/>
        <w:rPr>
          <w:sz w:val="24"/>
          <w:szCs w:val="24"/>
        </w:rPr>
      </w:pPr>
      <w:r w:rsidRPr="00CB7B9C">
        <w:rPr>
          <w:sz w:val="24"/>
          <w:szCs w:val="24"/>
        </w:rPr>
        <w:t xml:space="preserve">Законопроектом предусматривается </w:t>
      </w:r>
      <w:r w:rsidRPr="00CB7B9C">
        <w:rPr>
          <w:b/>
          <w:sz w:val="24"/>
          <w:szCs w:val="24"/>
        </w:rPr>
        <w:t>увеличение</w:t>
      </w:r>
      <w:r w:rsidRPr="00CB7B9C">
        <w:rPr>
          <w:sz w:val="24"/>
          <w:szCs w:val="24"/>
        </w:rPr>
        <w:t xml:space="preserve"> объемов бюджетных ассигнований </w:t>
      </w:r>
      <w:r>
        <w:rPr>
          <w:sz w:val="24"/>
          <w:szCs w:val="24"/>
        </w:rPr>
        <w:t xml:space="preserve">по </w:t>
      </w:r>
      <w:r w:rsidRPr="00D70790">
        <w:rPr>
          <w:b/>
          <w:sz w:val="24"/>
          <w:szCs w:val="24"/>
        </w:rPr>
        <w:t>дотациям</w:t>
      </w:r>
      <w:r>
        <w:rPr>
          <w:sz w:val="24"/>
          <w:szCs w:val="24"/>
        </w:rPr>
        <w:t xml:space="preserve"> – на 0,2 млрд рублей, или на 0,02 %, </w:t>
      </w:r>
      <w:r w:rsidRPr="00CB7B9C">
        <w:rPr>
          <w:sz w:val="24"/>
          <w:szCs w:val="24"/>
        </w:rPr>
        <w:t>по</w:t>
      </w:r>
      <w:r w:rsidRPr="00CB7B9C">
        <w:rPr>
          <w:b/>
          <w:sz w:val="24"/>
          <w:szCs w:val="24"/>
        </w:rPr>
        <w:t xml:space="preserve"> субсидиям</w:t>
      </w:r>
      <w:r w:rsidRPr="00CB7B9C">
        <w:rPr>
          <w:sz w:val="24"/>
          <w:szCs w:val="24"/>
        </w:rPr>
        <w:t xml:space="preserve"> – на </w:t>
      </w:r>
      <w:r w:rsidRPr="005045E2">
        <w:rPr>
          <w:sz w:val="24"/>
          <w:szCs w:val="24"/>
        </w:rPr>
        <w:t xml:space="preserve">34,8 </w:t>
      </w:r>
      <w:r w:rsidRPr="00CB7B9C">
        <w:rPr>
          <w:sz w:val="24"/>
          <w:szCs w:val="24"/>
        </w:rPr>
        <w:t xml:space="preserve">млрд рублей, или на </w:t>
      </w:r>
      <w:r>
        <w:rPr>
          <w:sz w:val="24"/>
          <w:szCs w:val="24"/>
        </w:rPr>
        <w:t>2,1</w:t>
      </w:r>
      <w:r w:rsidRPr="00CB7B9C">
        <w:rPr>
          <w:sz w:val="24"/>
          <w:szCs w:val="24"/>
        </w:rPr>
        <w:t xml:space="preserve"> %, </w:t>
      </w:r>
      <w:r w:rsidRPr="00CB7B9C">
        <w:rPr>
          <w:b/>
          <w:sz w:val="24"/>
          <w:szCs w:val="24"/>
        </w:rPr>
        <w:t>субвенциям</w:t>
      </w:r>
      <w:r w:rsidRPr="00CB7B9C">
        <w:rPr>
          <w:sz w:val="24"/>
          <w:szCs w:val="24"/>
        </w:rPr>
        <w:t xml:space="preserve"> – на </w:t>
      </w:r>
      <w:r>
        <w:rPr>
          <w:rFonts w:eastAsia="Times New Roman"/>
          <w:bCs/>
          <w:sz w:val="24"/>
          <w:szCs w:val="24"/>
        </w:rPr>
        <w:t>2</w:t>
      </w:r>
      <w:r w:rsidRPr="00CB7B9C">
        <w:rPr>
          <w:rFonts w:eastAsia="Times New Roman"/>
          <w:bCs/>
          <w:sz w:val="24"/>
          <w:szCs w:val="24"/>
        </w:rPr>
        <w:t>,</w:t>
      </w:r>
      <w:r>
        <w:rPr>
          <w:rFonts w:eastAsia="Times New Roman"/>
          <w:bCs/>
          <w:sz w:val="24"/>
          <w:szCs w:val="24"/>
        </w:rPr>
        <w:t>8</w:t>
      </w:r>
      <w:r>
        <w:rPr>
          <w:sz w:val="24"/>
          <w:szCs w:val="24"/>
        </w:rPr>
        <w:t> млрд рублей, или на 0</w:t>
      </w:r>
      <w:r w:rsidRPr="00CB7B9C">
        <w:rPr>
          <w:sz w:val="24"/>
          <w:szCs w:val="24"/>
        </w:rPr>
        <w:t>,</w:t>
      </w:r>
      <w:r>
        <w:rPr>
          <w:sz w:val="24"/>
          <w:szCs w:val="24"/>
        </w:rPr>
        <w:t>9</w:t>
      </w:r>
      <w:r w:rsidRPr="00CB7B9C">
        <w:rPr>
          <w:sz w:val="24"/>
          <w:szCs w:val="24"/>
        </w:rPr>
        <w:t> %,</w:t>
      </w:r>
      <w:r w:rsidRPr="00CB7B9C">
        <w:rPr>
          <w:b/>
          <w:sz w:val="24"/>
          <w:szCs w:val="24"/>
        </w:rPr>
        <w:t xml:space="preserve"> иным межбюджетным трансфертам</w:t>
      </w:r>
      <w:r w:rsidR="00C13277">
        <w:rPr>
          <w:b/>
          <w:sz w:val="24"/>
          <w:szCs w:val="24"/>
        </w:rPr>
        <w:t> </w:t>
      </w:r>
      <w:r w:rsidRPr="00CB7B9C">
        <w:rPr>
          <w:sz w:val="24"/>
          <w:szCs w:val="24"/>
        </w:rPr>
        <w:t xml:space="preserve">– на </w:t>
      </w:r>
      <w:r>
        <w:rPr>
          <w:sz w:val="24"/>
          <w:szCs w:val="24"/>
        </w:rPr>
        <w:t>0</w:t>
      </w:r>
      <w:r w:rsidRPr="00CB7B9C">
        <w:rPr>
          <w:rFonts w:eastAsia="Times New Roman"/>
          <w:bCs/>
          <w:sz w:val="24"/>
          <w:szCs w:val="24"/>
        </w:rPr>
        <w:t>,</w:t>
      </w:r>
      <w:r>
        <w:rPr>
          <w:rFonts w:eastAsia="Times New Roman"/>
          <w:bCs/>
          <w:sz w:val="24"/>
          <w:szCs w:val="24"/>
        </w:rPr>
        <w:t>02</w:t>
      </w:r>
      <w:r w:rsidRPr="00CB7B9C">
        <w:rPr>
          <w:sz w:val="24"/>
          <w:szCs w:val="24"/>
        </w:rPr>
        <w:t> млрд</w:t>
      </w:r>
      <w:r>
        <w:rPr>
          <w:sz w:val="24"/>
          <w:szCs w:val="24"/>
        </w:rPr>
        <w:t> рублей, или на 0</w:t>
      </w:r>
      <w:r w:rsidRPr="00CB7B9C">
        <w:rPr>
          <w:sz w:val="24"/>
          <w:szCs w:val="24"/>
        </w:rPr>
        <w:t>,</w:t>
      </w:r>
      <w:r>
        <w:rPr>
          <w:sz w:val="24"/>
          <w:szCs w:val="24"/>
        </w:rPr>
        <w:t>01</w:t>
      </w:r>
      <w:r w:rsidRPr="00CB7B9C">
        <w:rPr>
          <w:sz w:val="24"/>
          <w:szCs w:val="24"/>
        </w:rPr>
        <w:t xml:space="preserve"> %. </w:t>
      </w:r>
    </w:p>
    <w:p w:rsidR="003A6264" w:rsidRDefault="003A6264" w:rsidP="003A6264">
      <w:pPr>
        <w:ind w:left="0" w:right="0"/>
        <w:rPr>
          <w:sz w:val="24"/>
        </w:rPr>
      </w:pPr>
      <w:r w:rsidRPr="00CB7B9C">
        <w:rPr>
          <w:sz w:val="24"/>
          <w:szCs w:val="24"/>
        </w:rPr>
        <w:t>Наибольшее увелич</w:t>
      </w:r>
      <w:r>
        <w:rPr>
          <w:sz w:val="24"/>
          <w:szCs w:val="24"/>
        </w:rPr>
        <w:t>ение межбюджетных трансфертов (71,4</w:t>
      </w:r>
      <w:r w:rsidRPr="00CB7B9C">
        <w:rPr>
          <w:sz w:val="24"/>
          <w:szCs w:val="24"/>
        </w:rPr>
        <w:t xml:space="preserve"> %) планируется на реализацию мероприятий госпрограммы </w:t>
      </w:r>
      <w:r w:rsidRPr="00D70790">
        <w:rPr>
          <w:sz w:val="24"/>
          <w:szCs w:val="24"/>
        </w:rPr>
        <w:t xml:space="preserve">«Развитие промышленности и повышение ее конкурентоспособности» </w:t>
      </w:r>
      <w:r>
        <w:rPr>
          <w:sz w:val="24"/>
          <w:szCs w:val="24"/>
        </w:rPr>
        <w:t>(</w:t>
      </w:r>
      <w:r w:rsidRPr="00D70790">
        <w:rPr>
          <w:sz w:val="24"/>
          <w:szCs w:val="24"/>
        </w:rPr>
        <w:t>на 1</w:t>
      </w:r>
      <w:r>
        <w:rPr>
          <w:sz w:val="24"/>
          <w:szCs w:val="24"/>
        </w:rPr>
        <w:t>9</w:t>
      </w:r>
      <w:r w:rsidRPr="00D70790">
        <w:rPr>
          <w:sz w:val="24"/>
          <w:szCs w:val="24"/>
        </w:rPr>
        <w:t>,</w:t>
      </w:r>
      <w:r>
        <w:rPr>
          <w:sz w:val="24"/>
          <w:szCs w:val="24"/>
        </w:rPr>
        <w:t>0</w:t>
      </w:r>
      <w:r w:rsidRPr="00D70790">
        <w:rPr>
          <w:sz w:val="24"/>
          <w:szCs w:val="24"/>
        </w:rPr>
        <w:t xml:space="preserve"> мл</w:t>
      </w:r>
      <w:r>
        <w:rPr>
          <w:sz w:val="24"/>
          <w:szCs w:val="24"/>
        </w:rPr>
        <w:t>рд</w:t>
      </w:r>
      <w:r w:rsidRPr="00D70790">
        <w:rPr>
          <w:sz w:val="24"/>
          <w:szCs w:val="24"/>
        </w:rPr>
        <w:t xml:space="preserve"> рублей,</w:t>
      </w:r>
      <w:r>
        <w:rPr>
          <w:sz w:val="24"/>
          <w:szCs w:val="24"/>
        </w:rPr>
        <w:t xml:space="preserve"> или на 32,5 %) </w:t>
      </w:r>
      <w:r>
        <w:rPr>
          <w:sz w:val="24"/>
        </w:rPr>
        <w:t xml:space="preserve">в связи с </w:t>
      </w:r>
      <w:r w:rsidRPr="00377222">
        <w:rPr>
          <w:sz w:val="24"/>
        </w:rPr>
        <w:t xml:space="preserve">уточнением прогноза поступления доходов в федеральный бюджет </w:t>
      </w:r>
      <w:r w:rsidRPr="00152FBA">
        <w:rPr>
          <w:sz w:val="24"/>
        </w:rPr>
        <w:t>от уплаты федеральных налогов и таможенных пошлин, уплачиваемых резидентами индустриальных парков и технопарков</w:t>
      </w:r>
      <w:r>
        <w:rPr>
          <w:sz w:val="24"/>
        </w:rPr>
        <w:t xml:space="preserve">, а также по </w:t>
      </w:r>
      <w:r w:rsidRPr="00F1501F">
        <w:rPr>
          <w:sz w:val="24"/>
        </w:rPr>
        <w:t>Госпрограмме развития сельского хозяйства и регулирования рынков сельскохозяйственной про</w:t>
      </w:r>
      <w:r>
        <w:rPr>
          <w:sz w:val="24"/>
        </w:rPr>
        <w:t>дукции, сырья и продовольствия (</w:t>
      </w:r>
      <w:r w:rsidRPr="00F1501F">
        <w:rPr>
          <w:sz w:val="24"/>
        </w:rPr>
        <w:t>на 8</w:t>
      </w:r>
      <w:r>
        <w:rPr>
          <w:sz w:val="24"/>
        </w:rPr>
        <w:t>,1</w:t>
      </w:r>
      <w:r w:rsidRPr="00F1501F">
        <w:rPr>
          <w:sz w:val="24"/>
        </w:rPr>
        <w:t xml:space="preserve"> мл</w:t>
      </w:r>
      <w:r>
        <w:rPr>
          <w:sz w:val="24"/>
        </w:rPr>
        <w:t>рд</w:t>
      </w:r>
      <w:r w:rsidRPr="00F1501F">
        <w:rPr>
          <w:sz w:val="24"/>
        </w:rPr>
        <w:t xml:space="preserve"> рублей</w:t>
      </w:r>
      <w:r>
        <w:rPr>
          <w:sz w:val="24"/>
        </w:rPr>
        <w:t xml:space="preserve">, или на 8,6 %) </w:t>
      </w:r>
      <w:r w:rsidRPr="00F1501F">
        <w:rPr>
          <w:sz w:val="24"/>
        </w:rPr>
        <w:t xml:space="preserve">в целях обеспечения </w:t>
      </w:r>
      <w:r w:rsidRPr="00F1501F">
        <w:rPr>
          <w:sz w:val="24"/>
        </w:rPr>
        <w:lastRenderedPageBreak/>
        <w:t>источников финансирования мероприятий по развитию сельского хозяйства, за счет дополнительных поступлений в доход федерального бюджета от реализации прочей продукции агропромышленного комплекса</w:t>
      </w:r>
      <w:r>
        <w:rPr>
          <w:sz w:val="24"/>
        </w:rPr>
        <w:t>.</w:t>
      </w:r>
    </w:p>
    <w:p w:rsidR="003A6264" w:rsidRPr="00A70FFB" w:rsidRDefault="003A6264" w:rsidP="003A6264">
      <w:pPr>
        <w:ind w:left="0" w:right="0"/>
        <w:rPr>
          <w:rFonts w:eastAsia="Times New Roman"/>
          <w:sz w:val="24"/>
          <w:szCs w:val="24"/>
          <w:highlight w:val="yellow"/>
        </w:rPr>
      </w:pPr>
      <w:r>
        <w:rPr>
          <w:sz w:val="24"/>
        </w:rPr>
        <w:t>З</w:t>
      </w:r>
      <w:r w:rsidRPr="00BF7024">
        <w:rPr>
          <w:sz w:val="24"/>
        </w:rPr>
        <w:t xml:space="preserve">аконопроектом предусматривается </w:t>
      </w:r>
      <w:r w:rsidRPr="00166E02">
        <w:rPr>
          <w:b/>
          <w:sz w:val="24"/>
        </w:rPr>
        <w:t>изменение распределения</w:t>
      </w:r>
      <w:r w:rsidRPr="00BF7024">
        <w:rPr>
          <w:sz w:val="24"/>
        </w:rPr>
        <w:t xml:space="preserve"> объемов бюджетных ассигнований между субъектами Российской Федерации без изменения общего объема субсидий и субвенций бюджетам субъектов Российской Федерации, в том числе </w:t>
      </w:r>
      <w:r w:rsidRPr="00166E02">
        <w:rPr>
          <w:b/>
          <w:sz w:val="24"/>
        </w:rPr>
        <w:t>на плановый период 2026 и 2027 годов</w:t>
      </w:r>
      <w:r w:rsidRPr="00BF7024">
        <w:rPr>
          <w:sz w:val="24"/>
        </w:rPr>
        <w:t xml:space="preserve">, в связи с </w:t>
      </w:r>
      <w:r w:rsidRPr="00166E02">
        <w:rPr>
          <w:b/>
          <w:sz w:val="24"/>
        </w:rPr>
        <w:t>уточнением численности получателей выплат</w:t>
      </w:r>
      <w:r>
        <w:rPr>
          <w:sz w:val="24"/>
        </w:rPr>
        <w:t>.</w:t>
      </w:r>
    </w:p>
    <w:p w:rsidR="003A6264" w:rsidRPr="00A43DEA" w:rsidRDefault="003A6264" w:rsidP="003A6264">
      <w:pPr>
        <w:ind w:left="0" w:right="0"/>
        <w:rPr>
          <w:sz w:val="16"/>
          <w:szCs w:val="16"/>
        </w:rPr>
      </w:pPr>
    </w:p>
    <w:p w:rsidR="003A6264" w:rsidRPr="00A70FFB" w:rsidRDefault="003A6264" w:rsidP="003A6264">
      <w:pPr>
        <w:spacing w:line="240" w:lineRule="auto"/>
        <w:ind w:left="0" w:right="0"/>
        <w:rPr>
          <w:b/>
          <w:sz w:val="24"/>
          <w:szCs w:val="24"/>
          <w:highlight w:val="yellow"/>
          <w:u w:val="single"/>
        </w:rPr>
      </w:pPr>
      <w:r>
        <w:rPr>
          <w:b/>
          <w:sz w:val="24"/>
          <w:szCs w:val="24"/>
          <w:u w:val="single"/>
        </w:rPr>
        <w:t>9</w:t>
      </w:r>
      <w:r w:rsidRPr="00853174">
        <w:rPr>
          <w:b/>
          <w:sz w:val="24"/>
          <w:szCs w:val="24"/>
          <w:u w:val="single"/>
        </w:rPr>
        <w:t>. Основные изменения бюджетных ассигнований на предоставление субсидий юридическим лицам и взносов в уставные капиталы</w:t>
      </w:r>
    </w:p>
    <w:p w:rsidR="003A6264" w:rsidRPr="00A43DEA" w:rsidRDefault="003A6264" w:rsidP="003A6264">
      <w:pPr>
        <w:ind w:left="0" w:right="0"/>
        <w:rPr>
          <w:color w:val="000000"/>
          <w:sz w:val="16"/>
          <w:szCs w:val="16"/>
        </w:rPr>
      </w:pPr>
    </w:p>
    <w:p w:rsidR="003A6264" w:rsidRPr="00A024C7" w:rsidRDefault="003A6264" w:rsidP="003A6264">
      <w:pPr>
        <w:ind w:left="0" w:right="0"/>
        <w:rPr>
          <w:color w:val="000000"/>
          <w:sz w:val="24"/>
          <w:szCs w:val="24"/>
        </w:rPr>
      </w:pPr>
      <w:r w:rsidRPr="00A024C7">
        <w:rPr>
          <w:color w:val="000000"/>
          <w:sz w:val="24"/>
          <w:szCs w:val="24"/>
        </w:rPr>
        <w:t xml:space="preserve">Законопроектом предусмотрено увеличение бюджетных ассигнований на предоставление </w:t>
      </w:r>
      <w:r w:rsidRPr="00A024C7">
        <w:rPr>
          <w:b/>
          <w:color w:val="000000"/>
          <w:sz w:val="24"/>
          <w:szCs w:val="24"/>
        </w:rPr>
        <w:t>субсидий юридическим лицам и взносов</w:t>
      </w:r>
      <w:r w:rsidRPr="00A024C7">
        <w:rPr>
          <w:color w:val="000000"/>
          <w:sz w:val="24"/>
          <w:szCs w:val="24"/>
        </w:rPr>
        <w:t xml:space="preserve"> в уставные капиталы на 257,9 млрд рублей, что составляет 61,6 % общего объема увеличения бюджетных ассигнований, предусматриваемого законопроектом (открытая часть).</w:t>
      </w:r>
    </w:p>
    <w:p w:rsidR="003A6264" w:rsidRPr="000E6418" w:rsidRDefault="003A6264" w:rsidP="003A6264">
      <w:pPr>
        <w:widowControl w:val="0"/>
        <w:spacing w:line="384" w:lineRule="auto"/>
        <w:ind w:left="0" w:right="0"/>
        <w:rPr>
          <w:sz w:val="24"/>
          <w:szCs w:val="24"/>
        </w:rPr>
      </w:pPr>
      <w:r>
        <w:rPr>
          <w:sz w:val="24"/>
          <w:szCs w:val="24"/>
        </w:rPr>
        <w:t>О</w:t>
      </w:r>
      <w:r w:rsidRPr="000E6418">
        <w:rPr>
          <w:sz w:val="24"/>
          <w:szCs w:val="24"/>
        </w:rPr>
        <w:t xml:space="preserve">тмечается увеличение бюджетных ассигнований федерального бюджета по отдельным субсидиям юридическим лицам при низком уровне исполнения </w:t>
      </w:r>
      <w:r>
        <w:rPr>
          <w:sz w:val="24"/>
          <w:szCs w:val="24"/>
        </w:rPr>
        <w:t>расходов</w:t>
      </w:r>
      <w:r w:rsidRPr="000E6418">
        <w:rPr>
          <w:sz w:val="24"/>
          <w:szCs w:val="24"/>
        </w:rPr>
        <w:t xml:space="preserve"> на их предоставление</w:t>
      </w:r>
      <w:r>
        <w:rPr>
          <w:sz w:val="24"/>
          <w:szCs w:val="24"/>
        </w:rPr>
        <w:t xml:space="preserve"> (Минсельхоз России, Росмолодежь, ФАДН России)</w:t>
      </w:r>
      <w:r w:rsidRPr="000E6418">
        <w:rPr>
          <w:sz w:val="24"/>
          <w:szCs w:val="24"/>
        </w:rPr>
        <w:t>.</w:t>
      </w:r>
    </w:p>
    <w:p w:rsidR="003A6264" w:rsidRPr="00A43DEA" w:rsidRDefault="003A6264" w:rsidP="003A6264">
      <w:pPr>
        <w:widowControl w:val="0"/>
        <w:overflowPunct/>
        <w:autoSpaceDE/>
        <w:autoSpaceDN/>
        <w:adjustRightInd/>
        <w:spacing w:line="240" w:lineRule="auto"/>
        <w:ind w:left="0" w:right="0"/>
        <w:contextualSpacing/>
        <w:textAlignment w:val="auto"/>
        <w:rPr>
          <w:iCs/>
          <w:sz w:val="16"/>
          <w:szCs w:val="16"/>
        </w:rPr>
      </w:pPr>
    </w:p>
    <w:p w:rsidR="003A6264" w:rsidRPr="000B75BB" w:rsidRDefault="003A6264" w:rsidP="003A6264">
      <w:pPr>
        <w:widowControl w:val="0"/>
        <w:overflowPunct/>
        <w:autoSpaceDE/>
        <w:autoSpaceDN/>
        <w:adjustRightInd/>
        <w:spacing w:line="240" w:lineRule="auto"/>
        <w:ind w:left="0" w:right="0"/>
        <w:contextualSpacing/>
        <w:textAlignment w:val="auto"/>
        <w:rPr>
          <w:b/>
          <w:sz w:val="24"/>
          <w:szCs w:val="24"/>
          <w:u w:val="single"/>
        </w:rPr>
      </w:pPr>
      <w:r w:rsidRPr="000B75BB">
        <w:rPr>
          <w:b/>
          <w:iCs/>
          <w:sz w:val="24"/>
          <w:szCs w:val="24"/>
          <w:u w:val="single"/>
        </w:rPr>
        <w:t>1</w:t>
      </w:r>
      <w:r>
        <w:rPr>
          <w:b/>
          <w:iCs/>
          <w:sz w:val="24"/>
          <w:szCs w:val="24"/>
          <w:u w:val="single"/>
        </w:rPr>
        <w:t>0</w:t>
      </w:r>
      <w:r w:rsidRPr="000B75BB">
        <w:rPr>
          <w:b/>
          <w:sz w:val="24"/>
          <w:szCs w:val="24"/>
          <w:u w:val="single"/>
        </w:rPr>
        <w:t>. Основные изменения по источникам финансирования дефицита федерального бюджета</w:t>
      </w:r>
    </w:p>
    <w:p w:rsidR="003A6264" w:rsidRPr="00A70FFB" w:rsidRDefault="003A6264" w:rsidP="003A6264">
      <w:pPr>
        <w:widowControl w:val="0"/>
        <w:overflowPunct/>
        <w:autoSpaceDE/>
        <w:autoSpaceDN/>
        <w:adjustRightInd/>
        <w:spacing w:line="240" w:lineRule="auto"/>
        <w:ind w:left="0" w:right="0"/>
        <w:contextualSpacing/>
        <w:textAlignment w:val="auto"/>
        <w:rPr>
          <w:b/>
          <w:sz w:val="16"/>
          <w:szCs w:val="16"/>
          <w:highlight w:val="yellow"/>
          <w:u w:val="single"/>
        </w:rPr>
      </w:pPr>
    </w:p>
    <w:p w:rsidR="003A6264" w:rsidRPr="00F106C2" w:rsidRDefault="003A6264" w:rsidP="003A6264">
      <w:pPr>
        <w:ind w:left="0" w:right="0"/>
        <w:rPr>
          <w:sz w:val="24"/>
          <w:szCs w:val="24"/>
        </w:rPr>
      </w:pPr>
      <w:r w:rsidRPr="000B75BB">
        <w:rPr>
          <w:b/>
          <w:sz w:val="24"/>
          <w:szCs w:val="24"/>
        </w:rPr>
        <w:t>1</w:t>
      </w:r>
      <w:r>
        <w:rPr>
          <w:b/>
          <w:sz w:val="24"/>
          <w:szCs w:val="24"/>
        </w:rPr>
        <w:t>0</w:t>
      </w:r>
      <w:r w:rsidRPr="000B75BB">
        <w:rPr>
          <w:b/>
          <w:sz w:val="24"/>
          <w:szCs w:val="24"/>
        </w:rPr>
        <w:t>.1.</w:t>
      </w:r>
      <w:r>
        <w:rPr>
          <w:sz w:val="24"/>
          <w:szCs w:val="24"/>
        </w:rPr>
        <w:t> </w:t>
      </w:r>
      <w:r w:rsidRPr="00F106C2">
        <w:rPr>
          <w:sz w:val="24"/>
          <w:szCs w:val="24"/>
        </w:rPr>
        <w:t xml:space="preserve">Законопроектом </w:t>
      </w:r>
      <w:r w:rsidRPr="00F106C2">
        <w:rPr>
          <w:b/>
          <w:bCs/>
          <w:sz w:val="24"/>
          <w:szCs w:val="24"/>
        </w:rPr>
        <w:t xml:space="preserve">предусмотрено увеличение дефицита федерального бюджета </w:t>
      </w:r>
      <w:r>
        <w:rPr>
          <w:bCs/>
          <w:sz w:val="24"/>
          <w:szCs w:val="24"/>
        </w:rPr>
        <w:t xml:space="preserve">до </w:t>
      </w:r>
      <w:r w:rsidRPr="00F106C2">
        <w:rPr>
          <w:sz w:val="24"/>
          <w:szCs w:val="24"/>
        </w:rPr>
        <w:t>3 792,4 млрд рублей</w:t>
      </w:r>
      <w:r>
        <w:rPr>
          <w:bCs/>
          <w:sz w:val="24"/>
          <w:szCs w:val="24"/>
        </w:rPr>
        <w:t xml:space="preserve">, что </w:t>
      </w:r>
      <w:r w:rsidRPr="00F106C2">
        <w:rPr>
          <w:b/>
          <w:bCs/>
          <w:sz w:val="24"/>
          <w:szCs w:val="24"/>
        </w:rPr>
        <w:t xml:space="preserve">на 2 619,0 млрд рублей, </w:t>
      </w:r>
      <w:r w:rsidRPr="00F106C2">
        <w:rPr>
          <w:bCs/>
          <w:sz w:val="24"/>
          <w:szCs w:val="24"/>
        </w:rPr>
        <w:t>или</w:t>
      </w:r>
      <w:r w:rsidRPr="00F106C2">
        <w:rPr>
          <w:b/>
          <w:bCs/>
          <w:sz w:val="24"/>
          <w:szCs w:val="24"/>
        </w:rPr>
        <w:t xml:space="preserve"> </w:t>
      </w:r>
      <w:r w:rsidRPr="00F106C2">
        <w:rPr>
          <w:sz w:val="24"/>
          <w:szCs w:val="24"/>
        </w:rPr>
        <w:t>в 3,2 раза</w:t>
      </w:r>
      <w:r>
        <w:rPr>
          <w:sz w:val="24"/>
          <w:szCs w:val="24"/>
        </w:rPr>
        <w:t>,</w:t>
      </w:r>
      <w:r w:rsidRPr="00F106C2">
        <w:rPr>
          <w:sz w:val="24"/>
          <w:szCs w:val="24"/>
        </w:rPr>
        <w:t xml:space="preserve"> </w:t>
      </w:r>
      <w:r>
        <w:rPr>
          <w:sz w:val="24"/>
          <w:szCs w:val="24"/>
        </w:rPr>
        <w:t>больше</w:t>
      </w:r>
      <w:r w:rsidRPr="004A1051">
        <w:rPr>
          <w:sz w:val="24"/>
          <w:szCs w:val="24"/>
        </w:rPr>
        <w:t xml:space="preserve"> </w:t>
      </w:r>
      <w:r>
        <w:rPr>
          <w:sz w:val="24"/>
          <w:szCs w:val="24"/>
        </w:rPr>
        <w:t>утвержденного</w:t>
      </w:r>
      <w:r w:rsidRPr="00F106C2">
        <w:rPr>
          <w:sz w:val="24"/>
          <w:szCs w:val="24"/>
        </w:rPr>
        <w:t xml:space="preserve"> </w:t>
      </w:r>
      <w:r w:rsidRPr="005948E4">
        <w:rPr>
          <w:sz w:val="24"/>
          <w:szCs w:val="24"/>
        </w:rPr>
        <w:t>Федеральным законом № 419­ФЗ</w:t>
      </w:r>
      <w:r w:rsidRPr="00F106C2">
        <w:rPr>
          <w:sz w:val="24"/>
          <w:szCs w:val="24"/>
        </w:rPr>
        <w:t xml:space="preserve"> дефицит</w:t>
      </w:r>
      <w:r>
        <w:rPr>
          <w:sz w:val="24"/>
          <w:szCs w:val="24"/>
        </w:rPr>
        <w:t>а (</w:t>
      </w:r>
      <w:r w:rsidRPr="00F106C2">
        <w:rPr>
          <w:sz w:val="24"/>
          <w:szCs w:val="24"/>
        </w:rPr>
        <w:t>1 173,4 млрд рублей (0,5 % ВВП).</w:t>
      </w:r>
      <w:r>
        <w:rPr>
          <w:sz w:val="24"/>
          <w:szCs w:val="24"/>
        </w:rPr>
        <w:t xml:space="preserve"> </w:t>
      </w:r>
    </w:p>
    <w:p w:rsidR="003A6264" w:rsidRPr="00734D2D" w:rsidRDefault="003A6264" w:rsidP="003A6264">
      <w:pPr>
        <w:ind w:left="0" w:right="0"/>
        <w:rPr>
          <w:sz w:val="24"/>
          <w:szCs w:val="24"/>
        </w:rPr>
      </w:pPr>
      <w:r w:rsidRPr="00F106C2">
        <w:rPr>
          <w:bCs/>
          <w:sz w:val="24"/>
          <w:szCs w:val="24"/>
        </w:rPr>
        <w:t xml:space="preserve">В связи </w:t>
      </w:r>
      <w:r w:rsidRPr="00F106C2">
        <w:rPr>
          <w:sz w:val="24"/>
          <w:szCs w:val="24"/>
        </w:rPr>
        <w:t xml:space="preserve">с </w:t>
      </w:r>
      <w:r w:rsidRPr="00F106C2">
        <w:rPr>
          <w:bCs/>
          <w:sz w:val="24"/>
          <w:szCs w:val="24"/>
        </w:rPr>
        <w:t xml:space="preserve">предусматриваемым законопроектом </w:t>
      </w:r>
      <w:r w:rsidRPr="00F106C2">
        <w:rPr>
          <w:sz w:val="24"/>
          <w:szCs w:val="24"/>
        </w:rPr>
        <w:t>в 2025 году увеличением дефицита</w:t>
      </w:r>
      <w:r w:rsidRPr="00F106C2">
        <w:rPr>
          <w:bCs/>
          <w:sz w:val="24"/>
          <w:szCs w:val="24"/>
        </w:rPr>
        <w:t xml:space="preserve"> федерального бюджета</w:t>
      </w:r>
      <w:r w:rsidRPr="00F106C2">
        <w:rPr>
          <w:sz w:val="24"/>
          <w:szCs w:val="24"/>
        </w:rPr>
        <w:t xml:space="preserve"> </w:t>
      </w:r>
      <w:r w:rsidRPr="00F106C2">
        <w:rPr>
          <w:b/>
          <w:sz w:val="24"/>
          <w:szCs w:val="24"/>
        </w:rPr>
        <w:t>планируется соответствующее изменение источников</w:t>
      </w:r>
      <w:r w:rsidRPr="00F106C2">
        <w:rPr>
          <w:sz w:val="24"/>
          <w:szCs w:val="24"/>
        </w:rPr>
        <w:t xml:space="preserve"> финансирования дефицита федерального бюджета в сумме </w:t>
      </w:r>
      <w:r w:rsidRPr="00F106C2">
        <w:rPr>
          <w:b/>
          <w:bCs/>
          <w:sz w:val="24"/>
          <w:szCs w:val="24"/>
        </w:rPr>
        <w:t>2 619,0 млрд рублей</w:t>
      </w:r>
      <w:r w:rsidRPr="00F106C2">
        <w:rPr>
          <w:sz w:val="24"/>
          <w:szCs w:val="24"/>
        </w:rPr>
        <w:t xml:space="preserve">, в том числе источников </w:t>
      </w:r>
      <w:r w:rsidRPr="00F106C2">
        <w:rPr>
          <w:b/>
          <w:sz w:val="24"/>
          <w:szCs w:val="24"/>
        </w:rPr>
        <w:t>внутреннего</w:t>
      </w:r>
      <w:r w:rsidRPr="00F106C2">
        <w:rPr>
          <w:sz w:val="24"/>
          <w:szCs w:val="24"/>
        </w:rPr>
        <w:t xml:space="preserve"> финансирования – на 2 621,4 млрд рублей (до 4 251,2 млрд рублей</w:t>
      </w:r>
      <w:r>
        <w:rPr>
          <w:sz w:val="24"/>
          <w:szCs w:val="24"/>
        </w:rPr>
        <w:t>)</w:t>
      </w:r>
      <w:r w:rsidRPr="00F106C2">
        <w:rPr>
          <w:sz w:val="24"/>
          <w:szCs w:val="24"/>
        </w:rPr>
        <w:t xml:space="preserve">, </w:t>
      </w:r>
      <w:r w:rsidRPr="00734D2D">
        <w:rPr>
          <w:sz w:val="24"/>
          <w:szCs w:val="24"/>
        </w:rPr>
        <w:t xml:space="preserve">источников </w:t>
      </w:r>
      <w:r w:rsidRPr="00734D2D">
        <w:rPr>
          <w:b/>
          <w:sz w:val="24"/>
          <w:szCs w:val="24"/>
        </w:rPr>
        <w:t>внешнего</w:t>
      </w:r>
      <w:r w:rsidRPr="00734D2D">
        <w:rPr>
          <w:sz w:val="24"/>
          <w:szCs w:val="24"/>
        </w:rPr>
        <w:t xml:space="preserve"> финансирования – на (-) 2,4 млрд рублей (до (-) 458,7 млрд рублей).</w:t>
      </w:r>
    </w:p>
    <w:p w:rsidR="003A6264" w:rsidRPr="003C0813" w:rsidRDefault="003A6264" w:rsidP="003A6264">
      <w:pPr>
        <w:ind w:left="0" w:right="0"/>
        <w:rPr>
          <w:sz w:val="24"/>
          <w:szCs w:val="24"/>
          <w:lang w:eastAsia="en-US"/>
        </w:rPr>
      </w:pPr>
      <w:r>
        <w:rPr>
          <w:b/>
          <w:iCs/>
          <w:sz w:val="24"/>
          <w:szCs w:val="24"/>
        </w:rPr>
        <w:t>10</w:t>
      </w:r>
      <w:r w:rsidRPr="00734D2D">
        <w:rPr>
          <w:b/>
          <w:iCs/>
          <w:sz w:val="24"/>
          <w:szCs w:val="24"/>
        </w:rPr>
        <w:t>.2. </w:t>
      </w:r>
      <w:r w:rsidRPr="00953C29">
        <w:rPr>
          <w:sz w:val="24"/>
          <w:szCs w:val="24"/>
        </w:rPr>
        <w:t>В связи с</w:t>
      </w:r>
      <w:r w:rsidRPr="00734D2D">
        <w:rPr>
          <w:b/>
          <w:sz w:val="24"/>
          <w:szCs w:val="24"/>
        </w:rPr>
        <w:t xml:space="preserve"> </w:t>
      </w:r>
      <w:r>
        <w:rPr>
          <w:sz w:val="24"/>
          <w:szCs w:val="24"/>
        </w:rPr>
        <w:t>прогнозированием</w:t>
      </w:r>
      <w:r w:rsidRPr="00734D2D">
        <w:rPr>
          <w:b/>
          <w:sz w:val="24"/>
          <w:szCs w:val="24"/>
        </w:rPr>
        <w:t xml:space="preserve"> недополученных нефтегазовых доходов</w:t>
      </w:r>
      <w:r w:rsidRPr="00734D2D">
        <w:rPr>
          <w:sz w:val="24"/>
          <w:szCs w:val="24"/>
        </w:rPr>
        <w:t xml:space="preserve"> законопроектом </w:t>
      </w:r>
      <w:r>
        <w:rPr>
          <w:sz w:val="24"/>
          <w:szCs w:val="24"/>
        </w:rPr>
        <w:t>предусмотрено</w:t>
      </w:r>
      <w:r w:rsidRPr="00C60839">
        <w:rPr>
          <w:sz w:val="24"/>
          <w:szCs w:val="24"/>
        </w:rPr>
        <w:t xml:space="preserve"> </w:t>
      </w:r>
      <w:r w:rsidRPr="00C60839">
        <w:rPr>
          <w:b/>
          <w:sz w:val="24"/>
          <w:szCs w:val="24"/>
        </w:rPr>
        <w:t>исключ</w:t>
      </w:r>
      <w:r>
        <w:rPr>
          <w:b/>
          <w:sz w:val="24"/>
          <w:szCs w:val="24"/>
        </w:rPr>
        <w:t>ение</w:t>
      </w:r>
      <w:r w:rsidRPr="00C60839">
        <w:rPr>
          <w:sz w:val="24"/>
          <w:szCs w:val="24"/>
        </w:rPr>
        <w:t xml:space="preserve"> в полном объеме </w:t>
      </w:r>
      <w:r>
        <w:rPr>
          <w:sz w:val="24"/>
          <w:szCs w:val="24"/>
        </w:rPr>
        <w:t>(</w:t>
      </w:r>
      <w:r w:rsidRPr="00C60839">
        <w:rPr>
          <w:sz w:val="24"/>
          <w:szCs w:val="24"/>
        </w:rPr>
        <w:t>1</w:t>
      </w:r>
      <w:r>
        <w:rPr>
          <w:sz w:val="24"/>
          <w:szCs w:val="24"/>
        </w:rPr>
        <w:t> </w:t>
      </w:r>
      <w:r w:rsidRPr="00C60839">
        <w:rPr>
          <w:sz w:val="24"/>
          <w:szCs w:val="24"/>
        </w:rPr>
        <w:t>81</w:t>
      </w:r>
      <w:r>
        <w:rPr>
          <w:sz w:val="24"/>
          <w:szCs w:val="24"/>
        </w:rPr>
        <w:t>3,0</w:t>
      </w:r>
      <w:r w:rsidRPr="00C60839">
        <w:rPr>
          <w:sz w:val="24"/>
          <w:szCs w:val="24"/>
        </w:rPr>
        <w:t xml:space="preserve"> мл</w:t>
      </w:r>
      <w:r>
        <w:rPr>
          <w:sz w:val="24"/>
          <w:szCs w:val="24"/>
        </w:rPr>
        <w:t>рд</w:t>
      </w:r>
      <w:r w:rsidRPr="00C60839">
        <w:rPr>
          <w:sz w:val="24"/>
          <w:szCs w:val="24"/>
        </w:rPr>
        <w:t xml:space="preserve"> рублей</w:t>
      </w:r>
      <w:r>
        <w:rPr>
          <w:sz w:val="24"/>
          <w:szCs w:val="24"/>
        </w:rPr>
        <w:t>)</w:t>
      </w:r>
      <w:r w:rsidRPr="00C60839">
        <w:rPr>
          <w:sz w:val="24"/>
          <w:szCs w:val="24"/>
        </w:rPr>
        <w:t xml:space="preserve"> </w:t>
      </w:r>
      <w:r w:rsidRPr="003C0813">
        <w:rPr>
          <w:sz w:val="24"/>
          <w:szCs w:val="24"/>
        </w:rPr>
        <w:t xml:space="preserve">остатков средств на счетах по учету средств федерального бюджета </w:t>
      </w:r>
      <w:r w:rsidRPr="003C0813">
        <w:rPr>
          <w:b/>
          <w:sz w:val="24"/>
          <w:szCs w:val="24"/>
        </w:rPr>
        <w:t>для зачисления дополнительных нефтегазовых доходов</w:t>
      </w:r>
      <w:r w:rsidRPr="003C0813">
        <w:rPr>
          <w:sz w:val="24"/>
          <w:szCs w:val="24"/>
        </w:rPr>
        <w:t xml:space="preserve"> в 2025 году</w:t>
      </w:r>
      <w:r w:rsidRPr="003C0813">
        <w:rPr>
          <w:sz w:val="24"/>
          <w:szCs w:val="24"/>
          <w:lang w:eastAsia="en-US"/>
        </w:rPr>
        <w:t>.</w:t>
      </w:r>
    </w:p>
    <w:p w:rsidR="003A6264" w:rsidRPr="003C0813" w:rsidRDefault="003A6264" w:rsidP="003A6264">
      <w:pPr>
        <w:ind w:left="0" w:right="0"/>
        <w:rPr>
          <w:sz w:val="24"/>
          <w:szCs w:val="24"/>
        </w:rPr>
      </w:pPr>
      <w:r w:rsidRPr="00925AF8">
        <w:rPr>
          <w:sz w:val="24"/>
          <w:szCs w:val="24"/>
        </w:rPr>
        <w:t xml:space="preserve">При этом в представленных материалах </w:t>
      </w:r>
      <w:r w:rsidRPr="00925AF8">
        <w:rPr>
          <w:b/>
          <w:bCs/>
          <w:sz w:val="24"/>
          <w:szCs w:val="24"/>
        </w:rPr>
        <w:t>отсутствуют расчеты недополученных нефтегазовых доходов</w:t>
      </w:r>
      <w:r w:rsidRPr="00925AF8">
        <w:rPr>
          <w:sz w:val="24"/>
          <w:szCs w:val="24"/>
        </w:rPr>
        <w:t xml:space="preserve"> федерального бюджета и </w:t>
      </w:r>
      <w:r w:rsidRPr="00925AF8">
        <w:rPr>
          <w:b/>
          <w:bCs/>
          <w:sz w:val="24"/>
          <w:szCs w:val="24"/>
        </w:rPr>
        <w:t>изменений объема базовых</w:t>
      </w:r>
      <w:r w:rsidRPr="00925AF8">
        <w:rPr>
          <w:sz w:val="24"/>
          <w:szCs w:val="24"/>
        </w:rPr>
        <w:t xml:space="preserve"> нефтегазовых доходов федерального бюджета. Счетная палата неоднократно предлагала внести изменения в Бюджетный кодекс Российской Федерации в части </w:t>
      </w:r>
      <w:r w:rsidRPr="00925AF8">
        <w:rPr>
          <w:b/>
          <w:bCs/>
          <w:sz w:val="24"/>
          <w:szCs w:val="24"/>
        </w:rPr>
        <w:t xml:space="preserve">представления расчетов </w:t>
      </w:r>
      <w:r w:rsidRPr="00925AF8">
        <w:rPr>
          <w:b/>
          <w:bCs/>
          <w:sz w:val="24"/>
          <w:szCs w:val="24"/>
        </w:rPr>
        <w:lastRenderedPageBreak/>
        <w:t>дополнительных</w:t>
      </w:r>
      <w:r>
        <w:rPr>
          <w:b/>
          <w:bCs/>
          <w:sz w:val="24"/>
          <w:szCs w:val="24"/>
        </w:rPr>
        <w:t xml:space="preserve"> (</w:t>
      </w:r>
      <w:r w:rsidRPr="00925AF8">
        <w:rPr>
          <w:b/>
          <w:bCs/>
          <w:sz w:val="24"/>
          <w:szCs w:val="24"/>
        </w:rPr>
        <w:t>недополученных</w:t>
      </w:r>
      <w:r>
        <w:rPr>
          <w:b/>
          <w:bCs/>
          <w:sz w:val="24"/>
          <w:szCs w:val="24"/>
        </w:rPr>
        <w:t>)</w:t>
      </w:r>
      <w:r w:rsidRPr="00925AF8">
        <w:rPr>
          <w:b/>
          <w:bCs/>
          <w:sz w:val="24"/>
          <w:szCs w:val="24"/>
        </w:rPr>
        <w:t xml:space="preserve"> нефтегазовых доходов</w:t>
      </w:r>
      <w:r w:rsidRPr="00925AF8">
        <w:rPr>
          <w:sz w:val="24"/>
          <w:szCs w:val="24"/>
        </w:rPr>
        <w:t xml:space="preserve"> федерального бюджета и</w:t>
      </w:r>
      <w:r>
        <w:rPr>
          <w:sz w:val="24"/>
          <w:szCs w:val="24"/>
        </w:rPr>
        <w:t> </w:t>
      </w:r>
      <w:r w:rsidRPr="00925AF8">
        <w:rPr>
          <w:b/>
          <w:bCs/>
          <w:sz w:val="24"/>
          <w:szCs w:val="24"/>
        </w:rPr>
        <w:t>базовых</w:t>
      </w:r>
      <w:r w:rsidRPr="00925AF8">
        <w:rPr>
          <w:sz w:val="24"/>
          <w:szCs w:val="24"/>
        </w:rPr>
        <w:t xml:space="preserve"> нефтегазовых доходов федерального бюджета</w:t>
      </w:r>
      <w:r w:rsidRPr="00925AF8">
        <w:rPr>
          <w:b/>
          <w:bCs/>
          <w:sz w:val="24"/>
          <w:szCs w:val="24"/>
        </w:rPr>
        <w:t xml:space="preserve"> при внесении изменений в</w:t>
      </w:r>
      <w:r>
        <w:rPr>
          <w:b/>
          <w:bCs/>
          <w:sz w:val="24"/>
          <w:szCs w:val="24"/>
        </w:rPr>
        <w:t> </w:t>
      </w:r>
      <w:r w:rsidRPr="00925AF8">
        <w:rPr>
          <w:b/>
          <w:bCs/>
          <w:sz w:val="24"/>
          <w:szCs w:val="24"/>
        </w:rPr>
        <w:t xml:space="preserve">федеральный закон </w:t>
      </w:r>
      <w:r w:rsidRPr="00925AF8">
        <w:rPr>
          <w:sz w:val="24"/>
          <w:szCs w:val="24"/>
        </w:rPr>
        <w:t>о федеральном бюджете.</w:t>
      </w:r>
    </w:p>
    <w:p w:rsidR="003A6264" w:rsidRPr="003C0813" w:rsidRDefault="003A6264" w:rsidP="003A6264">
      <w:pPr>
        <w:overflowPunct/>
        <w:autoSpaceDE/>
        <w:adjustRightInd/>
        <w:ind w:left="0" w:right="0"/>
        <w:rPr>
          <w:sz w:val="24"/>
          <w:szCs w:val="24"/>
          <w:lang w:eastAsia="en-US"/>
        </w:rPr>
      </w:pPr>
      <w:r>
        <w:rPr>
          <w:sz w:val="24"/>
          <w:szCs w:val="24"/>
        </w:rPr>
        <w:t>Д</w:t>
      </w:r>
      <w:r w:rsidRPr="003C0813">
        <w:rPr>
          <w:sz w:val="24"/>
          <w:szCs w:val="24"/>
        </w:rPr>
        <w:t xml:space="preserve">ля </w:t>
      </w:r>
      <w:r>
        <w:rPr>
          <w:sz w:val="24"/>
          <w:szCs w:val="24"/>
        </w:rPr>
        <w:t xml:space="preserve">обеспечения </w:t>
      </w:r>
      <w:r w:rsidRPr="003C0813">
        <w:rPr>
          <w:sz w:val="24"/>
          <w:szCs w:val="24"/>
        </w:rPr>
        <w:t>сбалансированности дефицита федерального бюджета планируется</w:t>
      </w:r>
      <w:r>
        <w:rPr>
          <w:sz w:val="24"/>
          <w:szCs w:val="24"/>
        </w:rPr>
        <w:t xml:space="preserve"> дополнительное </w:t>
      </w:r>
      <w:r w:rsidRPr="004A1051">
        <w:rPr>
          <w:b/>
          <w:sz w:val="24"/>
          <w:szCs w:val="24"/>
        </w:rPr>
        <w:t xml:space="preserve">использование средств Фонда национального благосостояния </w:t>
      </w:r>
      <w:r>
        <w:rPr>
          <w:sz w:val="24"/>
          <w:szCs w:val="24"/>
        </w:rPr>
        <w:t xml:space="preserve">в объеме </w:t>
      </w:r>
      <w:r w:rsidRPr="004A1051">
        <w:rPr>
          <w:b/>
          <w:sz w:val="24"/>
          <w:szCs w:val="24"/>
        </w:rPr>
        <w:t>447,2 млрд рублей,</w:t>
      </w:r>
      <w:r>
        <w:rPr>
          <w:sz w:val="24"/>
          <w:szCs w:val="24"/>
        </w:rPr>
        <w:t xml:space="preserve"> а также</w:t>
      </w:r>
      <w:r w:rsidRPr="003C0813">
        <w:rPr>
          <w:sz w:val="24"/>
          <w:szCs w:val="24"/>
        </w:rPr>
        <w:t xml:space="preserve"> </w:t>
      </w:r>
      <w:r w:rsidRPr="003C0813">
        <w:rPr>
          <w:b/>
          <w:sz w:val="24"/>
          <w:szCs w:val="24"/>
        </w:rPr>
        <w:t>привлечение</w:t>
      </w:r>
      <w:r w:rsidRPr="003C0813">
        <w:rPr>
          <w:sz w:val="24"/>
          <w:szCs w:val="24"/>
        </w:rPr>
        <w:t xml:space="preserve"> </w:t>
      </w:r>
      <w:r w:rsidRPr="00032DAA">
        <w:rPr>
          <w:b/>
          <w:sz w:val="24"/>
          <w:szCs w:val="24"/>
        </w:rPr>
        <w:t>иных о</w:t>
      </w:r>
      <w:r w:rsidRPr="003C0813">
        <w:rPr>
          <w:b/>
          <w:sz w:val="24"/>
          <w:szCs w:val="24"/>
        </w:rPr>
        <w:t>статков средств федерального бюджета</w:t>
      </w:r>
      <w:r>
        <w:rPr>
          <w:sz w:val="24"/>
          <w:szCs w:val="24"/>
        </w:rPr>
        <w:t xml:space="preserve"> </w:t>
      </w:r>
      <w:r w:rsidRPr="004A1051">
        <w:rPr>
          <w:b/>
          <w:sz w:val="24"/>
          <w:szCs w:val="24"/>
        </w:rPr>
        <w:t>в объеме 368,2 млрд рублей.</w:t>
      </w:r>
      <w:r w:rsidRPr="003C0813">
        <w:rPr>
          <w:sz w:val="24"/>
          <w:szCs w:val="24"/>
        </w:rPr>
        <w:t xml:space="preserve"> </w:t>
      </w:r>
      <w:r>
        <w:rPr>
          <w:snapToGrid w:val="0"/>
          <w:sz w:val="24"/>
          <w:szCs w:val="24"/>
        </w:rPr>
        <w:t>П</w:t>
      </w:r>
      <w:r w:rsidRPr="003C0813">
        <w:rPr>
          <w:sz w:val="24"/>
          <w:szCs w:val="24"/>
          <w:lang w:eastAsia="en-US"/>
        </w:rPr>
        <w:t xml:space="preserve">ояснительная записка к законопроекту </w:t>
      </w:r>
      <w:r w:rsidRPr="003C0813">
        <w:rPr>
          <w:b/>
          <w:sz w:val="24"/>
          <w:szCs w:val="24"/>
          <w:lang w:eastAsia="en-US"/>
        </w:rPr>
        <w:t>не содержит положений об</w:t>
      </w:r>
      <w:r>
        <w:rPr>
          <w:b/>
          <w:sz w:val="24"/>
          <w:szCs w:val="24"/>
          <w:lang w:eastAsia="en-US"/>
        </w:rPr>
        <w:t> </w:t>
      </w:r>
      <w:r w:rsidRPr="003C0813">
        <w:rPr>
          <w:b/>
          <w:sz w:val="24"/>
          <w:szCs w:val="24"/>
          <w:lang w:eastAsia="en-US"/>
        </w:rPr>
        <w:t>источнике формирования указанных остатков</w:t>
      </w:r>
      <w:r>
        <w:rPr>
          <w:sz w:val="24"/>
          <w:szCs w:val="24"/>
          <w:lang w:eastAsia="en-US"/>
        </w:rPr>
        <w:t>.</w:t>
      </w:r>
    </w:p>
    <w:p w:rsidR="003A6264" w:rsidRDefault="003A6264" w:rsidP="003A6264">
      <w:pPr>
        <w:ind w:left="0" w:right="0"/>
        <w:rPr>
          <w:sz w:val="24"/>
          <w:szCs w:val="20"/>
        </w:rPr>
      </w:pPr>
      <w:r>
        <w:rPr>
          <w:b/>
          <w:sz w:val="24"/>
          <w:szCs w:val="24"/>
        </w:rPr>
        <w:t>10</w:t>
      </w:r>
      <w:r w:rsidRPr="001F5418">
        <w:rPr>
          <w:b/>
          <w:sz w:val="24"/>
          <w:szCs w:val="24"/>
        </w:rPr>
        <w:t>.</w:t>
      </w:r>
      <w:r>
        <w:rPr>
          <w:b/>
          <w:sz w:val="24"/>
          <w:szCs w:val="24"/>
        </w:rPr>
        <w:t>3</w:t>
      </w:r>
      <w:r w:rsidRPr="001F5418">
        <w:rPr>
          <w:b/>
          <w:sz w:val="24"/>
          <w:szCs w:val="24"/>
        </w:rPr>
        <w:t>.</w:t>
      </w:r>
      <w:r w:rsidRPr="001F5418">
        <w:rPr>
          <w:sz w:val="24"/>
          <w:szCs w:val="24"/>
        </w:rPr>
        <w:t> </w:t>
      </w:r>
      <w:r>
        <w:rPr>
          <w:sz w:val="24"/>
          <w:szCs w:val="24"/>
        </w:rPr>
        <w:t>З</w:t>
      </w:r>
      <w:r w:rsidRPr="005E6D9B">
        <w:rPr>
          <w:sz w:val="24"/>
          <w:szCs w:val="20"/>
        </w:rPr>
        <w:t xml:space="preserve">аконопроектом </w:t>
      </w:r>
      <w:r>
        <w:rPr>
          <w:sz w:val="24"/>
          <w:szCs w:val="20"/>
        </w:rPr>
        <w:t xml:space="preserve">скорректированы </w:t>
      </w:r>
      <w:r w:rsidRPr="001B6C1E">
        <w:rPr>
          <w:b/>
          <w:sz w:val="24"/>
          <w:szCs w:val="20"/>
        </w:rPr>
        <w:t>показатели</w:t>
      </w:r>
      <w:r>
        <w:rPr>
          <w:sz w:val="24"/>
          <w:szCs w:val="20"/>
        </w:rPr>
        <w:t xml:space="preserve"> </w:t>
      </w:r>
      <w:r w:rsidRPr="001B6C1E">
        <w:rPr>
          <w:b/>
          <w:sz w:val="24"/>
          <w:szCs w:val="20"/>
        </w:rPr>
        <w:t>исполнения</w:t>
      </w:r>
      <w:r w:rsidRPr="003D375F">
        <w:rPr>
          <w:b/>
          <w:sz w:val="24"/>
        </w:rPr>
        <w:t xml:space="preserve"> государственных </w:t>
      </w:r>
      <w:r w:rsidRPr="001B6C1E">
        <w:rPr>
          <w:b/>
          <w:sz w:val="24"/>
          <w:szCs w:val="20"/>
        </w:rPr>
        <w:t>гарантий</w:t>
      </w:r>
      <w:r w:rsidRPr="001B6C1E">
        <w:rPr>
          <w:sz w:val="24"/>
          <w:szCs w:val="20"/>
        </w:rPr>
        <w:t xml:space="preserve"> Российской Федерации в иностранной валюте</w:t>
      </w:r>
      <w:r>
        <w:rPr>
          <w:sz w:val="24"/>
          <w:szCs w:val="20"/>
        </w:rPr>
        <w:t xml:space="preserve"> </w:t>
      </w:r>
      <w:r w:rsidRPr="003D375F">
        <w:rPr>
          <w:b/>
          <w:sz w:val="24"/>
        </w:rPr>
        <w:t xml:space="preserve">и </w:t>
      </w:r>
      <w:r w:rsidRPr="001B6C1E">
        <w:rPr>
          <w:b/>
          <w:sz w:val="24"/>
          <w:szCs w:val="20"/>
        </w:rPr>
        <w:t>привлечения</w:t>
      </w:r>
      <w:r>
        <w:rPr>
          <w:sz w:val="24"/>
          <w:szCs w:val="20"/>
        </w:rPr>
        <w:t xml:space="preserve"> в рамках Программы государственных внешних заимствований Российской Федерации, </w:t>
      </w:r>
      <w:r w:rsidRPr="00AE6D0B">
        <w:rPr>
          <w:b/>
          <w:sz w:val="24"/>
          <w:szCs w:val="20"/>
        </w:rPr>
        <w:t>изменение иных параметров</w:t>
      </w:r>
      <w:r>
        <w:rPr>
          <w:sz w:val="24"/>
          <w:szCs w:val="20"/>
        </w:rPr>
        <w:t xml:space="preserve"> </w:t>
      </w:r>
      <w:r w:rsidRPr="003D375F">
        <w:rPr>
          <w:b/>
          <w:sz w:val="24"/>
        </w:rPr>
        <w:t xml:space="preserve">в связи с </w:t>
      </w:r>
      <w:r w:rsidRPr="00AE6D0B">
        <w:rPr>
          <w:b/>
          <w:sz w:val="24"/>
          <w:szCs w:val="20"/>
        </w:rPr>
        <w:t>уточнением</w:t>
      </w:r>
      <w:r w:rsidRPr="003D375F">
        <w:rPr>
          <w:b/>
          <w:sz w:val="24"/>
        </w:rPr>
        <w:t xml:space="preserve"> прогнозного курса</w:t>
      </w:r>
      <w:r w:rsidRPr="005E6D9B">
        <w:rPr>
          <w:sz w:val="24"/>
          <w:szCs w:val="20"/>
        </w:rPr>
        <w:t xml:space="preserve"> национальной валюты</w:t>
      </w:r>
      <w:r>
        <w:rPr>
          <w:sz w:val="24"/>
          <w:szCs w:val="20"/>
        </w:rPr>
        <w:t xml:space="preserve"> законопроектом </w:t>
      </w:r>
      <w:r w:rsidRPr="00AE6D0B">
        <w:rPr>
          <w:b/>
          <w:sz w:val="24"/>
          <w:szCs w:val="20"/>
        </w:rPr>
        <w:t>не предусматривается</w:t>
      </w:r>
      <w:r>
        <w:rPr>
          <w:sz w:val="24"/>
          <w:szCs w:val="20"/>
        </w:rPr>
        <w:t xml:space="preserve">, </w:t>
      </w:r>
      <w:r w:rsidRPr="00834229">
        <w:rPr>
          <w:b/>
          <w:sz w:val="24"/>
          <w:szCs w:val="20"/>
        </w:rPr>
        <w:t>что требует дополнительных обоснований</w:t>
      </w:r>
      <w:r>
        <w:rPr>
          <w:sz w:val="24"/>
          <w:szCs w:val="20"/>
        </w:rPr>
        <w:t>.</w:t>
      </w:r>
    </w:p>
    <w:p w:rsidR="003A6264" w:rsidRPr="00E66F7C" w:rsidRDefault="003A6264" w:rsidP="003A6264">
      <w:pPr>
        <w:ind w:left="0" w:right="0"/>
        <w:rPr>
          <w:sz w:val="24"/>
          <w:szCs w:val="24"/>
        </w:rPr>
      </w:pPr>
      <w:r>
        <w:rPr>
          <w:b/>
          <w:sz w:val="24"/>
          <w:szCs w:val="24"/>
        </w:rPr>
        <w:t>10</w:t>
      </w:r>
      <w:r w:rsidRPr="001F5418">
        <w:rPr>
          <w:b/>
          <w:sz w:val="24"/>
          <w:szCs w:val="24"/>
        </w:rPr>
        <w:t>.</w:t>
      </w:r>
      <w:r>
        <w:rPr>
          <w:b/>
          <w:sz w:val="24"/>
          <w:szCs w:val="24"/>
        </w:rPr>
        <w:t>4</w:t>
      </w:r>
      <w:r w:rsidRPr="001F5418">
        <w:rPr>
          <w:b/>
          <w:sz w:val="24"/>
          <w:szCs w:val="24"/>
        </w:rPr>
        <w:t>.</w:t>
      </w:r>
      <w:r w:rsidRPr="001F5418">
        <w:rPr>
          <w:sz w:val="24"/>
          <w:szCs w:val="24"/>
        </w:rPr>
        <w:t> В законопроекте предусматривается уменьшение объема целевых иностранных кредитов на 2,5 млн долларов США в 2025 году</w:t>
      </w:r>
      <w:r>
        <w:rPr>
          <w:sz w:val="24"/>
          <w:szCs w:val="24"/>
        </w:rPr>
        <w:t>, что в соответствии с пояснительной запиской обусловлено</w:t>
      </w:r>
      <w:r w:rsidRPr="001F5418">
        <w:rPr>
          <w:sz w:val="24"/>
          <w:szCs w:val="24"/>
        </w:rPr>
        <w:t xml:space="preserve"> уточнением </w:t>
      </w:r>
      <w:r w:rsidRPr="003C0813">
        <w:rPr>
          <w:iCs/>
          <w:sz w:val="24"/>
          <w:szCs w:val="24"/>
        </w:rPr>
        <w:t>прогнозного курса рубля к иностранным валютам</w:t>
      </w:r>
      <w:r w:rsidRPr="001F5418">
        <w:rPr>
          <w:sz w:val="24"/>
          <w:szCs w:val="24"/>
        </w:rPr>
        <w:t xml:space="preserve">. Вместе с тем рублевый эквивалент сокращаемых поступлений (481,2 млн рублей) </w:t>
      </w:r>
      <w:r w:rsidRPr="0077295F">
        <w:rPr>
          <w:b/>
          <w:sz w:val="24"/>
          <w:szCs w:val="24"/>
        </w:rPr>
        <w:t xml:space="preserve">превышает </w:t>
      </w:r>
      <w:r>
        <w:rPr>
          <w:b/>
          <w:sz w:val="24"/>
          <w:szCs w:val="24"/>
        </w:rPr>
        <w:t>расчетную величину</w:t>
      </w:r>
      <w:r w:rsidRPr="00117DC3">
        <w:rPr>
          <w:b/>
          <w:sz w:val="24"/>
          <w:szCs w:val="24"/>
        </w:rPr>
        <w:t xml:space="preserve">, </w:t>
      </w:r>
      <w:r>
        <w:rPr>
          <w:b/>
          <w:sz w:val="24"/>
          <w:szCs w:val="24"/>
        </w:rPr>
        <w:t>определенную</w:t>
      </w:r>
      <w:r w:rsidRPr="00117DC3">
        <w:rPr>
          <w:b/>
          <w:sz w:val="24"/>
          <w:szCs w:val="24"/>
        </w:rPr>
        <w:t xml:space="preserve"> по курсу доллара США, используемого при подготовке законопроекта, на </w:t>
      </w:r>
      <w:r>
        <w:rPr>
          <w:b/>
          <w:sz w:val="24"/>
          <w:szCs w:val="24"/>
        </w:rPr>
        <w:t xml:space="preserve">сумму </w:t>
      </w:r>
      <w:r w:rsidRPr="00117DC3">
        <w:rPr>
          <w:b/>
          <w:sz w:val="24"/>
          <w:szCs w:val="24"/>
        </w:rPr>
        <w:t>порядка 246 млн рублей.</w:t>
      </w:r>
    </w:p>
    <w:p w:rsidR="003A6264" w:rsidRPr="00A512B8" w:rsidRDefault="003A6264" w:rsidP="003A6264">
      <w:pPr>
        <w:ind w:left="0" w:right="0"/>
        <w:rPr>
          <w:rFonts w:eastAsia="Times New Roman"/>
          <w:sz w:val="24"/>
          <w:szCs w:val="24"/>
        </w:rPr>
      </w:pPr>
      <w:r>
        <w:rPr>
          <w:sz w:val="24"/>
          <w:szCs w:val="24"/>
        </w:rPr>
        <w:t>Кроме того</w:t>
      </w:r>
      <w:r w:rsidRPr="001F5418">
        <w:rPr>
          <w:sz w:val="24"/>
          <w:szCs w:val="24"/>
        </w:rPr>
        <w:t xml:space="preserve">, </w:t>
      </w:r>
      <w:r w:rsidRPr="001F5418">
        <w:rPr>
          <w:b/>
          <w:sz w:val="24"/>
          <w:szCs w:val="24"/>
        </w:rPr>
        <w:t>расходы федерального</w:t>
      </w:r>
      <w:r w:rsidRPr="001F5418">
        <w:rPr>
          <w:sz w:val="24"/>
          <w:szCs w:val="24"/>
        </w:rPr>
        <w:t xml:space="preserve"> бюджета по направлению 92795 «Реализация соглашений с международными финансовыми организациями», которые осуществляются в</w:t>
      </w:r>
      <w:r>
        <w:rPr>
          <w:sz w:val="24"/>
          <w:szCs w:val="24"/>
        </w:rPr>
        <w:t> </w:t>
      </w:r>
      <w:r w:rsidRPr="001F5418">
        <w:rPr>
          <w:sz w:val="24"/>
          <w:szCs w:val="24"/>
        </w:rPr>
        <w:t xml:space="preserve">пределах поступлений от привлечения целевых иностранных кредитов, предоставляемых международными финансовыми организациями, </w:t>
      </w:r>
      <w:r w:rsidRPr="001F5418">
        <w:rPr>
          <w:b/>
          <w:sz w:val="24"/>
          <w:szCs w:val="24"/>
        </w:rPr>
        <w:t>уменьшены</w:t>
      </w:r>
      <w:r>
        <w:rPr>
          <w:b/>
          <w:sz w:val="24"/>
          <w:szCs w:val="24"/>
        </w:rPr>
        <w:t xml:space="preserve"> лишь</w:t>
      </w:r>
      <w:r w:rsidRPr="001F5418">
        <w:rPr>
          <w:b/>
          <w:sz w:val="24"/>
          <w:szCs w:val="24"/>
        </w:rPr>
        <w:t xml:space="preserve"> на 246,2 млн рублей, что</w:t>
      </w:r>
      <w:r>
        <w:rPr>
          <w:b/>
          <w:sz w:val="24"/>
          <w:szCs w:val="24"/>
        </w:rPr>
        <w:t> </w:t>
      </w:r>
      <w:r w:rsidRPr="001F5418">
        <w:rPr>
          <w:b/>
          <w:sz w:val="24"/>
          <w:szCs w:val="24"/>
        </w:rPr>
        <w:t>на</w:t>
      </w:r>
      <w:r>
        <w:rPr>
          <w:b/>
          <w:sz w:val="24"/>
          <w:szCs w:val="24"/>
        </w:rPr>
        <w:t> </w:t>
      </w:r>
      <w:r w:rsidRPr="001F5418">
        <w:rPr>
          <w:b/>
          <w:sz w:val="24"/>
          <w:szCs w:val="24"/>
        </w:rPr>
        <w:t>48,8</w:t>
      </w:r>
      <w:r>
        <w:rPr>
          <w:b/>
          <w:sz w:val="24"/>
          <w:szCs w:val="24"/>
        </w:rPr>
        <w:t> </w:t>
      </w:r>
      <w:r w:rsidRPr="001F5418">
        <w:rPr>
          <w:b/>
          <w:sz w:val="24"/>
          <w:szCs w:val="24"/>
        </w:rPr>
        <w:t>% меньше</w:t>
      </w:r>
      <w:r>
        <w:rPr>
          <w:b/>
          <w:sz w:val="24"/>
          <w:szCs w:val="24"/>
        </w:rPr>
        <w:t xml:space="preserve"> расчетной суммы соответствующих </w:t>
      </w:r>
      <w:r w:rsidRPr="001F5418">
        <w:rPr>
          <w:b/>
          <w:sz w:val="24"/>
          <w:szCs w:val="24"/>
        </w:rPr>
        <w:t>источников</w:t>
      </w:r>
      <w:r w:rsidRPr="001F5418">
        <w:rPr>
          <w:sz w:val="24"/>
          <w:szCs w:val="24"/>
        </w:rPr>
        <w:t xml:space="preserve"> финансирования</w:t>
      </w:r>
      <w:r>
        <w:rPr>
          <w:sz w:val="24"/>
          <w:szCs w:val="24"/>
        </w:rPr>
        <w:t xml:space="preserve"> (481,2 млн рублей).</w:t>
      </w:r>
    </w:p>
    <w:p w:rsidR="003A6264" w:rsidRPr="00A512B8" w:rsidRDefault="003A6264" w:rsidP="003A6264">
      <w:pPr>
        <w:widowControl w:val="0"/>
        <w:overflowPunct/>
        <w:autoSpaceDE/>
        <w:adjustRightInd/>
        <w:ind w:left="0" w:right="0"/>
        <w:rPr>
          <w:rFonts w:eastAsia="Times New Roman"/>
          <w:sz w:val="24"/>
          <w:szCs w:val="24"/>
        </w:rPr>
      </w:pPr>
      <w:r>
        <w:rPr>
          <w:b/>
          <w:sz w:val="24"/>
          <w:szCs w:val="24"/>
        </w:rPr>
        <w:t>10</w:t>
      </w:r>
      <w:r w:rsidRPr="00A512B8">
        <w:rPr>
          <w:b/>
          <w:sz w:val="24"/>
          <w:szCs w:val="24"/>
        </w:rPr>
        <w:t>.5.</w:t>
      </w:r>
      <w:r w:rsidRPr="00A512B8">
        <w:rPr>
          <w:sz w:val="24"/>
          <w:szCs w:val="24"/>
        </w:rPr>
        <w:t> </w:t>
      </w:r>
      <w:r w:rsidRPr="00A512B8">
        <w:rPr>
          <w:rFonts w:eastAsia="Times New Roman"/>
          <w:sz w:val="24"/>
          <w:szCs w:val="24"/>
        </w:rPr>
        <w:t xml:space="preserve">Согласно пояснительной записке к законопроекту Фонд национального благосостояния (ФНБ) на конец 2025 года </w:t>
      </w:r>
      <w:r w:rsidRPr="00094C97">
        <w:rPr>
          <w:rFonts w:eastAsia="Times New Roman"/>
          <w:b/>
          <w:sz w:val="24"/>
          <w:szCs w:val="24"/>
        </w:rPr>
        <w:t>уменьшается</w:t>
      </w:r>
      <w:r w:rsidRPr="00A512B8">
        <w:rPr>
          <w:rFonts w:eastAsia="Times New Roman"/>
          <w:sz w:val="24"/>
          <w:szCs w:val="24"/>
        </w:rPr>
        <w:t xml:space="preserve"> на 126,4 млрд рублей, или на 1</w:t>
      </w:r>
      <w:r>
        <w:rPr>
          <w:rFonts w:eastAsia="Times New Roman"/>
          <w:sz w:val="24"/>
          <w:szCs w:val="24"/>
        </w:rPr>
        <w:t> </w:t>
      </w:r>
      <w:r w:rsidRPr="00A512B8">
        <w:rPr>
          <w:rFonts w:eastAsia="Times New Roman"/>
          <w:sz w:val="24"/>
          <w:szCs w:val="24"/>
        </w:rPr>
        <w:t>% (с 12 883,5 млрд рублей до 12 757,2 млрд рублей)</w:t>
      </w:r>
      <w:r w:rsidR="00AA44CC">
        <w:rPr>
          <w:rFonts w:eastAsia="Times New Roman"/>
          <w:sz w:val="24"/>
          <w:szCs w:val="24"/>
        </w:rPr>
        <w:t>,</w:t>
      </w:r>
      <w:r w:rsidRPr="00A512B8">
        <w:rPr>
          <w:rFonts w:eastAsia="Times New Roman"/>
          <w:sz w:val="24"/>
          <w:szCs w:val="24"/>
        </w:rPr>
        <w:t xml:space="preserve"> за счет </w:t>
      </w:r>
      <w:r>
        <w:rPr>
          <w:rFonts w:eastAsia="Times New Roman"/>
          <w:sz w:val="24"/>
          <w:szCs w:val="24"/>
        </w:rPr>
        <w:t xml:space="preserve">планируемого </w:t>
      </w:r>
      <w:r w:rsidRPr="00094C97">
        <w:rPr>
          <w:rFonts w:eastAsia="Times New Roman"/>
          <w:b/>
          <w:sz w:val="24"/>
          <w:szCs w:val="24"/>
        </w:rPr>
        <w:t>использования</w:t>
      </w:r>
      <w:r w:rsidRPr="00A512B8">
        <w:rPr>
          <w:rFonts w:eastAsia="Times New Roman"/>
          <w:sz w:val="24"/>
          <w:szCs w:val="24"/>
        </w:rPr>
        <w:t xml:space="preserve"> средств ФНБ </w:t>
      </w:r>
      <w:r>
        <w:rPr>
          <w:rFonts w:eastAsia="Times New Roman"/>
          <w:sz w:val="24"/>
          <w:szCs w:val="24"/>
        </w:rPr>
        <w:t xml:space="preserve">на покрытие дефицита </w:t>
      </w:r>
      <w:r w:rsidRPr="00A512B8">
        <w:rPr>
          <w:rFonts w:eastAsia="Times New Roman"/>
          <w:sz w:val="24"/>
          <w:szCs w:val="24"/>
        </w:rPr>
        <w:t xml:space="preserve">и </w:t>
      </w:r>
      <w:r w:rsidRPr="00A512B8">
        <w:rPr>
          <w:b/>
          <w:sz w:val="24"/>
          <w:szCs w:val="24"/>
        </w:rPr>
        <w:t>изменения прогнозного курса рубля к</w:t>
      </w:r>
      <w:r>
        <w:rPr>
          <w:b/>
          <w:sz w:val="24"/>
          <w:szCs w:val="24"/>
        </w:rPr>
        <w:t> </w:t>
      </w:r>
      <w:r w:rsidRPr="00A512B8">
        <w:rPr>
          <w:b/>
          <w:sz w:val="24"/>
          <w:szCs w:val="24"/>
        </w:rPr>
        <w:t>иностранным валютам</w:t>
      </w:r>
      <w:r w:rsidRPr="00A512B8">
        <w:rPr>
          <w:rFonts w:eastAsia="Times New Roman"/>
          <w:sz w:val="24"/>
          <w:szCs w:val="24"/>
        </w:rPr>
        <w:t xml:space="preserve">. </w:t>
      </w:r>
    </w:p>
    <w:p w:rsidR="003A6264" w:rsidRDefault="003A6264" w:rsidP="003A6264">
      <w:pPr>
        <w:widowControl w:val="0"/>
        <w:overflowPunct/>
        <w:autoSpaceDE/>
        <w:adjustRightInd/>
        <w:ind w:left="0" w:right="0"/>
        <w:rPr>
          <w:rFonts w:eastAsia="Times New Roman"/>
          <w:b/>
          <w:sz w:val="24"/>
          <w:szCs w:val="24"/>
        </w:rPr>
      </w:pPr>
      <w:r w:rsidRPr="00A512B8">
        <w:rPr>
          <w:sz w:val="24"/>
          <w:szCs w:val="24"/>
        </w:rPr>
        <w:t>Статьей 212 Бюджетного кодекса Российской Федерации</w:t>
      </w:r>
      <w:r w:rsidRPr="00A512B8">
        <w:rPr>
          <w:b/>
          <w:sz w:val="24"/>
          <w:szCs w:val="24"/>
        </w:rPr>
        <w:t xml:space="preserve"> не предусмотрено представление</w:t>
      </w:r>
      <w:r w:rsidRPr="00A512B8">
        <w:rPr>
          <w:sz w:val="24"/>
          <w:szCs w:val="24"/>
        </w:rPr>
        <w:t xml:space="preserve"> одновременно с проектом федерального закона о внесении изменений в</w:t>
      </w:r>
      <w:r>
        <w:rPr>
          <w:sz w:val="24"/>
          <w:szCs w:val="24"/>
        </w:rPr>
        <w:t> </w:t>
      </w:r>
      <w:r w:rsidRPr="00A512B8">
        <w:rPr>
          <w:sz w:val="24"/>
          <w:szCs w:val="24"/>
        </w:rPr>
        <w:t xml:space="preserve">федеральный закон о федеральном бюджете на текущий финансовый год и плановый период </w:t>
      </w:r>
      <w:r w:rsidRPr="00A512B8">
        <w:rPr>
          <w:b/>
          <w:sz w:val="24"/>
          <w:szCs w:val="24"/>
        </w:rPr>
        <w:t>расчетов прогнозируемых объемов средств ФНБ</w:t>
      </w:r>
      <w:r w:rsidRPr="00A512B8">
        <w:rPr>
          <w:sz w:val="24"/>
          <w:szCs w:val="24"/>
        </w:rPr>
        <w:t xml:space="preserve"> на начало и конец соответствующего года, в связи с чем не представляется возможным</w:t>
      </w:r>
      <w:r w:rsidRPr="00A512B8">
        <w:rPr>
          <w:rFonts w:eastAsia="Times New Roman"/>
          <w:sz w:val="24"/>
          <w:szCs w:val="24"/>
        </w:rPr>
        <w:t xml:space="preserve"> оценить изменение объемов активов, </w:t>
      </w:r>
      <w:r w:rsidRPr="00A512B8">
        <w:rPr>
          <w:rFonts w:eastAsia="Times New Roman"/>
          <w:b/>
          <w:sz w:val="24"/>
          <w:szCs w:val="24"/>
        </w:rPr>
        <w:lastRenderedPageBreak/>
        <w:t>размещенных в Банке России и в иных разрешенных финансовых активах.</w:t>
      </w:r>
    </w:p>
    <w:p w:rsidR="003A6264" w:rsidRDefault="003A6264" w:rsidP="003A6264">
      <w:pPr>
        <w:widowControl w:val="0"/>
        <w:overflowPunct/>
        <w:autoSpaceDE/>
        <w:adjustRightInd/>
        <w:ind w:left="0" w:right="0"/>
        <w:rPr>
          <w:b/>
          <w:sz w:val="24"/>
          <w:szCs w:val="24"/>
        </w:rPr>
      </w:pPr>
      <w:r>
        <w:rPr>
          <w:b/>
          <w:sz w:val="24"/>
          <w:szCs w:val="24"/>
        </w:rPr>
        <w:t>10</w:t>
      </w:r>
      <w:r w:rsidRPr="00A512B8">
        <w:rPr>
          <w:b/>
          <w:sz w:val="24"/>
          <w:szCs w:val="24"/>
        </w:rPr>
        <w:t>.</w:t>
      </w:r>
      <w:r>
        <w:rPr>
          <w:b/>
          <w:sz w:val="24"/>
          <w:szCs w:val="24"/>
        </w:rPr>
        <w:t>6</w:t>
      </w:r>
      <w:r w:rsidRPr="00A512B8">
        <w:rPr>
          <w:b/>
          <w:sz w:val="24"/>
          <w:szCs w:val="24"/>
        </w:rPr>
        <w:t>.</w:t>
      </w:r>
      <w:r w:rsidRPr="00A512B8">
        <w:rPr>
          <w:sz w:val="24"/>
          <w:szCs w:val="24"/>
        </w:rPr>
        <w:t> </w:t>
      </w:r>
      <w:r w:rsidRPr="0019680B">
        <w:rPr>
          <w:b/>
          <w:sz w:val="24"/>
          <w:szCs w:val="24"/>
        </w:rPr>
        <w:t>В соответствии с пояснительной запиской</w:t>
      </w:r>
      <w:r>
        <w:rPr>
          <w:sz w:val="24"/>
          <w:szCs w:val="24"/>
        </w:rPr>
        <w:t xml:space="preserve"> предполагается увеличение объема государственного долга Российской Федерации </w:t>
      </w:r>
      <w:r w:rsidRPr="0019680B">
        <w:rPr>
          <w:b/>
          <w:sz w:val="24"/>
          <w:szCs w:val="24"/>
        </w:rPr>
        <w:t>на 1 138,1 млрд рублей,</w:t>
      </w:r>
      <w:r>
        <w:rPr>
          <w:sz w:val="24"/>
          <w:szCs w:val="24"/>
        </w:rPr>
        <w:t xml:space="preserve"> или на 3,2 %, до 36 549,4 млрд рублей в связи</w:t>
      </w:r>
      <w:r w:rsidRPr="00A512B8">
        <w:rPr>
          <w:sz w:val="24"/>
          <w:szCs w:val="24"/>
        </w:rPr>
        <w:t xml:space="preserve"> с изменени</w:t>
      </w:r>
      <w:r>
        <w:rPr>
          <w:sz w:val="24"/>
          <w:szCs w:val="24"/>
        </w:rPr>
        <w:t>ями</w:t>
      </w:r>
      <w:r w:rsidRPr="00A512B8">
        <w:rPr>
          <w:sz w:val="24"/>
          <w:szCs w:val="24"/>
        </w:rPr>
        <w:t xml:space="preserve"> основных показателей прогноза </w:t>
      </w:r>
      <w:r>
        <w:rPr>
          <w:sz w:val="24"/>
          <w:szCs w:val="24"/>
        </w:rPr>
        <w:t>социально-экономического развития</w:t>
      </w:r>
      <w:r w:rsidRPr="00A512B8">
        <w:rPr>
          <w:sz w:val="24"/>
          <w:szCs w:val="24"/>
        </w:rPr>
        <w:t xml:space="preserve"> на</w:t>
      </w:r>
      <w:r>
        <w:rPr>
          <w:sz w:val="24"/>
          <w:szCs w:val="24"/>
        </w:rPr>
        <w:t> </w:t>
      </w:r>
      <w:r w:rsidRPr="00A512B8">
        <w:rPr>
          <w:sz w:val="24"/>
          <w:szCs w:val="24"/>
        </w:rPr>
        <w:t>2025</w:t>
      </w:r>
      <w:r>
        <w:rPr>
          <w:sz w:val="24"/>
          <w:szCs w:val="24"/>
        </w:rPr>
        <w:t> </w:t>
      </w:r>
      <w:r w:rsidRPr="00A512B8">
        <w:rPr>
          <w:sz w:val="24"/>
          <w:szCs w:val="24"/>
        </w:rPr>
        <w:t xml:space="preserve">год, </w:t>
      </w:r>
      <w:r w:rsidRPr="00F5780E">
        <w:rPr>
          <w:sz w:val="24"/>
          <w:szCs w:val="24"/>
        </w:rPr>
        <w:t>фактическ</w:t>
      </w:r>
      <w:r>
        <w:rPr>
          <w:sz w:val="24"/>
          <w:szCs w:val="24"/>
        </w:rPr>
        <w:t>им</w:t>
      </w:r>
      <w:r w:rsidRPr="00F5780E">
        <w:rPr>
          <w:sz w:val="24"/>
          <w:szCs w:val="24"/>
        </w:rPr>
        <w:t xml:space="preserve"> исполнени</w:t>
      </w:r>
      <w:r>
        <w:rPr>
          <w:sz w:val="24"/>
          <w:szCs w:val="24"/>
        </w:rPr>
        <w:t>ем</w:t>
      </w:r>
      <w:r w:rsidRPr="00A512B8">
        <w:rPr>
          <w:sz w:val="24"/>
          <w:szCs w:val="24"/>
        </w:rPr>
        <w:t xml:space="preserve"> в 2024 году программ государственных заимствований Российской Федерации, а также </w:t>
      </w:r>
      <w:r w:rsidRPr="00F5780E">
        <w:rPr>
          <w:b/>
          <w:sz w:val="24"/>
          <w:szCs w:val="24"/>
        </w:rPr>
        <w:t>уточнени</w:t>
      </w:r>
      <w:r>
        <w:rPr>
          <w:b/>
          <w:sz w:val="24"/>
          <w:szCs w:val="24"/>
        </w:rPr>
        <w:t>ем</w:t>
      </w:r>
      <w:r w:rsidRPr="00A512B8">
        <w:rPr>
          <w:b/>
          <w:sz w:val="24"/>
          <w:szCs w:val="24"/>
        </w:rPr>
        <w:t xml:space="preserve"> параметров государственных внутренних заимствований Российской Федерации в 2025 году.</w:t>
      </w:r>
    </w:p>
    <w:p w:rsidR="003A6264" w:rsidRDefault="003A6264" w:rsidP="003A6264">
      <w:pPr>
        <w:widowControl w:val="0"/>
        <w:overflowPunct/>
        <w:autoSpaceDE/>
        <w:adjustRightInd/>
        <w:ind w:left="0" w:right="0"/>
        <w:rPr>
          <w:spacing w:val="-4"/>
          <w:sz w:val="24"/>
          <w:szCs w:val="24"/>
        </w:rPr>
      </w:pPr>
      <w:r w:rsidRPr="00C60839">
        <w:rPr>
          <w:sz w:val="24"/>
          <w:szCs w:val="24"/>
        </w:rPr>
        <w:t xml:space="preserve">Вместе с тем законопроект </w:t>
      </w:r>
      <w:r w:rsidRPr="00C60839">
        <w:rPr>
          <w:b/>
          <w:sz w:val="24"/>
          <w:szCs w:val="24"/>
        </w:rPr>
        <w:t>не предусматривает изменений в приложение №</w:t>
      </w:r>
      <w:r>
        <w:rPr>
          <w:b/>
          <w:sz w:val="24"/>
          <w:szCs w:val="24"/>
        </w:rPr>
        <w:t> </w:t>
      </w:r>
      <w:r w:rsidRPr="00C60839">
        <w:rPr>
          <w:b/>
          <w:sz w:val="24"/>
          <w:szCs w:val="24"/>
        </w:rPr>
        <w:t>33</w:t>
      </w:r>
      <w:r w:rsidRPr="00C60839">
        <w:rPr>
          <w:sz w:val="24"/>
          <w:szCs w:val="24"/>
        </w:rPr>
        <w:t xml:space="preserve"> к</w:t>
      </w:r>
      <w:r>
        <w:rPr>
          <w:sz w:val="24"/>
          <w:szCs w:val="24"/>
        </w:rPr>
        <w:t> </w:t>
      </w:r>
      <w:r w:rsidRPr="00C60839">
        <w:rPr>
          <w:sz w:val="24"/>
          <w:szCs w:val="24"/>
        </w:rPr>
        <w:t xml:space="preserve">Федеральному закону № 419-ФЗ, которым утверждена Программа </w:t>
      </w:r>
      <w:r w:rsidRPr="00C60839">
        <w:rPr>
          <w:spacing w:val="-4"/>
          <w:sz w:val="24"/>
          <w:szCs w:val="24"/>
        </w:rPr>
        <w:t>государственных внутренних заимствований Российской Федерации на 2025 год и на плановый период 2026</w:t>
      </w:r>
      <w:r>
        <w:rPr>
          <w:spacing w:val="-4"/>
          <w:sz w:val="24"/>
          <w:szCs w:val="24"/>
        </w:rPr>
        <w:t> </w:t>
      </w:r>
      <w:r w:rsidRPr="00C60839">
        <w:rPr>
          <w:spacing w:val="-4"/>
          <w:sz w:val="24"/>
          <w:szCs w:val="24"/>
        </w:rPr>
        <w:t>и</w:t>
      </w:r>
      <w:r>
        <w:rPr>
          <w:spacing w:val="-4"/>
          <w:sz w:val="24"/>
          <w:szCs w:val="24"/>
        </w:rPr>
        <w:t> </w:t>
      </w:r>
      <w:r w:rsidRPr="00C60839">
        <w:rPr>
          <w:spacing w:val="-4"/>
          <w:sz w:val="24"/>
          <w:szCs w:val="24"/>
        </w:rPr>
        <w:t>2027</w:t>
      </w:r>
      <w:r w:rsidR="00F24ED3">
        <w:rPr>
          <w:spacing w:val="-4"/>
          <w:sz w:val="24"/>
          <w:szCs w:val="24"/>
        </w:rPr>
        <w:t> </w:t>
      </w:r>
      <w:r w:rsidRPr="00C60839">
        <w:rPr>
          <w:spacing w:val="-4"/>
          <w:sz w:val="24"/>
          <w:szCs w:val="24"/>
        </w:rPr>
        <w:t>годов.</w:t>
      </w:r>
    </w:p>
    <w:p w:rsidR="003A6264" w:rsidRDefault="003A6264" w:rsidP="003A6264">
      <w:pPr>
        <w:spacing w:line="348" w:lineRule="auto"/>
        <w:ind w:left="0" w:right="0"/>
      </w:pPr>
      <w:r>
        <w:rPr>
          <w:spacing w:val="-4"/>
          <w:sz w:val="24"/>
          <w:szCs w:val="24"/>
        </w:rPr>
        <w:t xml:space="preserve">Кроме того, </w:t>
      </w:r>
      <w:r w:rsidRPr="00512FAB">
        <w:rPr>
          <w:b/>
          <w:spacing w:val="-4"/>
          <w:sz w:val="24"/>
          <w:szCs w:val="24"/>
        </w:rPr>
        <w:t xml:space="preserve">несмотря на изменение </w:t>
      </w:r>
      <w:r w:rsidRPr="00512FAB">
        <w:rPr>
          <w:b/>
          <w:iCs/>
          <w:sz w:val="24"/>
          <w:szCs w:val="24"/>
        </w:rPr>
        <w:t>прогнозного курса рубля</w:t>
      </w:r>
      <w:r w:rsidRPr="003C0813">
        <w:rPr>
          <w:iCs/>
          <w:sz w:val="24"/>
          <w:szCs w:val="24"/>
        </w:rPr>
        <w:t xml:space="preserve"> к иностранным валютам</w:t>
      </w:r>
      <w:r>
        <w:rPr>
          <w:iCs/>
          <w:sz w:val="24"/>
          <w:szCs w:val="24"/>
        </w:rPr>
        <w:t xml:space="preserve"> </w:t>
      </w:r>
      <w:r w:rsidRPr="00512FAB">
        <w:rPr>
          <w:b/>
          <w:iCs/>
          <w:sz w:val="24"/>
          <w:szCs w:val="24"/>
        </w:rPr>
        <w:t>законопроектом не предполагается изменение расходов</w:t>
      </w:r>
      <w:r>
        <w:rPr>
          <w:iCs/>
          <w:sz w:val="24"/>
          <w:szCs w:val="24"/>
        </w:rPr>
        <w:t xml:space="preserve"> </w:t>
      </w:r>
      <w:r w:rsidRPr="00512FAB">
        <w:rPr>
          <w:b/>
          <w:iCs/>
          <w:sz w:val="24"/>
          <w:szCs w:val="24"/>
        </w:rPr>
        <w:t>на обслуживание</w:t>
      </w:r>
      <w:r>
        <w:rPr>
          <w:iCs/>
          <w:sz w:val="24"/>
          <w:szCs w:val="24"/>
        </w:rPr>
        <w:t xml:space="preserve"> государственного </w:t>
      </w:r>
      <w:r w:rsidRPr="00512FAB">
        <w:rPr>
          <w:b/>
          <w:iCs/>
          <w:sz w:val="24"/>
          <w:szCs w:val="24"/>
        </w:rPr>
        <w:t>внешнего долга</w:t>
      </w:r>
      <w:r w:rsidRPr="00512FAB">
        <w:rPr>
          <w:iCs/>
          <w:sz w:val="24"/>
          <w:szCs w:val="24"/>
        </w:rPr>
        <w:t xml:space="preserve"> Российской Федерации.</w:t>
      </w:r>
    </w:p>
    <w:p w:rsidR="00544A4A" w:rsidRPr="00A70FFB" w:rsidRDefault="00544A4A">
      <w:pPr>
        <w:overflowPunct/>
        <w:autoSpaceDE/>
        <w:autoSpaceDN/>
        <w:adjustRightInd/>
        <w:spacing w:line="240" w:lineRule="auto"/>
        <w:ind w:left="0" w:right="0" w:firstLine="0"/>
        <w:jc w:val="left"/>
        <w:textAlignment w:val="auto"/>
        <w:rPr>
          <w:color w:val="000000" w:themeColor="text1"/>
          <w:sz w:val="24"/>
          <w:szCs w:val="24"/>
          <w:highlight w:val="yellow"/>
        </w:rPr>
      </w:pPr>
      <w:r w:rsidRPr="00A70FFB">
        <w:rPr>
          <w:color w:val="000000" w:themeColor="text1"/>
          <w:sz w:val="24"/>
          <w:szCs w:val="24"/>
          <w:highlight w:val="yellow"/>
        </w:rPr>
        <w:br w:type="page"/>
      </w:r>
    </w:p>
    <w:p w:rsidR="0054648E" w:rsidRPr="003F3548" w:rsidRDefault="00C500D7" w:rsidP="0054648E">
      <w:pPr>
        <w:pStyle w:val="3"/>
        <w:widowControl w:val="0"/>
        <w:spacing w:before="240" w:after="120" w:line="360" w:lineRule="auto"/>
        <w:ind w:left="0"/>
        <w:rPr>
          <w:color w:val="000000" w:themeColor="text1"/>
          <w:sz w:val="24"/>
          <w:szCs w:val="24"/>
        </w:rPr>
      </w:pPr>
      <w:r w:rsidRPr="003F3548">
        <w:rPr>
          <w:color w:val="000000" w:themeColor="text1"/>
          <w:sz w:val="24"/>
          <w:szCs w:val="24"/>
        </w:rPr>
        <w:lastRenderedPageBreak/>
        <w:t>1</w:t>
      </w:r>
      <w:r w:rsidR="0054648E" w:rsidRPr="003F3548">
        <w:rPr>
          <w:color w:val="000000" w:themeColor="text1"/>
          <w:sz w:val="24"/>
          <w:szCs w:val="24"/>
        </w:rPr>
        <w:t>. Общая часть</w:t>
      </w:r>
    </w:p>
    <w:p w:rsidR="0054648E" w:rsidRPr="00A70FFB" w:rsidRDefault="00C500D7" w:rsidP="0054648E">
      <w:pPr>
        <w:widowControl w:val="0"/>
        <w:spacing w:line="396" w:lineRule="auto"/>
        <w:ind w:left="0" w:right="0"/>
        <w:rPr>
          <w:color w:val="000000" w:themeColor="text1"/>
          <w:sz w:val="24"/>
          <w:szCs w:val="24"/>
          <w:highlight w:val="yellow"/>
        </w:rPr>
      </w:pPr>
      <w:r w:rsidRPr="003F3548">
        <w:rPr>
          <w:b/>
          <w:color w:val="000000" w:themeColor="text1"/>
          <w:sz w:val="24"/>
          <w:szCs w:val="24"/>
        </w:rPr>
        <w:t>1</w:t>
      </w:r>
      <w:r w:rsidR="0054648E" w:rsidRPr="003F3548">
        <w:rPr>
          <w:b/>
          <w:color w:val="000000" w:themeColor="text1"/>
          <w:sz w:val="24"/>
          <w:szCs w:val="24"/>
        </w:rPr>
        <w:t>.1.</w:t>
      </w:r>
      <w:r w:rsidR="0054648E" w:rsidRPr="003F3548">
        <w:rPr>
          <w:color w:val="000000" w:themeColor="text1"/>
          <w:sz w:val="24"/>
          <w:szCs w:val="24"/>
        </w:rPr>
        <w:t xml:space="preserve"> Заключение Счетной палаты Российской Федерации на проект федерального закона </w:t>
      </w:r>
      <w:r w:rsidR="000A4ACB" w:rsidRPr="003F3548">
        <w:rPr>
          <w:color w:val="000000" w:themeColor="text1"/>
          <w:sz w:val="24"/>
          <w:szCs w:val="24"/>
        </w:rPr>
        <w:t xml:space="preserve">№ </w:t>
      </w:r>
      <w:r w:rsidR="003F3548" w:rsidRPr="003F3548">
        <w:rPr>
          <w:sz w:val="24"/>
          <w:szCs w:val="24"/>
        </w:rPr>
        <w:t>914318</w:t>
      </w:r>
      <w:r w:rsidR="0054648E" w:rsidRPr="003F3548">
        <w:rPr>
          <w:sz w:val="24"/>
          <w:szCs w:val="24"/>
        </w:rPr>
        <w:t xml:space="preserve">-8 </w:t>
      </w:r>
      <w:r w:rsidR="0054648E" w:rsidRPr="003F3548">
        <w:rPr>
          <w:color w:val="000000" w:themeColor="text1"/>
          <w:sz w:val="24"/>
          <w:szCs w:val="24"/>
        </w:rPr>
        <w:t xml:space="preserve">«О внесении изменений в Федеральный </w:t>
      </w:r>
      <w:bookmarkStart w:id="4" w:name="OLE_LINK3"/>
      <w:r w:rsidR="0054648E" w:rsidRPr="003F3548">
        <w:rPr>
          <w:color w:val="000000" w:themeColor="text1"/>
          <w:sz w:val="24"/>
          <w:szCs w:val="24"/>
        </w:rPr>
        <w:t>закон «О федеральном бюджете на 202</w:t>
      </w:r>
      <w:r w:rsidR="003F3548" w:rsidRPr="003F3548">
        <w:rPr>
          <w:color w:val="000000" w:themeColor="text1"/>
          <w:sz w:val="24"/>
          <w:szCs w:val="24"/>
        </w:rPr>
        <w:t>5</w:t>
      </w:r>
      <w:r w:rsidR="0054648E" w:rsidRPr="003F3548">
        <w:rPr>
          <w:color w:val="000000" w:themeColor="text1"/>
          <w:sz w:val="24"/>
          <w:szCs w:val="24"/>
        </w:rPr>
        <w:t> год и на плановый период 202</w:t>
      </w:r>
      <w:r w:rsidR="003F3548" w:rsidRPr="003F3548">
        <w:rPr>
          <w:color w:val="000000" w:themeColor="text1"/>
          <w:sz w:val="24"/>
          <w:szCs w:val="24"/>
        </w:rPr>
        <w:t>6</w:t>
      </w:r>
      <w:r w:rsidR="0054648E" w:rsidRPr="003F3548">
        <w:rPr>
          <w:color w:val="000000" w:themeColor="text1"/>
          <w:sz w:val="24"/>
          <w:szCs w:val="24"/>
        </w:rPr>
        <w:t xml:space="preserve"> и 202</w:t>
      </w:r>
      <w:r w:rsidR="003F3548" w:rsidRPr="003F3548">
        <w:rPr>
          <w:color w:val="000000" w:themeColor="text1"/>
          <w:sz w:val="24"/>
          <w:szCs w:val="24"/>
        </w:rPr>
        <w:t>7</w:t>
      </w:r>
      <w:r w:rsidR="0054648E" w:rsidRPr="003F3548">
        <w:rPr>
          <w:color w:val="000000" w:themeColor="text1"/>
          <w:sz w:val="24"/>
          <w:szCs w:val="24"/>
        </w:rPr>
        <w:t xml:space="preserve"> годов» </w:t>
      </w:r>
      <w:bookmarkEnd w:id="4"/>
      <w:r w:rsidR="0054648E" w:rsidRPr="003F3548">
        <w:rPr>
          <w:color w:val="000000" w:themeColor="text1"/>
          <w:sz w:val="24"/>
          <w:szCs w:val="24"/>
        </w:rPr>
        <w:t xml:space="preserve">(далее – Заключение) подготовлено в соответствии с Бюджетным кодексом Российской Федерации и Федеральным законом от 5 апреля 2013 г. № 41-ФЗ «О Счетной палате Российской Федерации». </w:t>
      </w:r>
    </w:p>
    <w:p w:rsidR="0054648E" w:rsidRPr="003F3548" w:rsidRDefault="00C500D7" w:rsidP="0054648E">
      <w:pPr>
        <w:spacing w:line="396" w:lineRule="auto"/>
        <w:ind w:left="0" w:right="0"/>
        <w:rPr>
          <w:color w:val="000000"/>
          <w:sz w:val="24"/>
          <w:szCs w:val="24"/>
        </w:rPr>
      </w:pPr>
      <w:r w:rsidRPr="003F3548">
        <w:rPr>
          <w:b/>
          <w:color w:val="000000" w:themeColor="text1"/>
          <w:sz w:val="24"/>
          <w:szCs w:val="24"/>
        </w:rPr>
        <w:t>1</w:t>
      </w:r>
      <w:r w:rsidR="0054648E" w:rsidRPr="003F3548">
        <w:rPr>
          <w:b/>
          <w:color w:val="000000" w:themeColor="text1"/>
          <w:sz w:val="24"/>
          <w:szCs w:val="24"/>
        </w:rPr>
        <w:t>.2. </w:t>
      </w:r>
      <w:r w:rsidR="0054648E" w:rsidRPr="003F3548">
        <w:rPr>
          <w:color w:val="000000"/>
          <w:sz w:val="24"/>
          <w:szCs w:val="24"/>
        </w:rPr>
        <w:t xml:space="preserve">Проект федерального закона </w:t>
      </w:r>
      <w:r w:rsidR="000A4ACB" w:rsidRPr="003F3548">
        <w:rPr>
          <w:color w:val="000000"/>
          <w:sz w:val="24"/>
          <w:szCs w:val="24"/>
        </w:rPr>
        <w:t xml:space="preserve">№ </w:t>
      </w:r>
      <w:r w:rsidR="003F3548" w:rsidRPr="003F3548">
        <w:rPr>
          <w:sz w:val="24"/>
          <w:szCs w:val="24"/>
        </w:rPr>
        <w:t>914318-8</w:t>
      </w:r>
      <w:r w:rsidR="0054648E" w:rsidRPr="003F3548">
        <w:rPr>
          <w:color w:val="000000"/>
          <w:sz w:val="24"/>
          <w:szCs w:val="24"/>
        </w:rPr>
        <w:t xml:space="preserve"> «О внесении изменений в Федеральный закон «О федеральном бюджете на 202</w:t>
      </w:r>
      <w:r w:rsidR="003F3548" w:rsidRPr="003F3548">
        <w:rPr>
          <w:color w:val="000000"/>
          <w:sz w:val="24"/>
          <w:szCs w:val="24"/>
        </w:rPr>
        <w:t>5</w:t>
      </w:r>
      <w:r w:rsidR="0054648E" w:rsidRPr="003F3548">
        <w:rPr>
          <w:color w:val="000000"/>
          <w:sz w:val="24"/>
          <w:szCs w:val="24"/>
        </w:rPr>
        <w:t> год и на плановый период 202</w:t>
      </w:r>
      <w:r w:rsidR="003F3548" w:rsidRPr="003F3548">
        <w:rPr>
          <w:color w:val="000000"/>
          <w:sz w:val="24"/>
          <w:szCs w:val="24"/>
        </w:rPr>
        <w:t>6</w:t>
      </w:r>
      <w:r w:rsidR="0054648E" w:rsidRPr="003F3548">
        <w:rPr>
          <w:color w:val="000000"/>
          <w:sz w:val="24"/>
          <w:szCs w:val="24"/>
        </w:rPr>
        <w:t xml:space="preserve"> и 202</w:t>
      </w:r>
      <w:r w:rsidR="003F3548" w:rsidRPr="003F3548">
        <w:rPr>
          <w:color w:val="000000"/>
          <w:sz w:val="24"/>
          <w:szCs w:val="24"/>
        </w:rPr>
        <w:t>7</w:t>
      </w:r>
      <w:r w:rsidR="0054648E" w:rsidRPr="003F3548">
        <w:rPr>
          <w:color w:val="000000"/>
          <w:sz w:val="24"/>
          <w:szCs w:val="24"/>
        </w:rPr>
        <w:t xml:space="preserve"> годов» (далее – законопроект) внесен Правительством Российской Федерации (письмо от </w:t>
      </w:r>
      <w:r w:rsidR="003F3548" w:rsidRPr="003F3548">
        <w:rPr>
          <w:color w:val="000000"/>
          <w:sz w:val="24"/>
          <w:szCs w:val="24"/>
        </w:rPr>
        <w:t>12</w:t>
      </w:r>
      <w:r w:rsidR="0054648E" w:rsidRPr="003F3548">
        <w:rPr>
          <w:color w:val="000000"/>
          <w:sz w:val="24"/>
          <w:szCs w:val="24"/>
        </w:rPr>
        <w:t> мая 202</w:t>
      </w:r>
      <w:r w:rsidR="003F3548" w:rsidRPr="003F3548">
        <w:rPr>
          <w:color w:val="000000"/>
          <w:sz w:val="24"/>
          <w:szCs w:val="24"/>
        </w:rPr>
        <w:t>5</w:t>
      </w:r>
      <w:r w:rsidR="0054648E" w:rsidRPr="003F3548">
        <w:rPr>
          <w:color w:val="000000"/>
          <w:sz w:val="24"/>
          <w:szCs w:val="24"/>
        </w:rPr>
        <w:t> г. № </w:t>
      </w:r>
      <w:r w:rsidR="003F3548" w:rsidRPr="003F3548">
        <w:rPr>
          <w:color w:val="000000"/>
          <w:sz w:val="24"/>
          <w:szCs w:val="24"/>
        </w:rPr>
        <w:t>ММ</w:t>
      </w:r>
      <w:r w:rsidR="0054648E" w:rsidRPr="003F3548">
        <w:rPr>
          <w:color w:val="000000"/>
          <w:sz w:val="24"/>
          <w:szCs w:val="24"/>
        </w:rPr>
        <w:t>-П13-16</w:t>
      </w:r>
      <w:r w:rsidR="003F3548" w:rsidRPr="003F3548">
        <w:rPr>
          <w:color w:val="000000"/>
          <w:sz w:val="24"/>
          <w:szCs w:val="24"/>
        </w:rPr>
        <w:t>577</w:t>
      </w:r>
      <w:r w:rsidR="0054648E" w:rsidRPr="003F3548">
        <w:rPr>
          <w:color w:val="000000"/>
          <w:sz w:val="24"/>
          <w:szCs w:val="24"/>
        </w:rPr>
        <w:t>) на рассмотрение Государственной Думы Федерального Собрания Российской Федерации в соответствии со статьей 104 Конституции Российской Федерации и статьей 212 Бюджетного кодекса Российской Федерации.</w:t>
      </w:r>
    </w:p>
    <w:p w:rsidR="0054648E" w:rsidRPr="003F3548" w:rsidRDefault="0054648E" w:rsidP="0054648E">
      <w:pPr>
        <w:spacing w:line="396" w:lineRule="auto"/>
        <w:ind w:left="0" w:right="0"/>
        <w:rPr>
          <w:color w:val="000000"/>
          <w:sz w:val="24"/>
          <w:szCs w:val="24"/>
        </w:rPr>
      </w:pPr>
      <w:r w:rsidRPr="003F3548">
        <w:rPr>
          <w:color w:val="000000"/>
          <w:sz w:val="24"/>
          <w:szCs w:val="24"/>
        </w:rPr>
        <w:t xml:space="preserve">Законопроект направлен в Счетную палату в соответствии с решением Совета Государственной Думы (протокол от </w:t>
      </w:r>
      <w:r w:rsidR="003F3548" w:rsidRPr="003F3548">
        <w:rPr>
          <w:color w:val="000000"/>
          <w:sz w:val="24"/>
          <w:szCs w:val="24"/>
        </w:rPr>
        <w:t>12</w:t>
      </w:r>
      <w:r w:rsidRPr="003F3548">
        <w:rPr>
          <w:color w:val="000000"/>
          <w:sz w:val="24"/>
          <w:szCs w:val="24"/>
        </w:rPr>
        <w:t> </w:t>
      </w:r>
      <w:r w:rsidR="003F3548" w:rsidRPr="003F3548">
        <w:rPr>
          <w:color w:val="000000"/>
          <w:sz w:val="24"/>
          <w:szCs w:val="24"/>
        </w:rPr>
        <w:t>мая</w:t>
      </w:r>
      <w:r w:rsidRPr="003F3548">
        <w:rPr>
          <w:color w:val="000000"/>
          <w:sz w:val="24"/>
          <w:szCs w:val="24"/>
        </w:rPr>
        <w:t xml:space="preserve"> 202</w:t>
      </w:r>
      <w:r w:rsidR="003F3548" w:rsidRPr="003F3548">
        <w:rPr>
          <w:color w:val="000000"/>
          <w:sz w:val="24"/>
          <w:szCs w:val="24"/>
        </w:rPr>
        <w:t>5</w:t>
      </w:r>
      <w:r w:rsidRPr="003F3548">
        <w:rPr>
          <w:color w:val="000000"/>
          <w:sz w:val="24"/>
          <w:szCs w:val="24"/>
        </w:rPr>
        <w:t> г. № </w:t>
      </w:r>
      <w:r w:rsidR="003F3548" w:rsidRPr="003F3548">
        <w:rPr>
          <w:color w:val="000000"/>
          <w:sz w:val="24"/>
          <w:szCs w:val="24"/>
        </w:rPr>
        <w:t>229</w:t>
      </w:r>
      <w:r w:rsidRPr="003F3548">
        <w:rPr>
          <w:color w:val="000000"/>
          <w:sz w:val="24"/>
          <w:szCs w:val="24"/>
        </w:rPr>
        <w:t>).</w:t>
      </w:r>
    </w:p>
    <w:p w:rsidR="0054648E" w:rsidRPr="00A70FFB" w:rsidRDefault="00C500D7" w:rsidP="0054648E">
      <w:pPr>
        <w:widowControl w:val="0"/>
        <w:spacing w:line="396" w:lineRule="auto"/>
        <w:ind w:left="0" w:right="0"/>
        <w:rPr>
          <w:color w:val="000000" w:themeColor="text1"/>
          <w:sz w:val="24"/>
          <w:szCs w:val="24"/>
          <w:highlight w:val="yellow"/>
        </w:rPr>
      </w:pPr>
      <w:r w:rsidRPr="006C514C">
        <w:rPr>
          <w:b/>
          <w:color w:val="000000" w:themeColor="text1"/>
          <w:sz w:val="24"/>
          <w:szCs w:val="24"/>
        </w:rPr>
        <w:t>1</w:t>
      </w:r>
      <w:r w:rsidR="0054648E" w:rsidRPr="006C514C">
        <w:rPr>
          <w:b/>
          <w:color w:val="000000" w:themeColor="text1"/>
          <w:sz w:val="24"/>
          <w:szCs w:val="24"/>
        </w:rPr>
        <w:t>.3.</w:t>
      </w:r>
      <w:r w:rsidR="0054648E" w:rsidRPr="006C514C">
        <w:rPr>
          <w:color w:val="000000" w:themeColor="text1"/>
          <w:sz w:val="24"/>
          <w:szCs w:val="24"/>
        </w:rPr>
        <w:t xml:space="preserve"> Законопроектом вносятся изменения в </w:t>
      </w:r>
      <w:r w:rsidR="00C34DA4" w:rsidRPr="006C514C">
        <w:rPr>
          <w:sz w:val="24"/>
          <w:szCs w:val="24"/>
        </w:rPr>
        <w:t xml:space="preserve">Федеральный закон от </w:t>
      </w:r>
      <w:r w:rsidR="006C514C" w:rsidRPr="006C514C">
        <w:rPr>
          <w:sz w:val="24"/>
          <w:szCs w:val="24"/>
        </w:rPr>
        <w:t>30</w:t>
      </w:r>
      <w:r w:rsidR="00C34DA4" w:rsidRPr="006C514C">
        <w:rPr>
          <w:sz w:val="24"/>
          <w:szCs w:val="24"/>
        </w:rPr>
        <w:t xml:space="preserve"> ноября 202</w:t>
      </w:r>
      <w:r w:rsidR="006C514C" w:rsidRPr="006C514C">
        <w:rPr>
          <w:sz w:val="24"/>
          <w:szCs w:val="24"/>
        </w:rPr>
        <w:t>4</w:t>
      </w:r>
      <w:r w:rsidR="00C34DA4" w:rsidRPr="006C514C">
        <w:rPr>
          <w:sz w:val="24"/>
          <w:szCs w:val="24"/>
        </w:rPr>
        <w:t xml:space="preserve"> г. № </w:t>
      </w:r>
      <w:r w:rsidR="006C514C" w:rsidRPr="006C514C">
        <w:rPr>
          <w:sz w:val="24"/>
          <w:szCs w:val="24"/>
        </w:rPr>
        <w:t>419</w:t>
      </w:r>
      <w:r w:rsidR="00C34DA4" w:rsidRPr="006C514C">
        <w:rPr>
          <w:sz w:val="24"/>
          <w:szCs w:val="24"/>
        </w:rPr>
        <w:t>-ФЗ «О федеральном бюджете на 202</w:t>
      </w:r>
      <w:r w:rsidR="006C514C" w:rsidRPr="006C514C">
        <w:rPr>
          <w:sz w:val="24"/>
          <w:szCs w:val="24"/>
        </w:rPr>
        <w:t>5</w:t>
      </w:r>
      <w:r w:rsidR="00C34DA4" w:rsidRPr="006C514C">
        <w:rPr>
          <w:sz w:val="24"/>
          <w:szCs w:val="24"/>
        </w:rPr>
        <w:t xml:space="preserve"> год и на плановый период 202</w:t>
      </w:r>
      <w:r w:rsidR="006C514C" w:rsidRPr="006C514C">
        <w:rPr>
          <w:sz w:val="24"/>
          <w:szCs w:val="24"/>
        </w:rPr>
        <w:t>6</w:t>
      </w:r>
      <w:r w:rsidR="00C34DA4" w:rsidRPr="006C514C">
        <w:rPr>
          <w:sz w:val="24"/>
          <w:szCs w:val="24"/>
        </w:rPr>
        <w:t xml:space="preserve"> и 202</w:t>
      </w:r>
      <w:r w:rsidR="006C514C" w:rsidRPr="006C514C">
        <w:rPr>
          <w:sz w:val="24"/>
          <w:szCs w:val="24"/>
        </w:rPr>
        <w:t>7</w:t>
      </w:r>
      <w:r w:rsidR="00C34DA4" w:rsidRPr="006C514C">
        <w:rPr>
          <w:sz w:val="24"/>
          <w:szCs w:val="24"/>
        </w:rPr>
        <w:t xml:space="preserve"> годов» </w:t>
      </w:r>
      <w:r w:rsidR="00C34DA4" w:rsidRPr="006C514C">
        <w:rPr>
          <w:sz w:val="24"/>
          <w:szCs w:val="24"/>
        </w:rPr>
        <w:br/>
        <w:t>(далее – Федеральный закон № </w:t>
      </w:r>
      <w:r w:rsidR="006C514C" w:rsidRPr="006C514C">
        <w:rPr>
          <w:sz w:val="24"/>
          <w:szCs w:val="24"/>
        </w:rPr>
        <w:t>419</w:t>
      </w:r>
      <w:r w:rsidR="00C34DA4" w:rsidRPr="006C514C">
        <w:rPr>
          <w:sz w:val="24"/>
          <w:szCs w:val="24"/>
        </w:rPr>
        <w:t xml:space="preserve">-ФЗ) </w:t>
      </w:r>
      <w:r w:rsidR="0054648E" w:rsidRPr="006C514C">
        <w:rPr>
          <w:color w:val="000000" w:themeColor="text1"/>
          <w:sz w:val="24"/>
          <w:szCs w:val="24"/>
        </w:rPr>
        <w:t xml:space="preserve">в части </w:t>
      </w:r>
      <w:r w:rsidR="0054648E" w:rsidRPr="006C514C">
        <w:rPr>
          <w:b/>
          <w:color w:val="000000" w:themeColor="text1"/>
          <w:sz w:val="24"/>
          <w:szCs w:val="24"/>
        </w:rPr>
        <w:t>показателей</w:t>
      </w:r>
      <w:r w:rsidR="0054648E" w:rsidRPr="006C514C">
        <w:rPr>
          <w:color w:val="000000" w:themeColor="text1"/>
          <w:sz w:val="24"/>
          <w:szCs w:val="24"/>
        </w:rPr>
        <w:t xml:space="preserve">, утвержденных </w:t>
      </w:r>
      <w:r w:rsidR="0054648E" w:rsidRPr="006C514C">
        <w:rPr>
          <w:b/>
          <w:color w:val="000000" w:themeColor="text1"/>
          <w:sz w:val="24"/>
          <w:szCs w:val="24"/>
        </w:rPr>
        <w:t>на 202</w:t>
      </w:r>
      <w:r w:rsidR="006C514C" w:rsidRPr="006C514C">
        <w:rPr>
          <w:b/>
          <w:color w:val="000000" w:themeColor="text1"/>
          <w:sz w:val="24"/>
          <w:szCs w:val="24"/>
        </w:rPr>
        <w:t>5</w:t>
      </w:r>
      <w:r w:rsidR="0054648E" w:rsidRPr="006C514C">
        <w:rPr>
          <w:b/>
          <w:color w:val="000000" w:themeColor="text1"/>
          <w:sz w:val="24"/>
          <w:szCs w:val="24"/>
        </w:rPr>
        <w:t> год</w:t>
      </w:r>
      <w:r w:rsidR="0054648E" w:rsidRPr="006C514C">
        <w:rPr>
          <w:color w:val="000000" w:themeColor="text1"/>
          <w:sz w:val="24"/>
          <w:szCs w:val="24"/>
        </w:rPr>
        <w:t xml:space="preserve">, а также уточнения </w:t>
      </w:r>
      <w:r w:rsidR="0054648E" w:rsidRPr="006C514C">
        <w:rPr>
          <w:b/>
          <w:color w:val="000000" w:themeColor="text1"/>
          <w:sz w:val="24"/>
          <w:szCs w:val="24"/>
        </w:rPr>
        <w:t>распределения</w:t>
      </w:r>
      <w:r w:rsidR="0054648E" w:rsidRPr="006C514C">
        <w:rPr>
          <w:color w:val="000000" w:themeColor="text1"/>
          <w:sz w:val="24"/>
          <w:szCs w:val="24"/>
        </w:rPr>
        <w:t xml:space="preserve"> отдельных видов межбюджетных трансфертов бюджетам субъектов Российской Федерации, в том числе </w:t>
      </w:r>
      <w:r w:rsidR="0054648E" w:rsidRPr="006C514C">
        <w:rPr>
          <w:b/>
          <w:color w:val="000000" w:themeColor="text1"/>
          <w:sz w:val="24"/>
          <w:szCs w:val="24"/>
        </w:rPr>
        <w:t xml:space="preserve"> </w:t>
      </w:r>
      <w:r w:rsidR="0054648E" w:rsidRPr="006C514C">
        <w:rPr>
          <w:color w:val="000000" w:themeColor="text1"/>
          <w:sz w:val="24"/>
          <w:szCs w:val="24"/>
        </w:rPr>
        <w:t xml:space="preserve">на плановый период </w:t>
      </w:r>
      <w:r w:rsidR="0054648E" w:rsidRPr="006C514C">
        <w:rPr>
          <w:b/>
          <w:color w:val="000000" w:themeColor="text1"/>
          <w:sz w:val="24"/>
          <w:szCs w:val="24"/>
        </w:rPr>
        <w:t>202</w:t>
      </w:r>
      <w:r w:rsidR="006C514C" w:rsidRPr="006C514C">
        <w:rPr>
          <w:b/>
          <w:color w:val="000000" w:themeColor="text1"/>
          <w:sz w:val="24"/>
          <w:szCs w:val="24"/>
        </w:rPr>
        <w:t>6</w:t>
      </w:r>
      <w:r w:rsidR="0054648E" w:rsidRPr="006C514C">
        <w:rPr>
          <w:b/>
          <w:color w:val="000000" w:themeColor="text1"/>
          <w:sz w:val="24"/>
          <w:szCs w:val="24"/>
        </w:rPr>
        <w:t xml:space="preserve"> и 202</w:t>
      </w:r>
      <w:r w:rsidR="006C514C" w:rsidRPr="006C514C">
        <w:rPr>
          <w:b/>
          <w:color w:val="000000" w:themeColor="text1"/>
          <w:sz w:val="24"/>
          <w:szCs w:val="24"/>
        </w:rPr>
        <w:t>7</w:t>
      </w:r>
      <w:r w:rsidR="0054648E" w:rsidRPr="006C514C">
        <w:rPr>
          <w:b/>
          <w:color w:val="000000" w:themeColor="text1"/>
          <w:sz w:val="24"/>
          <w:szCs w:val="24"/>
        </w:rPr>
        <w:t xml:space="preserve"> годов</w:t>
      </w:r>
      <w:r w:rsidR="0054648E" w:rsidRPr="006C514C">
        <w:rPr>
          <w:color w:val="000000" w:themeColor="text1"/>
          <w:sz w:val="24"/>
          <w:szCs w:val="24"/>
        </w:rPr>
        <w:t>.</w:t>
      </w:r>
    </w:p>
    <w:p w:rsidR="00C72B47" w:rsidRDefault="00C72B47" w:rsidP="00A103E6">
      <w:pPr>
        <w:spacing w:line="240" w:lineRule="auto"/>
        <w:ind w:left="0" w:right="0" w:firstLine="0"/>
        <w:jc w:val="center"/>
        <w:rPr>
          <w:rFonts w:eastAsia="Times New Roman"/>
          <w:b/>
          <w:sz w:val="24"/>
          <w:szCs w:val="24"/>
        </w:rPr>
      </w:pPr>
    </w:p>
    <w:p w:rsidR="0054648E" w:rsidRPr="00383C55" w:rsidRDefault="00C500D7" w:rsidP="00A103E6">
      <w:pPr>
        <w:spacing w:line="240" w:lineRule="auto"/>
        <w:ind w:left="0" w:right="0" w:firstLine="0"/>
        <w:jc w:val="center"/>
        <w:rPr>
          <w:rFonts w:eastAsia="Times New Roman"/>
          <w:b/>
          <w:sz w:val="24"/>
          <w:szCs w:val="24"/>
          <w:highlight w:val="yellow"/>
        </w:rPr>
      </w:pPr>
      <w:r w:rsidRPr="00383C55">
        <w:rPr>
          <w:rFonts w:eastAsia="Times New Roman"/>
          <w:b/>
          <w:sz w:val="24"/>
          <w:szCs w:val="24"/>
        </w:rPr>
        <w:t>2</w:t>
      </w:r>
      <w:r w:rsidR="0054648E" w:rsidRPr="00383C55">
        <w:rPr>
          <w:rFonts w:eastAsia="Times New Roman"/>
          <w:b/>
          <w:sz w:val="24"/>
          <w:szCs w:val="24"/>
        </w:rPr>
        <w:t xml:space="preserve">. </w:t>
      </w:r>
      <w:r w:rsidR="0054648E" w:rsidRPr="00383C55">
        <w:rPr>
          <w:b/>
          <w:sz w:val="24"/>
          <w:szCs w:val="24"/>
        </w:rPr>
        <w:t xml:space="preserve">Анализ изменений </w:t>
      </w:r>
      <w:r w:rsidR="00383C55" w:rsidRPr="00383C55">
        <w:rPr>
          <w:b/>
          <w:sz w:val="24"/>
          <w:szCs w:val="24"/>
        </w:rPr>
        <w:t>сценарных условий функционирования экономики Российской Федерации, основных параметров прогноза социально-экономического развития Российской Федерации и прогнозируемых изменений цен (тарифов) на товары, услуги хозяйствующих субъектов, осуществляющих регулируемые виды деятельности в инфраструктурном секторе, на 2026 год</w:t>
      </w:r>
      <w:r w:rsidR="00383C55">
        <w:rPr>
          <w:b/>
          <w:sz w:val="24"/>
          <w:szCs w:val="24"/>
        </w:rPr>
        <w:t xml:space="preserve"> </w:t>
      </w:r>
      <w:r w:rsidR="00383C55" w:rsidRPr="00383C55">
        <w:rPr>
          <w:b/>
          <w:sz w:val="24"/>
          <w:szCs w:val="24"/>
        </w:rPr>
        <w:t>и на плановый период 2027 и 2028 годов</w:t>
      </w:r>
      <w:r w:rsidR="00A103E6">
        <w:rPr>
          <w:b/>
          <w:sz w:val="24"/>
          <w:szCs w:val="24"/>
        </w:rPr>
        <w:t xml:space="preserve"> и</w:t>
      </w:r>
      <w:r w:rsidR="00A103E6" w:rsidRPr="0026517C">
        <w:rPr>
          <w:b/>
          <w:sz w:val="24"/>
          <w:szCs w:val="24"/>
        </w:rPr>
        <w:t xml:space="preserve"> основных макроэкономических показателей</w:t>
      </w:r>
    </w:p>
    <w:p w:rsidR="00383C55" w:rsidRPr="00377C7B" w:rsidRDefault="00383C55" w:rsidP="00383C55">
      <w:pPr>
        <w:widowControl w:val="0"/>
        <w:spacing w:line="348" w:lineRule="auto"/>
        <w:rPr>
          <w:sz w:val="16"/>
          <w:szCs w:val="16"/>
          <w:highlight w:val="yellow"/>
        </w:rPr>
      </w:pPr>
    </w:p>
    <w:p w:rsidR="00E668C2" w:rsidRPr="00642378" w:rsidRDefault="00E668C2" w:rsidP="00E668C2">
      <w:pPr>
        <w:ind w:left="0" w:right="-2"/>
        <w:rPr>
          <w:sz w:val="24"/>
          <w:szCs w:val="24"/>
        </w:rPr>
      </w:pPr>
      <w:r w:rsidRPr="00642378">
        <w:rPr>
          <w:b/>
          <w:sz w:val="24"/>
          <w:szCs w:val="24"/>
        </w:rPr>
        <w:t>2.1.</w:t>
      </w:r>
      <w:r w:rsidRPr="00642378">
        <w:rPr>
          <w:sz w:val="24"/>
          <w:szCs w:val="24"/>
        </w:rPr>
        <w:t xml:space="preserve"> В составе материалов к </w:t>
      </w:r>
      <w:r>
        <w:rPr>
          <w:sz w:val="24"/>
          <w:szCs w:val="24"/>
        </w:rPr>
        <w:t>законопроекту</w:t>
      </w:r>
      <w:r w:rsidRPr="00642378">
        <w:rPr>
          <w:sz w:val="24"/>
          <w:szCs w:val="24"/>
        </w:rPr>
        <w:t xml:space="preserve"> представлены сценарные условия функционирования экономики Российской Федерации, основные параметры прогноза социально-экономического развития Российской Федерации и прогнозируемые изменения цен (тарифов) на товары, услуги хозяйствующих субъектов, осуществляющих регулируемые виды деятельности в инфраструктурном секторе, на 2026</w:t>
      </w:r>
      <w:r>
        <w:rPr>
          <w:sz w:val="24"/>
          <w:szCs w:val="24"/>
        </w:rPr>
        <w:t> </w:t>
      </w:r>
      <w:r w:rsidRPr="00642378">
        <w:rPr>
          <w:sz w:val="24"/>
          <w:szCs w:val="24"/>
        </w:rPr>
        <w:t xml:space="preserve">год и на плановый период 2027 и 2028 годов (далее – Сценарные условия), которые в соответствии с Правилами разработки, корректировки, осуществления мониторинга и контроля реализации прогноза социально-экономического развития </w:t>
      </w:r>
      <w:r w:rsidR="00D92FB9">
        <w:rPr>
          <w:sz w:val="24"/>
          <w:szCs w:val="24"/>
        </w:rPr>
        <w:t xml:space="preserve">Российской Федерации </w:t>
      </w:r>
      <w:r w:rsidRPr="00642378">
        <w:rPr>
          <w:sz w:val="24"/>
          <w:szCs w:val="24"/>
        </w:rPr>
        <w:t xml:space="preserve">на среднесрочный период, утвержденными </w:t>
      </w:r>
      <w:r w:rsidR="00D92FB9">
        <w:rPr>
          <w:sz w:val="24"/>
          <w:szCs w:val="24"/>
        </w:rPr>
        <w:lastRenderedPageBreak/>
        <w:t>п</w:t>
      </w:r>
      <w:r w:rsidRPr="00642378">
        <w:rPr>
          <w:sz w:val="24"/>
          <w:szCs w:val="24"/>
        </w:rPr>
        <w:t>остановлением Правительства Российской Федерации от 14 ноября 2015 г</w:t>
      </w:r>
      <w:r w:rsidR="00D92FB9">
        <w:rPr>
          <w:sz w:val="24"/>
          <w:szCs w:val="24"/>
        </w:rPr>
        <w:t>.</w:t>
      </w:r>
      <w:r w:rsidRPr="00642378">
        <w:rPr>
          <w:sz w:val="24"/>
          <w:szCs w:val="24"/>
        </w:rPr>
        <w:t xml:space="preserve"> № 1234 (далее</w:t>
      </w:r>
      <w:r w:rsidR="00D92FB9">
        <w:rPr>
          <w:sz w:val="24"/>
          <w:szCs w:val="24"/>
        </w:rPr>
        <w:t> </w:t>
      </w:r>
      <w:r w:rsidRPr="00642378">
        <w:rPr>
          <w:sz w:val="24"/>
          <w:szCs w:val="24"/>
        </w:rPr>
        <w:t>– Правила разработки прогноза), являются основой для составления проекта федерального бюджета.</w:t>
      </w:r>
    </w:p>
    <w:p w:rsidR="00E668C2" w:rsidRPr="00642378" w:rsidRDefault="00E668C2" w:rsidP="00E668C2">
      <w:pPr>
        <w:ind w:left="0" w:right="-2"/>
        <w:rPr>
          <w:sz w:val="24"/>
          <w:szCs w:val="24"/>
        </w:rPr>
      </w:pPr>
      <w:r w:rsidRPr="00642378">
        <w:rPr>
          <w:b/>
          <w:sz w:val="24"/>
          <w:szCs w:val="24"/>
        </w:rPr>
        <w:t>2.2.</w:t>
      </w:r>
      <w:r w:rsidRPr="00642378">
        <w:rPr>
          <w:sz w:val="24"/>
          <w:szCs w:val="24"/>
        </w:rPr>
        <w:t> Сценарные условия были скорректированы по сравнению с разработанным в сентябре 2024 года прогнозом социально-экономического развития Российской Федерации на 2025 год и на плановый период 2026 и 2027 годов (далее – Прогноз) с учетом текущих тенденций.</w:t>
      </w:r>
    </w:p>
    <w:p w:rsidR="00E668C2" w:rsidRPr="00642378" w:rsidRDefault="00E668C2" w:rsidP="00E668C2">
      <w:pPr>
        <w:ind w:left="0" w:right="-2"/>
        <w:rPr>
          <w:sz w:val="24"/>
          <w:szCs w:val="24"/>
        </w:rPr>
      </w:pPr>
      <w:r w:rsidRPr="00642378">
        <w:rPr>
          <w:sz w:val="24"/>
          <w:szCs w:val="24"/>
        </w:rPr>
        <w:t>Изменения основных социально-экономических показателей в Сценарных условиях по сравнению с Прогнозом представлены в следующей таблице.</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130"/>
        <w:gridCol w:w="1140"/>
        <w:gridCol w:w="1076"/>
        <w:gridCol w:w="49"/>
        <w:gridCol w:w="1028"/>
        <w:gridCol w:w="29"/>
        <w:gridCol w:w="1001"/>
        <w:gridCol w:w="12"/>
      </w:tblGrid>
      <w:tr w:rsidR="00E668C2" w:rsidRPr="00642378" w:rsidTr="00166E02">
        <w:trPr>
          <w:trHeight w:val="276"/>
          <w:tblHeader/>
        </w:trPr>
        <w:tc>
          <w:tcPr>
            <w:tcW w:w="3936" w:type="dxa"/>
            <w:vMerge w:val="restart"/>
            <w:shd w:val="clear" w:color="auto" w:fill="auto"/>
            <w:noWrap/>
            <w:vAlign w:val="center"/>
            <w:hideMark/>
          </w:tcPr>
          <w:p w:rsidR="00E668C2" w:rsidRPr="00642378" w:rsidRDefault="00E668C2" w:rsidP="00E668C2">
            <w:pPr>
              <w:overflowPunct/>
              <w:autoSpaceDE/>
              <w:autoSpaceDN/>
              <w:adjustRightInd/>
              <w:spacing w:line="240" w:lineRule="auto"/>
              <w:ind w:left="0" w:right="0" w:firstLine="0"/>
              <w:jc w:val="center"/>
              <w:textAlignment w:val="auto"/>
              <w:rPr>
                <w:rFonts w:eastAsia="Times New Roman"/>
                <w:sz w:val="20"/>
                <w:szCs w:val="20"/>
              </w:rPr>
            </w:pPr>
            <w:r w:rsidRPr="00642378">
              <w:rPr>
                <w:rFonts w:eastAsia="Times New Roman"/>
                <w:sz w:val="20"/>
                <w:szCs w:val="20"/>
              </w:rPr>
              <w:t>Наименование </w:t>
            </w:r>
          </w:p>
        </w:tc>
        <w:tc>
          <w:tcPr>
            <w:tcW w:w="1130" w:type="dxa"/>
            <w:shd w:val="clear" w:color="auto" w:fill="auto"/>
            <w:noWrap/>
            <w:vAlign w:val="center"/>
            <w:hideMark/>
          </w:tcPr>
          <w:p w:rsidR="00E668C2" w:rsidRPr="00642378" w:rsidRDefault="00E668C2" w:rsidP="00E668C2">
            <w:pPr>
              <w:overflowPunct/>
              <w:autoSpaceDE/>
              <w:autoSpaceDN/>
              <w:adjustRightInd/>
              <w:spacing w:line="240" w:lineRule="auto"/>
              <w:ind w:left="0" w:right="0" w:firstLine="0"/>
              <w:jc w:val="center"/>
              <w:textAlignment w:val="auto"/>
              <w:rPr>
                <w:rFonts w:eastAsia="Times New Roman"/>
                <w:b/>
                <w:bCs/>
                <w:sz w:val="20"/>
                <w:szCs w:val="20"/>
              </w:rPr>
            </w:pPr>
            <w:r w:rsidRPr="00642378">
              <w:rPr>
                <w:rFonts w:eastAsia="Times New Roman"/>
                <w:b/>
                <w:bCs/>
                <w:sz w:val="20"/>
                <w:szCs w:val="20"/>
              </w:rPr>
              <w:t>2024</w:t>
            </w:r>
            <w:r w:rsidR="00D92FB9">
              <w:rPr>
                <w:rFonts w:eastAsia="Times New Roman"/>
                <w:b/>
                <w:bCs/>
                <w:sz w:val="20"/>
                <w:szCs w:val="20"/>
              </w:rPr>
              <w:t xml:space="preserve"> год</w:t>
            </w:r>
          </w:p>
        </w:tc>
        <w:tc>
          <w:tcPr>
            <w:tcW w:w="1140" w:type="dxa"/>
            <w:shd w:val="clear" w:color="auto" w:fill="auto"/>
            <w:noWrap/>
            <w:vAlign w:val="center"/>
          </w:tcPr>
          <w:p w:rsidR="00E668C2" w:rsidRPr="00642378" w:rsidRDefault="00E668C2" w:rsidP="00E668C2">
            <w:pPr>
              <w:overflowPunct/>
              <w:autoSpaceDE/>
              <w:autoSpaceDN/>
              <w:adjustRightInd/>
              <w:spacing w:line="240" w:lineRule="auto"/>
              <w:ind w:left="0" w:right="0" w:firstLine="0"/>
              <w:jc w:val="center"/>
              <w:textAlignment w:val="auto"/>
              <w:rPr>
                <w:rFonts w:eastAsia="Times New Roman"/>
                <w:b/>
                <w:bCs/>
                <w:sz w:val="20"/>
                <w:szCs w:val="20"/>
              </w:rPr>
            </w:pPr>
            <w:r w:rsidRPr="00642378">
              <w:rPr>
                <w:rFonts w:eastAsia="Times New Roman"/>
                <w:b/>
                <w:bCs/>
                <w:sz w:val="20"/>
                <w:szCs w:val="20"/>
              </w:rPr>
              <w:t>2025</w:t>
            </w:r>
            <w:r w:rsidR="00D92FB9">
              <w:rPr>
                <w:rFonts w:eastAsia="Times New Roman"/>
                <w:b/>
                <w:bCs/>
                <w:sz w:val="20"/>
                <w:szCs w:val="20"/>
              </w:rPr>
              <w:t xml:space="preserve"> год</w:t>
            </w:r>
          </w:p>
        </w:tc>
        <w:tc>
          <w:tcPr>
            <w:tcW w:w="1076" w:type="dxa"/>
            <w:shd w:val="clear" w:color="auto" w:fill="auto"/>
            <w:noWrap/>
            <w:vAlign w:val="center"/>
          </w:tcPr>
          <w:p w:rsidR="00E668C2" w:rsidRPr="00642378" w:rsidRDefault="00E668C2" w:rsidP="00E668C2">
            <w:pPr>
              <w:overflowPunct/>
              <w:autoSpaceDE/>
              <w:autoSpaceDN/>
              <w:adjustRightInd/>
              <w:spacing w:line="240" w:lineRule="auto"/>
              <w:ind w:left="0" w:right="0" w:firstLine="0"/>
              <w:jc w:val="center"/>
              <w:textAlignment w:val="auto"/>
              <w:rPr>
                <w:rFonts w:eastAsia="Times New Roman"/>
                <w:b/>
                <w:bCs/>
                <w:sz w:val="20"/>
                <w:szCs w:val="20"/>
              </w:rPr>
            </w:pPr>
            <w:r w:rsidRPr="00642378">
              <w:rPr>
                <w:rFonts w:eastAsia="Times New Roman"/>
                <w:b/>
                <w:bCs/>
                <w:sz w:val="20"/>
                <w:szCs w:val="20"/>
              </w:rPr>
              <w:t>2026</w:t>
            </w:r>
            <w:r w:rsidR="00D92FB9">
              <w:rPr>
                <w:rFonts w:eastAsia="Times New Roman"/>
                <w:b/>
                <w:bCs/>
                <w:sz w:val="20"/>
                <w:szCs w:val="20"/>
              </w:rPr>
              <w:t xml:space="preserve"> год</w:t>
            </w:r>
          </w:p>
        </w:tc>
        <w:tc>
          <w:tcPr>
            <w:tcW w:w="1106" w:type="dxa"/>
            <w:gridSpan w:val="3"/>
            <w:shd w:val="clear" w:color="auto" w:fill="auto"/>
            <w:noWrap/>
            <w:vAlign w:val="center"/>
          </w:tcPr>
          <w:p w:rsidR="00E668C2" w:rsidRPr="00642378" w:rsidRDefault="00E668C2" w:rsidP="00E668C2">
            <w:pPr>
              <w:overflowPunct/>
              <w:autoSpaceDE/>
              <w:autoSpaceDN/>
              <w:adjustRightInd/>
              <w:spacing w:line="240" w:lineRule="auto"/>
              <w:ind w:left="0" w:right="0" w:firstLine="0"/>
              <w:jc w:val="center"/>
              <w:textAlignment w:val="auto"/>
              <w:rPr>
                <w:rFonts w:eastAsia="Times New Roman"/>
                <w:b/>
                <w:bCs/>
                <w:sz w:val="20"/>
                <w:szCs w:val="20"/>
              </w:rPr>
            </w:pPr>
            <w:r w:rsidRPr="00642378">
              <w:rPr>
                <w:rFonts w:eastAsia="Times New Roman"/>
                <w:b/>
                <w:bCs/>
                <w:sz w:val="20"/>
                <w:szCs w:val="20"/>
              </w:rPr>
              <w:t>2027</w:t>
            </w:r>
            <w:r w:rsidR="00D92FB9">
              <w:rPr>
                <w:rFonts w:eastAsia="Times New Roman"/>
                <w:b/>
                <w:bCs/>
                <w:sz w:val="20"/>
                <w:szCs w:val="20"/>
              </w:rPr>
              <w:t xml:space="preserve"> год</w:t>
            </w:r>
          </w:p>
        </w:tc>
        <w:tc>
          <w:tcPr>
            <w:tcW w:w="1013" w:type="dxa"/>
            <w:gridSpan w:val="2"/>
            <w:shd w:val="clear" w:color="auto" w:fill="auto"/>
            <w:noWrap/>
            <w:vAlign w:val="center"/>
          </w:tcPr>
          <w:p w:rsidR="00E668C2" w:rsidRPr="00642378" w:rsidRDefault="00E668C2" w:rsidP="00E668C2">
            <w:pPr>
              <w:overflowPunct/>
              <w:autoSpaceDE/>
              <w:autoSpaceDN/>
              <w:adjustRightInd/>
              <w:spacing w:line="240" w:lineRule="auto"/>
              <w:ind w:left="0" w:right="0" w:firstLine="0"/>
              <w:jc w:val="center"/>
              <w:textAlignment w:val="auto"/>
              <w:rPr>
                <w:rFonts w:eastAsia="Times New Roman"/>
                <w:b/>
                <w:bCs/>
                <w:sz w:val="20"/>
                <w:szCs w:val="20"/>
              </w:rPr>
            </w:pPr>
            <w:r w:rsidRPr="00642378">
              <w:rPr>
                <w:rFonts w:eastAsia="Times New Roman"/>
                <w:b/>
                <w:bCs/>
                <w:sz w:val="20"/>
                <w:szCs w:val="20"/>
              </w:rPr>
              <w:t>2028</w:t>
            </w:r>
            <w:r w:rsidR="00D92FB9">
              <w:rPr>
                <w:rFonts w:eastAsia="Times New Roman"/>
                <w:b/>
                <w:bCs/>
                <w:sz w:val="20"/>
                <w:szCs w:val="20"/>
              </w:rPr>
              <w:t xml:space="preserve"> год</w:t>
            </w:r>
          </w:p>
        </w:tc>
      </w:tr>
      <w:tr w:rsidR="00E668C2" w:rsidRPr="00642378" w:rsidTr="00166E02">
        <w:trPr>
          <w:trHeight w:val="237"/>
          <w:tblHeader/>
        </w:trPr>
        <w:tc>
          <w:tcPr>
            <w:tcW w:w="3936" w:type="dxa"/>
            <w:vMerge/>
            <w:shd w:val="clear" w:color="auto" w:fill="auto"/>
            <w:vAlign w:val="center"/>
            <w:hideMark/>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sz w:val="20"/>
                <w:szCs w:val="20"/>
              </w:rPr>
            </w:pPr>
          </w:p>
        </w:tc>
        <w:tc>
          <w:tcPr>
            <w:tcW w:w="1130" w:type="dxa"/>
            <w:shd w:val="clear" w:color="auto" w:fill="auto"/>
            <w:noWrap/>
            <w:vAlign w:val="center"/>
            <w:hideMark/>
          </w:tcPr>
          <w:p w:rsidR="00E668C2" w:rsidRPr="00642378" w:rsidRDefault="00E668C2" w:rsidP="00E668C2">
            <w:pPr>
              <w:overflowPunct/>
              <w:autoSpaceDE/>
              <w:autoSpaceDN/>
              <w:adjustRightInd/>
              <w:spacing w:line="240" w:lineRule="auto"/>
              <w:ind w:left="0" w:right="0" w:firstLine="0"/>
              <w:jc w:val="center"/>
              <w:textAlignment w:val="auto"/>
              <w:rPr>
                <w:rFonts w:eastAsia="Times New Roman"/>
                <w:b/>
                <w:bCs/>
                <w:sz w:val="20"/>
                <w:szCs w:val="20"/>
              </w:rPr>
            </w:pPr>
            <w:r w:rsidRPr="00642378">
              <w:rPr>
                <w:rFonts w:eastAsia="Times New Roman"/>
                <w:b/>
                <w:bCs/>
                <w:sz w:val="20"/>
                <w:szCs w:val="20"/>
              </w:rPr>
              <w:t>отчет</w:t>
            </w:r>
          </w:p>
        </w:tc>
        <w:tc>
          <w:tcPr>
            <w:tcW w:w="1140" w:type="dxa"/>
            <w:shd w:val="clear" w:color="auto" w:fill="auto"/>
            <w:vAlign w:val="center"/>
          </w:tcPr>
          <w:p w:rsidR="00E668C2" w:rsidRPr="00642378" w:rsidRDefault="00E668C2" w:rsidP="00E668C2">
            <w:pPr>
              <w:overflowPunct/>
              <w:autoSpaceDE/>
              <w:autoSpaceDN/>
              <w:adjustRightInd/>
              <w:spacing w:line="240" w:lineRule="auto"/>
              <w:ind w:left="0" w:right="0" w:firstLine="0"/>
              <w:jc w:val="center"/>
              <w:textAlignment w:val="auto"/>
              <w:rPr>
                <w:rFonts w:eastAsia="Times New Roman"/>
                <w:b/>
                <w:bCs/>
                <w:sz w:val="20"/>
                <w:szCs w:val="20"/>
              </w:rPr>
            </w:pPr>
            <w:r w:rsidRPr="00642378">
              <w:rPr>
                <w:rFonts w:eastAsia="Times New Roman"/>
                <w:b/>
                <w:bCs/>
                <w:sz w:val="20"/>
                <w:szCs w:val="20"/>
              </w:rPr>
              <w:t>оценка</w:t>
            </w:r>
          </w:p>
        </w:tc>
        <w:tc>
          <w:tcPr>
            <w:tcW w:w="3195" w:type="dxa"/>
            <w:gridSpan w:val="6"/>
            <w:shd w:val="clear" w:color="auto" w:fill="auto"/>
            <w:vAlign w:val="center"/>
          </w:tcPr>
          <w:p w:rsidR="00E668C2" w:rsidRPr="00642378" w:rsidRDefault="00E668C2" w:rsidP="00E668C2">
            <w:pPr>
              <w:overflowPunct/>
              <w:autoSpaceDE/>
              <w:autoSpaceDN/>
              <w:adjustRightInd/>
              <w:spacing w:line="240" w:lineRule="auto"/>
              <w:ind w:left="0" w:right="0" w:firstLine="0"/>
              <w:jc w:val="center"/>
              <w:textAlignment w:val="auto"/>
              <w:rPr>
                <w:rFonts w:eastAsia="Times New Roman"/>
                <w:b/>
                <w:bCs/>
                <w:sz w:val="20"/>
                <w:szCs w:val="20"/>
              </w:rPr>
            </w:pPr>
            <w:r w:rsidRPr="00642378">
              <w:rPr>
                <w:rFonts w:eastAsia="Times New Roman"/>
                <w:b/>
                <w:bCs/>
                <w:sz w:val="20"/>
                <w:szCs w:val="20"/>
              </w:rPr>
              <w:t>прогноз</w:t>
            </w:r>
          </w:p>
        </w:tc>
      </w:tr>
      <w:tr w:rsidR="00E668C2" w:rsidRPr="00642378" w:rsidTr="00166E02">
        <w:trPr>
          <w:trHeight w:val="200"/>
        </w:trPr>
        <w:tc>
          <w:tcPr>
            <w:tcW w:w="9401" w:type="dxa"/>
            <w:gridSpan w:val="9"/>
            <w:shd w:val="clear" w:color="auto" w:fill="auto"/>
            <w:noWrap/>
            <w:vAlign w:val="bottom"/>
          </w:tcPr>
          <w:p w:rsidR="00E668C2" w:rsidRPr="00642378" w:rsidRDefault="00E668C2" w:rsidP="00E668C2">
            <w:pPr>
              <w:overflowPunct/>
              <w:autoSpaceDE/>
              <w:autoSpaceDN/>
              <w:adjustRightInd/>
              <w:spacing w:line="276" w:lineRule="auto"/>
              <w:ind w:left="0" w:right="0" w:firstLine="0"/>
              <w:jc w:val="left"/>
              <w:textAlignment w:val="auto"/>
              <w:rPr>
                <w:rFonts w:eastAsiaTheme="minorHAnsi"/>
                <w:sz w:val="20"/>
                <w:szCs w:val="20"/>
                <w:lang w:eastAsia="en-US"/>
              </w:rPr>
            </w:pPr>
            <w:r w:rsidRPr="00642378">
              <w:rPr>
                <w:rFonts w:eastAsiaTheme="minorHAnsi"/>
                <w:b/>
                <w:sz w:val="20"/>
                <w:szCs w:val="20"/>
                <w:lang w:eastAsia="en-US"/>
              </w:rPr>
              <w:t xml:space="preserve">Цена на нефть марки </w:t>
            </w:r>
            <w:r w:rsidR="00D92FB9">
              <w:rPr>
                <w:rFonts w:eastAsiaTheme="minorHAnsi"/>
                <w:b/>
                <w:sz w:val="20"/>
                <w:szCs w:val="20"/>
                <w:lang w:eastAsia="en-US"/>
              </w:rPr>
              <w:t>«</w:t>
            </w:r>
            <w:r w:rsidRPr="00642378">
              <w:rPr>
                <w:rFonts w:eastAsiaTheme="minorHAnsi"/>
                <w:b/>
                <w:sz w:val="20"/>
                <w:szCs w:val="20"/>
                <w:lang w:eastAsia="en-US"/>
              </w:rPr>
              <w:t>Юралс</w:t>
            </w:r>
            <w:r w:rsidR="00D92FB9">
              <w:rPr>
                <w:rFonts w:eastAsiaTheme="minorHAnsi"/>
                <w:b/>
                <w:sz w:val="20"/>
                <w:szCs w:val="20"/>
                <w:lang w:eastAsia="en-US"/>
              </w:rPr>
              <w:t>»</w:t>
            </w:r>
            <w:r w:rsidRPr="00642378">
              <w:rPr>
                <w:rFonts w:eastAsiaTheme="minorHAnsi"/>
                <w:b/>
                <w:sz w:val="20"/>
                <w:szCs w:val="20"/>
                <w:lang w:eastAsia="en-US"/>
              </w:rPr>
              <w:t>, долл. США / барр.</w:t>
            </w:r>
          </w:p>
        </w:tc>
      </w:tr>
      <w:tr w:rsidR="00E668C2" w:rsidRPr="00642378" w:rsidTr="00166E02">
        <w:trPr>
          <w:gridAfter w:val="1"/>
          <w:wAfter w:w="12" w:type="dxa"/>
          <w:trHeight w:val="320"/>
        </w:trPr>
        <w:tc>
          <w:tcPr>
            <w:tcW w:w="3936" w:type="dxa"/>
            <w:shd w:val="clear" w:color="auto" w:fill="auto"/>
            <w:noWrap/>
            <w:vAlign w:val="bottom"/>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b/>
                <w:bCs/>
                <w:sz w:val="20"/>
                <w:szCs w:val="20"/>
              </w:rPr>
            </w:pPr>
            <w:r w:rsidRPr="00642378">
              <w:rPr>
                <w:rFonts w:eastAsia="Times New Roman"/>
                <w:sz w:val="20"/>
                <w:szCs w:val="20"/>
              </w:rPr>
              <w:t>Сценарные условия, апрель 2025</w:t>
            </w:r>
            <w:r w:rsidR="00D92FB9">
              <w:rPr>
                <w:rFonts w:eastAsia="Times New Roman"/>
                <w:sz w:val="20"/>
                <w:szCs w:val="20"/>
              </w:rPr>
              <w:t xml:space="preserve"> г.</w:t>
            </w:r>
          </w:p>
        </w:tc>
        <w:tc>
          <w:tcPr>
            <w:tcW w:w="1130" w:type="dxa"/>
            <w:shd w:val="clear" w:color="auto" w:fill="auto"/>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66,6</w:t>
            </w:r>
          </w:p>
        </w:tc>
        <w:tc>
          <w:tcPr>
            <w:tcW w:w="1140" w:type="dxa"/>
            <w:shd w:val="clear" w:color="auto" w:fill="auto"/>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56,0</w:t>
            </w:r>
          </w:p>
        </w:tc>
        <w:tc>
          <w:tcPr>
            <w:tcW w:w="1125" w:type="dxa"/>
            <w:gridSpan w:val="2"/>
            <w:shd w:val="clear" w:color="auto" w:fill="auto"/>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61,0</w:t>
            </w:r>
          </w:p>
        </w:tc>
        <w:tc>
          <w:tcPr>
            <w:tcW w:w="1028" w:type="dxa"/>
            <w:shd w:val="clear" w:color="auto" w:fill="auto"/>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63,0</w:t>
            </w:r>
          </w:p>
        </w:tc>
        <w:tc>
          <w:tcPr>
            <w:tcW w:w="1030" w:type="dxa"/>
            <w:gridSpan w:val="2"/>
            <w:shd w:val="clear" w:color="auto" w:fill="auto"/>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65,0</w:t>
            </w:r>
          </w:p>
        </w:tc>
      </w:tr>
      <w:tr w:rsidR="00E668C2" w:rsidRPr="00642378" w:rsidTr="00166E02">
        <w:trPr>
          <w:gridAfter w:val="1"/>
          <w:wAfter w:w="12" w:type="dxa"/>
          <w:trHeight w:val="320"/>
        </w:trPr>
        <w:tc>
          <w:tcPr>
            <w:tcW w:w="3936" w:type="dxa"/>
            <w:shd w:val="clear" w:color="auto" w:fill="auto"/>
            <w:noWrap/>
            <w:vAlign w:val="bottom"/>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b/>
                <w:bCs/>
                <w:sz w:val="20"/>
                <w:szCs w:val="20"/>
              </w:rPr>
            </w:pPr>
            <w:r w:rsidRPr="00642378">
              <w:rPr>
                <w:rFonts w:eastAsia="Times New Roman"/>
                <w:sz w:val="20"/>
                <w:szCs w:val="20"/>
              </w:rPr>
              <w:t>Прогноз, сентябрь 2024</w:t>
            </w:r>
            <w:r w:rsidR="00D92FB9">
              <w:rPr>
                <w:rFonts w:eastAsia="Times New Roman"/>
                <w:sz w:val="20"/>
                <w:szCs w:val="20"/>
              </w:rPr>
              <w:t xml:space="preserve"> г.</w:t>
            </w:r>
          </w:p>
        </w:tc>
        <w:tc>
          <w:tcPr>
            <w:tcW w:w="1130" w:type="dxa"/>
            <w:shd w:val="clear" w:color="auto" w:fill="auto"/>
            <w:vAlign w:val="center"/>
          </w:tcPr>
          <w:p w:rsidR="00E668C2" w:rsidRPr="00642378" w:rsidRDefault="00E668C2" w:rsidP="00E668C2">
            <w:pPr>
              <w:overflowPunct/>
              <w:autoSpaceDE/>
              <w:autoSpaceDN/>
              <w:adjustRightInd/>
              <w:spacing w:line="240" w:lineRule="auto"/>
              <w:ind w:left="0" w:right="0" w:firstLine="0"/>
              <w:jc w:val="right"/>
              <w:textAlignment w:val="auto"/>
              <w:rPr>
                <w:rFonts w:eastAsia="Times New Roman"/>
                <w:b/>
                <w:bCs/>
                <w:sz w:val="20"/>
                <w:szCs w:val="20"/>
              </w:rPr>
            </w:pPr>
            <w:r w:rsidRPr="00642378">
              <w:rPr>
                <w:rFonts w:eastAsiaTheme="minorHAnsi"/>
                <w:sz w:val="20"/>
                <w:szCs w:val="20"/>
                <w:lang w:eastAsia="en-US"/>
              </w:rPr>
              <w:t>-</w:t>
            </w:r>
          </w:p>
        </w:tc>
        <w:tc>
          <w:tcPr>
            <w:tcW w:w="1140" w:type="dxa"/>
            <w:shd w:val="clear" w:color="auto" w:fill="auto"/>
            <w:vAlign w:val="center"/>
          </w:tcPr>
          <w:p w:rsidR="00E668C2" w:rsidRPr="00642378" w:rsidRDefault="00E668C2" w:rsidP="00E668C2">
            <w:pPr>
              <w:overflowPunct/>
              <w:autoSpaceDE/>
              <w:autoSpaceDN/>
              <w:adjustRightInd/>
              <w:spacing w:line="240" w:lineRule="auto"/>
              <w:ind w:left="0" w:right="0" w:firstLine="0"/>
              <w:jc w:val="right"/>
              <w:textAlignment w:val="auto"/>
              <w:rPr>
                <w:rFonts w:eastAsia="Times New Roman"/>
                <w:b/>
                <w:bCs/>
                <w:sz w:val="20"/>
                <w:szCs w:val="20"/>
              </w:rPr>
            </w:pPr>
            <w:r w:rsidRPr="00642378">
              <w:rPr>
                <w:rFonts w:eastAsiaTheme="minorHAnsi"/>
                <w:sz w:val="20"/>
                <w:szCs w:val="20"/>
                <w:lang w:eastAsia="en-US"/>
              </w:rPr>
              <w:t>-</w:t>
            </w:r>
          </w:p>
        </w:tc>
        <w:tc>
          <w:tcPr>
            <w:tcW w:w="1125" w:type="dxa"/>
            <w:gridSpan w:val="2"/>
            <w:shd w:val="clear" w:color="auto" w:fill="auto"/>
            <w:vAlign w:val="center"/>
          </w:tcPr>
          <w:p w:rsidR="00E668C2" w:rsidRPr="00642378" w:rsidRDefault="00E668C2" w:rsidP="00E668C2">
            <w:pPr>
              <w:overflowPunct/>
              <w:autoSpaceDE/>
              <w:autoSpaceDN/>
              <w:adjustRightInd/>
              <w:spacing w:line="240" w:lineRule="auto"/>
              <w:ind w:left="0" w:right="0" w:firstLine="0"/>
              <w:jc w:val="right"/>
              <w:textAlignment w:val="auto"/>
              <w:rPr>
                <w:rFonts w:eastAsia="Times New Roman"/>
                <w:b/>
                <w:bCs/>
                <w:sz w:val="20"/>
                <w:szCs w:val="20"/>
              </w:rPr>
            </w:pPr>
            <w:r w:rsidRPr="00642378">
              <w:rPr>
                <w:rFonts w:eastAsiaTheme="minorHAnsi"/>
                <w:sz w:val="20"/>
                <w:szCs w:val="20"/>
                <w:lang w:eastAsia="en-US"/>
              </w:rPr>
              <w:t>-</w:t>
            </w:r>
          </w:p>
        </w:tc>
        <w:tc>
          <w:tcPr>
            <w:tcW w:w="1028" w:type="dxa"/>
            <w:shd w:val="clear" w:color="auto" w:fill="auto"/>
            <w:vAlign w:val="center"/>
          </w:tcPr>
          <w:p w:rsidR="00E668C2" w:rsidRPr="00642378" w:rsidRDefault="00E668C2" w:rsidP="00E668C2">
            <w:pPr>
              <w:overflowPunct/>
              <w:autoSpaceDE/>
              <w:autoSpaceDN/>
              <w:adjustRightInd/>
              <w:spacing w:line="240" w:lineRule="auto"/>
              <w:ind w:left="0" w:right="0" w:firstLine="0"/>
              <w:jc w:val="right"/>
              <w:textAlignment w:val="auto"/>
              <w:rPr>
                <w:rFonts w:eastAsia="Times New Roman"/>
                <w:b/>
                <w:bCs/>
                <w:sz w:val="20"/>
                <w:szCs w:val="20"/>
              </w:rPr>
            </w:pPr>
            <w:r w:rsidRPr="00642378">
              <w:rPr>
                <w:rFonts w:eastAsiaTheme="minorHAnsi"/>
                <w:sz w:val="20"/>
                <w:szCs w:val="20"/>
                <w:lang w:eastAsia="en-US"/>
              </w:rPr>
              <w:t>-</w:t>
            </w:r>
          </w:p>
        </w:tc>
        <w:tc>
          <w:tcPr>
            <w:tcW w:w="1030" w:type="dxa"/>
            <w:gridSpan w:val="2"/>
            <w:shd w:val="clear" w:color="auto" w:fill="auto"/>
            <w:vAlign w:val="center"/>
          </w:tcPr>
          <w:p w:rsidR="00E668C2" w:rsidRPr="00642378" w:rsidRDefault="00E668C2" w:rsidP="00E668C2">
            <w:pPr>
              <w:overflowPunct/>
              <w:autoSpaceDE/>
              <w:autoSpaceDN/>
              <w:adjustRightInd/>
              <w:spacing w:line="240" w:lineRule="auto"/>
              <w:ind w:left="0" w:right="0" w:firstLine="0"/>
              <w:jc w:val="right"/>
              <w:textAlignment w:val="auto"/>
              <w:rPr>
                <w:rFonts w:eastAsia="Times New Roman"/>
                <w:b/>
                <w:bCs/>
                <w:sz w:val="20"/>
                <w:szCs w:val="20"/>
              </w:rPr>
            </w:pPr>
            <w:r w:rsidRPr="00642378">
              <w:rPr>
                <w:rFonts w:eastAsiaTheme="minorHAnsi"/>
                <w:sz w:val="20"/>
                <w:szCs w:val="20"/>
                <w:lang w:eastAsia="en-US"/>
              </w:rPr>
              <w:t>-</w:t>
            </w:r>
          </w:p>
        </w:tc>
      </w:tr>
      <w:tr w:rsidR="00E668C2" w:rsidRPr="00642378" w:rsidTr="00166E02">
        <w:trPr>
          <w:gridAfter w:val="1"/>
          <w:wAfter w:w="12" w:type="dxa"/>
          <w:trHeight w:val="320"/>
        </w:trPr>
        <w:tc>
          <w:tcPr>
            <w:tcW w:w="3936" w:type="dxa"/>
            <w:shd w:val="clear" w:color="auto" w:fill="auto"/>
            <w:noWrap/>
            <w:vAlign w:val="bottom"/>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b/>
                <w:bCs/>
                <w:sz w:val="20"/>
                <w:szCs w:val="20"/>
              </w:rPr>
            </w:pPr>
            <w:r w:rsidRPr="00642378">
              <w:rPr>
                <w:rFonts w:eastAsia="Times New Roman"/>
                <w:i/>
                <w:iCs/>
                <w:sz w:val="20"/>
                <w:szCs w:val="20"/>
              </w:rPr>
              <w:t>Отклонение</w:t>
            </w:r>
          </w:p>
        </w:tc>
        <w:tc>
          <w:tcPr>
            <w:tcW w:w="1130" w:type="dxa"/>
            <w:shd w:val="clear" w:color="auto" w:fill="auto"/>
            <w:vAlign w:val="center"/>
          </w:tcPr>
          <w:p w:rsidR="00E668C2" w:rsidRPr="00642378" w:rsidRDefault="00E668C2" w:rsidP="00E668C2">
            <w:pPr>
              <w:overflowPunct/>
              <w:autoSpaceDE/>
              <w:autoSpaceDN/>
              <w:adjustRightInd/>
              <w:spacing w:line="240" w:lineRule="auto"/>
              <w:ind w:left="0" w:right="0" w:firstLine="0"/>
              <w:jc w:val="right"/>
              <w:textAlignment w:val="auto"/>
              <w:rPr>
                <w:rFonts w:eastAsia="Times New Roman"/>
                <w:b/>
                <w:bCs/>
                <w:i/>
                <w:sz w:val="20"/>
                <w:szCs w:val="20"/>
              </w:rPr>
            </w:pPr>
            <w:r w:rsidRPr="00642378">
              <w:rPr>
                <w:rFonts w:eastAsiaTheme="minorHAnsi"/>
                <w:i/>
                <w:sz w:val="20"/>
                <w:szCs w:val="20"/>
                <w:lang w:eastAsia="en-US"/>
              </w:rPr>
              <w:t>-</w:t>
            </w:r>
          </w:p>
        </w:tc>
        <w:tc>
          <w:tcPr>
            <w:tcW w:w="1140" w:type="dxa"/>
            <w:shd w:val="clear" w:color="auto" w:fill="auto"/>
            <w:vAlign w:val="center"/>
          </w:tcPr>
          <w:p w:rsidR="00E668C2" w:rsidRPr="00642378" w:rsidRDefault="00E668C2" w:rsidP="00E668C2">
            <w:pPr>
              <w:overflowPunct/>
              <w:autoSpaceDE/>
              <w:autoSpaceDN/>
              <w:adjustRightInd/>
              <w:spacing w:line="240" w:lineRule="auto"/>
              <w:ind w:left="0" w:right="0" w:firstLine="0"/>
              <w:jc w:val="right"/>
              <w:textAlignment w:val="auto"/>
              <w:rPr>
                <w:rFonts w:eastAsia="Times New Roman"/>
                <w:b/>
                <w:bCs/>
                <w:i/>
                <w:sz w:val="20"/>
                <w:szCs w:val="20"/>
              </w:rPr>
            </w:pPr>
            <w:r w:rsidRPr="00642378">
              <w:rPr>
                <w:rFonts w:eastAsiaTheme="minorHAnsi"/>
                <w:i/>
                <w:sz w:val="20"/>
                <w:szCs w:val="20"/>
                <w:lang w:eastAsia="en-US"/>
              </w:rPr>
              <w:t>-</w:t>
            </w:r>
          </w:p>
        </w:tc>
        <w:tc>
          <w:tcPr>
            <w:tcW w:w="1125" w:type="dxa"/>
            <w:gridSpan w:val="2"/>
            <w:shd w:val="clear" w:color="auto" w:fill="auto"/>
            <w:vAlign w:val="center"/>
          </w:tcPr>
          <w:p w:rsidR="00E668C2" w:rsidRPr="00642378" w:rsidRDefault="00E668C2" w:rsidP="00E668C2">
            <w:pPr>
              <w:overflowPunct/>
              <w:autoSpaceDE/>
              <w:autoSpaceDN/>
              <w:adjustRightInd/>
              <w:spacing w:line="240" w:lineRule="auto"/>
              <w:ind w:left="0" w:right="0" w:firstLine="0"/>
              <w:jc w:val="right"/>
              <w:textAlignment w:val="auto"/>
              <w:rPr>
                <w:rFonts w:eastAsia="Times New Roman"/>
                <w:b/>
                <w:bCs/>
                <w:i/>
                <w:sz w:val="20"/>
                <w:szCs w:val="20"/>
              </w:rPr>
            </w:pPr>
            <w:r w:rsidRPr="00642378">
              <w:rPr>
                <w:rFonts w:eastAsiaTheme="minorHAnsi"/>
                <w:i/>
                <w:sz w:val="20"/>
                <w:szCs w:val="20"/>
                <w:lang w:eastAsia="en-US"/>
              </w:rPr>
              <w:t>-</w:t>
            </w:r>
          </w:p>
        </w:tc>
        <w:tc>
          <w:tcPr>
            <w:tcW w:w="1028" w:type="dxa"/>
            <w:shd w:val="clear" w:color="auto" w:fill="auto"/>
            <w:vAlign w:val="center"/>
          </w:tcPr>
          <w:p w:rsidR="00E668C2" w:rsidRPr="00642378" w:rsidRDefault="00E668C2" w:rsidP="00E668C2">
            <w:pPr>
              <w:overflowPunct/>
              <w:autoSpaceDE/>
              <w:autoSpaceDN/>
              <w:adjustRightInd/>
              <w:spacing w:line="240" w:lineRule="auto"/>
              <w:ind w:left="0" w:right="0" w:firstLine="0"/>
              <w:jc w:val="right"/>
              <w:textAlignment w:val="auto"/>
              <w:rPr>
                <w:rFonts w:eastAsia="Times New Roman"/>
                <w:b/>
                <w:bCs/>
                <w:i/>
                <w:sz w:val="20"/>
                <w:szCs w:val="20"/>
              </w:rPr>
            </w:pPr>
            <w:r w:rsidRPr="00642378">
              <w:rPr>
                <w:rFonts w:eastAsiaTheme="minorHAnsi"/>
                <w:i/>
                <w:sz w:val="20"/>
                <w:szCs w:val="20"/>
                <w:lang w:eastAsia="en-US"/>
              </w:rPr>
              <w:t>-</w:t>
            </w:r>
          </w:p>
        </w:tc>
        <w:tc>
          <w:tcPr>
            <w:tcW w:w="1030" w:type="dxa"/>
            <w:gridSpan w:val="2"/>
            <w:shd w:val="clear" w:color="auto" w:fill="auto"/>
            <w:vAlign w:val="center"/>
          </w:tcPr>
          <w:p w:rsidR="00E668C2" w:rsidRPr="00642378" w:rsidRDefault="00E668C2" w:rsidP="00E668C2">
            <w:pPr>
              <w:overflowPunct/>
              <w:autoSpaceDE/>
              <w:autoSpaceDN/>
              <w:adjustRightInd/>
              <w:spacing w:line="240" w:lineRule="auto"/>
              <w:ind w:left="0" w:right="0" w:firstLine="0"/>
              <w:jc w:val="right"/>
              <w:textAlignment w:val="auto"/>
              <w:rPr>
                <w:rFonts w:eastAsia="Times New Roman"/>
                <w:b/>
                <w:bCs/>
                <w:i/>
                <w:sz w:val="20"/>
                <w:szCs w:val="20"/>
              </w:rPr>
            </w:pPr>
            <w:r w:rsidRPr="00642378">
              <w:rPr>
                <w:rFonts w:eastAsiaTheme="minorHAnsi"/>
                <w:i/>
                <w:sz w:val="20"/>
                <w:szCs w:val="20"/>
                <w:lang w:eastAsia="en-US"/>
              </w:rPr>
              <w:t>-</w:t>
            </w:r>
          </w:p>
        </w:tc>
      </w:tr>
      <w:tr w:rsidR="00E668C2" w:rsidRPr="00642378" w:rsidTr="00166E02">
        <w:trPr>
          <w:trHeight w:val="315"/>
        </w:trPr>
        <w:tc>
          <w:tcPr>
            <w:tcW w:w="9401" w:type="dxa"/>
            <w:gridSpan w:val="9"/>
            <w:shd w:val="clear" w:color="auto" w:fill="auto"/>
            <w:noWrap/>
            <w:vAlign w:val="bottom"/>
            <w:hideMark/>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b/>
                <w:bCs/>
                <w:sz w:val="20"/>
                <w:szCs w:val="20"/>
              </w:rPr>
            </w:pPr>
            <w:r w:rsidRPr="00642378">
              <w:rPr>
                <w:rFonts w:eastAsia="Times New Roman"/>
                <w:b/>
                <w:bCs/>
                <w:sz w:val="20"/>
                <w:szCs w:val="20"/>
              </w:rPr>
              <w:t>Экспортная цена на российскую нефть, долл. за баррель</w:t>
            </w:r>
          </w:p>
        </w:tc>
      </w:tr>
      <w:tr w:rsidR="00E668C2" w:rsidRPr="00642378" w:rsidTr="00166E02">
        <w:trPr>
          <w:trHeight w:val="315"/>
        </w:trPr>
        <w:tc>
          <w:tcPr>
            <w:tcW w:w="3936" w:type="dxa"/>
            <w:shd w:val="clear" w:color="auto" w:fill="auto"/>
            <w:noWrap/>
            <w:vAlign w:val="bottom"/>
            <w:hideMark/>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sz w:val="20"/>
                <w:szCs w:val="20"/>
              </w:rPr>
            </w:pPr>
            <w:r w:rsidRPr="00642378">
              <w:rPr>
                <w:rFonts w:eastAsia="Times New Roman"/>
                <w:sz w:val="20"/>
                <w:szCs w:val="20"/>
              </w:rPr>
              <w:t>Сценарные условия, апрель 2025</w:t>
            </w:r>
            <w:r w:rsidR="00D92FB9">
              <w:rPr>
                <w:rFonts w:eastAsia="Times New Roman"/>
                <w:sz w:val="20"/>
                <w:szCs w:val="20"/>
              </w:rPr>
              <w:t xml:space="preserve"> г.</w:t>
            </w:r>
          </w:p>
        </w:tc>
        <w:tc>
          <w:tcPr>
            <w:tcW w:w="113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w:t>
            </w:r>
          </w:p>
        </w:tc>
        <w:tc>
          <w:tcPr>
            <w:tcW w:w="114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w:t>
            </w:r>
          </w:p>
        </w:tc>
        <w:tc>
          <w:tcPr>
            <w:tcW w:w="1076"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w:t>
            </w:r>
          </w:p>
        </w:tc>
        <w:tc>
          <w:tcPr>
            <w:tcW w:w="1106" w:type="dxa"/>
            <w:gridSpan w:val="3"/>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w:t>
            </w:r>
          </w:p>
        </w:tc>
        <w:tc>
          <w:tcPr>
            <w:tcW w:w="1013" w:type="dxa"/>
            <w:gridSpan w:val="2"/>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w:t>
            </w:r>
          </w:p>
        </w:tc>
      </w:tr>
      <w:tr w:rsidR="00E668C2" w:rsidRPr="00642378" w:rsidTr="00166E02">
        <w:trPr>
          <w:trHeight w:val="315"/>
        </w:trPr>
        <w:tc>
          <w:tcPr>
            <w:tcW w:w="3936" w:type="dxa"/>
            <w:shd w:val="clear" w:color="auto" w:fill="auto"/>
            <w:noWrap/>
            <w:vAlign w:val="bottom"/>
            <w:hideMark/>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sz w:val="20"/>
                <w:szCs w:val="20"/>
              </w:rPr>
            </w:pPr>
            <w:r w:rsidRPr="00642378">
              <w:rPr>
                <w:rFonts w:eastAsia="Times New Roman"/>
                <w:sz w:val="20"/>
                <w:szCs w:val="20"/>
              </w:rPr>
              <w:t>Прогноз, сентябрь 2024</w:t>
            </w:r>
            <w:r w:rsidR="00D92FB9">
              <w:rPr>
                <w:rFonts w:eastAsia="Times New Roman"/>
                <w:sz w:val="20"/>
                <w:szCs w:val="20"/>
              </w:rPr>
              <w:t xml:space="preserve"> г.</w:t>
            </w:r>
          </w:p>
        </w:tc>
        <w:tc>
          <w:tcPr>
            <w:tcW w:w="113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70,0</w:t>
            </w:r>
          </w:p>
        </w:tc>
        <w:tc>
          <w:tcPr>
            <w:tcW w:w="114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69,7</w:t>
            </w:r>
          </w:p>
        </w:tc>
        <w:tc>
          <w:tcPr>
            <w:tcW w:w="1076"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66,0</w:t>
            </w:r>
          </w:p>
        </w:tc>
        <w:tc>
          <w:tcPr>
            <w:tcW w:w="1106" w:type="dxa"/>
            <w:gridSpan w:val="3"/>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65,5</w:t>
            </w:r>
          </w:p>
        </w:tc>
        <w:tc>
          <w:tcPr>
            <w:tcW w:w="1013" w:type="dxa"/>
            <w:gridSpan w:val="2"/>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p>
        </w:tc>
      </w:tr>
      <w:tr w:rsidR="00E668C2" w:rsidRPr="00642378" w:rsidTr="00166E02">
        <w:trPr>
          <w:trHeight w:val="315"/>
        </w:trPr>
        <w:tc>
          <w:tcPr>
            <w:tcW w:w="3936" w:type="dxa"/>
            <w:shd w:val="clear" w:color="auto" w:fill="auto"/>
            <w:noWrap/>
            <w:vAlign w:val="bottom"/>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i/>
                <w:sz w:val="20"/>
                <w:szCs w:val="20"/>
              </w:rPr>
            </w:pPr>
            <w:r w:rsidRPr="00642378">
              <w:rPr>
                <w:rFonts w:eastAsia="Times New Roman"/>
                <w:i/>
                <w:iCs/>
                <w:sz w:val="20"/>
                <w:szCs w:val="20"/>
              </w:rPr>
              <w:t>Отклонение</w:t>
            </w:r>
          </w:p>
        </w:tc>
        <w:tc>
          <w:tcPr>
            <w:tcW w:w="113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w:t>
            </w:r>
          </w:p>
        </w:tc>
        <w:tc>
          <w:tcPr>
            <w:tcW w:w="114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w:t>
            </w:r>
          </w:p>
        </w:tc>
        <w:tc>
          <w:tcPr>
            <w:tcW w:w="1076"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w:t>
            </w:r>
          </w:p>
        </w:tc>
        <w:tc>
          <w:tcPr>
            <w:tcW w:w="1106" w:type="dxa"/>
            <w:gridSpan w:val="3"/>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w:t>
            </w:r>
          </w:p>
        </w:tc>
        <w:tc>
          <w:tcPr>
            <w:tcW w:w="1013" w:type="dxa"/>
            <w:gridSpan w:val="2"/>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w:t>
            </w:r>
          </w:p>
        </w:tc>
      </w:tr>
      <w:tr w:rsidR="00E668C2" w:rsidRPr="00642378" w:rsidTr="00166E02">
        <w:trPr>
          <w:trHeight w:val="163"/>
        </w:trPr>
        <w:tc>
          <w:tcPr>
            <w:tcW w:w="9401" w:type="dxa"/>
            <w:gridSpan w:val="9"/>
            <w:shd w:val="clear" w:color="auto" w:fill="auto"/>
            <w:noWrap/>
            <w:vAlign w:val="bottom"/>
            <w:hideMark/>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b/>
                <w:bCs/>
                <w:sz w:val="20"/>
                <w:szCs w:val="20"/>
              </w:rPr>
            </w:pPr>
            <w:r w:rsidRPr="00642378">
              <w:rPr>
                <w:rFonts w:eastAsia="Times New Roman"/>
                <w:b/>
                <w:bCs/>
                <w:sz w:val="20"/>
                <w:szCs w:val="20"/>
              </w:rPr>
              <w:t>Курс доллара США к рублю, рублей за доллар США</w:t>
            </w:r>
          </w:p>
        </w:tc>
      </w:tr>
      <w:tr w:rsidR="00E668C2" w:rsidRPr="00642378" w:rsidTr="00166E02">
        <w:trPr>
          <w:trHeight w:val="315"/>
        </w:trPr>
        <w:tc>
          <w:tcPr>
            <w:tcW w:w="3936" w:type="dxa"/>
            <w:shd w:val="clear" w:color="auto" w:fill="auto"/>
            <w:noWrap/>
            <w:vAlign w:val="bottom"/>
            <w:hideMark/>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sz w:val="20"/>
                <w:szCs w:val="20"/>
              </w:rPr>
            </w:pPr>
            <w:r w:rsidRPr="00642378">
              <w:rPr>
                <w:rFonts w:eastAsia="Times New Roman"/>
                <w:sz w:val="20"/>
                <w:szCs w:val="20"/>
              </w:rPr>
              <w:t>Сценарные условия, апрель 2025</w:t>
            </w:r>
            <w:r w:rsidR="00D92FB9">
              <w:rPr>
                <w:rFonts w:eastAsia="Times New Roman"/>
                <w:sz w:val="20"/>
                <w:szCs w:val="20"/>
              </w:rPr>
              <w:t xml:space="preserve"> г.</w:t>
            </w:r>
          </w:p>
        </w:tc>
        <w:tc>
          <w:tcPr>
            <w:tcW w:w="113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r w:rsidRPr="00642378">
              <w:rPr>
                <w:rFonts w:eastAsiaTheme="minorHAnsi"/>
                <w:sz w:val="20"/>
                <w:szCs w:val="20"/>
                <w:lang w:eastAsia="en-US"/>
              </w:rPr>
              <w:t>92,4</w:t>
            </w:r>
          </w:p>
        </w:tc>
        <w:tc>
          <w:tcPr>
            <w:tcW w:w="114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r w:rsidRPr="00642378">
              <w:rPr>
                <w:rFonts w:eastAsiaTheme="minorHAnsi"/>
                <w:sz w:val="20"/>
                <w:szCs w:val="20"/>
                <w:lang w:eastAsia="en-US"/>
              </w:rPr>
              <w:t>94,3</w:t>
            </w:r>
          </w:p>
        </w:tc>
        <w:tc>
          <w:tcPr>
            <w:tcW w:w="1076"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r w:rsidRPr="00642378">
              <w:rPr>
                <w:rFonts w:eastAsiaTheme="minorHAnsi"/>
                <w:sz w:val="20"/>
                <w:szCs w:val="20"/>
                <w:lang w:eastAsia="en-US"/>
              </w:rPr>
              <w:t>100,2</w:t>
            </w:r>
          </w:p>
        </w:tc>
        <w:tc>
          <w:tcPr>
            <w:tcW w:w="1106" w:type="dxa"/>
            <w:gridSpan w:val="3"/>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r w:rsidRPr="00642378">
              <w:rPr>
                <w:rFonts w:eastAsiaTheme="minorHAnsi"/>
                <w:sz w:val="20"/>
                <w:szCs w:val="20"/>
                <w:lang w:eastAsia="en-US"/>
              </w:rPr>
              <w:t>103,5</w:t>
            </w:r>
          </w:p>
        </w:tc>
        <w:tc>
          <w:tcPr>
            <w:tcW w:w="1013" w:type="dxa"/>
            <w:gridSpan w:val="2"/>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r w:rsidRPr="00642378">
              <w:rPr>
                <w:rFonts w:eastAsiaTheme="minorHAnsi"/>
                <w:sz w:val="20"/>
                <w:szCs w:val="20"/>
                <w:lang w:eastAsia="en-US"/>
              </w:rPr>
              <w:t>106,0</w:t>
            </w:r>
          </w:p>
        </w:tc>
      </w:tr>
      <w:tr w:rsidR="00E668C2" w:rsidRPr="00642378" w:rsidTr="00166E02">
        <w:trPr>
          <w:trHeight w:val="315"/>
        </w:trPr>
        <w:tc>
          <w:tcPr>
            <w:tcW w:w="3936" w:type="dxa"/>
            <w:shd w:val="clear" w:color="auto" w:fill="auto"/>
            <w:noWrap/>
            <w:vAlign w:val="bottom"/>
            <w:hideMark/>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sz w:val="20"/>
                <w:szCs w:val="20"/>
              </w:rPr>
            </w:pPr>
            <w:r w:rsidRPr="00642378">
              <w:rPr>
                <w:rFonts w:eastAsia="Times New Roman"/>
                <w:sz w:val="20"/>
                <w:szCs w:val="20"/>
              </w:rPr>
              <w:t>Прогноз, сентябрь 2024</w:t>
            </w:r>
            <w:r w:rsidR="00D92FB9">
              <w:rPr>
                <w:rFonts w:eastAsia="Times New Roman"/>
                <w:sz w:val="20"/>
                <w:szCs w:val="20"/>
              </w:rPr>
              <w:t xml:space="preserve"> г.</w:t>
            </w:r>
          </w:p>
        </w:tc>
        <w:tc>
          <w:tcPr>
            <w:tcW w:w="113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r w:rsidRPr="00642378">
              <w:rPr>
                <w:rFonts w:eastAsiaTheme="minorHAnsi"/>
                <w:sz w:val="20"/>
                <w:szCs w:val="20"/>
                <w:lang w:eastAsia="en-US"/>
              </w:rPr>
              <w:t>91,2</w:t>
            </w:r>
          </w:p>
        </w:tc>
        <w:tc>
          <w:tcPr>
            <w:tcW w:w="114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r w:rsidRPr="00642378">
              <w:rPr>
                <w:rFonts w:eastAsiaTheme="minorHAnsi"/>
                <w:sz w:val="20"/>
                <w:szCs w:val="20"/>
                <w:lang w:eastAsia="en-US"/>
              </w:rPr>
              <w:t>96,5</w:t>
            </w:r>
          </w:p>
        </w:tc>
        <w:tc>
          <w:tcPr>
            <w:tcW w:w="1076"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r w:rsidRPr="00642378">
              <w:rPr>
                <w:rFonts w:eastAsiaTheme="minorHAnsi"/>
                <w:sz w:val="20"/>
                <w:szCs w:val="20"/>
                <w:lang w:eastAsia="en-US"/>
              </w:rPr>
              <w:t>100,0</w:t>
            </w:r>
          </w:p>
        </w:tc>
        <w:tc>
          <w:tcPr>
            <w:tcW w:w="1106" w:type="dxa"/>
            <w:gridSpan w:val="3"/>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r w:rsidRPr="00642378">
              <w:rPr>
                <w:rFonts w:eastAsiaTheme="minorHAnsi"/>
                <w:sz w:val="20"/>
                <w:szCs w:val="20"/>
                <w:lang w:eastAsia="en-US"/>
              </w:rPr>
              <w:t>103,2</w:t>
            </w:r>
          </w:p>
        </w:tc>
        <w:tc>
          <w:tcPr>
            <w:tcW w:w="1013" w:type="dxa"/>
            <w:gridSpan w:val="2"/>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p>
        </w:tc>
      </w:tr>
      <w:tr w:rsidR="00E668C2" w:rsidRPr="00642378" w:rsidTr="00166E02">
        <w:trPr>
          <w:trHeight w:val="315"/>
        </w:trPr>
        <w:tc>
          <w:tcPr>
            <w:tcW w:w="3936" w:type="dxa"/>
            <w:shd w:val="clear" w:color="auto" w:fill="auto"/>
            <w:noWrap/>
            <w:vAlign w:val="bottom"/>
            <w:hideMark/>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i/>
                <w:iCs/>
                <w:sz w:val="20"/>
                <w:szCs w:val="20"/>
              </w:rPr>
            </w:pPr>
            <w:r w:rsidRPr="00642378">
              <w:rPr>
                <w:rFonts w:eastAsia="Times New Roman"/>
                <w:i/>
                <w:iCs/>
                <w:sz w:val="20"/>
                <w:szCs w:val="20"/>
              </w:rPr>
              <w:t>Отклонение</w:t>
            </w:r>
          </w:p>
        </w:tc>
        <w:tc>
          <w:tcPr>
            <w:tcW w:w="113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1,2</w:t>
            </w:r>
          </w:p>
        </w:tc>
        <w:tc>
          <w:tcPr>
            <w:tcW w:w="114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-2,2</w:t>
            </w:r>
          </w:p>
        </w:tc>
        <w:tc>
          <w:tcPr>
            <w:tcW w:w="1076"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0,2</w:t>
            </w:r>
          </w:p>
        </w:tc>
        <w:tc>
          <w:tcPr>
            <w:tcW w:w="1106" w:type="dxa"/>
            <w:gridSpan w:val="3"/>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0,3</w:t>
            </w:r>
          </w:p>
        </w:tc>
        <w:tc>
          <w:tcPr>
            <w:tcW w:w="1013" w:type="dxa"/>
            <w:gridSpan w:val="2"/>
            <w:shd w:val="clear" w:color="auto" w:fill="auto"/>
            <w:noWrap/>
            <w:vAlign w:val="center"/>
          </w:tcPr>
          <w:p w:rsidR="00E668C2" w:rsidRPr="00642378" w:rsidRDefault="00E668C2" w:rsidP="00E668C2">
            <w:pPr>
              <w:overflowPunct/>
              <w:autoSpaceDE/>
              <w:autoSpaceDN/>
              <w:adjustRightInd/>
              <w:spacing w:line="240"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w:t>
            </w:r>
          </w:p>
        </w:tc>
      </w:tr>
      <w:tr w:rsidR="00E668C2" w:rsidRPr="00642378" w:rsidTr="00166E02">
        <w:trPr>
          <w:trHeight w:val="281"/>
        </w:trPr>
        <w:tc>
          <w:tcPr>
            <w:tcW w:w="9401" w:type="dxa"/>
            <w:gridSpan w:val="9"/>
            <w:shd w:val="clear" w:color="auto" w:fill="auto"/>
            <w:noWrap/>
            <w:vAlign w:val="bottom"/>
            <w:hideMark/>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b/>
                <w:bCs/>
                <w:sz w:val="20"/>
                <w:szCs w:val="20"/>
              </w:rPr>
            </w:pPr>
            <w:r w:rsidRPr="00642378">
              <w:rPr>
                <w:rFonts w:eastAsia="Times New Roman"/>
                <w:b/>
                <w:bCs/>
                <w:sz w:val="20"/>
                <w:szCs w:val="20"/>
              </w:rPr>
              <w:t>Индекс потребительских цен, % к декабрю предыдущего года</w:t>
            </w:r>
          </w:p>
        </w:tc>
      </w:tr>
      <w:tr w:rsidR="00E668C2" w:rsidRPr="00642378" w:rsidTr="00166E02">
        <w:trPr>
          <w:trHeight w:val="315"/>
        </w:trPr>
        <w:tc>
          <w:tcPr>
            <w:tcW w:w="3936" w:type="dxa"/>
            <w:shd w:val="clear" w:color="auto" w:fill="auto"/>
            <w:noWrap/>
            <w:vAlign w:val="bottom"/>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sz w:val="20"/>
                <w:szCs w:val="20"/>
              </w:rPr>
            </w:pPr>
            <w:r w:rsidRPr="00642378">
              <w:rPr>
                <w:rFonts w:eastAsia="Times New Roman"/>
                <w:sz w:val="20"/>
                <w:szCs w:val="20"/>
              </w:rPr>
              <w:t>Сценарные условия, апрель 2025</w:t>
            </w:r>
            <w:r w:rsidR="00D92FB9">
              <w:rPr>
                <w:rFonts w:eastAsia="Times New Roman"/>
                <w:sz w:val="20"/>
                <w:szCs w:val="20"/>
              </w:rPr>
              <w:t xml:space="preserve"> г.</w:t>
            </w:r>
          </w:p>
        </w:tc>
        <w:tc>
          <w:tcPr>
            <w:tcW w:w="113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109,5</w:t>
            </w:r>
          </w:p>
        </w:tc>
        <w:tc>
          <w:tcPr>
            <w:tcW w:w="114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107,6</w:t>
            </w:r>
          </w:p>
        </w:tc>
        <w:tc>
          <w:tcPr>
            <w:tcW w:w="1076"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104,0</w:t>
            </w:r>
          </w:p>
        </w:tc>
        <w:tc>
          <w:tcPr>
            <w:tcW w:w="1106" w:type="dxa"/>
            <w:gridSpan w:val="3"/>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104,0</w:t>
            </w:r>
          </w:p>
        </w:tc>
        <w:tc>
          <w:tcPr>
            <w:tcW w:w="1013" w:type="dxa"/>
            <w:gridSpan w:val="2"/>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104,0</w:t>
            </w:r>
          </w:p>
        </w:tc>
      </w:tr>
      <w:tr w:rsidR="00E668C2" w:rsidRPr="00642378" w:rsidTr="00166E02">
        <w:trPr>
          <w:trHeight w:val="315"/>
        </w:trPr>
        <w:tc>
          <w:tcPr>
            <w:tcW w:w="3936" w:type="dxa"/>
            <w:shd w:val="clear" w:color="auto" w:fill="auto"/>
            <w:noWrap/>
            <w:vAlign w:val="bottom"/>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sz w:val="20"/>
                <w:szCs w:val="20"/>
              </w:rPr>
            </w:pPr>
            <w:r w:rsidRPr="00642378">
              <w:rPr>
                <w:rFonts w:eastAsia="Times New Roman"/>
                <w:sz w:val="20"/>
                <w:szCs w:val="20"/>
              </w:rPr>
              <w:t>Прогноз, сентябрь 2024</w:t>
            </w:r>
            <w:r w:rsidR="00D92FB9">
              <w:rPr>
                <w:rFonts w:eastAsia="Times New Roman"/>
                <w:sz w:val="20"/>
                <w:szCs w:val="20"/>
              </w:rPr>
              <w:t xml:space="preserve"> г.</w:t>
            </w:r>
          </w:p>
        </w:tc>
        <w:tc>
          <w:tcPr>
            <w:tcW w:w="113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107,3</w:t>
            </w:r>
          </w:p>
        </w:tc>
        <w:tc>
          <w:tcPr>
            <w:tcW w:w="114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104,5</w:t>
            </w:r>
          </w:p>
        </w:tc>
        <w:tc>
          <w:tcPr>
            <w:tcW w:w="1076"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104,0</w:t>
            </w:r>
          </w:p>
        </w:tc>
        <w:tc>
          <w:tcPr>
            <w:tcW w:w="1106" w:type="dxa"/>
            <w:gridSpan w:val="3"/>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104,0</w:t>
            </w:r>
          </w:p>
        </w:tc>
        <w:tc>
          <w:tcPr>
            <w:tcW w:w="1013" w:type="dxa"/>
            <w:gridSpan w:val="2"/>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p>
        </w:tc>
      </w:tr>
      <w:tr w:rsidR="00E668C2" w:rsidRPr="00642378" w:rsidTr="00166E02">
        <w:trPr>
          <w:trHeight w:val="315"/>
        </w:trPr>
        <w:tc>
          <w:tcPr>
            <w:tcW w:w="3936" w:type="dxa"/>
            <w:shd w:val="clear" w:color="auto" w:fill="auto"/>
            <w:noWrap/>
            <w:vAlign w:val="bottom"/>
            <w:hideMark/>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i/>
                <w:iCs/>
                <w:sz w:val="20"/>
                <w:szCs w:val="20"/>
              </w:rPr>
            </w:pPr>
            <w:r w:rsidRPr="00642378">
              <w:rPr>
                <w:rFonts w:eastAsia="Times New Roman"/>
                <w:i/>
                <w:iCs/>
                <w:sz w:val="20"/>
                <w:szCs w:val="20"/>
              </w:rPr>
              <w:t>Отклонение</w:t>
            </w:r>
          </w:p>
        </w:tc>
        <w:tc>
          <w:tcPr>
            <w:tcW w:w="113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2,2</w:t>
            </w:r>
          </w:p>
        </w:tc>
        <w:tc>
          <w:tcPr>
            <w:tcW w:w="114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3,1</w:t>
            </w:r>
          </w:p>
        </w:tc>
        <w:tc>
          <w:tcPr>
            <w:tcW w:w="1076"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0,0</w:t>
            </w:r>
          </w:p>
        </w:tc>
        <w:tc>
          <w:tcPr>
            <w:tcW w:w="1106" w:type="dxa"/>
            <w:gridSpan w:val="3"/>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0,0</w:t>
            </w:r>
          </w:p>
        </w:tc>
        <w:tc>
          <w:tcPr>
            <w:tcW w:w="1013" w:type="dxa"/>
            <w:gridSpan w:val="2"/>
            <w:shd w:val="clear" w:color="auto" w:fill="auto"/>
            <w:noWrap/>
            <w:vAlign w:val="center"/>
          </w:tcPr>
          <w:p w:rsidR="00E668C2" w:rsidRPr="00642378" w:rsidRDefault="00E668C2" w:rsidP="00E668C2">
            <w:pPr>
              <w:overflowPunct/>
              <w:autoSpaceDE/>
              <w:autoSpaceDN/>
              <w:adjustRightInd/>
              <w:spacing w:line="240" w:lineRule="auto"/>
              <w:ind w:left="0" w:right="0" w:firstLine="0"/>
              <w:jc w:val="right"/>
              <w:textAlignment w:val="auto"/>
              <w:rPr>
                <w:rFonts w:eastAsia="Times New Roman"/>
                <w:i/>
                <w:iCs/>
                <w:sz w:val="20"/>
                <w:szCs w:val="20"/>
              </w:rPr>
            </w:pPr>
            <w:r w:rsidRPr="00642378">
              <w:rPr>
                <w:rFonts w:eastAsia="Times New Roman"/>
                <w:i/>
                <w:iCs/>
                <w:sz w:val="20"/>
                <w:szCs w:val="20"/>
              </w:rPr>
              <w:t>-</w:t>
            </w:r>
          </w:p>
        </w:tc>
      </w:tr>
      <w:tr w:rsidR="00E668C2" w:rsidRPr="00642378" w:rsidTr="00166E02">
        <w:trPr>
          <w:trHeight w:val="271"/>
        </w:trPr>
        <w:tc>
          <w:tcPr>
            <w:tcW w:w="9401" w:type="dxa"/>
            <w:gridSpan w:val="9"/>
            <w:shd w:val="clear" w:color="auto" w:fill="auto"/>
            <w:noWrap/>
            <w:vAlign w:val="bottom"/>
            <w:hideMark/>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b/>
                <w:bCs/>
                <w:sz w:val="20"/>
                <w:szCs w:val="20"/>
              </w:rPr>
            </w:pPr>
            <w:r w:rsidRPr="00642378">
              <w:rPr>
                <w:rFonts w:eastAsia="Times New Roman"/>
                <w:b/>
                <w:bCs/>
                <w:sz w:val="20"/>
                <w:szCs w:val="20"/>
              </w:rPr>
              <w:t>Валовой внутренний продукт, % к предыдущему году</w:t>
            </w:r>
          </w:p>
        </w:tc>
      </w:tr>
      <w:tr w:rsidR="00E668C2" w:rsidRPr="00642378" w:rsidTr="00166E02">
        <w:trPr>
          <w:trHeight w:val="315"/>
        </w:trPr>
        <w:tc>
          <w:tcPr>
            <w:tcW w:w="3936" w:type="dxa"/>
            <w:shd w:val="clear" w:color="auto" w:fill="auto"/>
            <w:noWrap/>
            <w:vAlign w:val="bottom"/>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sz w:val="20"/>
                <w:szCs w:val="20"/>
              </w:rPr>
            </w:pPr>
            <w:r w:rsidRPr="00642378">
              <w:rPr>
                <w:rFonts w:eastAsia="Times New Roman"/>
                <w:sz w:val="20"/>
                <w:szCs w:val="20"/>
              </w:rPr>
              <w:t>Сценарные условия, апрель 2025</w:t>
            </w:r>
            <w:r w:rsidR="00D92FB9">
              <w:rPr>
                <w:rFonts w:eastAsia="Times New Roman"/>
                <w:sz w:val="20"/>
                <w:szCs w:val="20"/>
              </w:rPr>
              <w:t xml:space="preserve"> г.</w:t>
            </w:r>
          </w:p>
        </w:tc>
        <w:tc>
          <w:tcPr>
            <w:tcW w:w="113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104,3</w:t>
            </w:r>
          </w:p>
        </w:tc>
        <w:tc>
          <w:tcPr>
            <w:tcW w:w="114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102,5</w:t>
            </w:r>
          </w:p>
        </w:tc>
        <w:tc>
          <w:tcPr>
            <w:tcW w:w="1076"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102,4</w:t>
            </w:r>
          </w:p>
        </w:tc>
        <w:tc>
          <w:tcPr>
            <w:tcW w:w="1106" w:type="dxa"/>
            <w:gridSpan w:val="3"/>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102,8</w:t>
            </w:r>
          </w:p>
        </w:tc>
        <w:tc>
          <w:tcPr>
            <w:tcW w:w="1013" w:type="dxa"/>
            <w:gridSpan w:val="2"/>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103,0</w:t>
            </w:r>
          </w:p>
        </w:tc>
      </w:tr>
      <w:tr w:rsidR="00E668C2" w:rsidRPr="00642378" w:rsidTr="00166E02">
        <w:trPr>
          <w:trHeight w:val="315"/>
        </w:trPr>
        <w:tc>
          <w:tcPr>
            <w:tcW w:w="3936" w:type="dxa"/>
            <w:shd w:val="clear" w:color="auto" w:fill="auto"/>
            <w:noWrap/>
            <w:vAlign w:val="bottom"/>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sz w:val="20"/>
                <w:szCs w:val="20"/>
              </w:rPr>
            </w:pPr>
            <w:r w:rsidRPr="00642378">
              <w:rPr>
                <w:rFonts w:eastAsia="Times New Roman"/>
                <w:sz w:val="20"/>
                <w:szCs w:val="20"/>
              </w:rPr>
              <w:t>Прогноз, сентябрь 2024</w:t>
            </w:r>
            <w:r w:rsidR="00D92FB9">
              <w:rPr>
                <w:rFonts w:eastAsia="Times New Roman"/>
                <w:sz w:val="20"/>
                <w:szCs w:val="20"/>
              </w:rPr>
              <w:t xml:space="preserve"> г.</w:t>
            </w:r>
          </w:p>
        </w:tc>
        <w:tc>
          <w:tcPr>
            <w:tcW w:w="113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103,9</w:t>
            </w:r>
          </w:p>
        </w:tc>
        <w:tc>
          <w:tcPr>
            <w:tcW w:w="114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102,5</w:t>
            </w:r>
          </w:p>
        </w:tc>
        <w:tc>
          <w:tcPr>
            <w:tcW w:w="1076"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102,6</w:t>
            </w:r>
          </w:p>
        </w:tc>
        <w:tc>
          <w:tcPr>
            <w:tcW w:w="1106" w:type="dxa"/>
            <w:gridSpan w:val="3"/>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102,8</w:t>
            </w:r>
          </w:p>
        </w:tc>
        <w:tc>
          <w:tcPr>
            <w:tcW w:w="1013" w:type="dxa"/>
            <w:gridSpan w:val="2"/>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p>
        </w:tc>
      </w:tr>
      <w:tr w:rsidR="00E668C2" w:rsidRPr="00642378" w:rsidTr="00166E02">
        <w:trPr>
          <w:trHeight w:val="315"/>
        </w:trPr>
        <w:tc>
          <w:tcPr>
            <w:tcW w:w="3936" w:type="dxa"/>
            <w:shd w:val="clear" w:color="auto" w:fill="auto"/>
            <w:noWrap/>
            <w:vAlign w:val="bottom"/>
            <w:hideMark/>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i/>
                <w:iCs/>
                <w:sz w:val="20"/>
                <w:szCs w:val="20"/>
              </w:rPr>
            </w:pPr>
            <w:r w:rsidRPr="00642378">
              <w:rPr>
                <w:rFonts w:eastAsia="Times New Roman"/>
                <w:i/>
                <w:iCs/>
                <w:sz w:val="20"/>
                <w:szCs w:val="20"/>
              </w:rPr>
              <w:t>Отклонение</w:t>
            </w:r>
          </w:p>
        </w:tc>
        <w:tc>
          <w:tcPr>
            <w:tcW w:w="113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0,4</w:t>
            </w:r>
          </w:p>
        </w:tc>
        <w:tc>
          <w:tcPr>
            <w:tcW w:w="114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0,0</w:t>
            </w:r>
          </w:p>
        </w:tc>
        <w:tc>
          <w:tcPr>
            <w:tcW w:w="1076"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-0,2</w:t>
            </w:r>
          </w:p>
        </w:tc>
        <w:tc>
          <w:tcPr>
            <w:tcW w:w="1106" w:type="dxa"/>
            <w:gridSpan w:val="3"/>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0,0</w:t>
            </w:r>
          </w:p>
        </w:tc>
        <w:tc>
          <w:tcPr>
            <w:tcW w:w="1013" w:type="dxa"/>
            <w:gridSpan w:val="2"/>
            <w:shd w:val="clear" w:color="auto" w:fill="auto"/>
            <w:noWrap/>
            <w:vAlign w:val="center"/>
          </w:tcPr>
          <w:p w:rsidR="00E668C2" w:rsidRPr="00642378" w:rsidRDefault="00E668C2" w:rsidP="00E668C2">
            <w:pPr>
              <w:overflowPunct/>
              <w:autoSpaceDE/>
              <w:autoSpaceDN/>
              <w:adjustRightInd/>
              <w:spacing w:line="240"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w:t>
            </w:r>
          </w:p>
        </w:tc>
      </w:tr>
      <w:tr w:rsidR="00E668C2" w:rsidRPr="00642378" w:rsidTr="00166E02">
        <w:trPr>
          <w:trHeight w:val="145"/>
        </w:trPr>
        <w:tc>
          <w:tcPr>
            <w:tcW w:w="9401" w:type="dxa"/>
            <w:gridSpan w:val="9"/>
            <w:shd w:val="clear" w:color="auto" w:fill="auto"/>
            <w:noWrap/>
            <w:vAlign w:val="bottom"/>
            <w:hideMark/>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b/>
                <w:bCs/>
                <w:sz w:val="20"/>
                <w:szCs w:val="20"/>
              </w:rPr>
            </w:pPr>
            <w:r w:rsidRPr="00642378">
              <w:rPr>
                <w:rFonts w:eastAsia="Times New Roman"/>
                <w:b/>
                <w:bCs/>
                <w:sz w:val="20"/>
                <w:szCs w:val="20"/>
              </w:rPr>
              <w:t>Индекс промышленного производства, % к предыдущему году</w:t>
            </w:r>
          </w:p>
        </w:tc>
      </w:tr>
      <w:tr w:rsidR="00E668C2" w:rsidRPr="00642378" w:rsidTr="00166E02">
        <w:trPr>
          <w:trHeight w:val="315"/>
        </w:trPr>
        <w:tc>
          <w:tcPr>
            <w:tcW w:w="3936" w:type="dxa"/>
            <w:shd w:val="clear" w:color="auto" w:fill="auto"/>
            <w:noWrap/>
            <w:vAlign w:val="bottom"/>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sz w:val="20"/>
                <w:szCs w:val="20"/>
              </w:rPr>
            </w:pPr>
            <w:r w:rsidRPr="00642378">
              <w:rPr>
                <w:rFonts w:eastAsia="Times New Roman"/>
                <w:sz w:val="20"/>
                <w:szCs w:val="20"/>
              </w:rPr>
              <w:t>Сценарные условия, апрель 2025</w:t>
            </w:r>
            <w:r w:rsidR="00D92FB9">
              <w:rPr>
                <w:rFonts w:eastAsia="Times New Roman"/>
                <w:sz w:val="20"/>
                <w:szCs w:val="20"/>
              </w:rPr>
              <w:t xml:space="preserve"> г.</w:t>
            </w:r>
          </w:p>
        </w:tc>
        <w:tc>
          <w:tcPr>
            <w:tcW w:w="113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104,6</w:t>
            </w:r>
          </w:p>
        </w:tc>
        <w:tc>
          <w:tcPr>
            <w:tcW w:w="114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102,6</w:t>
            </w:r>
          </w:p>
        </w:tc>
        <w:tc>
          <w:tcPr>
            <w:tcW w:w="1076"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102,9</w:t>
            </w:r>
          </w:p>
        </w:tc>
        <w:tc>
          <w:tcPr>
            <w:tcW w:w="1106" w:type="dxa"/>
            <w:gridSpan w:val="3"/>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102,8</w:t>
            </w:r>
          </w:p>
        </w:tc>
        <w:tc>
          <w:tcPr>
            <w:tcW w:w="1013" w:type="dxa"/>
            <w:gridSpan w:val="2"/>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102,8</w:t>
            </w:r>
          </w:p>
        </w:tc>
      </w:tr>
      <w:tr w:rsidR="00E668C2" w:rsidRPr="00642378" w:rsidTr="00166E02">
        <w:trPr>
          <w:trHeight w:val="315"/>
        </w:trPr>
        <w:tc>
          <w:tcPr>
            <w:tcW w:w="3936" w:type="dxa"/>
            <w:shd w:val="clear" w:color="auto" w:fill="auto"/>
            <w:noWrap/>
            <w:vAlign w:val="bottom"/>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sz w:val="20"/>
                <w:szCs w:val="20"/>
              </w:rPr>
            </w:pPr>
            <w:r w:rsidRPr="00642378">
              <w:rPr>
                <w:rFonts w:eastAsia="Times New Roman"/>
                <w:sz w:val="20"/>
                <w:szCs w:val="20"/>
              </w:rPr>
              <w:t>Прогноз, сентябрь 2024</w:t>
            </w:r>
            <w:r w:rsidR="00D92FB9">
              <w:rPr>
                <w:rFonts w:eastAsia="Times New Roman"/>
                <w:sz w:val="20"/>
                <w:szCs w:val="20"/>
              </w:rPr>
              <w:t xml:space="preserve"> г.</w:t>
            </w:r>
          </w:p>
        </w:tc>
        <w:tc>
          <w:tcPr>
            <w:tcW w:w="113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104,0</w:t>
            </w:r>
          </w:p>
        </w:tc>
        <w:tc>
          <w:tcPr>
            <w:tcW w:w="114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102,0</w:t>
            </w:r>
          </w:p>
        </w:tc>
        <w:tc>
          <w:tcPr>
            <w:tcW w:w="1076"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102,4</w:t>
            </w:r>
          </w:p>
        </w:tc>
        <w:tc>
          <w:tcPr>
            <w:tcW w:w="1106" w:type="dxa"/>
            <w:gridSpan w:val="3"/>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102,6</w:t>
            </w:r>
          </w:p>
        </w:tc>
        <w:tc>
          <w:tcPr>
            <w:tcW w:w="1013" w:type="dxa"/>
            <w:gridSpan w:val="2"/>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p>
        </w:tc>
      </w:tr>
      <w:tr w:rsidR="00E668C2" w:rsidRPr="00642378" w:rsidTr="00166E02">
        <w:trPr>
          <w:trHeight w:val="315"/>
        </w:trPr>
        <w:tc>
          <w:tcPr>
            <w:tcW w:w="3936" w:type="dxa"/>
            <w:shd w:val="clear" w:color="auto" w:fill="auto"/>
            <w:noWrap/>
            <w:vAlign w:val="bottom"/>
            <w:hideMark/>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i/>
                <w:iCs/>
                <w:sz w:val="20"/>
                <w:szCs w:val="20"/>
              </w:rPr>
            </w:pPr>
            <w:r w:rsidRPr="00642378">
              <w:rPr>
                <w:rFonts w:eastAsia="Times New Roman"/>
                <w:i/>
                <w:iCs/>
                <w:sz w:val="20"/>
                <w:szCs w:val="20"/>
              </w:rPr>
              <w:t>Отклонение</w:t>
            </w:r>
          </w:p>
        </w:tc>
        <w:tc>
          <w:tcPr>
            <w:tcW w:w="113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0,6</w:t>
            </w:r>
          </w:p>
        </w:tc>
        <w:tc>
          <w:tcPr>
            <w:tcW w:w="114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0,6</w:t>
            </w:r>
          </w:p>
        </w:tc>
        <w:tc>
          <w:tcPr>
            <w:tcW w:w="1076"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0,5</w:t>
            </w:r>
          </w:p>
        </w:tc>
        <w:tc>
          <w:tcPr>
            <w:tcW w:w="1106" w:type="dxa"/>
            <w:gridSpan w:val="3"/>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0,2</w:t>
            </w:r>
          </w:p>
        </w:tc>
        <w:tc>
          <w:tcPr>
            <w:tcW w:w="1013" w:type="dxa"/>
            <w:gridSpan w:val="2"/>
            <w:shd w:val="clear" w:color="auto" w:fill="auto"/>
            <w:noWrap/>
            <w:vAlign w:val="center"/>
          </w:tcPr>
          <w:p w:rsidR="00E668C2" w:rsidRPr="00642378" w:rsidRDefault="00E668C2" w:rsidP="00E668C2">
            <w:pPr>
              <w:overflowPunct/>
              <w:autoSpaceDE/>
              <w:autoSpaceDN/>
              <w:adjustRightInd/>
              <w:spacing w:line="240" w:lineRule="auto"/>
              <w:ind w:left="0" w:right="0" w:firstLine="0"/>
              <w:jc w:val="right"/>
              <w:textAlignment w:val="auto"/>
              <w:rPr>
                <w:rFonts w:eastAsia="Times New Roman"/>
                <w:i/>
                <w:iCs/>
                <w:sz w:val="20"/>
                <w:szCs w:val="20"/>
              </w:rPr>
            </w:pPr>
            <w:r w:rsidRPr="00642378">
              <w:rPr>
                <w:rFonts w:eastAsia="Times New Roman"/>
                <w:i/>
                <w:iCs/>
                <w:sz w:val="20"/>
                <w:szCs w:val="20"/>
              </w:rPr>
              <w:t>-</w:t>
            </w:r>
          </w:p>
        </w:tc>
      </w:tr>
      <w:tr w:rsidR="00E668C2" w:rsidRPr="00642378" w:rsidTr="00166E02">
        <w:trPr>
          <w:trHeight w:val="205"/>
        </w:trPr>
        <w:tc>
          <w:tcPr>
            <w:tcW w:w="9401" w:type="dxa"/>
            <w:gridSpan w:val="9"/>
            <w:shd w:val="clear" w:color="auto" w:fill="auto"/>
            <w:noWrap/>
            <w:vAlign w:val="bottom"/>
            <w:hideMark/>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b/>
                <w:bCs/>
                <w:sz w:val="20"/>
                <w:szCs w:val="20"/>
              </w:rPr>
            </w:pPr>
            <w:r w:rsidRPr="00642378">
              <w:rPr>
                <w:rFonts w:eastAsia="Times New Roman"/>
                <w:b/>
                <w:bCs/>
                <w:sz w:val="20"/>
                <w:szCs w:val="20"/>
              </w:rPr>
              <w:t>Инвестиции в основной капитал, % к предыдущему году</w:t>
            </w:r>
          </w:p>
        </w:tc>
      </w:tr>
      <w:tr w:rsidR="00E668C2" w:rsidRPr="00642378" w:rsidTr="00166E02">
        <w:trPr>
          <w:trHeight w:val="243"/>
        </w:trPr>
        <w:tc>
          <w:tcPr>
            <w:tcW w:w="3936" w:type="dxa"/>
            <w:shd w:val="clear" w:color="auto" w:fill="auto"/>
            <w:noWrap/>
            <w:vAlign w:val="bottom"/>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sz w:val="20"/>
                <w:szCs w:val="20"/>
              </w:rPr>
            </w:pPr>
            <w:r w:rsidRPr="00642378">
              <w:rPr>
                <w:rFonts w:eastAsia="Times New Roman"/>
                <w:sz w:val="20"/>
                <w:szCs w:val="20"/>
              </w:rPr>
              <w:t>Сценарные условия, апрель 2025</w:t>
            </w:r>
            <w:r w:rsidR="00D92FB9">
              <w:rPr>
                <w:rFonts w:eastAsia="Times New Roman"/>
                <w:sz w:val="20"/>
                <w:szCs w:val="20"/>
              </w:rPr>
              <w:t xml:space="preserve"> г.</w:t>
            </w:r>
          </w:p>
        </w:tc>
        <w:tc>
          <w:tcPr>
            <w:tcW w:w="113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107,4</w:t>
            </w:r>
          </w:p>
        </w:tc>
        <w:tc>
          <w:tcPr>
            <w:tcW w:w="114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101,7</w:t>
            </w:r>
          </w:p>
        </w:tc>
        <w:tc>
          <w:tcPr>
            <w:tcW w:w="1076"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103,0</w:t>
            </w:r>
          </w:p>
        </w:tc>
        <w:tc>
          <w:tcPr>
            <w:tcW w:w="1106" w:type="dxa"/>
            <w:gridSpan w:val="3"/>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103,3</w:t>
            </w:r>
          </w:p>
        </w:tc>
        <w:tc>
          <w:tcPr>
            <w:tcW w:w="1013" w:type="dxa"/>
            <w:gridSpan w:val="2"/>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103,7</w:t>
            </w:r>
          </w:p>
        </w:tc>
      </w:tr>
      <w:tr w:rsidR="00E668C2" w:rsidRPr="00642378" w:rsidTr="00166E02">
        <w:trPr>
          <w:trHeight w:val="315"/>
        </w:trPr>
        <w:tc>
          <w:tcPr>
            <w:tcW w:w="3936" w:type="dxa"/>
            <w:shd w:val="clear" w:color="auto" w:fill="auto"/>
            <w:noWrap/>
            <w:vAlign w:val="bottom"/>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sz w:val="20"/>
                <w:szCs w:val="20"/>
              </w:rPr>
            </w:pPr>
            <w:r w:rsidRPr="00642378">
              <w:rPr>
                <w:rFonts w:eastAsia="Times New Roman"/>
                <w:sz w:val="20"/>
                <w:szCs w:val="20"/>
              </w:rPr>
              <w:t>Прогноз, сентябрь 2024</w:t>
            </w:r>
            <w:r w:rsidR="00D92FB9">
              <w:rPr>
                <w:rFonts w:eastAsia="Times New Roman"/>
                <w:sz w:val="20"/>
                <w:szCs w:val="20"/>
              </w:rPr>
              <w:t xml:space="preserve"> г.</w:t>
            </w:r>
          </w:p>
        </w:tc>
        <w:tc>
          <w:tcPr>
            <w:tcW w:w="113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107,8</w:t>
            </w:r>
          </w:p>
        </w:tc>
        <w:tc>
          <w:tcPr>
            <w:tcW w:w="114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102,1</w:t>
            </w:r>
          </w:p>
        </w:tc>
        <w:tc>
          <w:tcPr>
            <w:tcW w:w="1076"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103,0</w:t>
            </w:r>
          </w:p>
        </w:tc>
        <w:tc>
          <w:tcPr>
            <w:tcW w:w="1106" w:type="dxa"/>
            <w:gridSpan w:val="3"/>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103,3</w:t>
            </w:r>
          </w:p>
        </w:tc>
        <w:tc>
          <w:tcPr>
            <w:tcW w:w="1013" w:type="dxa"/>
            <w:gridSpan w:val="2"/>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p>
        </w:tc>
      </w:tr>
      <w:tr w:rsidR="00E668C2" w:rsidRPr="00642378" w:rsidTr="00166E02">
        <w:trPr>
          <w:trHeight w:val="315"/>
        </w:trPr>
        <w:tc>
          <w:tcPr>
            <w:tcW w:w="3936" w:type="dxa"/>
            <w:shd w:val="clear" w:color="auto" w:fill="auto"/>
            <w:noWrap/>
            <w:vAlign w:val="bottom"/>
            <w:hideMark/>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i/>
                <w:iCs/>
                <w:sz w:val="20"/>
                <w:szCs w:val="20"/>
              </w:rPr>
            </w:pPr>
            <w:r w:rsidRPr="00642378">
              <w:rPr>
                <w:rFonts w:eastAsia="Times New Roman"/>
                <w:i/>
                <w:iCs/>
                <w:sz w:val="20"/>
                <w:szCs w:val="20"/>
              </w:rPr>
              <w:t>Отклонение</w:t>
            </w:r>
          </w:p>
        </w:tc>
        <w:tc>
          <w:tcPr>
            <w:tcW w:w="113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-0,4</w:t>
            </w:r>
          </w:p>
        </w:tc>
        <w:tc>
          <w:tcPr>
            <w:tcW w:w="114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-0,4</w:t>
            </w:r>
          </w:p>
        </w:tc>
        <w:tc>
          <w:tcPr>
            <w:tcW w:w="1076"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0,0</w:t>
            </w:r>
          </w:p>
        </w:tc>
        <w:tc>
          <w:tcPr>
            <w:tcW w:w="1106" w:type="dxa"/>
            <w:gridSpan w:val="3"/>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0,0</w:t>
            </w:r>
          </w:p>
        </w:tc>
        <w:tc>
          <w:tcPr>
            <w:tcW w:w="1013" w:type="dxa"/>
            <w:gridSpan w:val="2"/>
            <w:shd w:val="clear" w:color="auto" w:fill="auto"/>
            <w:noWrap/>
            <w:vAlign w:val="center"/>
          </w:tcPr>
          <w:p w:rsidR="00E668C2" w:rsidRPr="00642378" w:rsidRDefault="00E668C2" w:rsidP="00E668C2">
            <w:pPr>
              <w:overflowPunct/>
              <w:autoSpaceDE/>
              <w:autoSpaceDN/>
              <w:adjustRightInd/>
              <w:spacing w:line="240" w:lineRule="auto"/>
              <w:ind w:left="0" w:right="0" w:firstLine="0"/>
              <w:jc w:val="right"/>
              <w:textAlignment w:val="auto"/>
              <w:rPr>
                <w:rFonts w:eastAsia="Times New Roman"/>
                <w:i/>
                <w:iCs/>
                <w:sz w:val="20"/>
                <w:szCs w:val="20"/>
              </w:rPr>
            </w:pPr>
            <w:r w:rsidRPr="00642378">
              <w:rPr>
                <w:rFonts w:eastAsia="Times New Roman"/>
                <w:i/>
                <w:iCs/>
                <w:sz w:val="20"/>
                <w:szCs w:val="20"/>
              </w:rPr>
              <w:t>-</w:t>
            </w:r>
          </w:p>
        </w:tc>
      </w:tr>
      <w:tr w:rsidR="00E668C2" w:rsidRPr="00642378" w:rsidTr="00166E02">
        <w:trPr>
          <w:trHeight w:val="165"/>
        </w:trPr>
        <w:tc>
          <w:tcPr>
            <w:tcW w:w="9401" w:type="dxa"/>
            <w:gridSpan w:val="9"/>
            <w:shd w:val="clear" w:color="auto" w:fill="auto"/>
            <w:noWrap/>
            <w:vAlign w:val="bottom"/>
            <w:hideMark/>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b/>
                <w:bCs/>
                <w:sz w:val="20"/>
                <w:szCs w:val="20"/>
              </w:rPr>
            </w:pPr>
            <w:r w:rsidRPr="00642378">
              <w:rPr>
                <w:rFonts w:eastAsia="Times New Roman"/>
                <w:b/>
                <w:bCs/>
                <w:sz w:val="20"/>
                <w:szCs w:val="20"/>
              </w:rPr>
              <w:t>Оборот розничной торговли, % к предыдущему году</w:t>
            </w:r>
          </w:p>
        </w:tc>
      </w:tr>
      <w:tr w:rsidR="00E668C2" w:rsidRPr="00642378" w:rsidTr="00166E02">
        <w:trPr>
          <w:trHeight w:val="220"/>
        </w:trPr>
        <w:tc>
          <w:tcPr>
            <w:tcW w:w="3936" w:type="dxa"/>
            <w:shd w:val="clear" w:color="auto" w:fill="auto"/>
            <w:noWrap/>
            <w:vAlign w:val="bottom"/>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sz w:val="20"/>
                <w:szCs w:val="20"/>
              </w:rPr>
            </w:pPr>
            <w:r w:rsidRPr="00642378">
              <w:rPr>
                <w:rFonts w:eastAsia="Times New Roman"/>
                <w:sz w:val="20"/>
                <w:szCs w:val="20"/>
              </w:rPr>
              <w:t>Сценарные условия, апрель 2025</w:t>
            </w:r>
            <w:r w:rsidR="00D92FB9">
              <w:rPr>
                <w:rFonts w:eastAsia="Times New Roman"/>
                <w:sz w:val="20"/>
                <w:szCs w:val="20"/>
              </w:rPr>
              <w:t xml:space="preserve"> г.</w:t>
            </w:r>
          </w:p>
        </w:tc>
        <w:tc>
          <w:tcPr>
            <w:tcW w:w="113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107,2</w:t>
            </w:r>
          </w:p>
        </w:tc>
        <w:tc>
          <w:tcPr>
            <w:tcW w:w="114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106,6</w:t>
            </w:r>
          </w:p>
        </w:tc>
        <w:tc>
          <w:tcPr>
            <w:tcW w:w="1076"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106,1</w:t>
            </w:r>
          </w:p>
        </w:tc>
        <w:tc>
          <w:tcPr>
            <w:tcW w:w="1106" w:type="dxa"/>
            <w:gridSpan w:val="3"/>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104,1</w:t>
            </w:r>
          </w:p>
        </w:tc>
        <w:tc>
          <w:tcPr>
            <w:tcW w:w="1013" w:type="dxa"/>
            <w:gridSpan w:val="2"/>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103,9</w:t>
            </w:r>
          </w:p>
        </w:tc>
      </w:tr>
      <w:tr w:rsidR="00E668C2" w:rsidRPr="00642378" w:rsidTr="00166E02">
        <w:trPr>
          <w:trHeight w:val="315"/>
        </w:trPr>
        <w:tc>
          <w:tcPr>
            <w:tcW w:w="3936" w:type="dxa"/>
            <w:shd w:val="clear" w:color="auto" w:fill="auto"/>
            <w:noWrap/>
            <w:vAlign w:val="bottom"/>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sz w:val="20"/>
                <w:szCs w:val="20"/>
              </w:rPr>
            </w:pPr>
            <w:r w:rsidRPr="00642378">
              <w:rPr>
                <w:rFonts w:eastAsia="Times New Roman"/>
                <w:sz w:val="20"/>
                <w:szCs w:val="20"/>
              </w:rPr>
              <w:t>Прогноз, сентябрь 2024</w:t>
            </w:r>
            <w:r w:rsidR="00D92FB9">
              <w:rPr>
                <w:rFonts w:eastAsia="Times New Roman"/>
                <w:sz w:val="20"/>
                <w:szCs w:val="20"/>
              </w:rPr>
              <w:t xml:space="preserve"> г.</w:t>
            </w:r>
          </w:p>
        </w:tc>
        <w:tc>
          <w:tcPr>
            <w:tcW w:w="113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108,6</w:t>
            </w:r>
          </w:p>
        </w:tc>
        <w:tc>
          <w:tcPr>
            <w:tcW w:w="114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107,6</w:t>
            </w:r>
          </w:p>
        </w:tc>
        <w:tc>
          <w:tcPr>
            <w:tcW w:w="1076"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106,1</w:t>
            </w:r>
          </w:p>
        </w:tc>
        <w:tc>
          <w:tcPr>
            <w:tcW w:w="1106" w:type="dxa"/>
            <w:gridSpan w:val="3"/>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104,1</w:t>
            </w:r>
          </w:p>
        </w:tc>
        <w:tc>
          <w:tcPr>
            <w:tcW w:w="1013" w:type="dxa"/>
            <w:gridSpan w:val="2"/>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p>
        </w:tc>
      </w:tr>
      <w:tr w:rsidR="00E668C2" w:rsidRPr="00642378" w:rsidTr="00166E02">
        <w:trPr>
          <w:trHeight w:val="315"/>
        </w:trPr>
        <w:tc>
          <w:tcPr>
            <w:tcW w:w="3936" w:type="dxa"/>
            <w:shd w:val="clear" w:color="auto" w:fill="auto"/>
            <w:noWrap/>
            <w:vAlign w:val="bottom"/>
            <w:hideMark/>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i/>
                <w:iCs/>
                <w:sz w:val="20"/>
                <w:szCs w:val="20"/>
              </w:rPr>
            </w:pPr>
            <w:r w:rsidRPr="00642378">
              <w:rPr>
                <w:rFonts w:eastAsia="Times New Roman"/>
                <w:i/>
                <w:iCs/>
                <w:sz w:val="20"/>
                <w:szCs w:val="20"/>
              </w:rPr>
              <w:t>Отклонение</w:t>
            </w:r>
          </w:p>
        </w:tc>
        <w:tc>
          <w:tcPr>
            <w:tcW w:w="113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-1,4</w:t>
            </w:r>
          </w:p>
        </w:tc>
        <w:tc>
          <w:tcPr>
            <w:tcW w:w="114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-1,0</w:t>
            </w:r>
          </w:p>
        </w:tc>
        <w:tc>
          <w:tcPr>
            <w:tcW w:w="1076"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0,0</w:t>
            </w:r>
          </w:p>
        </w:tc>
        <w:tc>
          <w:tcPr>
            <w:tcW w:w="1106" w:type="dxa"/>
            <w:gridSpan w:val="3"/>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0,0</w:t>
            </w:r>
          </w:p>
        </w:tc>
        <w:tc>
          <w:tcPr>
            <w:tcW w:w="1013" w:type="dxa"/>
            <w:gridSpan w:val="2"/>
            <w:shd w:val="clear" w:color="auto" w:fill="auto"/>
            <w:noWrap/>
            <w:vAlign w:val="center"/>
          </w:tcPr>
          <w:p w:rsidR="00E668C2" w:rsidRPr="00642378" w:rsidRDefault="00E668C2" w:rsidP="00E668C2">
            <w:pPr>
              <w:overflowPunct/>
              <w:autoSpaceDE/>
              <w:autoSpaceDN/>
              <w:adjustRightInd/>
              <w:spacing w:line="240" w:lineRule="auto"/>
              <w:ind w:left="0" w:right="0" w:firstLine="0"/>
              <w:jc w:val="right"/>
              <w:textAlignment w:val="auto"/>
              <w:rPr>
                <w:rFonts w:eastAsia="Times New Roman"/>
                <w:i/>
                <w:iCs/>
                <w:sz w:val="20"/>
                <w:szCs w:val="20"/>
              </w:rPr>
            </w:pPr>
            <w:r w:rsidRPr="00642378">
              <w:rPr>
                <w:rFonts w:eastAsia="Times New Roman"/>
                <w:i/>
                <w:iCs/>
                <w:sz w:val="20"/>
                <w:szCs w:val="20"/>
              </w:rPr>
              <w:t>-</w:t>
            </w:r>
          </w:p>
        </w:tc>
      </w:tr>
      <w:tr w:rsidR="00E668C2" w:rsidRPr="00642378" w:rsidTr="00166E02">
        <w:trPr>
          <w:trHeight w:val="281"/>
        </w:trPr>
        <w:tc>
          <w:tcPr>
            <w:tcW w:w="9401" w:type="dxa"/>
            <w:gridSpan w:val="9"/>
            <w:shd w:val="clear" w:color="auto" w:fill="auto"/>
            <w:noWrap/>
            <w:vAlign w:val="bottom"/>
            <w:hideMark/>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b/>
                <w:bCs/>
                <w:sz w:val="20"/>
                <w:szCs w:val="20"/>
              </w:rPr>
            </w:pPr>
            <w:r w:rsidRPr="00642378">
              <w:rPr>
                <w:rFonts w:eastAsia="Times New Roman"/>
                <w:b/>
                <w:bCs/>
                <w:sz w:val="20"/>
                <w:szCs w:val="20"/>
              </w:rPr>
              <w:t xml:space="preserve">Объем платных услуг населению, % к предыдущему году </w:t>
            </w:r>
          </w:p>
        </w:tc>
      </w:tr>
      <w:tr w:rsidR="00E668C2" w:rsidRPr="00642378" w:rsidTr="00166E02">
        <w:trPr>
          <w:trHeight w:val="315"/>
        </w:trPr>
        <w:tc>
          <w:tcPr>
            <w:tcW w:w="3936" w:type="dxa"/>
            <w:shd w:val="clear" w:color="auto" w:fill="auto"/>
            <w:noWrap/>
            <w:vAlign w:val="bottom"/>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sz w:val="20"/>
                <w:szCs w:val="20"/>
              </w:rPr>
            </w:pPr>
            <w:r w:rsidRPr="00642378">
              <w:rPr>
                <w:rFonts w:eastAsia="Times New Roman"/>
                <w:sz w:val="20"/>
                <w:szCs w:val="20"/>
              </w:rPr>
              <w:lastRenderedPageBreak/>
              <w:t>Сценарные условия, апрель 2025</w:t>
            </w:r>
            <w:r w:rsidR="00D92FB9">
              <w:rPr>
                <w:rFonts w:eastAsia="Times New Roman"/>
                <w:sz w:val="20"/>
                <w:szCs w:val="20"/>
              </w:rPr>
              <w:t xml:space="preserve"> г.</w:t>
            </w:r>
          </w:p>
        </w:tc>
        <w:tc>
          <w:tcPr>
            <w:tcW w:w="113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103,3</w:t>
            </w:r>
          </w:p>
        </w:tc>
        <w:tc>
          <w:tcPr>
            <w:tcW w:w="114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103,4</w:t>
            </w:r>
          </w:p>
        </w:tc>
        <w:tc>
          <w:tcPr>
            <w:tcW w:w="1076"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103,0</w:t>
            </w:r>
          </w:p>
        </w:tc>
        <w:tc>
          <w:tcPr>
            <w:tcW w:w="1106" w:type="dxa"/>
            <w:gridSpan w:val="3"/>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102,8</w:t>
            </w:r>
          </w:p>
        </w:tc>
        <w:tc>
          <w:tcPr>
            <w:tcW w:w="1013" w:type="dxa"/>
            <w:gridSpan w:val="2"/>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102,8</w:t>
            </w:r>
          </w:p>
        </w:tc>
      </w:tr>
      <w:tr w:rsidR="00E668C2" w:rsidRPr="00642378" w:rsidTr="00166E02">
        <w:trPr>
          <w:trHeight w:val="315"/>
        </w:trPr>
        <w:tc>
          <w:tcPr>
            <w:tcW w:w="3936" w:type="dxa"/>
            <w:shd w:val="clear" w:color="auto" w:fill="auto"/>
            <w:noWrap/>
            <w:vAlign w:val="bottom"/>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sz w:val="20"/>
                <w:szCs w:val="20"/>
              </w:rPr>
            </w:pPr>
            <w:r w:rsidRPr="00642378">
              <w:rPr>
                <w:rFonts w:eastAsia="Times New Roman"/>
                <w:sz w:val="20"/>
                <w:szCs w:val="20"/>
              </w:rPr>
              <w:t>Прогноз, сентябрь 2024</w:t>
            </w:r>
            <w:r w:rsidR="00D92FB9">
              <w:rPr>
                <w:rFonts w:eastAsia="Times New Roman"/>
                <w:sz w:val="20"/>
                <w:szCs w:val="20"/>
              </w:rPr>
              <w:t xml:space="preserve"> г.</w:t>
            </w:r>
          </w:p>
        </w:tc>
        <w:tc>
          <w:tcPr>
            <w:tcW w:w="113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103,8</w:t>
            </w:r>
          </w:p>
        </w:tc>
        <w:tc>
          <w:tcPr>
            <w:tcW w:w="114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106,4</w:t>
            </w:r>
          </w:p>
        </w:tc>
        <w:tc>
          <w:tcPr>
            <w:tcW w:w="1076"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104,7</w:t>
            </w:r>
          </w:p>
        </w:tc>
        <w:tc>
          <w:tcPr>
            <w:tcW w:w="1106" w:type="dxa"/>
            <w:gridSpan w:val="3"/>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102,8</w:t>
            </w:r>
          </w:p>
        </w:tc>
        <w:tc>
          <w:tcPr>
            <w:tcW w:w="1013" w:type="dxa"/>
            <w:gridSpan w:val="2"/>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p>
        </w:tc>
      </w:tr>
      <w:tr w:rsidR="00E668C2" w:rsidRPr="00642378" w:rsidTr="00166E02">
        <w:trPr>
          <w:trHeight w:val="315"/>
        </w:trPr>
        <w:tc>
          <w:tcPr>
            <w:tcW w:w="3936" w:type="dxa"/>
            <w:shd w:val="clear" w:color="auto" w:fill="auto"/>
            <w:noWrap/>
            <w:vAlign w:val="bottom"/>
            <w:hideMark/>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i/>
                <w:iCs/>
                <w:sz w:val="20"/>
                <w:szCs w:val="20"/>
              </w:rPr>
            </w:pPr>
            <w:r w:rsidRPr="00642378">
              <w:rPr>
                <w:rFonts w:eastAsia="Times New Roman"/>
                <w:i/>
                <w:iCs/>
                <w:sz w:val="20"/>
                <w:szCs w:val="20"/>
              </w:rPr>
              <w:t>Отклонение</w:t>
            </w:r>
          </w:p>
        </w:tc>
        <w:tc>
          <w:tcPr>
            <w:tcW w:w="113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-0,5</w:t>
            </w:r>
          </w:p>
        </w:tc>
        <w:tc>
          <w:tcPr>
            <w:tcW w:w="114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-3,0</w:t>
            </w:r>
          </w:p>
        </w:tc>
        <w:tc>
          <w:tcPr>
            <w:tcW w:w="1076"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-1,7</w:t>
            </w:r>
          </w:p>
        </w:tc>
        <w:tc>
          <w:tcPr>
            <w:tcW w:w="1106" w:type="dxa"/>
            <w:gridSpan w:val="3"/>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0,0</w:t>
            </w:r>
          </w:p>
        </w:tc>
        <w:tc>
          <w:tcPr>
            <w:tcW w:w="1013" w:type="dxa"/>
            <w:gridSpan w:val="2"/>
            <w:shd w:val="clear" w:color="auto" w:fill="auto"/>
            <w:noWrap/>
            <w:vAlign w:val="center"/>
          </w:tcPr>
          <w:p w:rsidR="00E668C2" w:rsidRPr="00642378" w:rsidRDefault="00E668C2" w:rsidP="00E668C2">
            <w:pPr>
              <w:overflowPunct/>
              <w:autoSpaceDE/>
              <w:autoSpaceDN/>
              <w:adjustRightInd/>
              <w:spacing w:line="240"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w:t>
            </w:r>
          </w:p>
        </w:tc>
      </w:tr>
      <w:tr w:rsidR="00E668C2" w:rsidRPr="00642378" w:rsidTr="00166E02">
        <w:trPr>
          <w:trHeight w:val="158"/>
        </w:trPr>
        <w:tc>
          <w:tcPr>
            <w:tcW w:w="9401" w:type="dxa"/>
            <w:gridSpan w:val="9"/>
            <w:shd w:val="clear" w:color="auto" w:fill="auto"/>
            <w:noWrap/>
            <w:vAlign w:val="bottom"/>
            <w:hideMark/>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b/>
                <w:bCs/>
                <w:sz w:val="20"/>
                <w:szCs w:val="20"/>
              </w:rPr>
            </w:pPr>
            <w:r w:rsidRPr="00642378">
              <w:rPr>
                <w:rFonts w:eastAsia="Times New Roman"/>
                <w:b/>
                <w:bCs/>
                <w:sz w:val="20"/>
                <w:szCs w:val="20"/>
              </w:rPr>
              <w:t>Реальная заработная плата работников организаций, % к предыдущему году</w:t>
            </w:r>
          </w:p>
        </w:tc>
      </w:tr>
      <w:tr w:rsidR="00E668C2" w:rsidRPr="00642378" w:rsidTr="00166E02">
        <w:trPr>
          <w:trHeight w:val="315"/>
        </w:trPr>
        <w:tc>
          <w:tcPr>
            <w:tcW w:w="3936" w:type="dxa"/>
            <w:shd w:val="clear" w:color="auto" w:fill="auto"/>
            <w:noWrap/>
            <w:vAlign w:val="bottom"/>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sz w:val="20"/>
                <w:szCs w:val="20"/>
              </w:rPr>
            </w:pPr>
            <w:r w:rsidRPr="00642378">
              <w:rPr>
                <w:rFonts w:eastAsia="Times New Roman"/>
                <w:sz w:val="20"/>
                <w:szCs w:val="20"/>
              </w:rPr>
              <w:t>Сценарные условия, апрель 2025</w:t>
            </w:r>
            <w:r w:rsidR="00D92FB9">
              <w:rPr>
                <w:rFonts w:eastAsia="Times New Roman"/>
                <w:sz w:val="20"/>
                <w:szCs w:val="20"/>
              </w:rPr>
              <w:t xml:space="preserve"> г.</w:t>
            </w:r>
          </w:p>
        </w:tc>
        <w:tc>
          <w:tcPr>
            <w:tcW w:w="113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r w:rsidRPr="00642378">
              <w:rPr>
                <w:rFonts w:eastAsiaTheme="minorHAnsi"/>
                <w:bCs/>
                <w:sz w:val="20"/>
                <w:szCs w:val="20"/>
                <w:lang w:eastAsia="en-US"/>
              </w:rPr>
              <w:t>109,1</w:t>
            </w:r>
          </w:p>
        </w:tc>
        <w:tc>
          <w:tcPr>
            <w:tcW w:w="114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r w:rsidRPr="00642378">
              <w:rPr>
                <w:rFonts w:eastAsiaTheme="minorHAnsi"/>
                <w:bCs/>
                <w:sz w:val="20"/>
                <w:szCs w:val="20"/>
                <w:lang w:eastAsia="en-US"/>
              </w:rPr>
              <w:t>106,8</w:t>
            </w:r>
          </w:p>
        </w:tc>
        <w:tc>
          <w:tcPr>
            <w:tcW w:w="1076"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r w:rsidRPr="00642378">
              <w:rPr>
                <w:rFonts w:eastAsiaTheme="minorHAnsi"/>
                <w:bCs/>
                <w:sz w:val="20"/>
                <w:szCs w:val="20"/>
                <w:lang w:eastAsia="en-US"/>
              </w:rPr>
              <w:t>105,7</w:t>
            </w:r>
          </w:p>
        </w:tc>
        <w:tc>
          <w:tcPr>
            <w:tcW w:w="1106" w:type="dxa"/>
            <w:gridSpan w:val="3"/>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r w:rsidRPr="00642378">
              <w:rPr>
                <w:rFonts w:eastAsiaTheme="minorHAnsi"/>
                <w:bCs/>
                <w:sz w:val="20"/>
                <w:szCs w:val="20"/>
                <w:lang w:eastAsia="en-US"/>
              </w:rPr>
              <w:t>104,1</w:t>
            </w:r>
          </w:p>
        </w:tc>
        <w:tc>
          <w:tcPr>
            <w:tcW w:w="1013" w:type="dxa"/>
            <w:gridSpan w:val="2"/>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r w:rsidRPr="00642378">
              <w:rPr>
                <w:rFonts w:eastAsiaTheme="minorHAnsi"/>
                <w:bCs/>
                <w:sz w:val="20"/>
                <w:szCs w:val="20"/>
                <w:lang w:eastAsia="en-US"/>
              </w:rPr>
              <w:t>103,2</w:t>
            </w:r>
          </w:p>
        </w:tc>
      </w:tr>
      <w:tr w:rsidR="00E668C2" w:rsidRPr="00642378" w:rsidTr="00166E02">
        <w:trPr>
          <w:trHeight w:val="315"/>
        </w:trPr>
        <w:tc>
          <w:tcPr>
            <w:tcW w:w="3936" w:type="dxa"/>
            <w:shd w:val="clear" w:color="auto" w:fill="auto"/>
            <w:noWrap/>
            <w:vAlign w:val="bottom"/>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sz w:val="20"/>
                <w:szCs w:val="20"/>
              </w:rPr>
            </w:pPr>
            <w:r w:rsidRPr="00642378">
              <w:rPr>
                <w:rFonts w:eastAsia="Times New Roman"/>
                <w:sz w:val="20"/>
                <w:szCs w:val="20"/>
              </w:rPr>
              <w:t>Прогноз, сентябрь 2024</w:t>
            </w:r>
            <w:r w:rsidR="00D92FB9">
              <w:rPr>
                <w:rFonts w:eastAsia="Times New Roman"/>
                <w:sz w:val="20"/>
                <w:szCs w:val="20"/>
              </w:rPr>
              <w:t xml:space="preserve"> г.</w:t>
            </w:r>
          </w:p>
        </w:tc>
        <w:tc>
          <w:tcPr>
            <w:tcW w:w="113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r w:rsidRPr="00642378">
              <w:rPr>
                <w:rFonts w:eastAsiaTheme="minorHAnsi"/>
                <w:bCs/>
                <w:sz w:val="20"/>
                <w:szCs w:val="20"/>
                <w:lang w:eastAsia="en-US"/>
              </w:rPr>
              <w:t>109,2</w:t>
            </w:r>
          </w:p>
        </w:tc>
        <w:tc>
          <w:tcPr>
            <w:tcW w:w="114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r w:rsidRPr="00642378">
              <w:rPr>
                <w:rFonts w:eastAsiaTheme="minorHAnsi"/>
                <w:bCs/>
                <w:sz w:val="20"/>
                <w:szCs w:val="20"/>
                <w:lang w:eastAsia="en-US"/>
              </w:rPr>
              <w:t>107,0</w:t>
            </w:r>
          </w:p>
        </w:tc>
        <w:tc>
          <w:tcPr>
            <w:tcW w:w="1076"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r w:rsidRPr="00642378">
              <w:rPr>
                <w:rFonts w:eastAsiaTheme="minorHAnsi"/>
                <w:bCs/>
                <w:sz w:val="20"/>
                <w:szCs w:val="20"/>
                <w:lang w:eastAsia="en-US"/>
              </w:rPr>
              <w:t>105,7</w:t>
            </w:r>
          </w:p>
        </w:tc>
        <w:tc>
          <w:tcPr>
            <w:tcW w:w="1106" w:type="dxa"/>
            <w:gridSpan w:val="3"/>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r w:rsidRPr="00642378">
              <w:rPr>
                <w:rFonts w:eastAsiaTheme="minorHAnsi"/>
                <w:bCs/>
                <w:sz w:val="20"/>
                <w:szCs w:val="20"/>
                <w:lang w:eastAsia="en-US"/>
              </w:rPr>
              <w:t>104,1</w:t>
            </w:r>
          </w:p>
        </w:tc>
        <w:tc>
          <w:tcPr>
            <w:tcW w:w="1013" w:type="dxa"/>
            <w:gridSpan w:val="2"/>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p>
        </w:tc>
      </w:tr>
      <w:tr w:rsidR="00E668C2" w:rsidRPr="00642378" w:rsidTr="00166E02">
        <w:trPr>
          <w:trHeight w:val="315"/>
        </w:trPr>
        <w:tc>
          <w:tcPr>
            <w:tcW w:w="3936" w:type="dxa"/>
            <w:shd w:val="clear" w:color="auto" w:fill="auto"/>
            <w:noWrap/>
            <w:vAlign w:val="bottom"/>
            <w:hideMark/>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i/>
                <w:iCs/>
                <w:sz w:val="20"/>
                <w:szCs w:val="20"/>
              </w:rPr>
            </w:pPr>
            <w:r w:rsidRPr="00642378">
              <w:rPr>
                <w:rFonts w:eastAsia="Times New Roman"/>
                <w:i/>
                <w:iCs/>
                <w:sz w:val="20"/>
                <w:szCs w:val="20"/>
              </w:rPr>
              <w:t>Отклонение</w:t>
            </w:r>
          </w:p>
        </w:tc>
        <w:tc>
          <w:tcPr>
            <w:tcW w:w="113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-0,1</w:t>
            </w:r>
          </w:p>
        </w:tc>
        <w:tc>
          <w:tcPr>
            <w:tcW w:w="114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-0,2</w:t>
            </w:r>
          </w:p>
        </w:tc>
        <w:tc>
          <w:tcPr>
            <w:tcW w:w="1076"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0,0</w:t>
            </w:r>
          </w:p>
        </w:tc>
        <w:tc>
          <w:tcPr>
            <w:tcW w:w="1106" w:type="dxa"/>
            <w:gridSpan w:val="3"/>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0,0</w:t>
            </w:r>
          </w:p>
        </w:tc>
        <w:tc>
          <w:tcPr>
            <w:tcW w:w="1013" w:type="dxa"/>
            <w:gridSpan w:val="2"/>
            <w:shd w:val="clear" w:color="auto" w:fill="auto"/>
            <w:noWrap/>
            <w:vAlign w:val="center"/>
          </w:tcPr>
          <w:p w:rsidR="00E668C2" w:rsidRPr="00642378" w:rsidRDefault="00E668C2" w:rsidP="00E668C2">
            <w:pPr>
              <w:overflowPunct/>
              <w:autoSpaceDE/>
              <w:autoSpaceDN/>
              <w:adjustRightInd/>
              <w:spacing w:line="240" w:lineRule="auto"/>
              <w:ind w:left="0" w:right="0" w:firstLine="0"/>
              <w:jc w:val="right"/>
              <w:textAlignment w:val="auto"/>
              <w:rPr>
                <w:rFonts w:eastAsia="Times New Roman"/>
                <w:i/>
                <w:iCs/>
                <w:sz w:val="20"/>
                <w:szCs w:val="20"/>
              </w:rPr>
            </w:pPr>
            <w:r w:rsidRPr="00642378">
              <w:rPr>
                <w:rFonts w:eastAsia="Times New Roman"/>
                <w:i/>
                <w:iCs/>
                <w:sz w:val="20"/>
                <w:szCs w:val="20"/>
              </w:rPr>
              <w:t>-</w:t>
            </w:r>
          </w:p>
        </w:tc>
      </w:tr>
      <w:tr w:rsidR="00E668C2" w:rsidRPr="00642378" w:rsidTr="00166E02">
        <w:trPr>
          <w:trHeight w:val="315"/>
        </w:trPr>
        <w:tc>
          <w:tcPr>
            <w:tcW w:w="9401" w:type="dxa"/>
            <w:gridSpan w:val="9"/>
            <w:shd w:val="clear" w:color="auto" w:fill="auto"/>
            <w:noWrap/>
            <w:vAlign w:val="bottom"/>
            <w:hideMark/>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b/>
                <w:bCs/>
                <w:sz w:val="20"/>
                <w:szCs w:val="20"/>
              </w:rPr>
            </w:pPr>
            <w:r w:rsidRPr="00642378">
              <w:rPr>
                <w:rFonts w:eastAsia="Times New Roman"/>
                <w:b/>
                <w:bCs/>
                <w:sz w:val="20"/>
                <w:szCs w:val="20"/>
              </w:rPr>
              <w:t>Реальные располагаемые денежные доходы населения, % к предыдущему году</w:t>
            </w:r>
          </w:p>
        </w:tc>
      </w:tr>
      <w:tr w:rsidR="00E668C2" w:rsidRPr="00642378" w:rsidTr="00166E02">
        <w:trPr>
          <w:trHeight w:val="315"/>
        </w:trPr>
        <w:tc>
          <w:tcPr>
            <w:tcW w:w="3936" w:type="dxa"/>
            <w:shd w:val="clear" w:color="auto" w:fill="auto"/>
            <w:noWrap/>
            <w:vAlign w:val="bottom"/>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sz w:val="20"/>
                <w:szCs w:val="20"/>
              </w:rPr>
            </w:pPr>
            <w:r w:rsidRPr="00642378">
              <w:rPr>
                <w:rFonts w:eastAsia="Times New Roman"/>
                <w:sz w:val="20"/>
                <w:szCs w:val="20"/>
              </w:rPr>
              <w:t>Сценарные условия, апрель 2025</w:t>
            </w:r>
            <w:r w:rsidR="00D92FB9">
              <w:rPr>
                <w:rFonts w:eastAsia="Times New Roman"/>
                <w:sz w:val="20"/>
                <w:szCs w:val="20"/>
              </w:rPr>
              <w:t xml:space="preserve"> г.</w:t>
            </w:r>
          </w:p>
        </w:tc>
        <w:tc>
          <w:tcPr>
            <w:tcW w:w="113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r w:rsidRPr="00642378">
              <w:rPr>
                <w:rFonts w:eastAsiaTheme="minorHAnsi"/>
                <w:bCs/>
                <w:sz w:val="20"/>
                <w:szCs w:val="20"/>
                <w:lang w:eastAsia="en-US"/>
              </w:rPr>
              <w:t>107,3</w:t>
            </w:r>
          </w:p>
        </w:tc>
        <w:tc>
          <w:tcPr>
            <w:tcW w:w="114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r w:rsidRPr="00642378">
              <w:rPr>
                <w:rFonts w:eastAsiaTheme="minorHAnsi"/>
                <w:bCs/>
                <w:sz w:val="20"/>
                <w:szCs w:val="20"/>
                <w:lang w:eastAsia="en-US"/>
              </w:rPr>
              <w:t>105,9</w:t>
            </w:r>
          </w:p>
        </w:tc>
        <w:tc>
          <w:tcPr>
            <w:tcW w:w="1076"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r w:rsidRPr="00642378">
              <w:rPr>
                <w:rFonts w:eastAsiaTheme="minorHAnsi"/>
                <w:bCs/>
                <w:sz w:val="20"/>
                <w:szCs w:val="20"/>
                <w:lang w:eastAsia="en-US"/>
              </w:rPr>
              <w:t>104,6</w:t>
            </w:r>
          </w:p>
        </w:tc>
        <w:tc>
          <w:tcPr>
            <w:tcW w:w="1106" w:type="dxa"/>
            <w:gridSpan w:val="3"/>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r w:rsidRPr="00642378">
              <w:rPr>
                <w:rFonts w:eastAsiaTheme="minorHAnsi"/>
                <w:bCs/>
                <w:sz w:val="20"/>
                <w:szCs w:val="20"/>
                <w:lang w:eastAsia="en-US"/>
              </w:rPr>
              <w:t>103,4</w:t>
            </w:r>
          </w:p>
        </w:tc>
        <w:tc>
          <w:tcPr>
            <w:tcW w:w="1013" w:type="dxa"/>
            <w:gridSpan w:val="2"/>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r w:rsidRPr="00642378">
              <w:rPr>
                <w:rFonts w:eastAsiaTheme="minorHAnsi"/>
                <w:bCs/>
                <w:sz w:val="20"/>
                <w:szCs w:val="20"/>
                <w:lang w:eastAsia="en-US"/>
              </w:rPr>
              <w:t>103,0</w:t>
            </w:r>
          </w:p>
        </w:tc>
      </w:tr>
      <w:tr w:rsidR="00E668C2" w:rsidRPr="00642378" w:rsidTr="00166E02">
        <w:trPr>
          <w:trHeight w:val="315"/>
        </w:trPr>
        <w:tc>
          <w:tcPr>
            <w:tcW w:w="3936" w:type="dxa"/>
            <w:shd w:val="clear" w:color="auto" w:fill="auto"/>
            <w:noWrap/>
            <w:vAlign w:val="bottom"/>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sz w:val="20"/>
                <w:szCs w:val="20"/>
              </w:rPr>
            </w:pPr>
            <w:r w:rsidRPr="00642378">
              <w:rPr>
                <w:rFonts w:eastAsia="Times New Roman"/>
                <w:sz w:val="20"/>
                <w:szCs w:val="20"/>
              </w:rPr>
              <w:t>Прогноз, сентябрь 2024</w:t>
            </w:r>
            <w:r w:rsidR="00D92FB9">
              <w:rPr>
                <w:rFonts w:eastAsia="Times New Roman"/>
                <w:sz w:val="20"/>
                <w:szCs w:val="20"/>
              </w:rPr>
              <w:t xml:space="preserve"> г.</w:t>
            </w:r>
          </w:p>
        </w:tc>
        <w:tc>
          <w:tcPr>
            <w:tcW w:w="113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r w:rsidRPr="00642378">
              <w:rPr>
                <w:rFonts w:eastAsiaTheme="minorHAnsi"/>
                <w:bCs/>
                <w:sz w:val="20"/>
                <w:szCs w:val="20"/>
                <w:lang w:eastAsia="en-US"/>
              </w:rPr>
              <w:t>107,1</w:t>
            </w:r>
          </w:p>
        </w:tc>
        <w:tc>
          <w:tcPr>
            <w:tcW w:w="114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r w:rsidRPr="00642378">
              <w:rPr>
                <w:rFonts w:eastAsiaTheme="minorHAnsi"/>
                <w:bCs/>
                <w:sz w:val="20"/>
                <w:szCs w:val="20"/>
                <w:lang w:eastAsia="en-US"/>
              </w:rPr>
              <w:t>106,1</w:t>
            </w:r>
          </w:p>
        </w:tc>
        <w:tc>
          <w:tcPr>
            <w:tcW w:w="1076"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r w:rsidRPr="00642378">
              <w:rPr>
                <w:rFonts w:eastAsiaTheme="minorHAnsi"/>
                <w:bCs/>
                <w:sz w:val="20"/>
                <w:szCs w:val="20"/>
                <w:lang w:eastAsia="en-US"/>
              </w:rPr>
              <w:t>104,6</w:t>
            </w:r>
          </w:p>
        </w:tc>
        <w:tc>
          <w:tcPr>
            <w:tcW w:w="1106" w:type="dxa"/>
            <w:gridSpan w:val="3"/>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r w:rsidRPr="00642378">
              <w:rPr>
                <w:rFonts w:eastAsiaTheme="minorHAnsi"/>
                <w:bCs/>
                <w:sz w:val="20"/>
                <w:szCs w:val="20"/>
                <w:lang w:eastAsia="en-US"/>
              </w:rPr>
              <w:t>103,4</w:t>
            </w:r>
          </w:p>
        </w:tc>
        <w:tc>
          <w:tcPr>
            <w:tcW w:w="1013" w:type="dxa"/>
            <w:gridSpan w:val="2"/>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p>
        </w:tc>
      </w:tr>
      <w:tr w:rsidR="00E668C2" w:rsidRPr="00642378" w:rsidTr="00166E02">
        <w:trPr>
          <w:trHeight w:val="315"/>
        </w:trPr>
        <w:tc>
          <w:tcPr>
            <w:tcW w:w="3936" w:type="dxa"/>
            <w:shd w:val="clear" w:color="auto" w:fill="auto"/>
            <w:noWrap/>
            <w:vAlign w:val="bottom"/>
            <w:hideMark/>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i/>
                <w:iCs/>
                <w:sz w:val="20"/>
                <w:szCs w:val="20"/>
              </w:rPr>
            </w:pPr>
            <w:r w:rsidRPr="00642378">
              <w:rPr>
                <w:rFonts w:eastAsia="Times New Roman"/>
                <w:i/>
                <w:iCs/>
                <w:sz w:val="20"/>
                <w:szCs w:val="20"/>
              </w:rPr>
              <w:t>Отклонение</w:t>
            </w:r>
          </w:p>
        </w:tc>
        <w:tc>
          <w:tcPr>
            <w:tcW w:w="113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0,2</w:t>
            </w:r>
          </w:p>
        </w:tc>
        <w:tc>
          <w:tcPr>
            <w:tcW w:w="114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-0,2</w:t>
            </w:r>
          </w:p>
        </w:tc>
        <w:tc>
          <w:tcPr>
            <w:tcW w:w="1076"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0,0</w:t>
            </w:r>
          </w:p>
        </w:tc>
        <w:tc>
          <w:tcPr>
            <w:tcW w:w="1106" w:type="dxa"/>
            <w:gridSpan w:val="3"/>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0,0</w:t>
            </w:r>
          </w:p>
        </w:tc>
        <w:tc>
          <w:tcPr>
            <w:tcW w:w="1013" w:type="dxa"/>
            <w:gridSpan w:val="2"/>
            <w:shd w:val="clear" w:color="auto" w:fill="auto"/>
            <w:noWrap/>
            <w:vAlign w:val="center"/>
          </w:tcPr>
          <w:p w:rsidR="00E668C2" w:rsidRPr="00642378" w:rsidRDefault="00E668C2" w:rsidP="00E668C2">
            <w:pPr>
              <w:overflowPunct/>
              <w:autoSpaceDE/>
              <w:autoSpaceDN/>
              <w:adjustRightInd/>
              <w:spacing w:line="240"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w:t>
            </w:r>
          </w:p>
        </w:tc>
      </w:tr>
      <w:tr w:rsidR="00E668C2" w:rsidRPr="00642378" w:rsidTr="00166E02">
        <w:trPr>
          <w:trHeight w:val="315"/>
        </w:trPr>
        <w:tc>
          <w:tcPr>
            <w:tcW w:w="9401" w:type="dxa"/>
            <w:gridSpan w:val="9"/>
            <w:shd w:val="clear" w:color="auto" w:fill="auto"/>
            <w:noWrap/>
            <w:vAlign w:val="bottom"/>
            <w:hideMark/>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b/>
                <w:bCs/>
                <w:sz w:val="20"/>
                <w:szCs w:val="20"/>
              </w:rPr>
            </w:pPr>
            <w:r w:rsidRPr="00642378">
              <w:rPr>
                <w:rFonts w:eastAsia="Times New Roman"/>
                <w:b/>
                <w:bCs/>
                <w:sz w:val="20"/>
                <w:szCs w:val="20"/>
              </w:rPr>
              <w:t>Экспорт товаров, рост в реальном выражении, % к предыдущему году</w:t>
            </w:r>
          </w:p>
        </w:tc>
      </w:tr>
      <w:tr w:rsidR="00E668C2" w:rsidRPr="00642378" w:rsidTr="00166E02">
        <w:trPr>
          <w:trHeight w:val="315"/>
        </w:trPr>
        <w:tc>
          <w:tcPr>
            <w:tcW w:w="3936" w:type="dxa"/>
            <w:shd w:val="clear" w:color="auto" w:fill="auto"/>
            <w:noWrap/>
            <w:vAlign w:val="bottom"/>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sz w:val="20"/>
                <w:szCs w:val="20"/>
              </w:rPr>
            </w:pPr>
            <w:r w:rsidRPr="00642378">
              <w:rPr>
                <w:rFonts w:eastAsia="Times New Roman"/>
                <w:sz w:val="20"/>
                <w:szCs w:val="20"/>
              </w:rPr>
              <w:t>Сценарные условия, апрель 2025</w:t>
            </w:r>
            <w:r w:rsidR="00D92FB9">
              <w:rPr>
                <w:rFonts w:eastAsia="Times New Roman"/>
                <w:sz w:val="20"/>
                <w:szCs w:val="20"/>
              </w:rPr>
              <w:t xml:space="preserve"> г.</w:t>
            </w:r>
          </w:p>
        </w:tc>
        <w:tc>
          <w:tcPr>
            <w:tcW w:w="113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102,5</w:t>
            </w:r>
          </w:p>
        </w:tc>
        <w:tc>
          <w:tcPr>
            <w:tcW w:w="114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102,1</w:t>
            </w:r>
          </w:p>
        </w:tc>
        <w:tc>
          <w:tcPr>
            <w:tcW w:w="1076"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107,0</w:t>
            </w:r>
          </w:p>
        </w:tc>
        <w:tc>
          <w:tcPr>
            <w:tcW w:w="1106" w:type="dxa"/>
            <w:gridSpan w:val="3"/>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105,5</w:t>
            </w:r>
          </w:p>
        </w:tc>
        <w:tc>
          <w:tcPr>
            <w:tcW w:w="1013" w:type="dxa"/>
            <w:gridSpan w:val="2"/>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104,9</w:t>
            </w:r>
          </w:p>
        </w:tc>
      </w:tr>
      <w:tr w:rsidR="00E668C2" w:rsidRPr="00642378" w:rsidTr="00166E02">
        <w:trPr>
          <w:trHeight w:val="315"/>
        </w:trPr>
        <w:tc>
          <w:tcPr>
            <w:tcW w:w="3936" w:type="dxa"/>
            <w:shd w:val="clear" w:color="auto" w:fill="auto"/>
            <w:noWrap/>
            <w:vAlign w:val="bottom"/>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sz w:val="20"/>
                <w:szCs w:val="20"/>
              </w:rPr>
            </w:pPr>
            <w:r w:rsidRPr="00642378">
              <w:rPr>
                <w:rFonts w:eastAsia="Times New Roman"/>
                <w:sz w:val="20"/>
                <w:szCs w:val="20"/>
              </w:rPr>
              <w:t>Прогноз, сентябрь 2024</w:t>
            </w:r>
            <w:r w:rsidR="00D92FB9">
              <w:rPr>
                <w:rFonts w:eastAsia="Times New Roman"/>
                <w:sz w:val="20"/>
                <w:szCs w:val="20"/>
              </w:rPr>
              <w:t xml:space="preserve"> г.</w:t>
            </w:r>
          </w:p>
        </w:tc>
        <w:tc>
          <w:tcPr>
            <w:tcW w:w="113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103,9</w:t>
            </w:r>
          </w:p>
        </w:tc>
        <w:tc>
          <w:tcPr>
            <w:tcW w:w="114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102,4</w:t>
            </w:r>
          </w:p>
        </w:tc>
        <w:tc>
          <w:tcPr>
            <w:tcW w:w="1076"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103,5</w:t>
            </w:r>
          </w:p>
        </w:tc>
        <w:tc>
          <w:tcPr>
            <w:tcW w:w="1106" w:type="dxa"/>
            <w:gridSpan w:val="3"/>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104,0</w:t>
            </w:r>
          </w:p>
        </w:tc>
        <w:tc>
          <w:tcPr>
            <w:tcW w:w="1013" w:type="dxa"/>
            <w:gridSpan w:val="2"/>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p>
        </w:tc>
      </w:tr>
      <w:tr w:rsidR="00E668C2" w:rsidRPr="00642378" w:rsidTr="00166E02">
        <w:trPr>
          <w:trHeight w:val="315"/>
        </w:trPr>
        <w:tc>
          <w:tcPr>
            <w:tcW w:w="3936" w:type="dxa"/>
            <w:shd w:val="clear" w:color="auto" w:fill="auto"/>
            <w:noWrap/>
            <w:vAlign w:val="bottom"/>
            <w:hideMark/>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i/>
                <w:iCs/>
                <w:sz w:val="20"/>
                <w:szCs w:val="20"/>
              </w:rPr>
            </w:pPr>
            <w:r w:rsidRPr="00642378">
              <w:rPr>
                <w:rFonts w:eastAsia="Times New Roman"/>
                <w:i/>
                <w:iCs/>
                <w:sz w:val="20"/>
                <w:szCs w:val="20"/>
              </w:rPr>
              <w:t>Отклонение</w:t>
            </w:r>
          </w:p>
        </w:tc>
        <w:tc>
          <w:tcPr>
            <w:tcW w:w="113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-1,4</w:t>
            </w:r>
          </w:p>
        </w:tc>
        <w:tc>
          <w:tcPr>
            <w:tcW w:w="114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-0,3</w:t>
            </w:r>
          </w:p>
        </w:tc>
        <w:tc>
          <w:tcPr>
            <w:tcW w:w="1076"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3,5</w:t>
            </w:r>
          </w:p>
        </w:tc>
        <w:tc>
          <w:tcPr>
            <w:tcW w:w="1106" w:type="dxa"/>
            <w:gridSpan w:val="3"/>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1,5</w:t>
            </w:r>
          </w:p>
        </w:tc>
        <w:tc>
          <w:tcPr>
            <w:tcW w:w="1013" w:type="dxa"/>
            <w:gridSpan w:val="2"/>
            <w:shd w:val="clear" w:color="auto" w:fill="auto"/>
            <w:noWrap/>
            <w:vAlign w:val="center"/>
          </w:tcPr>
          <w:p w:rsidR="00E668C2" w:rsidRPr="00642378" w:rsidRDefault="00E668C2" w:rsidP="00E668C2">
            <w:pPr>
              <w:overflowPunct/>
              <w:autoSpaceDE/>
              <w:autoSpaceDN/>
              <w:adjustRightInd/>
              <w:spacing w:line="240"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w:t>
            </w:r>
          </w:p>
        </w:tc>
      </w:tr>
      <w:tr w:rsidR="00E668C2" w:rsidRPr="00642378" w:rsidTr="00166E02">
        <w:trPr>
          <w:trHeight w:val="315"/>
        </w:trPr>
        <w:tc>
          <w:tcPr>
            <w:tcW w:w="9401" w:type="dxa"/>
            <w:gridSpan w:val="9"/>
            <w:shd w:val="clear" w:color="auto" w:fill="auto"/>
            <w:noWrap/>
            <w:vAlign w:val="bottom"/>
            <w:hideMark/>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b/>
                <w:bCs/>
                <w:sz w:val="20"/>
                <w:szCs w:val="20"/>
              </w:rPr>
            </w:pPr>
            <w:r w:rsidRPr="00642378">
              <w:rPr>
                <w:rFonts w:eastAsia="Times New Roman"/>
                <w:b/>
                <w:bCs/>
                <w:sz w:val="20"/>
                <w:szCs w:val="20"/>
              </w:rPr>
              <w:t>Импорт товаров, рост в реальном выражении, % к предыдущему году</w:t>
            </w:r>
          </w:p>
        </w:tc>
      </w:tr>
      <w:tr w:rsidR="00E668C2" w:rsidRPr="00642378" w:rsidTr="00166E02">
        <w:trPr>
          <w:trHeight w:val="315"/>
        </w:trPr>
        <w:tc>
          <w:tcPr>
            <w:tcW w:w="3936" w:type="dxa"/>
            <w:shd w:val="clear" w:color="auto" w:fill="auto"/>
            <w:noWrap/>
            <w:vAlign w:val="bottom"/>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sz w:val="20"/>
                <w:szCs w:val="20"/>
              </w:rPr>
            </w:pPr>
            <w:r w:rsidRPr="00642378">
              <w:rPr>
                <w:rFonts w:eastAsia="Times New Roman"/>
                <w:sz w:val="20"/>
                <w:szCs w:val="20"/>
              </w:rPr>
              <w:t>Сценарные условия, апрель 2025</w:t>
            </w:r>
            <w:r w:rsidR="00D92FB9">
              <w:rPr>
                <w:rFonts w:eastAsia="Times New Roman"/>
                <w:sz w:val="20"/>
                <w:szCs w:val="20"/>
              </w:rPr>
              <w:t xml:space="preserve"> г.</w:t>
            </w:r>
          </w:p>
        </w:tc>
        <w:tc>
          <w:tcPr>
            <w:tcW w:w="113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101,9</w:t>
            </w:r>
          </w:p>
        </w:tc>
        <w:tc>
          <w:tcPr>
            <w:tcW w:w="114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107,2</w:t>
            </w:r>
          </w:p>
        </w:tc>
        <w:tc>
          <w:tcPr>
            <w:tcW w:w="1076"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105,7</w:t>
            </w:r>
          </w:p>
        </w:tc>
        <w:tc>
          <w:tcPr>
            <w:tcW w:w="1106" w:type="dxa"/>
            <w:gridSpan w:val="3"/>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103,1</w:t>
            </w:r>
          </w:p>
        </w:tc>
        <w:tc>
          <w:tcPr>
            <w:tcW w:w="1013" w:type="dxa"/>
            <w:gridSpan w:val="2"/>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102,2</w:t>
            </w:r>
          </w:p>
        </w:tc>
      </w:tr>
      <w:tr w:rsidR="00E668C2" w:rsidRPr="00642378" w:rsidTr="00166E02">
        <w:trPr>
          <w:trHeight w:val="315"/>
        </w:trPr>
        <w:tc>
          <w:tcPr>
            <w:tcW w:w="3936" w:type="dxa"/>
            <w:shd w:val="clear" w:color="auto" w:fill="auto"/>
            <w:noWrap/>
            <w:vAlign w:val="bottom"/>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sz w:val="20"/>
                <w:szCs w:val="20"/>
              </w:rPr>
            </w:pPr>
            <w:r w:rsidRPr="00642378">
              <w:rPr>
                <w:rFonts w:eastAsia="Times New Roman"/>
                <w:sz w:val="20"/>
                <w:szCs w:val="20"/>
              </w:rPr>
              <w:t>Прогноз, сентябрь 2024</w:t>
            </w:r>
            <w:r w:rsidR="00D92FB9">
              <w:rPr>
                <w:rFonts w:eastAsia="Times New Roman"/>
                <w:sz w:val="20"/>
                <w:szCs w:val="20"/>
              </w:rPr>
              <w:t xml:space="preserve"> г.</w:t>
            </w:r>
          </w:p>
        </w:tc>
        <w:tc>
          <w:tcPr>
            <w:tcW w:w="113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104,2</w:t>
            </w:r>
          </w:p>
        </w:tc>
        <w:tc>
          <w:tcPr>
            <w:tcW w:w="114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106,0</w:t>
            </w:r>
          </w:p>
        </w:tc>
        <w:tc>
          <w:tcPr>
            <w:tcW w:w="1076"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104,0</w:t>
            </w:r>
          </w:p>
        </w:tc>
        <w:tc>
          <w:tcPr>
            <w:tcW w:w="1106" w:type="dxa"/>
            <w:gridSpan w:val="3"/>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r w:rsidRPr="00642378">
              <w:rPr>
                <w:rFonts w:eastAsiaTheme="minorHAnsi"/>
                <w:sz w:val="20"/>
                <w:szCs w:val="20"/>
                <w:lang w:eastAsia="en-US"/>
              </w:rPr>
              <w:t>103,1</w:t>
            </w:r>
          </w:p>
        </w:tc>
        <w:tc>
          <w:tcPr>
            <w:tcW w:w="1013" w:type="dxa"/>
            <w:gridSpan w:val="2"/>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sz w:val="20"/>
                <w:szCs w:val="20"/>
                <w:lang w:eastAsia="en-US"/>
              </w:rPr>
            </w:pPr>
          </w:p>
        </w:tc>
      </w:tr>
      <w:tr w:rsidR="00E668C2" w:rsidRPr="00642378" w:rsidTr="00166E02">
        <w:trPr>
          <w:trHeight w:val="315"/>
        </w:trPr>
        <w:tc>
          <w:tcPr>
            <w:tcW w:w="3936" w:type="dxa"/>
            <w:shd w:val="clear" w:color="auto" w:fill="auto"/>
            <w:noWrap/>
            <w:vAlign w:val="bottom"/>
            <w:hideMark/>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i/>
                <w:iCs/>
                <w:sz w:val="20"/>
                <w:szCs w:val="20"/>
              </w:rPr>
            </w:pPr>
            <w:r w:rsidRPr="00642378">
              <w:rPr>
                <w:rFonts w:eastAsia="Times New Roman"/>
                <w:i/>
                <w:iCs/>
                <w:sz w:val="20"/>
                <w:szCs w:val="20"/>
              </w:rPr>
              <w:t>Отклонение</w:t>
            </w:r>
          </w:p>
        </w:tc>
        <w:tc>
          <w:tcPr>
            <w:tcW w:w="113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-2,3</w:t>
            </w:r>
          </w:p>
        </w:tc>
        <w:tc>
          <w:tcPr>
            <w:tcW w:w="114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1,2</w:t>
            </w:r>
          </w:p>
        </w:tc>
        <w:tc>
          <w:tcPr>
            <w:tcW w:w="1076"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1,7</w:t>
            </w:r>
          </w:p>
        </w:tc>
        <w:tc>
          <w:tcPr>
            <w:tcW w:w="1106" w:type="dxa"/>
            <w:gridSpan w:val="3"/>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0,0</w:t>
            </w:r>
          </w:p>
        </w:tc>
        <w:tc>
          <w:tcPr>
            <w:tcW w:w="1013" w:type="dxa"/>
            <w:gridSpan w:val="2"/>
            <w:shd w:val="clear" w:color="auto" w:fill="auto"/>
            <w:noWrap/>
            <w:vAlign w:val="center"/>
          </w:tcPr>
          <w:p w:rsidR="00E668C2" w:rsidRPr="00642378" w:rsidRDefault="00E668C2" w:rsidP="00E668C2">
            <w:pPr>
              <w:overflowPunct/>
              <w:autoSpaceDE/>
              <w:autoSpaceDN/>
              <w:adjustRightInd/>
              <w:spacing w:line="240" w:lineRule="auto"/>
              <w:ind w:left="0" w:right="0" w:firstLine="0"/>
              <w:jc w:val="right"/>
              <w:textAlignment w:val="auto"/>
              <w:rPr>
                <w:rFonts w:eastAsiaTheme="minorHAnsi"/>
                <w:i/>
                <w:sz w:val="20"/>
                <w:szCs w:val="20"/>
                <w:lang w:eastAsia="en-US"/>
              </w:rPr>
            </w:pPr>
            <w:r w:rsidRPr="00642378">
              <w:rPr>
                <w:rFonts w:eastAsiaTheme="minorHAnsi"/>
                <w:i/>
                <w:sz w:val="20"/>
                <w:szCs w:val="20"/>
                <w:lang w:eastAsia="en-US"/>
              </w:rPr>
              <w:t>-</w:t>
            </w:r>
          </w:p>
        </w:tc>
      </w:tr>
      <w:tr w:rsidR="00E668C2" w:rsidRPr="00642378" w:rsidTr="00166E02">
        <w:trPr>
          <w:trHeight w:val="315"/>
        </w:trPr>
        <w:tc>
          <w:tcPr>
            <w:tcW w:w="9401" w:type="dxa"/>
            <w:gridSpan w:val="9"/>
            <w:shd w:val="clear" w:color="auto" w:fill="auto"/>
            <w:noWrap/>
            <w:vAlign w:val="bottom"/>
            <w:hideMark/>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b/>
                <w:bCs/>
                <w:sz w:val="20"/>
                <w:szCs w:val="20"/>
              </w:rPr>
            </w:pPr>
            <w:r w:rsidRPr="00642378">
              <w:rPr>
                <w:rFonts w:eastAsia="Times New Roman"/>
                <w:b/>
                <w:bCs/>
                <w:sz w:val="20"/>
                <w:szCs w:val="20"/>
              </w:rPr>
              <w:t>Уровень безработицы, %</w:t>
            </w:r>
          </w:p>
        </w:tc>
      </w:tr>
      <w:tr w:rsidR="00E668C2" w:rsidRPr="00642378" w:rsidTr="00166E02">
        <w:trPr>
          <w:trHeight w:val="315"/>
        </w:trPr>
        <w:tc>
          <w:tcPr>
            <w:tcW w:w="3936" w:type="dxa"/>
            <w:shd w:val="clear" w:color="auto" w:fill="auto"/>
            <w:noWrap/>
            <w:vAlign w:val="bottom"/>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sz w:val="20"/>
                <w:szCs w:val="20"/>
              </w:rPr>
            </w:pPr>
            <w:r w:rsidRPr="00642378">
              <w:rPr>
                <w:rFonts w:eastAsia="Times New Roman"/>
                <w:sz w:val="20"/>
                <w:szCs w:val="20"/>
              </w:rPr>
              <w:t>Сценарные условия, апрель 2025</w:t>
            </w:r>
            <w:r w:rsidR="00D92FB9">
              <w:rPr>
                <w:rFonts w:eastAsia="Times New Roman"/>
                <w:sz w:val="20"/>
                <w:szCs w:val="20"/>
              </w:rPr>
              <w:t xml:space="preserve"> г.</w:t>
            </w:r>
          </w:p>
        </w:tc>
        <w:tc>
          <w:tcPr>
            <w:tcW w:w="113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r w:rsidRPr="00642378">
              <w:rPr>
                <w:rFonts w:eastAsiaTheme="minorHAnsi"/>
                <w:bCs/>
                <w:sz w:val="20"/>
                <w:szCs w:val="20"/>
                <w:lang w:eastAsia="en-US"/>
              </w:rPr>
              <w:t>2,5</w:t>
            </w:r>
          </w:p>
        </w:tc>
        <w:tc>
          <w:tcPr>
            <w:tcW w:w="114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r w:rsidRPr="00642378">
              <w:rPr>
                <w:rFonts w:eastAsiaTheme="minorHAnsi"/>
                <w:bCs/>
                <w:sz w:val="20"/>
                <w:szCs w:val="20"/>
                <w:lang w:eastAsia="en-US"/>
              </w:rPr>
              <w:t>2,5</w:t>
            </w:r>
          </w:p>
        </w:tc>
        <w:tc>
          <w:tcPr>
            <w:tcW w:w="1076"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r w:rsidRPr="00642378">
              <w:rPr>
                <w:rFonts w:eastAsiaTheme="minorHAnsi"/>
                <w:bCs/>
                <w:sz w:val="20"/>
                <w:szCs w:val="20"/>
                <w:lang w:eastAsia="en-US"/>
              </w:rPr>
              <w:t>2,5</w:t>
            </w:r>
          </w:p>
        </w:tc>
        <w:tc>
          <w:tcPr>
            <w:tcW w:w="1106" w:type="dxa"/>
            <w:gridSpan w:val="3"/>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r w:rsidRPr="00642378">
              <w:rPr>
                <w:rFonts w:eastAsiaTheme="minorHAnsi"/>
                <w:bCs/>
                <w:sz w:val="20"/>
                <w:szCs w:val="20"/>
                <w:lang w:eastAsia="en-US"/>
              </w:rPr>
              <w:t>2,5</w:t>
            </w:r>
          </w:p>
        </w:tc>
        <w:tc>
          <w:tcPr>
            <w:tcW w:w="1013" w:type="dxa"/>
            <w:gridSpan w:val="2"/>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r w:rsidRPr="00642378">
              <w:rPr>
                <w:rFonts w:eastAsiaTheme="minorHAnsi"/>
                <w:bCs/>
                <w:sz w:val="20"/>
                <w:szCs w:val="20"/>
                <w:lang w:eastAsia="en-US"/>
              </w:rPr>
              <w:t>2,5</w:t>
            </w:r>
          </w:p>
        </w:tc>
      </w:tr>
      <w:tr w:rsidR="00E668C2" w:rsidRPr="00642378" w:rsidTr="00166E02">
        <w:trPr>
          <w:trHeight w:val="315"/>
        </w:trPr>
        <w:tc>
          <w:tcPr>
            <w:tcW w:w="3936" w:type="dxa"/>
            <w:shd w:val="clear" w:color="auto" w:fill="auto"/>
            <w:noWrap/>
            <w:vAlign w:val="bottom"/>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sz w:val="20"/>
                <w:szCs w:val="20"/>
              </w:rPr>
            </w:pPr>
            <w:r w:rsidRPr="00642378">
              <w:rPr>
                <w:rFonts w:eastAsia="Times New Roman"/>
                <w:sz w:val="20"/>
                <w:szCs w:val="20"/>
              </w:rPr>
              <w:t>Прогноз, сентябрь 2024</w:t>
            </w:r>
            <w:r w:rsidR="00D92FB9">
              <w:rPr>
                <w:rFonts w:eastAsia="Times New Roman"/>
                <w:sz w:val="20"/>
                <w:szCs w:val="20"/>
              </w:rPr>
              <w:t xml:space="preserve"> г.</w:t>
            </w:r>
          </w:p>
        </w:tc>
        <w:tc>
          <w:tcPr>
            <w:tcW w:w="113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r w:rsidRPr="00642378">
              <w:rPr>
                <w:rFonts w:eastAsiaTheme="minorHAnsi"/>
                <w:bCs/>
                <w:sz w:val="20"/>
                <w:szCs w:val="20"/>
                <w:lang w:eastAsia="en-US"/>
              </w:rPr>
              <w:t>2,6</w:t>
            </w:r>
          </w:p>
        </w:tc>
        <w:tc>
          <w:tcPr>
            <w:tcW w:w="1140"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r w:rsidRPr="00642378">
              <w:rPr>
                <w:rFonts w:eastAsiaTheme="minorHAnsi"/>
                <w:bCs/>
                <w:sz w:val="20"/>
                <w:szCs w:val="20"/>
                <w:lang w:eastAsia="en-US"/>
              </w:rPr>
              <w:t>2,6</w:t>
            </w:r>
          </w:p>
        </w:tc>
        <w:tc>
          <w:tcPr>
            <w:tcW w:w="1076" w:type="dxa"/>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r w:rsidRPr="00642378">
              <w:rPr>
                <w:rFonts w:eastAsiaTheme="minorHAnsi"/>
                <w:bCs/>
                <w:sz w:val="20"/>
                <w:szCs w:val="20"/>
                <w:lang w:eastAsia="en-US"/>
              </w:rPr>
              <w:t>2,6</w:t>
            </w:r>
          </w:p>
        </w:tc>
        <w:tc>
          <w:tcPr>
            <w:tcW w:w="1106" w:type="dxa"/>
            <w:gridSpan w:val="3"/>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r w:rsidRPr="00642378">
              <w:rPr>
                <w:rFonts w:eastAsiaTheme="minorHAnsi"/>
                <w:bCs/>
                <w:sz w:val="20"/>
                <w:szCs w:val="20"/>
                <w:lang w:eastAsia="en-US"/>
              </w:rPr>
              <w:t>2,6</w:t>
            </w:r>
          </w:p>
        </w:tc>
        <w:tc>
          <w:tcPr>
            <w:tcW w:w="1013" w:type="dxa"/>
            <w:gridSpan w:val="2"/>
            <w:shd w:val="clear" w:color="auto" w:fill="auto"/>
            <w:noWrap/>
            <w:vAlign w:val="center"/>
          </w:tcPr>
          <w:p w:rsidR="00E668C2" w:rsidRPr="00642378" w:rsidRDefault="00E668C2" w:rsidP="00E668C2">
            <w:pPr>
              <w:overflowPunct/>
              <w:autoSpaceDE/>
              <w:autoSpaceDN/>
              <w:adjustRightInd/>
              <w:spacing w:line="276" w:lineRule="auto"/>
              <w:ind w:left="0" w:right="0" w:firstLine="0"/>
              <w:jc w:val="right"/>
              <w:textAlignment w:val="auto"/>
              <w:rPr>
                <w:rFonts w:eastAsiaTheme="minorHAnsi"/>
                <w:bCs/>
                <w:sz w:val="20"/>
                <w:szCs w:val="20"/>
                <w:lang w:eastAsia="en-US"/>
              </w:rPr>
            </w:pPr>
          </w:p>
        </w:tc>
      </w:tr>
      <w:tr w:rsidR="00E668C2" w:rsidRPr="00642378" w:rsidTr="00166E02">
        <w:trPr>
          <w:trHeight w:val="315"/>
        </w:trPr>
        <w:tc>
          <w:tcPr>
            <w:tcW w:w="3936" w:type="dxa"/>
            <w:shd w:val="clear" w:color="auto" w:fill="auto"/>
            <w:noWrap/>
            <w:vAlign w:val="bottom"/>
            <w:hideMark/>
          </w:tcPr>
          <w:p w:rsidR="00E668C2" w:rsidRPr="00642378" w:rsidRDefault="00E668C2" w:rsidP="00E668C2">
            <w:pPr>
              <w:overflowPunct/>
              <w:autoSpaceDE/>
              <w:autoSpaceDN/>
              <w:adjustRightInd/>
              <w:spacing w:line="240" w:lineRule="auto"/>
              <w:ind w:left="0" w:right="0" w:firstLine="0"/>
              <w:jc w:val="left"/>
              <w:textAlignment w:val="auto"/>
              <w:rPr>
                <w:rFonts w:eastAsia="Times New Roman"/>
                <w:i/>
                <w:iCs/>
                <w:sz w:val="20"/>
                <w:szCs w:val="20"/>
              </w:rPr>
            </w:pPr>
            <w:r w:rsidRPr="00642378">
              <w:rPr>
                <w:rFonts w:eastAsia="Times New Roman"/>
                <w:i/>
                <w:iCs/>
                <w:sz w:val="20"/>
                <w:szCs w:val="20"/>
              </w:rPr>
              <w:t>Отклонение</w:t>
            </w:r>
          </w:p>
        </w:tc>
        <w:tc>
          <w:tcPr>
            <w:tcW w:w="1130" w:type="dxa"/>
            <w:shd w:val="clear" w:color="auto" w:fill="auto"/>
            <w:noWrap/>
            <w:vAlign w:val="center"/>
          </w:tcPr>
          <w:p w:rsidR="00E668C2" w:rsidRPr="00642378" w:rsidRDefault="00E668C2" w:rsidP="00E668C2">
            <w:pPr>
              <w:overflowPunct/>
              <w:autoSpaceDE/>
              <w:autoSpaceDN/>
              <w:adjustRightInd/>
              <w:spacing w:line="240" w:lineRule="auto"/>
              <w:ind w:left="0" w:right="0" w:firstLine="0"/>
              <w:jc w:val="right"/>
              <w:textAlignment w:val="auto"/>
              <w:rPr>
                <w:rFonts w:eastAsia="Times New Roman"/>
                <w:i/>
                <w:iCs/>
                <w:sz w:val="20"/>
                <w:szCs w:val="20"/>
              </w:rPr>
            </w:pPr>
            <w:r w:rsidRPr="00642378">
              <w:rPr>
                <w:rFonts w:eastAsia="Times New Roman"/>
                <w:i/>
                <w:iCs/>
                <w:sz w:val="20"/>
                <w:szCs w:val="20"/>
              </w:rPr>
              <w:t>-0,1</w:t>
            </w:r>
          </w:p>
        </w:tc>
        <w:tc>
          <w:tcPr>
            <w:tcW w:w="1140" w:type="dxa"/>
            <w:shd w:val="clear" w:color="auto" w:fill="auto"/>
            <w:noWrap/>
            <w:vAlign w:val="center"/>
          </w:tcPr>
          <w:p w:rsidR="00E668C2" w:rsidRPr="00642378" w:rsidRDefault="00E668C2" w:rsidP="00E668C2">
            <w:pPr>
              <w:overflowPunct/>
              <w:autoSpaceDE/>
              <w:autoSpaceDN/>
              <w:adjustRightInd/>
              <w:spacing w:line="240" w:lineRule="auto"/>
              <w:ind w:left="0" w:right="0" w:firstLine="0"/>
              <w:jc w:val="right"/>
              <w:textAlignment w:val="auto"/>
              <w:rPr>
                <w:rFonts w:eastAsia="Times New Roman"/>
                <w:i/>
                <w:iCs/>
                <w:sz w:val="20"/>
                <w:szCs w:val="20"/>
              </w:rPr>
            </w:pPr>
            <w:r w:rsidRPr="00642378">
              <w:rPr>
                <w:rFonts w:eastAsia="Times New Roman"/>
                <w:i/>
                <w:iCs/>
                <w:sz w:val="20"/>
                <w:szCs w:val="20"/>
              </w:rPr>
              <w:t>-0,1</w:t>
            </w:r>
          </w:p>
        </w:tc>
        <w:tc>
          <w:tcPr>
            <w:tcW w:w="1076" w:type="dxa"/>
            <w:shd w:val="clear" w:color="auto" w:fill="auto"/>
            <w:noWrap/>
            <w:vAlign w:val="center"/>
          </w:tcPr>
          <w:p w:rsidR="00E668C2" w:rsidRPr="00642378" w:rsidRDefault="00E668C2" w:rsidP="00E668C2">
            <w:pPr>
              <w:overflowPunct/>
              <w:autoSpaceDE/>
              <w:autoSpaceDN/>
              <w:adjustRightInd/>
              <w:spacing w:line="240" w:lineRule="auto"/>
              <w:ind w:left="0" w:right="0" w:firstLine="0"/>
              <w:jc w:val="right"/>
              <w:textAlignment w:val="auto"/>
              <w:rPr>
                <w:rFonts w:eastAsia="Times New Roman"/>
                <w:i/>
                <w:iCs/>
                <w:sz w:val="20"/>
                <w:szCs w:val="20"/>
              </w:rPr>
            </w:pPr>
            <w:r w:rsidRPr="00642378">
              <w:rPr>
                <w:rFonts w:eastAsia="Times New Roman"/>
                <w:i/>
                <w:iCs/>
                <w:sz w:val="20"/>
                <w:szCs w:val="20"/>
              </w:rPr>
              <w:t>-0,1</w:t>
            </w:r>
          </w:p>
        </w:tc>
        <w:tc>
          <w:tcPr>
            <w:tcW w:w="1106" w:type="dxa"/>
            <w:gridSpan w:val="3"/>
            <w:shd w:val="clear" w:color="auto" w:fill="auto"/>
            <w:noWrap/>
            <w:vAlign w:val="center"/>
          </w:tcPr>
          <w:p w:rsidR="00E668C2" w:rsidRPr="00642378" w:rsidRDefault="00E668C2" w:rsidP="00E668C2">
            <w:pPr>
              <w:overflowPunct/>
              <w:autoSpaceDE/>
              <w:autoSpaceDN/>
              <w:adjustRightInd/>
              <w:spacing w:line="240" w:lineRule="auto"/>
              <w:ind w:left="0" w:right="0" w:firstLine="0"/>
              <w:jc w:val="right"/>
              <w:textAlignment w:val="auto"/>
              <w:rPr>
                <w:rFonts w:eastAsia="Times New Roman"/>
                <w:i/>
                <w:iCs/>
                <w:sz w:val="20"/>
                <w:szCs w:val="20"/>
              </w:rPr>
            </w:pPr>
            <w:r w:rsidRPr="00642378">
              <w:rPr>
                <w:rFonts w:eastAsia="Times New Roman"/>
                <w:i/>
                <w:iCs/>
                <w:sz w:val="20"/>
                <w:szCs w:val="20"/>
              </w:rPr>
              <w:t>-0,1</w:t>
            </w:r>
          </w:p>
        </w:tc>
        <w:tc>
          <w:tcPr>
            <w:tcW w:w="1013" w:type="dxa"/>
            <w:gridSpan w:val="2"/>
            <w:shd w:val="clear" w:color="auto" w:fill="auto"/>
            <w:noWrap/>
            <w:vAlign w:val="center"/>
          </w:tcPr>
          <w:p w:rsidR="00E668C2" w:rsidRPr="00642378" w:rsidRDefault="00E668C2" w:rsidP="00E668C2">
            <w:pPr>
              <w:overflowPunct/>
              <w:autoSpaceDE/>
              <w:autoSpaceDN/>
              <w:adjustRightInd/>
              <w:spacing w:line="240" w:lineRule="auto"/>
              <w:ind w:left="0" w:right="0" w:firstLine="0"/>
              <w:jc w:val="right"/>
              <w:textAlignment w:val="auto"/>
              <w:rPr>
                <w:rFonts w:eastAsia="Times New Roman"/>
                <w:i/>
                <w:iCs/>
                <w:sz w:val="20"/>
                <w:szCs w:val="20"/>
              </w:rPr>
            </w:pPr>
            <w:r w:rsidRPr="00642378">
              <w:rPr>
                <w:rFonts w:eastAsia="Times New Roman"/>
                <w:i/>
                <w:iCs/>
                <w:sz w:val="20"/>
                <w:szCs w:val="20"/>
              </w:rPr>
              <w:t>-</w:t>
            </w:r>
          </w:p>
        </w:tc>
      </w:tr>
    </w:tbl>
    <w:p w:rsidR="00E668C2" w:rsidRPr="00E54896" w:rsidRDefault="00E668C2" w:rsidP="00E668C2">
      <w:pPr>
        <w:ind w:left="0" w:right="-2"/>
        <w:rPr>
          <w:sz w:val="16"/>
          <w:szCs w:val="16"/>
        </w:rPr>
      </w:pPr>
    </w:p>
    <w:p w:rsidR="00E668C2" w:rsidRPr="00642378" w:rsidRDefault="00E668C2" w:rsidP="00E668C2">
      <w:pPr>
        <w:ind w:left="0" w:right="-2"/>
        <w:rPr>
          <w:sz w:val="24"/>
          <w:szCs w:val="24"/>
        </w:rPr>
      </w:pPr>
      <w:r w:rsidRPr="00642378">
        <w:rPr>
          <w:sz w:val="24"/>
          <w:szCs w:val="24"/>
        </w:rPr>
        <w:t>Корректировки ряда ключевых макроэкономических показателей были произведены только в отношении значений текущего 2025 года (динамика инвестиций в основной капитал, оборота розничной торговли, инфляции) разнонаправленно (прогнозные значения одного показателя на прогнозном горизонте могли быть изменены как в лучшую, так и в худшую сторону, в том числе из-за базы предыдущего периода).</w:t>
      </w:r>
    </w:p>
    <w:p w:rsidR="00E668C2" w:rsidRPr="00642378" w:rsidRDefault="00E668C2" w:rsidP="00E668C2">
      <w:pPr>
        <w:ind w:left="0" w:right="-2"/>
        <w:rPr>
          <w:sz w:val="24"/>
          <w:szCs w:val="24"/>
        </w:rPr>
      </w:pPr>
      <w:r w:rsidRPr="00642378">
        <w:rPr>
          <w:sz w:val="24"/>
          <w:szCs w:val="24"/>
        </w:rPr>
        <w:t xml:space="preserve">Динамика </w:t>
      </w:r>
      <w:r w:rsidRPr="00E668C2">
        <w:rPr>
          <w:b/>
          <w:sz w:val="24"/>
          <w:szCs w:val="24"/>
        </w:rPr>
        <w:t>ВВП</w:t>
      </w:r>
      <w:r w:rsidRPr="00642378">
        <w:rPr>
          <w:sz w:val="24"/>
          <w:szCs w:val="24"/>
        </w:rPr>
        <w:t xml:space="preserve"> на 2025 год осталась неизменной </w:t>
      </w:r>
      <w:r w:rsidRPr="00BC481D">
        <w:rPr>
          <w:b/>
          <w:sz w:val="24"/>
          <w:szCs w:val="24"/>
        </w:rPr>
        <w:t>(рост на 2,5 %),</w:t>
      </w:r>
      <w:r w:rsidRPr="00642378">
        <w:rPr>
          <w:sz w:val="24"/>
          <w:szCs w:val="24"/>
        </w:rPr>
        <w:t xml:space="preserve"> в 2026 году скорректирована в худшую сторону на 0,2 процентного пункта. По мнению Счетной палаты, с учетом корректировок основных макроэкономических показателей, предусмотренных в Сценарных условиях, </w:t>
      </w:r>
      <w:r w:rsidRPr="00BC481D">
        <w:rPr>
          <w:b/>
          <w:sz w:val="24"/>
          <w:szCs w:val="24"/>
        </w:rPr>
        <w:t>сохранение темпов роста ВВП в 2025 году на прежнем уровне маловероятно</w:t>
      </w:r>
      <w:r w:rsidRPr="00BC481D">
        <w:rPr>
          <w:b/>
          <w:sz w:val="24"/>
          <w:szCs w:val="24"/>
          <w:vertAlign w:val="superscript"/>
        </w:rPr>
        <w:footnoteReference w:id="2"/>
      </w:r>
      <w:r w:rsidRPr="00BC481D">
        <w:rPr>
          <w:b/>
          <w:sz w:val="24"/>
          <w:szCs w:val="24"/>
        </w:rPr>
        <w:t>.</w:t>
      </w:r>
      <w:r>
        <w:rPr>
          <w:sz w:val="24"/>
          <w:szCs w:val="24"/>
        </w:rPr>
        <w:t xml:space="preserve"> </w:t>
      </w:r>
      <w:r w:rsidRPr="00642378">
        <w:rPr>
          <w:sz w:val="24"/>
          <w:szCs w:val="24"/>
        </w:rPr>
        <w:t xml:space="preserve">Недостижение прогнозных значений по темпам роста ВВП и его </w:t>
      </w:r>
      <w:r w:rsidRPr="00642378">
        <w:rPr>
          <w:sz w:val="24"/>
          <w:szCs w:val="24"/>
        </w:rPr>
        <w:lastRenderedPageBreak/>
        <w:t xml:space="preserve">номинальному значению может привести к поступлению </w:t>
      </w:r>
      <w:r>
        <w:rPr>
          <w:sz w:val="24"/>
          <w:szCs w:val="24"/>
        </w:rPr>
        <w:t xml:space="preserve">базовых </w:t>
      </w:r>
      <w:r w:rsidRPr="00642378">
        <w:rPr>
          <w:sz w:val="24"/>
          <w:szCs w:val="24"/>
        </w:rPr>
        <w:t xml:space="preserve">ненефтегазовых доходов федерального бюджета в меньшем объеме, чем предусматривается в </w:t>
      </w:r>
      <w:r>
        <w:rPr>
          <w:sz w:val="24"/>
          <w:szCs w:val="24"/>
        </w:rPr>
        <w:t>з</w:t>
      </w:r>
      <w:r w:rsidRPr="00642378">
        <w:rPr>
          <w:sz w:val="24"/>
          <w:szCs w:val="24"/>
        </w:rPr>
        <w:t xml:space="preserve">аконопроекте. С учетом текущих отчетных данных (по оценке </w:t>
      </w:r>
      <w:r w:rsidR="003F7B72">
        <w:rPr>
          <w:sz w:val="24"/>
          <w:szCs w:val="24"/>
        </w:rPr>
        <w:t>Росстата</w:t>
      </w:r>
      <w:r w:rsidRPr="00642378">
        <w:rPr>
          <w:sz w:val="24"/>
          <w:szCs w:val="24"/>
        </w:rPr>
        <w:t>, за январь – март 2025 года ВВП вырос на 1,</w:t>
      </w:r>
      <w:r w:rsidR="003F7B72">
        <w:rPr>
          <w:sz w:val="24"/>
          <w:szCs w:val="24"/>
        </w:rPr>
        <w:t>4</w:t>
      </w:r>
      <w:r w:rsidRPr="00642378">
        <w:rPr>
          <w:sz w:val="24"/>
          <w:szCs w:val="24"/>
        </w:rPr>
        <w:t xml:space="preserve"> %) для достижения прогнозного показателя во </w:t>
      </w:r>
      <w:r w:rsidRPr="00642378">
        <w:rPr>
          <w:sz w:val="24"/>
          <w:szCs w:val="24"/>
          <w:lang w:val="en-US"/>
        </w:rPr>
        <w:t>II</w:t>
      </w:r>
      <w:r w:rsidR="000E223C">
        <w:rPr>
          <w:sz w:val="24"/>
          <w:szCs w:val="24"/>
        </w:rPr>
        <w:t>–</w:t>
      </w:r>
      <w:r w:rsidRPr="00642378">
        <w:rPr>
          <w:sz w:val="24"/>
          <w:szCs w:val="24"/>
          <w:lang w:val="en-US"/>
        </w:rPr>
        <w:t>IV</w:t>
      </w:r>
      <w:r w:rsidRPr="00642378">
        <w:rPr>
          <w:sz w:val="24"/>
          <w:szCs w:val="24"/>
        </w:rPr>
        <w:t xml:space="preserve"> кварталах 2025 года динамика ВВП должна ускориться до 2,</w:t>
      </w:r>
      <w:r w:rsidR="003F7B72">
        <w:rPr>
          <w:sz w:val="24"/>
          <w:szCs w:val="24"/>
        </w:rPr>
        <w:t>9</w:t>
      </w:r>
      <w:r w:rsidRPr="00642378">
        <w:rPr>
          <w:sz w:val="24"/>
          <w:szCs w:val="24"/>
        </w:rPr>
        <w:t> % в среднем за квартал.</w:t>
      </w:r>
    </w:p>
    <w:p w:rsidR="00E668C2" w:rsidRPr="00642378" w:rsidRDefault="00E668C2" w:rsidP="00E668C2">
      <w:pPr>
        <w:ind w:left="0" w:right="-2"/>
        <w:rPr>
          <w:sz w:val="24"/>
          <w:szCs w:val="24"/>
        </w:rPr>
      </w:pPr>
      <w:r w:rsidRPr="00642378">
        <w:rPr>
          <w:sz w:val="24"/>
          <w:szCs w:val="24"/>
        </w:rPr>
        <w:t xml:space="preserve">Представленный в Сценарных условиях </w:t>
      </w:r>
      <w:r w:rsidRPr="001855EE">
        <w:rPr>
          <w:b/>
          <w:sz w:val="24"/>
          <w:szCs w:val="24"/>
        </w:rPr>
        <w:t>темп роста ВВП на 2025 год значительно оптимистичнее наиболее актуальных прогнозов российских и международных организаций.</w:t>
      </w:r>
      <w:r w:rsidRPr="00642378">
        <w:rPr>
          <w:sz w:val="24"/>
          <w:szCs w:val="24"/>
        </w:rPr>
        <w:t xml:space="preserve"> Так, Международный валютный фонд и Всемирный Банк в апреле текущего года ухудшили свои оценки темпов роста российской экономики в 2025 году до 1,5 % и</w:t>
      </w:r>
      <w:r>
        <w:rPr>
          <w:sz w:val="24"/>
          <w:szCs w:val="24"/>
        </w:rPr>
        <w:t> </w:t>
      </w:r>
      <w:r w:rsidRPr="00642378">
        <w:rPr>
          <w:sz w:val="24"/>
          <w:szCs w:val="24"/>
        </w:rPr>
        <w:t>1,4 % соответственно. Центр макроэкономического прогнозирования и Институт народнохозяйственного прогнозирования РАН также не ожидают столь высоких темпов экономического роста. Банк России сдержанно оценивает рост ВВП в текущем году, хотя и повысил свою оценку до 1,0-2,0 %</w:t>
      </w:r>
      <w:r w:rsidRPr="00642378">
        <w:rPr>
          <w:sz w:val="24"/>
          <w:szCs w:val="24"/>
          <w:vertAlign w:val="superscript"/>
        </w:rPr>
        <w:footnoteReference w:id="3"/>
      </w:r>
      <w:r w:rsidRPr="00642378">
        <w:rPr>
          <w:sz w:val="24"/>
          <w:szCs w:val="24"/>
        </w:rPr>
        <w:t xml:space="preserve"> (0,5-1,5</w:t>
      </w:r>
      <w:r>
        <w:rPr>
          <w:sz w:val="24"/>
          <w:szCs w:val="24"/>
        </w:rPr>
        <w:t> </w:t>
      </w:r>
      <w:r w:rsidRPr="00642378">
        <w:rPr>
          <w:sz w:val="24"/>
          <w:szCs w:val="24"/>
        </w:rPr>
        <w:t>% в Основных направлениях единой государственной денежно-кредитной политики на 2025 год и период 2026 и 2027 годов).</w:t>
      </w:r>
    </w:p>
    <w:p w:rsidR="00E668C2" w:rsidRDefault="00E668C2" w:rsidP="00E668C2">
      <w:pPr>
        <w:ind w:left="0" w:right="-2"/>
        <w:rPr>
          <w:sz w:val="24"/>
          <w:szCs w:val="24"/>
        </w:rPr>
      </w:pPr>
      <w:r w:rsidRPr="00642378">
        <w:rPr>
          <w:sz w:val="24"/>
          <w:szCs w:val="24"/>
        </w:rPr>
        <w:t>Наиболее актуальные прогнозы российского ВВП российских и международных организаций представлены в следующей таблице.</w:t>
      </w:r>
    </w:p>
    <w:p w:rsidR="00E668C2" w:rsidRPr="001855EE" w:rsidRDefault="00E668C2" w:rsidP="00E668C2">
      <w:pPr>
        <w:widowControl w:val="0"/>
        <w:spacing w:line="348" w:lineRule="auto"/>
        <w:ind w:left="0" w:right="-1"/>
        <w:jc w:val="right"/>
        <w:rPr>
          <w:rFonts w:eastAsiaTheme="minorEastAsia"/>
          <w:i/>
          <w:sz w:val="20"/>
          <w:szCs w:val="20"/>
        </w:rPr>
      </w:pPr>
      <w:r w:rsidRPr="001855EE">
        <w:rPr>
          <w:rFonts w:eastAsiaTheme="minorEastAsia"/>
          <w:i/>
          <w:sz w:val="20"/>
          <w:szCs w:val="20"/>
        </w:rPr>
        <w:t>(прирост, %)</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531"/>
        <w:gridCol w:w="992"/>
        <w:gridCol w:w="992"/>
        <w:gridCol w:w="992"/>
        <w:gridCol w:w="992"/>
        <w:gridCol w:w="993"/>
      </w:tblGrid>
      <w:tr w:rsidR="00E668C2" w:rsidRPr="00642378" w:rsidTr="00E668C2">
        <w:trPr>
          <w:trHeight w:val="303"/>
          <w:tblHeader/>
        </w:trPr>
        <w:tc>
          <w:tcPr>
            <w:tcW w:w="2943" w:type="dxa"/>
            <w:vMerge w:val="restart"/>
            <w:shd w:val="clear" w:color="auto" w:fill="auto"/>
            <w:noWrap/>
            <w:vAlign w:val="center"/>
            <w:hideMark/>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b/>
                <w:bCs/>
                <w:color w:val="000000" w:themeColor="text1"/>
                <w:sz w:val="20"/>
                <w:szCs w:val="20"/>
              </w:rPr>
            </w:pPr>
            <w:r w:rsidRPr="00642378">
              <w:rPr>
                <w:rFonts w:eastAsia="Times New Roman"/>
                <w:b/>
                <w:bCs/>
                <w:color w:val="000000" w:themeColor="text1"/>
                <w:sz w:val="20"/>
                <w:szCs w:val="20"/>
              </w:rPr>
              <w:t>Источник</w:t>
            </w:r>
          </w:p>
        </w:tc>
        <w:tc>
          <w:tcPr>
            <w:tcW w:w="1531" w:type="dxa"/>
            <w:vMerge w:val="restart"/>
            <w:vAlign w:val="center"/>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b/>
                <w:bCs/>
                <w:color w:val="000000" w:themeColor="text1"/>
                <w:sz w:val="20"/>
                <w:szCs w:val="20"/>
              </w:rPr>
            </w:pPr>
            <w:r w:rsidRPr="00642378">
              <w:rPr>
                <w:rFonts w:eastAsia="Times New Roman"/>
                <w:b/>
                <w:bCs/>
                <w:color w:val="000000" w:themeColor="text1"/>
                <w:sz w:val="20"/>
                <w:szCs w:val="20"/>
              </w:rPr>
              <w:t>Дата</w:t>
            </w:r>
          </w:p>
        </w:tc>
        <w:tc>
          <w:tcPr>
            <w:tcW w:w="992" w:type="dxa"/>
            <w:shd w:val="clear" w:color="auto" w:fill="auto"/>
            <w:noWrap/>
            <w:vAlign w:val="center"/>
            <w:hideMark/>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b/>
                <w:bCs/>
                <w:color w:val="000000" w:themeColor="text1"/>
                <w:sz w:val="20"/>
                <w:szCs w:val="20"/>
              </w:rPr>
            </w:pPr>
            <w:r w:rsidRPr="00642378">
              <w:rPr>
                <w:rFonts w:eastAsia="Times New Roman"/>
                <w:b/>
                <w:bCs/>
                <w:color w:val="000000" w:themeColor="text1"/>
                <w:sz w:val="20"/>
                <w:szCs w:val="20"/>
              </w:rPr>
              <w:t>2024</w:t>
            </w:r>
            <w:r w:rsidR="000E223C">
              <w:rPr>
                <w:rFonts w:eastAsia="Times New Roman"/>
                <w:b/>
                <w:bCs/>
                <w:color w:val="000000" w:themeColor="text1"/>
                <w:sz w:val="20"/>
                <w:szCs w:val="20"/>
              </w:rPr>
              <w:t xml:space="preserve"> год</w:t>
            </w:r>
          </w:p>
        </w:tc>
        <w:tc>
          <w:tcPr>
            <w:tcW w:w="992" w:type="dxa"/>
            <w:shd w:val="clear" w:color="auto" w:fill="auto"/>
            <w:noWrap/>
            <w:vAlign w:val="center"/>
            <w:hideMark/>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b/>
                <w:bCs/>
                <w:color w:val="000000" w:themeColor="text1"/>
                <w:sz w:val="20"/>
                <w:szCs w:val="20"/>
              </w:rPr>
            </w:pPr>
            <w:r w:rsidRPr="00642378">
              <w:rPr>
                <w:rFonts w:eastAsia="Times New Roman"/>
                <w:b/>
                <w:bCs/>
                <w:color w:val="000000" w:themeColor="text1"/>
                <w:sz w:val="20"/>
                <w:szCs w:val="20"/>
              </w:rPr>
              <w:t>2025</w:t>
            </w:r>
            <w:r w:rsidR="000E223C">
              <w:rPr>
                <w:rFonts w:eastAsia="Times New Roman"/>
                <w:b/>
                <w:bCs/>
                <w:color w:val="000000" w:themeColor="text1"/>
                <w:sz w:val="20"/>
                <w:szCs w:val="20"/>
              </w:rPr>
              <w:t xml:space="preserve"> год</w:t>
            </w:r>
          </w:p>
        </w:tc>
        <w:tc>
          <w:tcPr>
            <w:tcW w:w="992" w:type="dxa"/>
            <w:shd w:val="clear" w:color="auto" w:fill="auto"/>
            <w:noWrap/>
            <w:vAlign w:val="center"/>
            <w:hideMark/>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b/>
                <w:bCs/>
                <w:color w:val="000000" w:themeColor="text1"/>
                <w:sz w:val="20"/>
                <w:szCs w:val="20"/>
              </w:rPr>
            </w:pPr>
            <w:r w:rsidRPr="00642378">
              <w:rPr>
                <w:rFonts w:eastAsia="Times New Roman"/>
                <w:b/>
                <w:bCs/>
                <w:color w:val="000000" w:themeColor="text1"/>
                <w:sz w:val="20"/>
                <w:szCs w:val="20"/>
              </w:rPr>
              <w:t>2026</w:t>
            </w:r>
            <w:r w:rsidR="000E223C">
              <w:rPr>
                <w:rFonts w:eastAsia="Times New Roman"/>
                <w:b/>
                <w:bCs/>
                <w:color w:val="000000" w:themeColor="text1"/>
                <w:sz w:val="20"/>
                <w:szCs w:val="20"/>
              </w:rPr>
              <w:t xml:space="preserve"> год</w:t>
            </w:r>
          </w:p>
        </w:tc>
        <w:tc>
          <w:tcPr>
            <w:tcW w:w="992" w:type="dxa"/>
            <w:shd w:val="clear" w:color="auto" w:fill="auto"/>
            <w:noWrap/>
            <w:vAlign w:val="center"/>
            <w:hideMark/>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b/>
                <w:bCs/>
                <w:color w:val="000000" w:themeColor="text1"/>
                <w:sz w:val="20"/>
                <w:szCs w:val="20"/>
              </w:rPr>
            </w:pPr>
            <w:r w:rsidRPr="00642378">
              <w:rPr>
                <w:rFonts w:eastAsia="Times New Roman"/>
                <w:b/>
                <w:bCs/>
                <w:color w:val="000000" w:themeColor="text1"/>
                <w:sz w:val="20"/>
                <w:szCs w:val="20"/>
              </w:rPr>
              <w:t>2027</w:t>
            </w:r>
            <w:r w:rsidR="000E223C">
              <w:rPr>
                <w:rFonts w:eastAsia="Times New Roman"/>
                <w:b/>
                <w:bCs/>
                <w:color w:val="000000" w:themeColor="text1"/>
                <w:sz w:val="20"/>
                <w:szCs w:val="20"/>
              </w:rPr>
              <w:t xml:space="preserve"> год</w:t>
            </w:r>
          </w:p>
        </w:tc>
        <w:tc>
          <w:tcPr>
            <w:tcW w:w="993" w:type="dxa"/>
            <w:shd w:val="clear" w:color="auto" w:fill="auto"/>
            <w:noWrap/>
            <w:vAlign w:val="center"/>
            <w:hideMark/>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b/>
                <w:bCs/>
                <w:color w:val="000000" w:themeColor="text1"/>
                <w:sz w:val="20"/>
                <w:szCs w:val="20"/>
              </w:rPr>
            </w:pPr>
            <w:r w:rsidRPr="00642378">
              <w:rPr>
                <w:rFonts w:eastAsia="Times New Roman"/>
                <w:b/>
                <w:bCs/>
                <w:color w:val="000000" w:themeColor="text1"/>
                <w:sz w:val="20"/>
                <w:szCs w:val="20"/>
              </w:rPr>
              <w:t>2028</w:t>
            </w:r>
            <w:r w:rsidR="000E223C">
              <w:rPr>
                <w:rFonts w:eastAsia="Times New Roman"/>
                <w:b/>
                <w:bCs/>
                <w:color w:val="000000" w:themeColor="text1"/>
                <w:sz w:val="20"/>
                <w:szCs w:val="20"/>
              </w:rPr>
              <w:t xml:space="preserve"> год</w:t>
            </w:r>
          </w:p>
        </w:tc>
      </w:tr>
      <w:tr w:rsidR="00E668C2" w:rsidRPr="00642378" w:rsidTr="00E668C2">
        <w:trPr>
          <w:trHeight w:val="210"/>
          <w:tblHeader/>
        </w:trPr>
        <w:tc>
          <w:tcPr>
            <w:tcW w:w="2943" w:type="dxa"/>
            <w:vMerge/>
            <w:shd w:val="clear" w:color="auto" w:fill="auto"/>
            <w:noWrap/>
            <w:vAlign w:val="center"/>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b/>
                <w:bCs/>
                <w:color w:val="000000" w:themeColor="text1"/>
                <w:sz w:val="20"/>
                <w:szCs w:val="20"/>
              </w:rPr>
            </w:pPr>
          </w:p>
        </w:tc>
        <w:tc>
          <w:tcPr>
            <w:tcW w:w="1531" w:type="dxa"/>
            <w:vMerge/>
            <w:vAlign w:val="center"/>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b/>
                <w:bCs/>
                <w:color w:val="000000" w:themeColor="text1"/>
                <w:sz w:val="20"/>
                <w:szCs w:val="20"/>
              </w:rPr>
            </w:pPr>
          </w:p>
        </w:tc>
        <w:tc>
          <w:tcPr>
            <w:tcW w:w="992" w:type="dxa"/>
            <w:shd w:val="clear" w:color="auto" w:fill="auto"/>
            <w:noWrap/>
            <w:vAlign w:val="center"/>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b/>
                <w:bCs/>
                <w:color w:val="000000" w:themeColor="text1"/>
                <w:sz w:val="20"/>
                <w:szCs w:val="20"/>
              </w:rPr>
            </w:pPr>
            <w:r w:rsidRPr="00642378">
              <w:rPr>
                <w:rFonts w:eastAsia="Times New Roman"/>
                <w:b/>
                <w:bCs/>
                <w:color w:val="000000" w:themeColor="text1"/>
                <w:sz w:val="20"/>
                <w:szCs w:val="20"/>
              </w:rPr>
              <w:t>отчет</w:t>
            </w:r>
          </w:p>
        </w:tc>
        <w:tc>
          <w:tcPr>
            <w:tcW w:w="3969" w:type="dxa"/>
            <w:gridSpan w:val="4"/>
            <w:shd w:val="clear" w:color="auto" w:fill="auto"/>
            <w:noWrap/>
            <w:vAlign w:val="center"/>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b/>
                <w:bCs/>
                <w:color w:val="000000" w:themeColor="text1"/>
                <w:sz w:val="20"/>
                <w:szCs w:val="20"/>
              </w:rPr>
            </w:pPr>
            <w:r w:rsidRPr="00642378">
              <w:rPr>
                <w:rFonts w:eastAsia="Times New Roman"/>
                <w:b/>
                <w:bCs/>
                <w:color w:val="000000" w:themeColor="text1"/>
                <w:sz w:val="20"/>
                <w:szCs w:val="20"/>
              </w:rPr>
              <w:t>прогноз</w:t>
            </w:r>
          </w:p>
        </w:tc>
      </w:tr>
      <w:tr w:rsidR="00E668C2" w:rsidRPr="00642378" w:rsidTr="00E668C2">
        <w:trPr>
          <w:trHeight w:val="281"/>
        </w:trPr>
        <w:tc>
          <w:tcPr>
            <w:tcW w:w="9435" w:type="dxa"/>
            <w:gridSpan w:val="7"/>
            <w:shd w:val="clear" w:color="auto" w:fill="auto"/>
            <w:noWrap/>
            <w:vAlign w:val="center"/>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b/>
                <w:bCs/>
                <w:color w:val="000000" w:themeColor="text1"/>
                <w:sz w:val="20"/>
                <w:szCs w:val="20"/>
              </w:rPr>
            </w:pPr>
            <w:r w:rsidRPr="00642378">
              <w:rPr>
                <w:rFonts w:eastAsia="Times New Roman"/>
                <w:b/>
                <w:bCs/>
                <w:color w:val="000000" w:themeColor="text1"/>
                <w:sz w:val="20"/>
                <w:szCs w:val="20"/>
              </w:rPr>
              <w:t>международные организации</w:t>
            </w:r>
          </w:p>
        </w:tc>
      </w:tr>
      <w:tr w:rsidR="00E668C2" w:rsidRPr="00642378" w:rsidTr="00E668C2">
        <w:trPr>
          <w:trHeight w:val="281"/>
        </w:trPr>
        <w:tc>
          <w:tcPr>
            <w:tcW w:w="2943" w:type="dxa"/>
            <w:shd w:val="clear" w:color="auto" w:fill="auto"/>
            <w:vAlign w:val="center"/>
            <w:hideMark/>
          </w:tcPr>
          <w:p w:rsidR="00E668C2" w:rsidRPr="00642378" w:rsidRDefault="00B21154" w:rsidP="00E668C2">
            <w:pPr>
              <w:overflowPunct/>
              <w:autoSpaceDE/>
              <w:autoSpaceDN/>
              <w:adjustRightInd/>
              <w:spacing w:line="240" w:lineRule="auto"/>
              <w:ind w:left="0" w:right="0" w:firstLine="0"/>
              <w:contextualSpacing/>
              <w:jc w:val="left"/>
              <w:textAlignment w:val="auto"/>
              <w:rPr>
                <w:rFonts w:eastAsia="Times New Roman"/>
                <w:color w:val="000000" w:themeColor="text1"/>
                <w:sz w:val="20"/>
                <w:szCs w:val="20"/>
              </w:rPr>
            </w:pPr>
            <w:hyperlink r:id="rId10" w:anchor="Overview" w:history="1">
              <w:r w:rsidR="00E668C2" w:rsidRPr="00642378">
                <w:rPr>
                  <w:rFonts w:eastAsia="Times New Roman"/>
                  <w:color w:val="000000" w:themeColor="text1"/>
                  <w:sz w:val="20"/>
                  <w:szCs w:val="20"/>
                </w:rPr>
                <w:t>МВФ</w:t>
              </w:r>
            </w:hyperlink>
          </w:p>
        </w:tc>
        <w:tc>
          <w:tcPr>
            <w:tcW w:w="1531" w:type="dxa"/>
            <w:vAlign w:val="bottom"/>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lang w:val="en-US"/>
              </w:rPr>
              <w:t>22</w:t>
            </w:r>
            <w:r w:rsidRPr="00642378">
              <w:rPr>
                <w:rFonts w:eastAsia="Times New Roman"/>
                <w:color w:val="000000" w:themeColor="text1"/>
                <w:sz w:val="20"/>
                <w:szCs w:val="20"/>
              </w:rPr>
              <w:t>.04.2025</w:t>
            </w:r>
          </w:p>
        </w:tc>
        <w:tc>
          <w:tcPr>
            <w:tcW w:w="992" w:type="dxa"/>
            <w:shd w:val="clear" w:color="auto" w:fill="auto"/>
            <w:noWrap/>
            <w:vAlign w:val="center"/>
            <w:hideMark/>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4,3</w:t>
            </w:r>
          </w:p>
        </w:tc>
        <w:tc>
          <w:tcPr>
            <w:tcW w:w="992" w:type="dxa"/>
            <w:shd w:val="clear" w:color="auto" w:fill="auto"/>
            <w:noWrap/>
            <w:vAlign w:val="center"/>
            <w:hideMark/>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1,5</w:t>
            </w:r>
          </w:p>
        </w:tc>
        <w:tc>
          <w:tcPr>
            <w:tcW w:w="992" w:type="dxa"/>
            <w:shd w:val="clear" w:color="auto" w:fill="auto"/>
            <w:noWrap/>
            <w:vAlign w:val="center"/>
            <w:hideMark/>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0,9</w:t>
            </w:r>
          </w:p>
        </w:tc>
        <w:tc>
          <w:tcPr>
            <w:tcW w:w="992" w:type="dxa"/>
            <w:shd w:val="clear" w:color="auto" w:fill="auto"/>
            <w:noWrap/>
            <w:vAlign w:val="center"/>
            <w:hideMark/>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p>
        </w:tc>
        <w:tc>
          <w:tcPr>
            <w:tcW w:w="993" w:type="dxa"/>
            <w:shd w:val="clear" w:color="auto" w:fill="auto"/>
            <w:noWrap/>
            <w:vAlign w:val="center"/>
            <w:hideMark/>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p>
        </w:tc>
      </w:tr>
      <w:tr w:rsidR="00E668C2" w:rsidRPr="00642378" w:rsidTr="00E668C2">
        <w:trPr>
          <w:trHeight w:val="281"/>
        </w:trPr>
        <w:tc>
          <w:tcPr>
            <w:tcW w:w="2943" w:type="dxa"/>
            <w:shd w:val="clear" w:color="auto" w:fill="auto"/>
            <w:vAlign w:val="center"/>
          </w:tcPr>
          <w:p w:rsidR="00E668C2" w:rsidRPr="00642378" w:rsidRDefault="00E668C2" w:rsidP="00E668C2">
            <w:pPr>
              <w:overflowPunct/>
              <w:autoSpaceDE/>
              <w:autoSpaceDN/>
              <w:adjustRightInd/>
              <w:spacing w:line="240" w:lineRule="auto"/>
              <w:ind w:left="0" w:right="0" w:firstLine="0"/>
              <w:contextualSpacing/>
              <w:jc w:val="left"/>
              <w:textAlignment w:val="auto"/>
              <w:rPr>
                <w:rFonts w:eastAsia="Times New Roman"/>
                <w:color w:val="000000" w:themeColor="text1"/>
                <w:sz w:val="20"/>
                <w:szCs w:val="20"/>
              </w:rPr>
            </w:pPr>
            <w:r w:rsidRPr="00642378">
              <w:rPr>
                <w:rFonts w:eastAsia="Times New Roman"/>
                <w:color w:val="000000" w:themeColor="text1"/>
                <w:sz w:val="20"/>
                <w:szCs w:val="20"/>
              </w:rPr>
              <w:t>Всемирный банк</w:t>
            </w:r>
          </w:p>
        </w:tc>
        <w:tc>
          <w:tcPr>
            <w:tcW w:w="1531" w:type="dxa"/>
            <w:vAlign w:val="bottom"/>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23.04.2025</w:t>
            </w:r>
          </w:p>
        </w:tc>
        <w:tc>
          <w:tcPr>
            <w:tcW w:w="992" w:type="dxa"/>
            <w:shd w:val="clear" w:color="auto" w:fill="auto"/>
            <w:noWrap/>
            <w:vAlign w:val="center"/>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4,3</w:t>
            </w:r>
          </w:p>
        </w:tc>
        <w:tc>
          <w:tcPr>
            <w:tcW w:w="992" w:type="dxa"/>
            <w:shd w:val="clear" w:color="auto" w:fill="auto"/>
            <w:noWrap/>
            <w:vAlign w:val="center"/>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1,4</w:t>
            </w:r>
          </w:p>
        </w:tc>
        <w:tc>
          <w:tcPr>
            <w:tcW w:w="992" w:type="dxa"/>
            <w:shd w:val="clear" w:color="auto" w:fill="auto"/>
            <w:noWrap/>
            <w:vAlign w:val="center"/>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1,2</w:t>
            </w:r>
          </w:p>
        </w:tc>
        <w:tc>
          <w:tcPr>
            <w:tcW w:w="992" w:type="dxa"/>
            <w:shd w:val="clear" w:color="auto" w:fill="auto"/>
            <w:noWrap/>
            <w:vAlign w:val="center"/>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p>
        </w:tc>
        <w:tc>
          <w:tcPr>
            <w:tcW w:w="993" w:type="dxa"/>
            <w:shd w:val="clear" w:color="auto" w:fill="auto"/>
            <w:noWrap/>
            <w:vAlign w:val="center"/>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p>
        </w:tc>
      </w:tr>
      <w:tr w:rsidR="00E668C2" w:rsidRPr="00642378" w:rsidTr="00E668C2">
        <w:trPr>
          <w:trHeight w:val="281"/>
        </w:trPr>
        <w:tc>
          <w:tcPr>
            <w:tcW w:w="2943" w:type="dxa"/>
            <w:shd w:val="clear" w:color="auto" w:fill="auto"/>
            <w:vAlign w:val="center"/>
            <w:hideMark/>
          </w:tcPr>
          <w:p w:rsidR="00E668C2" w:rsidRPr="00642378" w:rsidRDefault="00B21154" w:rsidP="00E668C2">
            <w:pPr>
              <w:overflowPunct/>
              <w:autoSpaceDE/>
              <w:autoSpaceDN/>
              <w:adjustRightInd/>
              <w:spacing w:line="240" w:lineRule="auto"/>
              <w:ind w:left="0" w:right="0" w:firstLine="0"/>
              <w:contextualSpacing/>
              <w:jc w:val="left"/>
              <w:textAlignment w:val="auto"/>
              <w:rPr>
                <w:rFonts w:eastAsia="Times New Roman"/>
                <w:color w:val="000000" w:themeColor="text1"/>
                <w:sz w:val="20"/>
                <w:szCs w:val="20"/>
              </w:rPr>
            </w:pPr>
            <w:hyperlink r:id="rId11" w:history="1">
              <w:r w:rsidR="00E668C2" w:rsidRPr="00642378">
                <w:rPr>
                  <w:rFonts w:eastAsia="Times New Roman"/>
                  <w:color w:val="000000" w:themeColor="text1"/>
                  <w:sz w:val="20"/>
                  <w:szCs w:val="20"/>
                </w:rPr>
                <w:t>ОЭСР</w:t>
              </w:r>
            </w:hyperlink>
          </w:p>
        </w:tc>
        <w:tc>
          <w:tcPr>
            <w:tcW w:w="1531" w:type="dxa"/>
            <w:vAlign w:val="bottom"/>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17.03.2025</w:t>
            </w:r>
          </w:p>
        </w:tc>
        <w:tc>
          <w:tcPr>
            <w:tcW w:w="992" w:type="dxa"/>
            <w:shd w:val="clear" w:color="auto" w:fill="auto"/>
            <w:noWrap/>
            <w:vAlign w:val="center"/>
            <w:hideMark/>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4,3</w:t>
            </w:r>
          </w:p>
        </w:tc>
        <w:tc>
          <w:tcPr>
            <w:tcW w:w="992" w:type="dxa"/>
            <w:shd w:val="clear" w:color="auto" w:fill="auto"/>
            <w:noWrap/>
            <w:vAlign w:val="center"/>
            <w:hideMark/>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1,3</w:t>
            </w:r>
          </w:p>
        </w:tc>
        <w:tc>
          <w:tcPr>
            <w:tcW w:w="992" w:type="dxa"/>
            <w:shd w:val="clear" w:color="auto" w:fill="auto"/>
            <w:noWrap/>
            <w:vAlign w:val="center"/>
            <w:hideMark/>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0,9</w:t>
            </w:r>
          </w:p>
        </w:tc>
        <w:tc>
          <w:tcPr>
            <w:tcW w:w="992" w:type="dxa"/>
            <w:shd w:val="clear" w:color="auto" w:fill="auto"/>
            <w:noWrap/>
            <w:vAlign w:val="center"/>
            <w:hideMark/>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p>
        </w:tc>
        <w:tc>
          <w:tcPr>
            <w:tcW w:w="993" w:type="dxa"/>
            <w:shd w:val="clear" w:color="auto" w:fill="auto"/>
            <w:noWrap/>
            <w:vAlign w:val="center"/>
            <w:hideMark/>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p>
        </w:tc>
      </w:tr>
      <w:tr w:rsidR="00E668C2" w:rsidRPr="00642378" w:rsidTr="00E668C2">
        <w:trPr>
          <w:trHeight w:val="281"/>
        </w:trPr>
        <w:tc>
          <w:tcPr>
            <w:tcW w:w="2943" w:type="dxa"/>
            <w:shd w:val="clear" w:color="auto" w:fill="auto"/>
            <w:vAlign w:val="center"/>
            <w:hideMark/>
          </w:tcPr>
          <w:p w:rsidR="00E668C2" w:rsidRPr="00642378" w:rsidRDefault="00B21154" w:rsidP="00E668C2">
            <w:pPr>
              <w:overflowPunct/>
              <w:autoSpaceDE/>
              <w:autoSpaceDN/>
              <w:adjustRightInd/>
              <w:spacing w:line="240" w:lineRule="auto"/>
              <w:ind w:left="0" w:right="0" w:firstLine="0"/>
              <w:contextualSpacing/>
              <w:jc w:val="left"/>
              <w:textAlignment w:val="auto"/>
              <w:rPr>
                <w:rFonts w:eastAsia="Times New Roman"/>
                <w:color w:val="000000" w:themeColor="text1"/>
                <w:sz w:val="20"/>
                <w:szCs w:val="20"/>
              </w:rPr>
            </w:pPr>
            <w:hyperlink r:id="rId12" w:history="1">
              <w:r w:rsidR="00E668C2" w:rsidRPr="00642378">
                <w:rPr>
                  <w:rFonts w:eastAsia="Times New Roman"/>
                  <w:color w:val="000000" w:themeColor="text1"/>
                  <w:sz w:val="20"/>
                  <w:szCs w:val="20"/>
                </w:rPr>
                <w:t>ОПЕК</w:t>
              </w:r>
            </w:hyperlink>
          </w:p>
        </w:tc>
        <w:tc>
          <w:tcPr>
            <w:tcW w:w="1531" w:type="dxa"/>
            <w:vAlign w:val="bottom"/>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12.03.2025</w:t>
            </w:r>
          </w:p>
        </w:tc>
        <w:tc>
          <w:tcPr>
            <w:tcW w:w="992" w:type="dxa"/>
            <w:shd w:val="clear" w:color="auto" w:fill="auto"/>
            <w:noWrap/>
            <w:vAlign w:val="center"/>
            <w:hideMark/>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4,3</w:t>
            </w:r>
          </w:p>
        </w:tc>
        <w:tc>
          <w:tcPr>
            <w:tcW w:w="992" w:type="dxa"/>
            <w:shd w:val="clear" w:color="auto" w:fill="auto"/>
            <w:noWrap/>
            <w:vAlign w:val="center"/>
            <w:hideMark/>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1,9</w:t>
            </w:r>
          </w:p>
        </w:tc>
        <w:tc>
          <w:tcPr>
            <w:tcW w:w="992" w:type="dxa"/>
            <w:shd w:val="clear" w:color="auto" w:fill="auto"/>
            <w:noWrap/>
            <w:vAlign w:val="center"/>
            <w:hideMark/>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1,5</w:t>
            </w:r>
          </w:p>
        </w:tc>
        <w:tc>
          <w:tcPr>
            <w:tcW w:w="992" w:type="dxa"/>
            <w:shd w:val="clear" w:color="auto" w:fill="auto"/>
            <w:noWrap/>
            <w:vAlign w:val="center"/>
            <w:hideMark/>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p>
        </w:tc>
        <w:tc>
          <w:tcPr>
            <w:tcW w:w="993" w:type="dxa"/>
            <w:shd w:val="clear" w:color="auto" w:fill="auto"/>
            <w:noWrap/>
            <w:vAlign w:val="center"/>
            <w:hideMark/>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p>
        </w:tc>
      </w:tr>
      <w:tr w:rsidR="00E668C2" w:rsidRPr="00642378" w:rsidTr="00E668C2">
        <w:trPr>
          <w:trHeight w:val="246"/>
        </w:trPr>
        <w:tc>
          <w:tcPr>
            <w:tcW w:w="9435" w:type="dxa"/>
            <w:gridSpan w:val="7"/>
            <w:shd w:val="clear" w:color="auto" w:fill="auto"/>
            <w:vAlign w:val="center"/>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b/>
                <w:color w:val="000000" w:themeColor="text1"/>
                <w:sz w:val="20"/>
                <w:szCs w:val="20"/>
              </w:rPr>
            </w:pPr>
            <w:r w:rsidRPr="00642378">
              <w:rPr>
                <w:rFonts w:eastAsia="Times New Roman"/>
                <w:b/>
                <w:color w:val="000000" w:themeColor="text1"/>
                <w:sz w:val="20"/>
                <w:szCs w:val="20"/>
              </w:rPr>
              <w:t>российские организации</w:t>
            </w:r>
          </w:p>
        </w:tc>
      </w:tr>
      <w:tr w:rsidR="00E668C2" w:rsidRPr="00642378" w:rsidTr="00E668C2">
        <w:trPr>
          <w:trHeight w:val="447"/>
        </w:trPr>
        <w:tc>
          <w:tcPr>
            <w:tcW w:w="2943" w:type="dxa"/>
            <w:shd w:val="clear" w:color="auto" w:fill="auto"/>
            <w:vAlign w:val="center"/>
          </w:tcPr>
          <w:p w:rsidR="00E668C2" w:rsidRPr="00642378" w:rsidRDefault="00E668C2" w:rsidP="00E668C2">
            <w:pPr>
              <w:overflowPunct/>
              <w:autoSpaceDE/>
              <w:autoSpaceDN/>
              <w:adjustRightInd/>
              <w:spacing w:line="240" w:lineRule="auto"/>
              <w:ind w:left="0" w:right="0" w:firstLine="0"/>
              <w:contextualSpacing/>
              <w:jc w:val="left"/>
              <w:textAlignment w:val="auto"/>
              <w:rPr>
                <w:rFonts w:eastAsia="Times New Roman"/>
                <w:color w:val="000000" w:themeColor="text1"/>
                <w:sz w:val="20"/>
                <w:szCs w:val="20"/>
              </w:rPr>
            </w:pPr>
            <w:r w:rsidRPr="00642378">
              <w:rPr>
                <w:rFonts w:eastAsia="Times New Roman"/>
                <w:color w:val="000000" w:themeColor="text1"/>
                <w:sz w:val="20"/>
                <w:szCs w:val="20"/>
              </w:rPr>
              <w:t>Минэкономразвития России</w:t>
            </w:r>
          </w:p>
        </w:tc>
        <w:tc>
          <w:tcPr>
            <w:tcW w:w="1531" w:type="dxa"/>
            <w:vAlign w:val="bottom"/>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сценарные условия</w:t>
            </w:r>
          </w:p>
        </w:tc>
        <w:tc>
          <w:tcPr>
            <w:tcW w:w="992" w:type="dxa"/>
            <w:shd w:val="clear" w:color="auto" w:fill="auto"/>
            <w:noWrap/>
            <w:vAlign w:val="center"/>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4,3</w:t>
            </w:r>
          </w:p>
        </w:tc>
        <w:tc>
          <w:tcPr>
            <w:tcW w:w="992" w:type="dxa"/>
            <w:shd w:val="clear" w:color="auto" w:fill="auto"/>
            <w:noWrap/>
            <w:vAlign w:val="center"/>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2,5</w:t>
            </w:r>
          </w:p>
        </w:tc>
        <w:tc>
          <w:tcPr>
            <w:tcW w:w="992" w:type="dxa"/>
            <w:shd w:val="clear" w:color="auto" w:fill="auto"/>
            <w:noWrap/>
            <w:vAlign w:val="center"/>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2,4</w:t>
            </w:r>
          </w:p>
        </w:tc>
        <w:tc>
          <w:tcPr>
            <w:tcW w:w="992" w:type="dxa"/>
            <w:shd w:val="clear" w:color="auto" w:fill="auto"/>
            <w:noWrap/>
            <w:vAlign w:val="center"/>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2,8</w:t>
            </w:r>
          </w:p>
        </w:tc>
        <w:tc>
          <w:tcPr>
            <w:tcW w:w="993" w:type="dxa"/>
            <w:shd w:val="clear" w:color="auto" w:fill="auto"/>
            <w:noWrap/>
            <w:vAlign w:val="center"/>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3,0</w:t>
            </w:r>
          </w:p>
        </w:tc>
      </w:tr>
      <w:tr w:rsidR="00E668C2" w:rsidRPr="00642378" w:rsidTr="00E668C2">
        <w:trPr>
          <w:trHeight w:val="412"/>
        </w:trPr>
        <w:tc>
          <w:tcPr>
            <w:tcW w:w="2943" w:type="dxa"/>
            <w:shd w:val="clear" w:color="auto" w:fill="auto"/>
            <w:vAlign w:val="center"/>
          </w:tcPr>
          <w:p w:rsidR="00E668C2" w:rsidRPr="00642378" w:rsidRDefault="00E668C2" w:rsidP="00E668C2">
            <w:pPr>
              <w:overflowPunct/>
              <w:autoSpaceDE/>
              <w:autoSpaceDN/>
              <w:adjustRightInd/>
              <w:spacing w:line="240" w:lineRule="auto"/>
              <w:ind w:left="0" w:right="0" w:firstLine="0"/>
              <w:contextualSpacing/>
              <w:jc w:val="left"/>
              <w:textAlignment w:val="auto"/>
              <w:rPr>
                <w:rFonts w:eastAsia="Times New Roman"/>
                <w:color w:val="000000" w:themeColor="text1"/>
                <w:sz w:val="20"/>
                <w:szCs w:val="20"/>
              </w:rPr>
            </w:pPr>
            <w:r w:rsidRPr="00642378">
              <w:rPr>
                <w:rFonts w:eastAsia="Times New Roman"/>
                <w:color w:val="000000" w:themeColor="text1"/>
                <w:sz w:val="20"/>
                <w:szCs w:val="20"/>
              </w:rPr>
              <w:t>Банк России (среднесрочный прогноз)</w:t>
            </w:r>
          </w:p>
        </w:tc>
        <w:tc>
          <w:tcPr>
            <w:tcW w:w="1531" w:type="dxa"/>
            <w:vAlign w:val="bottom"/>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25.04.2025</w:t>
            </w:r>
          </w:p>
        </w:tc>
        <w:tc>
          <w:tcPr>
            <w:tcW w:w="992" w:type="dxa"/>
            <w:shd w:val="clear" w:color="auto" w:fill="auto"/>
            <w:noWrap/>
            <w:vAlign w:val="center"/>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4,3</w:t>
            </w:r>
          </w:p>
        </w:tc>
        <w:tc>
          <w:tcPr>
            <w:tcW w:w="992" w:type="dxa"/>
            <w:shd w:val="clear" w:color="auto" w:fill="auto"/>
            <w:noWrap/>
            <w:vAlign w:val="center"/>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1,0-2,0</w:t>
            </w:r>
          </w:p>
        </w:tc>
        <w:tc>
          <w:tcPr>
            <w:tcW w:w="992" w:type="dxa"/>
            <w:shd w:val="clear" w:color="auto" w:fill="auto"/>
            <w:noWrap/>
            <w:vAlign w:val="center"/>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0,5-1,5</w:t>
            </w:r>
          </w:p>
        </w:tc>
        <w:tc>
          <w:tcPr>
            <w:tcW w:w="992" w:type="dxa"/>
            <w:shd w:val="clear" w:color="auto" w:fill="auto"/>
            <w:noWrap/>
            <w:vAlign w:val="center"/>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1,2-2,5</w:t>
            </w:r>
          </w:p>
        </w:tc>
        <w:tc>
          <w:tcPr>
            <w:tcW w:w="993" w:type="dxa"/>
            <w:shd w:val="clear" w:color="auto" w:fill="auto"/>
            <w:noWrap/>
            <w:vAlign w:val="center"/>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p>
        </w:tc>
      </w:tr>
      <w:tr w:rsidR="00E668C2" w:rsidRPr="00642378" w:rsidTr="00E668C2">
        <w:trPr>
          <w:trHeight w:val="689"/>
        </w:trPr>
        <w:tc>
          <w:tcPr>
            <w:tcW w:w="2943" w:type="dxa"/>
            <w:shd w:val="clear" w:color="auto" w:fill="auto"/>
            <w:vAlign w:val="center"/>
            <w:hideMark/>
          </w:tcPr>
          <w:p w:rsidR="00E668C2" w:rsidRPr="00642378" w:rsidRDefault="00B21154" w:rsidP="00E668C2">
            <w:pPr>
              <w:overflowPunct/>
              <w:autoSpaceDE/>
              <w:autoSpaceDN/>
              <w:adjustRightInd/>
              <w:spacing w:line="240" w:lineRule="auto"/>
              <w:ind w:left="0" w:right="0" w:firstLine="0"/>
              <w:contextualSpacing/>
              <w:jc w:val="left"/>
              <w:textAlignment w:val="auto"/>
              <w:rPr>
                <w:rFonts w:eastAsia="Times New Roman"/>
                <w:color w:val="000000" w:themeColor="text1"/>
                <w:sz w:val="20"/>
                <w:szCs w:val="20"/>
              </w:rPr>
            </w:pPr>
            <w:hyperlink r:id="rId13" w:history="1">
              <w:r w:rsidR="00E668C2" w:rsidRPr="00642378">
                <w:rPr>
                  <w:rFonts w:eastAsia="Times New Roman"/>
                  <w:color w:val="000000" w:themeColor="text1"/>
                  <w:sz w:val="20"/>
                  <w:szCs w:val="20"/>
                </w:rPr>
                <w:t>Банк России (макроэкономический опрос)</w:t>
              </w:r>
            </w:hyperlink>
          </w:p>
        </w:tc>
        <w:tc>
          <w:tcPr>
            <w:tcW w:w="1531" w:type="dxa"/>
            <w:vAlign w:val="bottom"/>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16.04.2025</w:t>
            </w:r>
          </w:p>
        </w:tc>
        <w:tc>
          <w:tcPr>
            <w:tcW w:w="992" w:type="dxa"/>
            <w:shd w:val="clear" w:color="auto" w:fill="auto"/>
            <w:noWrap/>
            <w:vAlign w:val="center"/>
            <w:hideMark/>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4,3</w:t>
            </w:r>
          </w:p>
        </w:tc>
        <w:tc>
          <w:tcPr>
            <w:tcW w:w="992" w:type="dxa"/>
            <w:shd w:val="clear" w:color="auto" w:fill="auto"/>
            <w:noWrap/>
            <w:vAlign w:val="center"/>
            <w:hideMark/>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1,6</w:t>
            </w:r>
          </w:p>
        </w:tc>
        <w:tc>
          <w:tcPr>
            <w:tcW w:w="992" w:type="dxa"/>
            <w:shd w:val="clear" w:color="auto" w:fill="auto"/>
            <w:noWrap/>
            <w:vAlign w:val="center"/>
            <w:hideMark/>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1,7</w:t>
            </w:r>
          </w:p>
        </w:tc>
        <w:tc>
          <w:tcPr>
            <w:tcW w:w="992" w:type="dxa"/>
            <w:shd w:val="clear" w:color="auto" w:fill="auto"/>
            <w:noWrap/>
            <w:vAlign w:val="center"/>
            <w:hideMark/>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2</w:t>
            </w:r>
          </w:p>
        </w:tc>
        <w:tc>
          <w:tcPr>
            <w:tcW w:w="993" w:type="dxa"/>
            <w:shd w:val="clear" w:color="auto" w:fill="auto"/>
            <w:noWrap/>
            <w:vAlign w:val="center"/>
            <w:hideMark/>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p>
        </w:tc>
      </w:tr>
      <w:tr w:rsidR="00E668C2" w:rsidRPr="00642378" w:rsidTr="00E668C2">
        <w:trPr>
          <w:trHeight w:val="276"/>
        </w:trPr>
        <w:tc>
          <w:tcPr>
            <w:tcW w:w="2943" w:type="dxa"/>
            <w:shd w:val="clear" w:color="auto" w:fill="auto"/>
            <w:vAlign w:val="center"/>
            <w:hideMark/>
          </w:tcPr>
          <w:p w:rsidR="00E668C2" w:rsidRPr="00642378" w:rsidRDefault="00B21154" w:rsidP="00E668C2">
            <w:pPr>
              <w:overflowPunct/>
              <w:autoSpaceDE/>
              <w:autoSpaceDN/>
              <w:adjustRightInd/>
              <w:spacing w:line="240" w:lineRule="auto"/>
              <w:ind w:left="0" w:right="0" w:firstLine="0"/>
              <w:contextualSpacing/>
              <w:jc w:val="left"/>
              <w:textAlignment w:val="auto"/>
              <w:rPr>
                <w:rFonts w:eastAsia="Times New Roman"/>
                <w:color w:val="000000" w:themeColor="text1"/>
                <w:sz w:val="20"/>
                <w:szCs w:val="20"/>
              </w:rPr>
            </w:pPr>
            <w:hyperlink r:id="rId14" w:history="1">
              <w:r w:rsidR="00E668C2" w:rsidRPr="00642378">
                <w:rPr>
                  <w:rFonts w:eastAsia="Times New Roman"/>
                  <w:color w:val="000000" w:themeColor="text1"/>
                  <w:sz w:val="20"/>
                  <w:szCs w:val="20"/>
                </w:rPr>
                <w:t>ЦМАКП</w:t>
              </w:r>
            </w:hyperlink>
          </w:p>
        </w:tc>
        <w:tc>
          <w:tcPr>
            <w:tcW w:w="1531" w:type="dxa"/>
            <w:vAlign w:val="bottom"/>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29.04.2025</w:t>
            </w:r>
          </w:p>
        </w:tc>
        <w:tc>
          <w:tcPr>
            <w:tcW w:w="992" w:type="dxa"/>
            <w:shd w:val="clear" w:color="auto" w:fill="auto"/>
            <w:noWrap/>
            <w:vAlign w:val="center"/>
            <w:hideMark/>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4,3</w:t>
            </w:r>
          </w:p>
        </w:tc>
        <w:tc>
          <w:tcPr>
            <w:tcW w:w="992" w:type="dxa"/>
            <w:shd w:val="clear" w:color="auto" w:fill="auto"/>
            <w:noWrap/>
            <w:vAlign w:val="center"/>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1,0-1,3</w:t>
            </w:r>
          </w:p>
        </w:tc>
        <w:tc>
          <w:tcPr>
            <w:tcW w:w="992" w:type="dxa"/>
            <w:shd w:val="clear" w:color="auto" w:fill="auto"/>
            <w:noWrap/>
            <w:vAlign w:val="center"/>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1,5-1,9</w:t>
            </w:r>
          </w:p>
        </w:tc>
        <w:tc>
          <w:tcPr>
            <w:tcW w:w="992" w:type="dxa"/>
            <w:shd w:val="clear" w:color="auto" w:fill="auto"/>
            <w:noWrap/>
            <w:vAlign w:val="center"/>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1,5-2,0</w:t>
            </w:r>
          </w:p>
        </w:tc>
        <w:tc>
          <w:tcPr>
            <w:tcW w:w="993" w:type="dxa"/>
            <w:shd w:val="clear" w:color="auto" w:fill="auto"/>
            <w:noWrap/>
            <w:vAlign w:val="center"/>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1,8-2,2</w:t>
            </w:r>
          </w:p>
        </w:tc>
      </w:tr>
      <w:tr w:rsidR="00E668C2" w:rsidRPr="00642378" w:rsidTr="00E668C2">
        <w:trPr>
          <w:trHeight w:val="276"/>
        </w:trPr>
        <w:tc>
          <w:tcPr>
            <w:tcW w:w="2943" w:type="dxa"/>
            <w:shd w:val="clear" w:color="auto" w:fill="auto"/>
            <w:vAlign w:val="center"/>
            <w:hideMark/>
          </w:tcPr>
          <w:p w:rsidR="00E668C2" w:rsidRPr="00642378" w:rsidRDefault="00E668C2" w:rsidP="00E668C2">
            <w:pPr>
              <w:overflowPunct/>
              <w:autoSpaceDE/>
              <w:autoSpaceDN/>
              <w:adjustRightInd/>
              <w:spacing w:line="240" w:lineRule="auto"/>
              <w:ind w:left="0" w:right="0" w:firstLine="0"/>
              <w:contextualSpacing/>
              <w:jc w:val="left"/>
              <w:textAlignment w:val="auto"/>
              <w:rPr>
                <w:rFonts w:eastAsia="Times New Roman"/>
                <w:color w:val="000000" w:themeColor="text1"/>
                <w:sz w:val="20"/>
                <w:szCs w:val="20"/>
              </w:rPr>
            </w:pPr>
            <w:r w:rsidRPr="00642378">
              <w:rPr>
                <w:rFonts w:eastAsia="Times New Roman"/>
                <w:color w:val="000000" w:themeColor="text1"/>
                <w:sz w:val="20"/>
                <w:szCs w:val="20"/>
              </w:rPr>
              <w:t>ИНП РАН</w:t>
            </w:r>
          </w:p>
        </w:tc>
        <w:tc>
          <w:tcPr>
            <w:tcW w:w="1531" w:type="dxa"/>
            <w:vAlign w:val="bottom"/>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22.03.2025</w:t>
            </w:r>
          </w:p>
        </w:tc>
        <w:tc>
          <w:tcPr>
            <w:tcW w:w="992" w:type="dxa"/>
            <w:shd w:val="clear" w:color="auto" w:fill="auto"/>
            <w:noWrap/>
            <w:vAlign w:val="center"/>
            <w:hideMark/>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4,3</w:t>
            </w:r>
          </w:p>
        </w:tc>
        <w:tc>
          <w:tcPr>
            <w:tcW w:w="992" w:type="dxa"/>
            <w:shd w:val="clear" w:color="auto" w:fill="auto"/>
            <w:noWrap/>
            <w:vAlign w:val="center"/>
            <w:hideMark/>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1,8</w:t>
            </w:r>
          </w:p>
        </w:tc>
        <w:tc>
          <w:tcPr>
            <w:tcW w:w="992" w:type="dxa"/>
            <w:shd w:val="clear" w:color="auto" w:fill="auto"/>
            <w:noWrap/>
            <w:vAlign w:val="center"/>
            <w:hideMark/>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2,4</w:t>
            </w:r>
          </w:p>
        </w:tc>
        <w:tc>
          <w:tcPr>
            <w:tcW w:w="992" w:type="dxa"/>
            <w:shd w:val="clear" w:color="auto" w:fill="auto"/>
            <w:noWrap/>
            <w:vAlign w:val="center"/>
            <w:hideMark/>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rPr>
            </w:pPr>
            <w:r w:rsidRPr="00642378">
              <w:rPr>
                <w:rFonts w:eastAsia="Times New Roman"/>
                <w:color w:val="000000" w:themeColor="text1"/>
                <w:sz w:val="20"/>
                <w:szCs w:val="20"/>
              </w:rPr>
              <w:t>3,0</w:t>
            </w:r>
          </w:p>
        </w:tc>
        <w:tc>
          <w:tcPr>
            <w:tcW w:w="993" w:type="dxa"/>
            <w:shd w:val="clear" w:color="auto" w:fill="auto"/>
            <w:vAlign w:val="center"/>
            <w:hideMark/>
          </w:tcPr>
          <w:p w:rsidR="00E668C2" w:rsidRPr="00642378" w:rsidRDefault="00E668C2" w:rsidP="00E668C2">
            <w:pPr>
              <w:overflowPunct/>
              <w:autoSpaceDE/>
              <w:autoSpaceDN/>
              <w:adjustRightInd/>
              <w:spacing w:line="240" w:lineRule="auto"/>
              <w:ind w:left="0" w:right="0" w:firstLine="0"/>
              <w:contextualSpacing/>
              <w:jc w:val="center"/>
              <w:textAlignment w:val="auto"/>
              <w:rPr>
                <w:rFonts w:eastAsia="Times New Roman"/>
                <w:color w:val="000000" w:themeColor="text1"/>
                <w:sz w:val="20"/>
                <w:szCs w:val="20"/>
                <w:u w:val="single"/>
              </w:rPr>
            </w:pPr>
          </w:p>
        </w:tc>
      </w:tr>
    </w:tbl>
    <w:p w:rsidR="00E668C2" w:rsidRPr="009D56F1" w:rsidRDefault="00E668C2" w:rsidP="00E668C2">
      <w:pPr>
        <w:ind w:left="0" w:right="-2"/>
        <w:rPr>
          <w:b/>
          <w:sz w:val="16"/>
          <w:szCs w:val="16"/>
        </w:rPr>
      </w:pPr>
    </w:p>
    <w:p w:rsidR="00E668C2" w:rsidRPr="009D56F1" w:rsidRDefault="00E668C2" w:rsidP="00E668C2">
      <w:pPr>
        <w:ind w:left="0" w:right="-2"/>
        <w:rPr>
          <w:sz w:val="24"/>
          <w:szCs w:val="24"/>
        </w:rPr>
      </w:pPr>
      <w:r w:rsidRPr="009D56F1">
        <w:rPr>
          <w:b/>
          <w:sz w:val="24"/>
          <w:szCs w:val="24"/>
        </w:rPr>
        <w:t>2.3.</w:t>
      </w:r>
      <w:r w:rsidRPr="009D56F1">
        <w:rPr>
          <w:sz w:val="24"/>
          <w:szCs w:val="24"/>
        </w:rPr>
        <w:t xml:space="preserve"> В соответствии со Сценарными условиями динамика инвестиций в основной капитал в 2025 году существенно замедлится – до 1,7 % после роста в 2024 году на 7,4 %. В дальнейшем по мере смягчения денежно-кредитной политики ожидается ускорение роста до 3,7 % в 2028 году. Необходимо отметить, что денежно-кредитные условия продолжат </w:t>
      </w:r>
      <w:r w:rsidRPr="009D56F1">
        <w:rPr>
          <w:sz w:val="24"/>
          <w:szCs w:val="24"/>
        </w:rPr>
        <w:lastRenderedPageBreak/>
        <w:t>оставаться экстремально жесткими и в 2026 году: по прогнозу Банка России</w:t>
      </w:r>
      <w:r w:rsidR="000E223C">
        <w:rPr>
          <w:sz w:val="24"/>
          <w:szCs w:val="24"/>
        </w:rPr>
        <w:t>,</w:t>
      </w:r>
      <w:r w:rsidRPr="009D56F1">
        <w:rPr>
          <w:sz w:val="24"/>
          <w:szCs w:val="24"/>
        </w:rPr>
        <w:t xml:space="preserve"> ключевая ставка будет превышать инфляцию более чем в 3 раза.</w:t>
      </w:r>
    </w:p>
    <w:p w:rsidR="00E668C2" w:rsidRPr="009D56F1" w:rsidRDefault="00E668C2" w:rsidP="00E668C2">
      <w:pPr>
        <w:ind w:left="0" w:right="-2"/>
        <w:rPr>
          <w:sz w:val="24"/>
          <w:szCs w:val="24"/>
        </w:rPr>
      </w:pPr>
      <w:r w:rsidRPr="009D56F1">
        <w:rPr>
          <w:b/>
          <w:sz w:val="24"/>
          <w:szCs w:val="24"/>
        </w:rPr>
        <w:t>2.</w:t>
      </w:r>
      <w:r>
        <w:rPr>
          <w:b/>
          <w:sz w:val="24"/>
          <w:szCs w:val="24"/>
        </w:rPr>
        <w:t>4</w:t>
      </w:r>
      <w:r w:rsidRPr="009D56F1">
        <w:rPr>
          <w:b/>
          <w:sz w:val="24"/>
          <w:szCs w:val="24"/>
        </w:rPr>
        <w:t>.</w:t>
      </w:r>
      <w:r w:rsidRPr="009D56F1">
        <w:rPr>
          <w:sz w:val="24"/>
          <w:szCs w:val="24"/>
        </w:rPr>
        <w:t> Прогнозируется, что динамика оборота розничной торговли в 2025 году замедлится до 6,6 % после роста в 2024 году на 7,2 %, к 2028 году – до 3,9 %. Динамика платных услуг населению на прогнозном горизонте также будет постепенно замедляться: с</w:t>
      </w:r>
      <w:r>
        <w:rPr>
          <w:sz w:val="24"/>
          <w:szCs w:val="24"/>
        </w:rPr>
        <w:t> </w:t>
      </w:r>
      <w:r w:rsidRPr="009D56F1">
        <w:rPr>
          <w:sz w:val="24"/>
          <w:szCs w:val="24"/>
        </w:rPr>
        <w:t>3,4 % в 2025 году до 2,8 % в 2028 году.</w:t>
      </w:r>
    </w:p>
    <w:p w:rsidR="00E668C2" w:rsidRPr="009D56F1" w:rsidRDefault="00E668C2" w:rsidP="00E668C2">
      <w:pPr>
        <w:ind w:left="0" w:right="-2"/>
        <w:rPr>
          <w:sz w:val="24"/>
          <w:szCs w:val="24"/>
        </w:rPr>
      </w:pPr>
      <w:r w:rsidRPr="009D56F1">
        <w:rPr>
          <w:sz w:val="24"/>
          <w:szCs w:val="24"/>
        </w:rPr>
        <w:t>Способствовать такой динамике показателей потребительского спроса будет прогнозируемое замедление роста реальной заработной платы (с 9,1 % в 2024 году до</w:t>
      </w:r>
      <w:r>
        <w:rPr>
          <w:sz w:val="24"/>
          <w:szCs w:val="24"/>
        </w:rPr>
        <w:t> </w:t>
      </w:r>
      <w:r w:rsidRPr="009D56F1">
        <w:rPr>
          <w:sz w:val="24"/>
          <w:szCs w:val="24"/>
        </w:rPr>
        <w:t>6,8 % в 2025 году и 3,2 % в 2028 году) и реальных располагаемых денежных доходов населения (с 7,3 % в 2024 году до 5,9 % в 2025 году и 3,0 % в 2028 году).</w:t>
      </w:r>
    </w:p>
    <w:p w:rsidR="00E668C2" w:rsidRPr="009D56F1" w:rsidRDefault="00E668C2" w:rsidP="00E668C2">
      <w:pPr>
        <w:ind w:left="0" w:right="-2"/>
        <w:rPr>
          <w:sz w:val="24"/>
          <w:szCs w:val="24"/>
        </w:rPr>
      </w:pPr>
      <w:r w:rsidRPr="009D56F1">
        <w:rPr>
          <w:b/>
          <w:sz w:val="24"/>
          <w:szCs w:val="24"/>
        </w:rPr>
        <w:t>2.</w:t>
      </w:r>
      <w:r>
        <w:rPr>
          <w:b/>
          <w:sz w:val="24"/>
          <w:szCs w:val="24"/>
        </w:rPr>
        <w:t>5</w:t>
      </w:r>
      <w:r w:rsidRPr="009D56F1">
        <w:rPr>
          <w:b/>
          <w:sz w:val="24"/>
          <w:szCs w:val="24"/>
        </w:rPr>
        <w:t>.</w:t>
      </w:r>
      <w:r w:rsidRPr="009D56F1">
        <w:rPr>
          <w:sz w:val="24"/>
          <w:szCs w:val="24"/>
        </w:rPr>
        <w:t> Следует отметить, что в Сценарных условиях впервые с 2022 года представлена цена на нефть марки «Юралс». В 2023 и 2024 годах Минэкономразвития России в своих прогнозах представлял</w:t>
      </w:r>
      <w:r w:rsidR="00BC02C6">
        <w:rPr>
          <w:sz w:val="24"/>
          <w:szCs w:val="24"/>
        </w:rPr>
        <w:t>о</w:t>
      </w:r>
      <w:r w:rsidRPr="009D56F1">
        <w:rPr>
          <w:sz w:val="24"/>
          <w:szCs w:val="24"/>
        </w:rPr>
        <w:t xml:space="preserve"> экспортную цену на российскую нефть и цену на нефть марки «Брент».</w:t>
      </w:r>
    </w:p>
    <w:p w:rsidR="00E668C2" w:rsidRPr="009D56F1" w:rsidRDefault="00E668C2" w:rsidP="00E668C2">
      <w:pPr>
        <w:ind w:left="0" w:right="-2"/>
        <w:rPr>
          <w:sz w:val="24"/>
          <w:szCs w:val="24"/>
        </w:rPr>
      </w:pPr>
      <w:r w:rsidRPr="009D56F1">
        <w:rPr>
          <w:sz w:val="24"/>
          <w:szCs w:val="24"/>
        </w:rPr>
        <w:t xml:space="preserve">Возвращение к формированию прогнозной цены на нефть марки «Юралс» соответствует статье 96.6 Бюджетного кодекса Российской Федерации, в которой закреплена необходимость прогнозирования цены на нефть марки «Юралс» в целях расчета нефтегазовых доходов, а также Правилам разработки </w:t>
      </w:r>
      <w:r w:rsidR="000E223C">
        <w:rPr>
          <w:sz w:val="24"/>
          <w:szCs w:val="24"/>
        </w:rPr>
        <w:t>п</w:t>
      </w:r>
      <w:r w:rsidRPr="009D56F1">
        <w:rPr>
          <w:sz w:val="24"/>
          <w:szCs w:val="24"/>
        </w:rPr>
        <w:t>рогноза.</w:t>
      </w:r>
    </w:p>
    <w:p w:rsidR="00E668C2" w:rsidRPr="009D56F1" w:rsidRDefault="00E668C2" w:rsidP="00E668C2">
      <w:pPr>
        <w:ind w:left="0" w:right="-2"/>
        <w:rPr>
          <w:sz w:val="24"/>
          <w:szCs w:val="24"/>
        </w:rPr>
      </w:pPr>
      <w:r w:rsidRPr="009D56F1">
        <w:rPr>
          <w:sz w:val="24"/>
          <w:szCs w:val="24"/>
        </w:rPr>
        <w:t>Следует отметить, что с января 2025 года в соответствии со статьей 342 второй части Налогового кодекса Российской Федерации цена на нефть марки «Юралс» определяется как «сумма среднего арифметического значения цен нефти в соответствии с котировками Urals FOB Primorsk и Urals Med Aframax FOB Novorossiysk, умноженного на коэффициент 0,78, и значения цены нефти в соответствии с котировкой ESPO blend FOB Kozmino, умноженного на коэффициент 0,22».</w:t>
      </w:r>
    </w:p>
    <w:p w:rsidR="00E668C2" w:rsidRPr="009D56F1" w:rsidRDefault="00E668C2" w:rsidP="00E668C2">
      <w:pPr>
        <w:ind w:left="0" w:right="-2"/>
        <w:rPr>
          <w:sz w:val="24"/>
          <w:szCs w:val="24"/>
        </w:rPr>
      </w:pPr>
      <w:r w:rsidRPr="009D56F1">
        <w:rPr>
          <w:sz w:val="24"/>
          <w:szCs w:val="24"/>
        </w:rPr>
        <w:t>Таким образом, в 2025 году цена на нефть марки «Юралс» представляет собой индекс на основании стоимости нескол</w:t>
      </w:r>
      <w:r w:rsidR="000E223C">
        <w:rPr>
          <w:sz w:val="24"/>
          <w:szCs w:val="24"/>
        </w:rPr>
        <w:t xml:space="preserve">ьких нефтяных марок («Юралс» и </w:t>
      </w:r>
      <w:r w:rsidRPr="009D56F1">
        <w:rPr>
          <w:sz w:val="24"/>
          <w:szCs w:val="24"/>
          <w:lang w:val="en-US"/>
        </w:rPr>
        <w:t>ESPO</w:t>
      </w:r>
      <w:r w:rsidRPr="009D56F1">
        <w:rPr>
          <w:sz w:val="24"/>
          <w:szCs w:val="24"/>
        </w:rPr>
        <w:t>). Представленные в Сценарных условиях отчетные данные по цене на нефть марки «Юралс» рассчитаны в соответствии с новыми правилами формирования цены на нефть.</w:t>
      </w:r>
    </w:p>
    <w:p w:rsidR="00E668C2" w:rsidRPr="009D56F1" w:rsidRDefault="00E668C2" w:rsidP="00E668C2">
      <w:pPr>
        <w:ind w:left="0" w:right="-2"/>
        <w:rPr>
          <w:sz w:val="24"/>
          <w:szCs w:val="24"/>
        </w:rPr>
      </w:pPr>
      <w:r w:rsidRPr="009D56F1">
        <w:rPr>
          <w:sz w:val="24"/>
          <w:szCs w:val="24"/>
        </w:rPr>
        <w:t>В</w:t>
      </w:r>
      <w:r>
        <w:rPr>
          <w:sz w:val="24"/>
          <w:szCs w:val="24"/>
        </w:rPr>
        <w:t xml:space="preserve"> </w:t>
      </w:r>
      <w:r w:rsidR="000E223C" w:rsidRPr="009D56F1">
        <w:rPr>
          <w:sz w:val="24"/>
          <w:szCs w:val="24"/>
        </w:rPr>
        <w:t>таблице 1.1</w:t>
      </w:r>
      <w:r w:rsidR="000E223C">
        <w:rPr>
          <w:sz w:val="24"/>
          <w:szCs w:val="24"/>
        </w:rPr>
        <w:t xml:space="preserve"> </w:t>
      </w:r>
      <w:r>
        <w:rPr>
          <w:sz w:val="24"/>
          <w:szCs w:val="24"/>
        </w:rPr>
        <w:t>пояснительной записк</w:t>
      </w:r>
      <w:r w:rsidR="000E223C">
        <w:rPr>
          <w:sz w:val="24"/>
          <w:szCs w:val="24"/>
        </w:rPr>
        <w:t>и</w:t>
      </w:r>
      <w:r>
        <w:rPr>
          <w:sz w:val="24"/>
          <w:szCs w:val="24"/>
        </w:rPr>
        <w:t xml:space="preserve"> к з</w:t>
      </w:r>
      <w:r w:rsidRPr="009D56F1">
        <w:rPr>
          <w:sz w:val="24"/>
          <w:szCs w:val="24"/>
        </w:rPr>
        <w:t xml:space="preserve">аконопроекту, где приводится изменение прогнозных показателей на 2025 год между осенним Прогнозом и Сценарными условиями, в строке «экспортная цена на российскую нефть» сравниваются два разных показателя: прогнозное значение экспортной цены на российскую нефть (из осеннего Прогноза Минэкономразвития России) и цена на нефть марки «Юралс» из Сценарных условий. Так как данные показатели рассчитываются разными способами, а отчетные данные за сопоставимые периоды различаются (в 2024 году экспортная цена на российскую нефть была выше цены на </w:t>
      </w:r>
      <w:r w:rsidRPr="009D56F1">
        <w:rPr>
          <w:sz w:val="24"/>
          <w:szCs w:val="24"/>
        </w:rPr>
        <w:lastRenderedPageBreak/>
        <w:t>нефть марки «Юралс»), Счетная палата полагает некорректным проводить анализ путем сравнения прогнозных значений данных показателей.</w:t>
      </w:r>
    </w:p>
    <w:p w:rsidR="00E668C2" w:rsidRDefault="00E668C2" w:rsidP="00E668C2">
      <w:pPr>
        <w:ind w:left="0" w:right="-2"/>
        <w:rPr>
          <w:sz w:val="24"/>
          <w:szCs w:val="24"/>
        </w:rPr>
      </w:pPr>
      <w:r w:rsidRPr="009D56F1">
        <w:rPr>
          <w:sz w:val="24"/>
          <w:szCs w:val="24"/>
        </w:rPr>
        <w:t xml:space="preserve">Согласно </w:t>
      </w:r>
      <w:r w:rsidR="00E4785A">
        <w:rPr>
          <w:sz w:val="24"/>
          <w:szCs w:val="24"/>
        </w:rPr>
        <w:t>с</w:t>
      </w:r>
      <w:r w:rsidRPr="009D56F1">
        <w:rPr>
          <w:sz w:val="24"/>
          <w:szCs w:val="24"/>
        </w:rPr>
        <w:t>ценарным условиям цена на нефть марки «Юралс» в 2025 году опустится ниже базового уровня</w:t>
      </w:r>
      <w:r w:rsidRPr="009D56F1">
        <w:rPr>
          <w:sz w:val="24"/>
          <w:szCs w:val="24"/>
          <w:vertAlign w:val="superscript"/>
        </w:rPr>
        <w:footnoteReference w:id="4"/>
      </w:r>
      <w:r w:rsidRPr="009D56F1">
        <w:rPr>
          <w:sz w:val="24"/>
          <w:szCs w:val="24"/>
        </w:rPr>
        <w:t xml:space="preserve">, что может сформировать дополнительные риски для </w:t>
      </w:r>
      <w:r>
        <w:rPr>
          <w:sz w:val="24"/>
          <w:szCs w:val="24"/>
        </w:rPr>
        <w:t xml:space="preserve">поступления </w:t>
      </w:r>
      <w:r w:rsidRPr="009D56F1">
        <w:rPr>
          <w:sz w:val="24"/>
          <w:szCs w:val="24"/>
        </w:rPr>
        <w:t xml:space="preserve">нефтегазовых доходов федерального бюджета. В этих условиях возрастает значимость обоснованности оценки номинального ВВП в 2025 году как базы для </w:t>
      </w:r>
      <w:r>
        <w:rPr>
          <w:sz w:val="24"/>
          <w:szCs w:val="24"/>
        </w:rPr>
        <w:t xml:space="preserve">расчета отдельных основных </w:t>
      </w:r>
      <w:r w:rsidRPr="009D56F1">
        <w:rPr>
          <w:sz w:val="24"/>
          <w:szCs w:val="24"/>
        </w:rPr>
        <w:t>ненефтегазовых доходов федерального бюджета.</w:t>
      </w:r>
    </w:p>
    <w:tbl>
      <w:tblPr>
        <w:tblStyle w:val="aff9"/>
        <w:tblW w:w="0" w:type="auto"/>
        <w:tblInd w:w="108" w:type="dxa"/>
        <w:tblLook w:val="04A0" w:firstRow="1" w:lastRow="0" w:firstColumn="1" w:lastColumn="0" w:noHBand="0" w:noVBand="1"/>
      </w:tblPr>
      <w:tblGrid>
        <w:gridCol w:w="3539"/>
        <w:gridCol w:w="1417"/>
        <w:gridCol w:w="1418"/>
        <w:gridCol w:w="1417"/>
        <w:gridCol w:w="1565"/>
      </w:tblGrid>
      <w:tr w:rsidR="00E668C2" w:rsidRPr="00E54896" w:rsidTr="00E668C2">
        <w:trPr>
          <w:tblHeader/>
        </w:trPr>
        <w:tc>
          <w:tcPr>
            <w:tcW w:w="3539" w:type="dxa"/>
          </w:tcPr>
          <w:p w:rsidR="00E668C2" w:rsidRPr="00E54896" w:rsidRDefault="00E668C2" w:rsidP="00E668C2">
            <w:pPr>
              <w:widowControl w:val="0"/>
              <w:spacing w:line="240" w:lineRule="auto"/>
              <w:ind w:left="0" w:right="0" w:firstLine="0"/>
              <w:jc w:val="center"/>
              <w:rPr>
                <w:rFonts w:eastAsiaTheme="minorEastAsia"/>
                <w:b/>
                <w:sz w:val="20"/>
                <w:szCs w:val="20"/>
              </w:rPr>
            </w:pPr>
            <w:r>
              <w:rPr>
                <w:rFonts w:eastAsiaTheme="minorEastAsia"/>
                <w:b/>
                <w:sz w:val="20"/>
                <w:szCs w:val="20"/>
              </w:rPr>
              <w:t>Наименование</w:t>
            </w:r>
          </w:p>
        </w:tc>
        <w:tc>
          <w:tcPr>
            <w:tcW w:w="1417" w:type="dxa"/>
          </w:tcPr>
          <w:p w:rsidR="00E668C2" w:rsidRPr="00E54896" w:rsidRDefault="00E668C2" w:rsidP="00E668C2">
            <w:pPr>
              <w:widowControl w:val="0"/>
              <w:spacing w:line="240" w:lineRule="auto"/>
              <w:ind w:left="0" w:right="0" w:firstLine="0"/>
              <w:jc w:val="center"/>
              <w:rPr>
                <w:rFonts w:eastAsiaTheme="minorEastAsia"/>
                <w:b/>
                <w:sz w:val="20"/>
                <w:szCs w:val="20"/>
              </w:rPr>
            </w:pPr>
            <w:r w:rsidRPr="00E54896">
              <w:rPr>
                <w:rFonts w:eastAsiaTheme="minorEastAsia"/>
                <w:b/>
                <w:sz w:val="20"/>
                <w:szCs w:val="20"/>
              </w:rPr>
              <w:t>2025</w:t>
            </w:r>
            <w:r w:rsidR="000E223C">
              <w:rPr>
                <w:rFonts w:eastAsiaTheme="minorEastAsia"/>
                <w:b/>
                <w:sz w:val="20"/>
                <w:szCs w:val="20"/>
              </w:rPr>
              <w:t xml:space="preserve"> год</w:t>
            </w:r>
          </w:p>
        </w:tc>
        <w:tc>
          <w:tcPr>
            <w:tcW w:w="1418" w:type="dxa"/>
          </w:tcPr>
          <w:p w:rsidR="00E668C2" w:rsidRPr="00E54896" w:rsidRDefault="00E668C2" w:rsidP="00E668C2">
            <w:pPr>
              <w:widowControl w:val="0"/>
              <w:spacing w:line="240" w:lineRule="auto"/>
              <w:ind w:left="0" w:right="0" w:firstLine="0"/>
              <w:jc w:val="center"/>
              <w:rPr>
                <w:rFonts w:eastAsiaTheme="minorEastAsia"/>
                <w:b/>
                <w:sz w:val="20"/>
                <w:szCs w:val="20"/>
              </w:rPr>
            </w:pPr>
            <w:r w:rsidRPr="00E54896">
              <w:rPr>
                <w:rFonts w:eastAsiaTheme="minorEastAsia"/>
                <w:b/>
                <w:sz w:val="20"/>
                <w:szCs w:val="20"/>
              </w:rPr>
              <w:t>2026</w:t>
            </w:r>
            <w:r w:rsidR="000E223C">
              <w:rPr>
                <w:rFonts w:eastAsiaTheme="minorEastAsia"/>
                <w:b/>
                <w:sz w:val="20"/>
                <w:szCs w:val="20"/>
              </w:rPr>
              <w:t xml:space="preserve"> год</w:t>
            </w:r>
          </w:p>
        </w:tc>
        <w:tc>
          <w:tcPr>
            <w:tcW w:w="1417" w:type="dxa"/>
          </w:tcPr>
          <w:p w:rsidR="00E668C2" w:rsidRPr="00E54896" w:rsidRDefault="00E668C2" w:rsidP="00E668C2">
            <w:pPr>
              <w:widowControl w:val="0"/>
              <w:spacing w:line="240" w:lineRule="auto"/>
              <w:ind w:left="0" w:right="0" w:firstLine="0"/>
              <w:jc w:val="center"/>
              <w:rPr>
                <w:rFonts w:eastAsiaTheme="minorEastAsia"/>
                <w:b/>
                <w:sz w:val="20"/>
                <w:szCs w:val="20"/>
              </w:rPr>
            </w:pPr>
            <w:r w:rsidRPr="00E54896">
              <w:rPr>
                <w:rFonts w:eastAsiaTheme="minorEastAsia"/>
                <w:b/>
                <w:sz w:val="20"/>
                <w:szCs w:val="20"/>
              </w:rPr>
              <w:t>2027</w:t>
            </w:r>
            <w:r w:rsidR="000E223C">
              <w:rPr>
                <w:rFonts w:eastAsiaTheme="minorEastAsia"/>
                <w:b/>
                <w:sz w:val="20"/>
                <w:szCs w:val="20"/>
              </w:rPr>
              <w:t xml:space="preserve"> год</w:t>
            </w:r>
          </w:p>
        </w:tc>
        <w:tc>
          <w:tcPr>
            <w:tcW w:w="1565" w:type="dxa"/>
          </w:tcPr>
          <w:p w:rsidR="00E668C2" w:rsidRPr="00E54896" w:rsidRDefault="00E668C2" w:rsidP="00E668C2">
            <w:pPr>
              <w:widowControl w:val="0"/>
              <w:spacing w:line="240" w:lineRule="auto"/>
              <w:ind w:left="0" w:right="0" w:firstLine="0"/>
              <w:jc w:val="center"/>
              <w:rPr>
                <w:rFonts w:eastAsiaTheme="minorEastAsia"/>
                <w:b/>
                <w:sz w:val="20"/>
                <w:szCs w:val="20"/>
              </w:rPr>
            </w:pPr>
            <w:r w:rsidRPr="00E54896">
              <w:rPr>
                <w:rFonts w:eastAsiaTheme="minorEastAsia"/>
                <w:b/>
                <w:sz w:val="20"/>
                <w:szCs w:val="20"/>
              </w:rPr>
              <w:t>2028</w:t>
            </w:r>
            <w:r w:rsidR="000E223C">
              <w:rPr>
                <w:rFonts w:eastAsiaTheme="minorEastAsia"/>
                <w:b/>
                <w:sz w:val="20"/>
                <w:szCs w:val="20"/>
              </w:rPr>
              <w:t xml:space="preserve"> год</w:t>
            </w:r>
          </w:p>
        </w:tc>
      </w:tr>
      <w:tr w:rsidR="00E668C2" w:rsidRPr="00E54896" w:rsidTr="00E668C2">
        <w:tc>
          <w:tcPr>
            <w:tcW w:w="3539" w:type="dxa"/>
            <w:vAlign w:val="center"/>
          </w:tcPr>
          <w:p w:rsidR="00E668C2" w:rsidRPr="00E54896" w:rsidRDefault="00E668C2" w:rsidP="00E668C2">
            <w:pPr>
              <w:widowControl w:val="0"/>
              <w:spacing w:line="240" w:lineRule="auto"/>
              <w:ind w:left="0" w:right="0" w:firstLine="0"/>
              <w:jc w:val="left"/>
              <w:rPr>
                <w:rFonts w:eastAsiaTheme="minorEastAsia"/>
                <w:sz w:val="20"/>
                <w:szCs w:val="20"/>
              </w:rPr>
            </w:pPr>
            <w:r w:rsidRPr="00E54896">
              <w:rPr>
                <w:rFonts w:eastAsiaTheme="minorEastAsia"/>
                <w:sz w:val="20"/>
                <w:szCs w:val="20"/>
              </w:rPr>
              <w:t>Цена на нефть марки «Юралс», долларов США за баррель</w:t>
            </w:r>
          </w:p>
        </w:tc>
        <w:tc>
          <w:tcPr>
            <w:tcW w:w="1417" w:type="dxa"/>
            <w:shd w:val="clear" w:color="000000" w:fill="FFFFFF"/>
            <w:vAlign w:val="center"/>
          </w:tcPr>
          <w:p w:rsidR="00E668C2" w:rsidRPr="00E54896" w:rsidRDefault="00E668C2" w:rsidP="00E668C2">
            <w:pPr>
              <w:widowControl w:val="0"/>
              <w:spacing w:line="240" w:lineRule="auto"/>
              <w:ind w:left="0" w:right="0" w:firstLine="0"/>
              <w:jc w:val="right"/>
              <w:rPr>
                <w:rFonts w:eastAsiaTheme="minorEastAsia"/>
                <w:sz w:val="20"/>
                <w:szCs w:val="20"/>
              </w:rPr>
            </w:pPr>
            <w:r w:rsidRPr="00E54896">
              <w:rPr>
                <w:rFonts w:eastAsiaTheme="minorHAnsi"/>
                <w:sz w:val="20"/>
                <w:szCs w:val="20"/>
                <w:lang w:eastAsia="en-US"/>
              </w:rPr>
              <w:t>56,0</w:t>
            </w:r>
          </w:p>
        </w:tc>
        <w:tc>
          <w:tcPr>
            <w:tcW w:w="1418" w:type="dxa"/>
            <w:shd w:val="clear" w:color="000000" w:fill="FFFFFF"/>
            <w:vAlign w:val="center"/>
          </w:tcPr>
          <w:p w:rsidR="00E668C2" w:rsidRPr="00E54896" w:rsidRDefault="00E668C2" w:rsidP="00E668C2">
            <w:pPr>
              <w:widowControl w:val="0"/>
              <w:spacing w:line="240" w:lineRule="auto"/>
              <w:ind w:left="0" w:right="0" w:firstLine="0"/>
              <w:jc w:val="right"/>
              <w:rPr>
                <w:rFonts w:eastAsiaTheme="minorEastAsia"/>
                <w:sz w:val="20"/>
                <w:szCs w:val="20"/>
              </w:rPr>
            </w:pPr>
            <w:r w:rsidRPr="00E54896">
              <w:rPr>
                <w:rFonts w:eastAsiaTheme="minorHAnsi"/>
                <w:sz w:val="20"/>
                <w:szCs w:val="20"/>
                <w:lang w:eastAsia="en-US"/>
              </w:rPr>
              <w:t>61,0</w:t>
            </w:r>
          </w:p>
        </w:tc>
        <w:tc>
          <w:tcPr>
            <w:tcW w:w="1417" w:type="dxa"/>
            <w:shd w:val="clear" w:color="000000" w:fill="FFFFFF"/>
            <w:vAlign w:val="center"/>
          </w:tcPr>
          <w:p w:rsidR="00E668C2" w:rsidRPr="00E54896" w:rsidRDefault="00E668C2" w:rsidP="00E668C2">
            <w:pPr>
              <w:widowControl w:val="0"/>
              <w:spacing w:line="240" w:lineRule="auto"/>
              <w:ind w:left="0" w:right="0" w:firstLine="0"/>
              <w:jc w:val="right"/>
              <w:rPr>
                <w:rFonts w:eastAsiaTheme="minorEastAsia"/>
                <w:sz w:val="20"/>
                <w:szCs w:val="20"/>
              </w:rPr>
            </w:pPr>
            <w:r w:rsidRPr="00E54896">
              <w:rPr>
                <w:rFonts w:eastAsiaTheme="minorHAnsi"/>
                <w:sz w:val="20"/>
                <w:szCs w:val="20"/>
                <w:lang w:eastAsia="en-US"/>
              </w:rPr>
              <w:t>63,0</w:t>
            </w:r>
          </w:p>
        </w:tc>
        <w:tc>
          <w:tcPr>
            <w:tcW w:w="1565" w:type="dxa"/>
            <w:shd w:val="clear" w:color="000000" w:fill="FFFFFF"/>
            <w:vAlign w:val="center"/>
          </w:tcPr>
          <w:p w:rsidR="00E668C2" w:rsidRPr="00E54896" w:rsidRDefault="00E668C2" w:rsidP="00E668C2">
            <w:pPr>
              <w:widowControl w:val="0"/>
              <w:spacing w:line="240" w:lineRule="auto"/>
              <w:ind w:left="0" w:right="0" w:firstLine="0"/>
              <w:jc w:val="right"/>
              <w:rPr>
                <w:rFonts w:eastAsiaTheme="minorEastAsia"/>
                <w:sz w:val="20"/>
                <w:szCs w:val="20"/>
              </w:rPr>
            </w:pPr>
            <w:r w:rsidRPr="00E54896">
              <w:rPr>
                <w:rFonts w:eastAsiaTheme="minorHAnsi"/>
                <w:sz w:val="20"/>
                <w:szCs w:val="20"/>
                <w:lang w:eastAsia="en-US"/>
              </w:rPr>
              <w:t>65,0</w:t>
            </w:r>
          </w:p>
        </w:tc>
      </w:tr>
      <w:tr w:rsidR="00E668C2" w:rsidRPr="00E54896" w:rsidTr="00E668C2">
        <w:tc>
          <w:tcPr>
            <w:tcW w:w="3539" w:type="dxa"/>
            <w:vAlign w:val="center"/>
          </w:tcPr>
          <w:p w:rsidR="00E668C2" w:rsidRPr="00E54896" w:rsidRDefault="00E668C2" w:rsidP="00E668C2">
            <w:pPr>
              <w:widowControl w:val="0"/>
              <w:spacing w:line="240" w:lineRule="auto"/>
              <w:ind w:left="0" w:right="0" w:firstLine="0"/>
              <w:jc w:val="left"/>
              <w:rPr>
                <w:rFonts w:eastAsiaTheme="minorEastAsia"/>
                <w:sz w:val="20"/>
                <w:szCs w:val="20"/>
              </w:rPr>
            </w:pPr>
            <w:r w:rsidRPr="00E54896">
              <w:rPr>
                <w:rFonts w:eastAsiaTheme="minorEastAsia"/>
                <w:sz w:val="20"/>
                <w:szCs w:val="20"/>
              </w:rPr>
              <w:t>Базовая цена на нефть, долларов США за баррель</w:t>
            </w:r>
          </w:p>
        </w:tc>
        <w:tc>
          <w:tcPr>
            <w:tcW w:w="1417" w:type="dxa"/>
            <w:vAlign w:val="center"/>
          </w:tcPr>
          <w:p w:rsidR="00E668C2" w:rsidRPr="00E54896" w:rsidRDefault="00E668C2" w:rsidP="00E668C2">
            <w:pPr>
              <w:widowControl w:val="0"/>
              <w:spacing w:line="240" w:lineRule="auto"/>
              <w:ind w:left="0" w:right="0" w:firstLine="0"/>
              <w:jc w:val="right"/>
              <w:rPr>
                <w:rFonts w:eastAsiaTheme="minorHAnsi"/>
                <w:sz w:val="20"/>
                <w:szCs w:val="20"/>
                <w:lang w:eastAsia="en-US"/>
              </w:rPr>
            </w:pPr>
            <w:r w:rsidRPr="00E54896">
              <w:rPr>
                <w:rFonts w:eastAsiaTheme="minorHAnsi"/>
                <w:sz w:val="20"/>
                <w:szCs w:val="20"/>
                <w:lang w:eastAsia="en-US"/>
              </w:rPr>
              <w:t>60,0</w:t>
            </w:r>
          </w:p>
        </w:tc>
        <w:tc>
          <w:tcPr>
            <w:tcW w:w="1418" w:type="dxa"/>
            <w:vAlign w:val="center"/>
          </w:tcPr>
          <w:p w:rsidR="00E668C2" w:rsidRPr="00E54896" w:rsidRDefault="00E668C2" w:rsidP="00E668C2">
            <w:pPr>
              <w:widowControl w:val="0"/>
              <w:spacing w:line="240" w:lineRule="auto"/>
              <w:ind w:left="0" w:right="0" w:firstLine="0"/>
              <w:jc w:val="right"/>
              <w:rPr>
                <w:rFonts w:eastAsiaTheme="minorHAnsi"/>
                <w:sz w:val="20"/>
                <w:szCs w:val="20"/>
                <w:lang w:eastAsia="en-US"/>
              </w:rPr>
            </w:pPr>
            <w:r w:rsidRPr="00E54896">
              <w:rPr>
                <w:rFonts w:eastAsiaTheme="minorHAnsi"/>
                <w:sz w:val="20"/>
                <w:szCs w:val="20"/>
                <w:lang w:eastAsia="en-US"/>
              </w:rPr>
              <w:t>60,0</w:t>
            </w:r>
          </w:p>
        </w:tc>
        <w:tc>
          <w:tcPr>
            <w:tcW w:w="1417" w:type="dxa"/>
            <w:vAlign w:val="center"/>
          </w:tcPr>
          <w:p w:rsidR="00E668C2" w:rsidRPr="00E54896" w:rsidRDefault="00E668C2" w:rsidP="00E668C2">
            <w:pPr>
              <w:widowControl w:val="0"/>
              <w:spacing w:line="240" w:lineRule="auto"/>
              <w:ind w:left="0" w:right="0" w:firstLine="0"/>
              <w:jc w:val="right"/>
              <w:rPr>
                <w:rFonts w:eastAsiaTheme="minorHAnsi"/>
                <w:sz w:val="20"/>
                <w:szCs w:val="20"/>
                <w:lang w:eastAsia="en-US"/>
              </w:rPr>
            </w:pPr>
            <w:r w:rsidRPr="00E54896">
              <w:rPr>
                <w:rFonts w:eastAsiaTheme="minorHAnsi"/>
                <w:sz w:val="20"/>
                <w:szCs w:val="20"/>
                <w:lang w:eastAsia="en-US"/>
              </w:rPr>
              <w:t>61,2</w:t>
            </w:r>
          </w:p>
        </w:tc>
        <w:tc>
          <w:tcPr>
            <w:tcW w:w="1565" w:type="dxa"/>
            <w:vAlign w:val="center"/>
          </w:tcPr>
          <w:p w:rsidR="00E668C2" w:rsidRPr="00E54896" w:rsidRDefault="00E668C2" w:rsidP="00E668C2">
            <w:pPr>
              <w:widowControl w:val="0"/>
              <w:spacing w:line="240" w:lineRule="auto"/>
              <w:ind w:left="0" w:right="0" w:firstLine="0"/>
              <w:jc w:val="right"/>
              <w:rPr>
                <w:rFonts w:eastAsiaTheme="minorHAnsi"/>
                <w:sz w:val="20"/>
                <w:szCs w:val="20"/>
                <w:lang w:eastAsia="en-US"/>
              </w:rPr>
            </w:pPr>
            <w:r w:rsidRPr="00E54896">
              <w:rPr>
                <w:rFonts w:eastAsiaTheme="minorHAnsi"/>
                <w:sz w:val="20"/>
                <w:szCs w:val="20"/>
                <w:lang w:eastAsia="en-US"/>
              </w:rPr>
              <w:t>62,4</w:t>
            </w:r>
          </w:p>
        </w:tc>
      </w:tr>
    </w:tbl>
    <w:p w:rsidR="00E668C2" w:rsidRPr="00E54896" w:rsidRDefault="00E668C2" w:rsidP="00E668C2">
      <w:pPr>
        <w:ind w:left="0" w:right="-2"/>
        <w:rPr>
          <w:sz w:val="16"/>
          <w:szCs w:val="16"/>
        </w:rPr>
      </w:pPr>
    </w:p>
    <w:p w:rsidR="00E668C2" w:rsidRPr="00E54896" w:rsidRDefault="00E668C2" w:rsidP="00ED7443">
      <w:pPr>
        <w:spacing w:line="372" w:lineRule="auto"/>
        <w:ind w:left="0" w:right="0"/>
        <w:rPr>
          <w:sz w:val="24"/>
          <w:szCs w:val="24"/>
        </w:rPr>
      </w:pPr>
      <w:r w:rsidRPr="00E54896">
        <w:rPr>
          <w:b/>
          <w:sz w:val="24"/>
          <w:szCs w:val="24"/>
        </w:rPr>
        <w:t>2.6.</w:t>
      </w:r>
      <w:r w:rsidRPr="00E54896">
        <w:rPr>
          <w:sz w:val="24"/>
          <w:szCs w:val="24"/>
        </w:rPr>
        <w:t> Курс рубля на прогнозном горизонте будет ослабевать: с 92,4 рубля за доллар США в 2024 году до 94,3 рубля за доллар США в 2025 году и 106,0 рубл</w:t>
      </w:r>
      <w:r w:rsidR="009C1096">
        <w:rPr>
          <w:sz w:val="24"/>
          <w:szCs w:val="24"/>
        </w:rPr>
        <w:t>я</w:t>
      </w:r>
      <w:r w:rsidRPr="00E54896">
        <w:rPr>
          <w:sz w:val="24"/>
          <w:szCs w:val="24"/>
        </w:rPr>
        <w:t xml:space="preserve"> за доллар США в</w:t>
      </w:r>
      <w:r w:rsidR="009C1096">
        <w:rPr>
          <w:sz w:val="24"/>
          <w:szCs w:val="24"/>
        </w:rPr>
        <w:t> </w:t>
      </w:r>
      <w:r w:rsidRPr="00E54896">
        <w:rPr>
          <w:sz w:val="24"/>
          <w:szCs w:val="24"/>
        </w:rPr>
        <w:t>2028</w:t>
      </w:r>
      <w:r w:rsidR="009C1096">
        <w:rPr>
          <w:sz w:val="24"/>
          <w:szCs w:val="24"/>
        </w:rPr>
        <w:t> </w:t>
      </w:r>
      <w:r w:rsidRPr="00E54896">
        <w:rPr>
          <w:sz w:val="24"/>
          <w:szCs w:val="24"/>
        </w:rPr>
        <w:t>году. В 2025 году ослаблению курса национальной валюты будет способствовать сокращение сальдо торгового баланса до 3,7 % ВВП после 6,2 % ВВП в 2024 году. Так как на прогнозном горизонте до 2028 года ожидается укрепление торгового баланса до 5,4 % ВВП, требуется дополнительное обоснование продолжающемуся ослаблению курса рубля в данный период.</w:t>
      </w:r>
    </w:p>
    <w:p w:rsidR="00E668C2" w:rsidRPr="00E54896" w:rsidRDefault="00E668C2" w:rsidP="00ED7443">
      <w:pPr>
        <w:spacing w:line="372" w:lineRule="auto"/>
        <w:ind w:left="0" w:right="0"/>
        <w:rPr>
          <w:sz w:val="24"/>
          <w:szCs w:val="24"/>
        </w:rPr>
      </w:pPr>
      <w:r w:rsidRPr="00E54896">
        <w:rPr>
          <w:b/>
          <w:sz w:val="24"/>
          <w:szCs w:val="24"/>
        </w:rPr>
        <w:t>2.7.</w:t>
      </w:r>
      <w:r w:rsidRPr="00E54896">
        <w:rPr>
          <w:sz w:val="24"/>
          <w:szCs w:val="24"/>
        </w:rPr>
        <w:t xml:space="preserve"> В </w:t>
      </w:r>
      <w:r w:rsidR="005800D3">
        <w:rPr>
          <w:sz w:val="24"/>
          <w:szCs w:val="24"/>
        </w:rPr>
        <w:t>с</w:t>
      </w:r>
      <w:r w:rsidRPr="00E54896">
        <w:rPr>
          <w:sz w:val="24"/>
          <w:szCs w:val="24"/>
        </w:rPr>
        <w:t>ценарных условиях сохранены параметры индексации регулируемых цен (тарифов) на продукцию (услуги) компаний инфраструктурного сектора на 2025 год на уровне, принятом в Прогнозе (кроме тарифов на железнодорожные перевозки грузов и пассажиров). При этом на прогнозном горизонте 2026 и 2027 годов прогнозируется увеличение уровня индексации по сравнению с данными Прогноза. В</w:t>
      </w:r>
      <w:r>
        <w:rPr>
          <w:sz w:val="24"/>
          <w:szCs w:val="24"/>
        </w:rPr>
        <w:t> </w:t>
      </w:r>
      <w:r w:rsidRPr="00E54896">
        <w:rPr>
          <w:sz w:val="24"/>
          <w:szCs w:val="24"/>
        </w:rPr>
        <w:t>частности, в 2026 году индексация оптовых цен на газ составит 10,6 % (ранее – 4,3 %), тарифов на электроэнергию – 9,3 % (ранее – 5,2 %), совокупный платеж на услуги вырастет на 9,8 % (ранее</w:t>
      </w:r>
      <w:r>
        <w:rPr>
          <w:sz w:val="24"/>
          <w:szCs w:val="24"/>
        </w:rPr>
        <w:t> </w:t>
      </w:r>
      <w:r w:rsidRPr="00E54896">
        <w:rPr>
          <w:sz w:val="24"/>
          <w:szCs w:val="24"/>
        </w:rPr>
        <w:t>– на</w:t>
      </w:r>
      <w:r>
        <w:rPr>
          <w:sz w:val="24"/>
          <w:szCs w:val="24"/>
        </w:rPr>
        <w:t> </w:t>
      </w:r>
      <w:r w:rsidRPr="00E54896">
        <w:rPr>
          <w:sz w:val="24"/>
          <w:szCs w:val="24"/>
        </w:rPr>
        <w:t xml:space="preserve">5,4 %). </w:t>
      </w:r>
    </w:p>
    <w:p w:rsidR="00E668C2" w:rsidRPr="00E54896" w:rsidRDefault="00E668C2" w:rsidP="00ED7443">
      <w:pPr>
        <w:spacing w:line="372" w:lineRule="auto"/>
        <w:ind w:left="0" w:right="0"/>
        <w:rPr>
          <w:sz w:val="24"/>
          <w:szCs w:val="24"/>
        </w:rPr>
      </w:pPr>
      <w:r w:rsidRPr="00E54896">
        <w:rPr>
          <w:sz w:val="24"/>
          <w:szCs w:val="24"/>
        </w:rPr>
        <w:t>Счетная палата неоднократно отмечала, что удорожание жилищно-коммунальных услуг, формирующих порядка 10 % всех потребительских расходов в 2025</w:t>
      </w:r>
      <w:r>
        <w:rPr>
          <w:sz w:val="24"/>
          <w:szCs w:val="24"/>
        </w:rPr>
        <w:t> </w:t>
      </w:r>
      <w:r w:rsidRPr="00E54896">
        <w:rPr>
          <w:sz w:val="24"/>
          <w:szCs w:val="24"/>
        </w:rPr>
        <w:t xml:space="preserve">году (в том числе коммунальные услуги – около 6 %), может оказать давление на инфляцию, ухудшить инфляционные ожидания. Сопоставимый рост цен на газ и электроэнергию для иных категорий потребителей окажет дополнительное косвенное влияние на инфляцию через увеличение стоимости производимой продукции или оказываемых услуг. </w:t>
      </w:r>
    </w:p>
    <w:p w:rsidR="00E668C2" w:rsidRPr="00E54896" w:rsidRDefault="00E668C2" w:rsidP="00E668C2">
      <w:pPr>
        <w:ind w:left="0" w:right="-2"/>
        <w:rPr>
          <w:sz w:val="24"/>
          <w:szCs w:val="24"/>
        </w:rPr>
      </w:pPr>
      <w:r w:rsidRPr="00E54896">
        <w:rPr>
          <w:sz w:val="24"/>
          <w:szCs w:val="24"/>
        </w:rPr>
        <w:lastRenderedPageBreak/>
        <w:t xml:space="preserve">По мнению Счетной палаты, параметры индексации тарифов на товары и услуги компаний инфраструктурного сектора, заложенные в Сценарных условиях, затрудняют снижение инфляции </w:t>
      </w:r>
      <w:r w:rsidR="00BB22FD">
        <w:rPr>
          <w:rFonts w:eastAsia="Times New Roman"/>
          <w:sz w:val="24"/>
          <w:szCs w:val="24"/>
        </w:rPr>
        <w:t>с 9,5 % в 2024 году</w:t>
      </w:r>
      <w:r w:rsidR="00BB22FD" w:rsidRPr="00BC481D">
        <w:rPr>
          <w:rFonts w:eastAsia="Times New Roman"/>
          <w:sz w:val="24"/>
          <w:szCs w:val="24"/>
        </w:rPr>
        <w:t xml:space="preserve"> </w:t>
      </w:r>
      <w:r w:rsidRPr="00E54896">
        <w:rPr>
          <w:sz w:val="24"/>
          <w:szCs w:val="24"/>
        </w:rPr>
        <w:t>до 7,6</w:t>
      </w:r>
      <w:r>
        <w:rPr>
          <w:sz w:val="24"/>
          <w:szCs w:val="24"/>
        </w:rPr>
        <w:t> </w:t>
      </w:r>
      <w:r w:rsidRPr="00E54896">
        <w:rPr>
          <w:sz w:val="24"/>
          <w:szCs w:val="24"/>
        </w:rPr>
        <w:t>% в 2025 году и до 4</w:t>
      </w:r>
      <w:r>
        <w:rPr>
          <w:sz w:val="24"/>
          <w:szCs w:val="24"/>
        </w:rPr>
        <w:t> </w:t>
      </w:r>
      <w:r w:rsidRPr="00E54896">
        <w:rPr>
          <w:sz w:val="24"/>
          <w:szCs w:val="24"/>
        </w:rPr>
        <w:t>% в 2026</w:t>
      </w:r>
      <w:r w:rsidR="0079714E" w:rsidRPr="00BC481D">
        <w:rPr>
          <w:rFonts w:eastAsia="Times New Roman"/>
          <w:sz w:val="24"/>
          <w:szCs w:val="24"/>
        </w:rPr>
        <w:t>–</w:t>
      </w:r>
      <w:r w:rsidRPr="00E54896">
        <w:rPr>
          <w:sz w:val="24"/>
          <w:szCs w:val="24"/>
        </w:rPr>
        <w:t>2028 годах. Банк России в этих условиях продолжит проводить жесткую денежно-кредитную политику, что будет ограничивать экономический рост.</w:t>
      </w:r>
    </w:p>
    <w:p w:rsidR="00E668C2" w:rsidRPr="00E54896" w:rsidRDefault="00E668C2" w:rsidP="00E668C2">
      <w:pPr>
        <w:ind w:left="0" w:right="-2"/>
        <w:rPr>
          <w:sz w:val="24"/>
          <w:szCs w:val="24"/>
        </w:rPr>
      </w:pPr>
      <w:r w:rsidRPr="00E54896">
        <w:rPr>
          <w:b/>
          <w:sz w:val="24"/>
          <w:szCs w:val="24"/>
        </w:rPr>
        <w:t>2.</w:t>
      </w:r>
      <w:r>
        <w:rPr>
          <w:b/>
          <w:sz w:val="24"/>
          <w:szCs w:val="24"/>
        </w:rPr>
        <w:t>8</w:t>
      </w:r>
      <w:r w:rsidRPr="00E54896">
        <w:rPr>
          <w:b/>
          <w:sz w:val="24"/>
          <w:szCs w:val="24"/>
        </w:rPr>
        <w:t>.</w:t>
      </w:r>
      <w:r w:rsidRPr="00E54896">
        <w:rPr>
          <w:sz w:val="24"/>
          <w:szCs w:val="24"/>
        </w:rPr>
        <w:t xml:space="preserve"> В отношении рисков прогноза Минэкономразвития России в Сценарных условиях отмечает следующие внешние риски: эскалация торговых войн между странами, более серьезное замедление мировой экономики (прежде всего экономики Китая), </w:t>
      </w:r>
      <w:r w:rsidR="00BB22FD" w:rsidRPr="00E54896">
        <w:rPr>
          <w:sz w:val="24"/>
          <w:szCs w:val="24"/>
        </w:rPr>
        <w:t xml:space="preserve">и </w:t>
      </w:r>
      <w:r w:rsidRPr="00E54896">
        <w:rPr>
          <w:sz w:val="24"/>
          <w:szCs w:val="24"/>
        </w:rPr>
        <w:t>ужесточение режима санкций. Внутренние риски связаны «с возможностями обеспечения растущего внутреннего спроса достаточным уровнем предложения», риском роста импорта в тех сегментах, где возможно расширение импортозамещения.</w:t>
      </w:r>
    </w:p>
    <w:p w:rsidR="00E668C2" w:rsidRPr="00E54896" w:rsidRDefault="00E668C2" w:rsidP="00E668C2">
      <w:pPr>
        <w:ind w:left="0" w:right="-2"/>
        <w:rPr>
          <w:sz w:val="24"/>
          <w:szCs w:val="24"/>
        </w:rPr>
      </w:pPr>
      <w:r w:rsidRPr="00E54896">
        <w:rPr>
          <w:sz w:val="24"/>
          <w:szCs w:val="24"/>
        </w:rPr>
        <w:t>Также Минэкономразвития России отмечает риск несвоевременного перехода к смягчению денежно-кредитной политики и ограничения на рынке труда.</w:t>
      </w:r>
    </w:p>
    <w:p w:rsidR="00E668C2" w:rsidRPr="00E54896" w:rsidRDefault="00E668C2" w:rsidP="00E668C2">
      <w:pPr>
        <w:ind w:left="0" w:right="-2"/>
        <w:rPr>
          <w:sz w:val="24"/>
          <w:szCs w:val="24"/>
        </w:rPr>
      </w:pPr>
      <w:r w:rsidRPr="00E54896">
        <w:rPr>
          <w:sz w:val="24"/>
          <w:szCs w:val="24"/>
        </w:rPr>
        <w:t>Уточняется, что указанные риски учтены в консервативном варианте прогноза. При этом реализация риска, связанного с ограничениями на рынке труда, в консервативном сценарии никак не проявляется. Безработица и в базовом, и в консервативном варианте сохраняется на уровне 2,5 % на всем прогнозном горизонте. Динамика ВВП в консервативном варианте находится в диапазоне базового варианта прогноза Банка России (от 25 апреля 2025 года), что по сути означает реализацию риска сохранения излишне жесткой денежно-кредитной политики. Для обеспечения темпов роста ВВП базового варианта Сценарных условий потребуются дополнительные усилия со стороны Правительства Российской Федерации.</w:t>
      </w:r>
    </w:p>
    <w:p w:rsidR="00B31AF8" w:rsidRPr="00A70FFB" w:rsidRDefault="00B31AF8" w:rsidP="00952D76">
      <w:pPr>
        <w:pStyle w:val="af4"/>
        <w:widowControl w:val="0"/>
        <w:spacing w:line="240" w:lineRule="auto"/>
        <w:ind w:firstLine="0"/>
        <w:jc w:val="center"/>
        <w:rPr>
          <w:b/>
          <w:color w:val="000000" w:themeColor="text1"/>
          <w:sz w:val="24"/>
          <w:szCs w:val="24"/>
          <w:highlight w:val="yellow"/>
        </w:rPr>
      </w:pPr>
    </w:p>
    <w:p w:rsidR="001E55F0" w:rsidRPr="002233D6" w:rsidRDefault="00C500D7" w:rsidP="001E55F0">
      <w:pPr>
        <w:pStyle w:val="af4"/>
        <w:widowControl w:val="0"/>
        <w:spacing w:line="240" w:lineRule="auto"/>
        <w:ind w:firstLine="0"/>
        <w:jc w:val="center"/>
        <w:rPr>
          <w:b/>
          <w:color w:val="000000" w:themeColor="text1"/>
          <w:sz w:val="24"/>
          <w:szCs w:val="24"/>
        </w:rPr>
      </w:pPr>
      <w:r w:rsidRPr="002233D6">
        <w:rPr>
          <w:b/>
          <w:color w:val="000000" w:themeColor="text1"/>
          <w:sz w:val="24"/>
          <w:szCs w:val="24"/>
        </w:rPr>
        <w:t>3</w:t>
      </w:r>
      <w:r w:rsidR="001E55F0" w:rsidRPr="002233D6">
        <w:rPr>
          <w:b/>
          <w:color w:val="000000" w:themeColor="text1"/>
          <w:sz w:val="24"/>
          <w:szCs w:val="24"/>
        </w:rPr>
        <w:t>. </w:t>
      </w:r>
      <w:r w:rsidR="001E55F0" w:rsidRPr="002233D6">
        <w:rPr>
          <w:rFonts w:eastAsia="Calibri"/>
          <w:b/>
          <w:sz w:val="24"/>
          <w:szCs w:val="24"/>
        </w:rPr>
        <w:t>Анализ основных характеристик проекта федерального закона № </w:t>
      </w:r>
      <w:r w:rsidR="002233D6" w:rsidRPr="002233D6">
        <w:rPr>
          <w:b/>
          <w:bCs/>
          <w:sz w:val="24"/>
          <w:szCs w:val="24"/>
        </w:rPr>
        <w:t xml:space="preserve">914318-8 </w:t>
      </w:r>
      <w:r w:rsidR="001E55F0" w:rsidRPr="002233D6">
        <w:rPr>
          <w:rFonts w:eastAsia="Calibri"/>
          <w:b/>
          <w:sz w:val="24"/>
          <w:szCs w:val="24"/>
        </w:rPr>
        <w:t>«О внесении изменений в Федеральный закон «О федеральном бюджете на 202</w:t>
      </w:r>
      <w:r w:rsidR="002233D6" w:rsidRPr="002233D6">
        <w:rPr>
          <w:rFonts w:eastAsia="Calibri"/>
          <w:b/>
          <w:sz w:val="24"/>
          <w:szCs w:val="24"/>
        </w:rPr>
        <w:t>5</w:t>
      </w:r>
      <w:r w:rsidR="0079714E">
        <w:rPr>
          <w:rFonts w:eastAsia="Calibri"/>
          <w:b/>
          <w:sz w:val="24"/>
          <w:szCs w:val="24"/>
        </w:rPr>
        <w:t xml:space="preserve"> год и </w:t>
      </w:r>
      <w:r w:rsidR="001E55F0" w:rsidRPr="002233D6">
        <w:rPr>
          <w:rFonts w:eastAsia="Calibri"/>
          <w:b/>
          <w:sz w:val="24"/>
          <w:szCs w:val="24"/>
        </w:rPr>
        <w:t>на</w:t>
      </w:r>
      <w:r w:rsidR="0079714E">
        <w:rPr>
          <w:rFonts w:eastAsia="Calibri"/>
          <w:b/>
          <w:sz w:val="24"/>
          <w:szCs w:val="24"/>
        </w:rPr>
        <w:t> </w:t>
      </w:r>
      <w:r w:rsidR="001E55F0" w:rsidRPr="002233D6">
        <w:rPr>
          <w:rFonts w:eastAsia="Calibri"/>
          <w:b/>
          <w:sz w:val="24"/>
          <w:szCs w:val="24"/>
        </w:rPr>
        <w:t>плановый период 202</w:t>
      </w:r>
      <w:r w:rsidR="002233D6" w:rsidRPr="002233D6">
        <w:rPr>
          <w:rFonts w:eastAsia="Calibri"/>
          <w:b/>
          <w:sz w:val="24"/>
          <w:szCs w:val="24"/>
        </w:rPr>
        <w:t>6</w:t>
      </w:r>
      <w:r w:rsidR="001E55F0" w:rsidRPr="002233D6">
        <w:rPr>
          <w:rFonts w:eastAsia="Calibri"/>
          <w:b/>
          <w:sz w:val="24"/>
          <w:szCs w:val="24"/>
        </w:rPr>
        <w:t xml:space="preserve"> и 202</w:t>
      </w:r>
      <w:r w:rsidR="002233D6" w:rsidRPr="002233D6">
        <w:rPr>
          <w:rFonts w:eastAsia="Calibri"/>
          <w:b/>
          <w:sz w:val="24"/>
          <w:szCs w:val="24"/>
        </w:rPr>
        <w:t>7</w:t>
      </w:r>
      <w:r w:rsidR="001E55F0" w:rsidRPr="002233D6">
        <w:rPr>
          <w:rFonts w:eastAsia="Calibri"/>
          <w:b/>
          <w:sz w:val="24"/>
          <w:szCs w:val="24"/>
        </w:rPr>
        <w:t xml:space="preserve"> годов»</w:t>
      </w:r>
    </w:p>
    <w:p w:rsidR="001E55F0" w:rsidRPr="002233D6" w:rsidRDefault="001E55F0" w:rsidP="001E55F0">
      <w:pPr>
        <w:pStyle w:val="af0"/>
        <w:widowControl w:val="0"/>
        <w:spacing w:after="0" w:line="240" w:lineRule="auto"/>
        <w:ind w:left="0" w:right="0"/>
        <w:jc w:val="center"/>
        <w:rPr>
          <w:b/>
          <w:color w:val="000000" w:themeColor="text1"/>
          <w:sz w:val="16"/>
          <w:szCs w:val="16"/>
        </w:rPr>
      </w:pPr>
    </w:p>
    <w:p w:rsidR="001E55F0" w:rsidRDefault="00C500D7" w:rsidP="001E55F0">
      <w:pPr>
        <w:spacing w:line="336" w:lineRule="auto"/>
        <w:ind w:left="0" w:right="0"/>
        <w:rPr>
          <w:color w:val="000000" w:themeColor="text1"/>
          <w:sz w:val="24"/>
          <w:szCs w:val="24"/>
        </w:rPr>
      </w:pPr>
      <w:r w:rsidRPr="002233D6">
        <w:rPr>
          <w:b/>
          <w:color w:val="000000" w:themeColor="text1"/>
          <w:sz w:val="24"/>
          <w:szCs w:val="24"/>
        </w:rPr>
        <w:t>3</w:t>
      </w:r>
      <w:r w:rsidR="001E55F0" w:rsidRPr="002233D6">
        <w:rPr>
          <w:b/>
          <w:color w:val="000000" w:themeColor="text1"/>
          <w:sz w:val="24"/>
          <w:szCs w:val="24"/>
        </w:rPr>
        <w:t>.1.</w:t>
      </w:r>
      <w:r w:rsidR="001E55F0" w:rsidRPr="002233D6">
        <w:rPr>
          <w:color w:val="000000" w:themeColor="text1"/>
          <w:sz w:val="24"/>
          <w:szCs w:val="24"/>
        </w:rPr>
        <w:t> Основные макроэкономические показатели (ВВП и уровень инфляции) и основные характеристики федерального бюджета на 202</w:t>
      </w:r>
      <w:r w:rsidR="002233D6" w:rsidRPr="002233D6">
        <w:rPr>
          <w:color w:val="000000" w:themeColor="text1"/>
          <w:sz w:val="24"/>
          <w:szCs w:val="24"/>
        </w:rPr>
        <w:t>5</w:t>
      </w:r>
      <w:r w:rsidR="00602445" w:rsidRPr="002233D6">
        <w:rPr>
          <w:color w:val="000000" w:themeColor="text1"/>
          <w:sz w:val="24"/>
          <w:szCs w:val="24"/>
        </w:rPr>
        <w:t xml:space="preserve"> год</w:t>
      </w:r>
      <w:r w:rsidR="001E55F0" w:rsidRPr="002233D6">
        <w:rPr>
          <w:color w:val="000000" w:themeColor="text1"/>
          <w:sz w:val="24"/>
          <w:szCs w:val="24"/>
        </w:rPr>
        <w:t>, утвержденные Федеральным законом № </w:t>
      </w:r>
      <w:r w:rsidR="002233D6" w:rsidRPr="002233D6">
        <w:rPr>
          <w:color w:val="000000" w:themeColor="text1"/>
          <w:sz w:val="24"/>
          <w:szCs w:val="24"/>
        </w:rPr>
        <w:t>419</w:t>
      </w:r>
      <w:r w:rsidR="001E55F0" w:rsidRPr="002233D6">
        <w:rPr>
          <w:color w:val="000000" w:themeColor="text1"/>
          <w:sz w:val="24"/>
          <w:szCs w:val="24"/>
        </w:rPr>
        <w:t>­</w:t>
      </w:r>
      <w:r w:rsidR="00602445" w:rsidRPr="002233D6">
        <w:rPr>
          <w:color w:val="000000" w:themeColor="text1"/>
          <w:sz w:val="24"/>
          <w:szCs w:val="24"/>
        </w:rPr>
        <w:t>ФЗ</w:t>
      </w:r>
      <w:r w:rsidR="00FF69C4" w:rsidRPr="002233D6">
        <w:rPr>
          <w:color w:val="000000" w:themeColor="text1"/>
          <w:sz w:val="24"/>
          <w:szCs w:val="24"/>
        </w:rPr>
        <w:t>,</w:t>
      </w:r>
      <w:r w:rsidR="001E55F0" w:rsidRPr="002233D6">
        <w:rPr>
          <w:color w:val="000000" w:themeColor="text1"/>
          <w:sz w:val="24"/>
          <w:szCs w:val="24"/>
        </w:rPr>
        <w:t xml:space="preserve"> и предлагаемые законопроектом изменения представлены в следующей таблице.</w:t>
      </w:r>
    </w:p>
    <w:tbl>
      <w:tblPr>
        <w:tblW w:w="103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1417"/>
        <w:gridCol w:w="1135"/>
        <w:gridCol w:w="1247"/>
        <w:gridCol w:w="1247"/>
      </w:tblGrid>
      <w:tr w:rsidR="002667D0" w:rsidRPr="005751C6" w:rsidTr="004F304C">
        <w:trPr>
          <w:trHeight w:val="70"/>
          <w:tblHeader/>
        </w:trPr>
        <w:tc>
          <w:tcPr>
            <w:tcW w:w="5274" w:type="dxa"/>
            <w:vMerge w:val="restart"/>
            <w:shd w:val="clear" w:color="auto" w:fill="auto"/>
            <w:vAlign w:val="center"/>
            <w:hideMark/>
          </w:tcPr>
          <w:p w:rsidR="002667D0" w:rsidRPr="005751C6" w:rsidRDefault="002667D0" w:rsidP="0079714E">
            <w:pPr>
              <w:overflowPunct/>
              <w:autoSpaceDE/>
              <w:autoSpaceDN/>
              <w:adjustRightInd/>
              <w:spacing w:line="240" w:lineRule="auto"/>
              <w:ind w:left="0" w:right="0" w:firstLine="0"/>
              <w:jc w:val="center"/>
              <w:textAlignment w:val="auto"/>
              <w:rPr>
                <w:rFonts w:eastAsia="Times New Roman"/>
                <w:b/>
                <w:bCs/>
                <w:sz w:val="16"/>
                <w:szCs w:val="16"/>
              </w:rPr>
            </w:pPr>
            <w:r w:rsidRPr="005751C6">
              <w:rPr>
                <w:rFonts w:eastAsia="Times New Roman"/>
                <w:b/>
                <w:bCs/>
                <w:sz w:val="16"/>
                <w:szCs w:val="16"/>
              </w:rPr>
              <w:t>Показател</w:t>
            </w:r>
            <w:r w:rsidR="0079714E">
              <w:rPr>
                <w:rFonts w:eastAsia="Times New Roman"/>
                <w:b/>
                <w:bCs/>
                <w:sz w:val="16"/>
                <w:szCs w:val="16"/>
              </w:rPr>
              <w:t>ь</w:t>
            </w:r>
          </w:p>
        </w:tc>
        <w:tc>
          <w:tcPr>
            <w:tcW w:w="2552" w:type="dxa"/>
            <w:gridSpan w:val="2"/>
            <w:vAlign w:val="center"/>
          </w:tcPr>
          <w:p w:rsidR="002667D0" w:rsidRPr="005751C6" w:rsidRDefault="002667D0" w:rsidP="004F304C">
            <w:pPr>
              <w:overflowPunct/>
              <w:autoSpaceDE/>
              <w:autoSpaceDN/>
              <w:adjustRightInd/>
              <w:spacing w:line="240" w:lineRule="auto"/>
              <w:ind w:left="0" w:right="0" w:firstLine="0"/>
              <w:jc w:val="center"/>
              <w:textAlignment w:val="auto"/>
              <w:rPr>
                <w:rFonts w:eastAsia="Times New Roman"/>
                <w:b/>
                <w:bCs/>
                <w:sz w:val="14"/>
                <w:szCs w:val="14"/>
              </w:rPr>
            </w:pPr>
            <w:r w:rsidRPr="005751C6">
              <w:rPr>
                <w:rFonts w:eastAsia="Times New Roman"/>
                <w:b/>
                <w:bCs/>
                <w:sz w:val="14"/>
                <w:szCs w:val="14"/>
              </w:rPr>
              <w:t xml:space="preserve">2025 год </w:t>
            </w:r>
          </w:p>
        </w:tc>
        <w:tc>
          <w:tcPr>
            <w:tcW w:w="2494" w:type="dxa"/>
            <w:gridSpan w:val="2"/>
            <w:shd w:val="clear" w:color="auto" w:fill="auto"/>
            <w:vAlign w:val="center"/>
            <w:hideMark/>
          </w:tcPr>
          <w:p w:rsidR="002667D0" w:rsidRPr="005751C6" w:rsidRDefault="002667D0" w:rsidP="004F304C">
            <w:pPr>
              <w:overflowPunct/>
              <w:autoSpaceDE/>
              <w:autoSpaceDN/>
              <w:adjustRightInd/>
              <w:spacing w:line="240" w:lineRule="auto"/>
              <w:ind w:left="0" w:right="0" w:firstLine="0"/>
              <w:jc w:val="center"/>
              <w:textAlignment w:val="auto"/>
              <w:rPr>
                <w:rFonts w:eastAsia="Times New Roman"/>
                <w:b/>
                <w:bCs/>
                <w:sz w:val="14"/>
                <w:szCs w:val="14"/>
              </w:rPr>
            </w:pPr>
            <w:r w:rsidRPr="005751C6">
              <w:rPr>
                <w:rFonts w:eastAsia="Times New Roman"/>
                <w:b/>
                <w:bCs/>
                <w:sz w:val="14"/>
                <w:szCs w:val="14"/>
              </w:rPr>
              <w:t xml:space="preserve">Отклонение показателей законопроекта от Федерального закона № 419-ФЗ </w:t>
            </w:r>
          </w:p>
        </w:tc>
      </w:tr>
      <w:tr w:rsidR="002667D0" w:rsidRPr="005751C6" w:rsidTr="004F304C">
        <w:trPr>
          <w:trHeight w:val="70"/>
          <w:tblHeader/>
        </w:trPr>
        <w:tc>
          <w:tcPr>
            <w:tcW w:w="5274" w:type="dxa"/>
            <w:vMerge/>
            <w:shd w:val="clear" w:color="auto" w:fill="auto"/>
            <w:vAlign w:val="center"/>
            <w:hideMark/>
          </w:tcPr>
          <w:p w:rsidR="002667D0" w:rsidRPr="005751C6" w:rsidRDefault="002667D0" w:rsidP="004F304C">
            <w:pPr>
              <w:overflowPunct/>
              <w:autoSpaceDE/>
              <w:autoSpaceDN/>
              <w:adjustRightInd/>
              <w:spacing w:line="240" w:lineRule="auto"/>
              <w:ind w:left="0" w:right="0" w:firstLine="0"/>
              <w:jc w:val="left"/>
              <w:textAlignment w:val="auto"/>
              <w:rPr>
                <w:rFonts w:eastAsia="Times New Roman"/>
                <w:b/>
                <w:bCs/>
                <w:sz w:val="16"/>
                <w:szCs w:val="16"/>
              </w:rPr>
            </w:pPr>
          </w:p>
        </w:tc>
        <w:tc>
          <w:tcPr>
            <w:tcW w:w="1417" w:type="dxa"/>
            <w:shd w:val="clear" w:color="auto" w:fill="auto"/>
          </w:tcPr>
          <w:p w:rsidR="002667D0" w:rsidRPr="005751C6" w:rsidRDefault="002667D0" w:rsidP="004F304C">
            <w:pPr>
              <w:spacing w:line="240" w:lineRule="auto"/>
              <w:ind w:left="0" w:right="0" w:firstLine="0"/>
              <w:jc w:val="center"/>
              <w:rPr>
                <w:b/>
                <w:bCs/>
                <w:sz w:val="13"/>
                <w:szCs w:val="13"/>
              </w:rPr>
            </w:pPr>
            <w:r w:rsidRPr="005751C6">
              <w:rPr>
                <w:b/>
                <w:bCs/>
                <w:sz w:val="13"/>
                <w:szCs w:val="13"/>
              </w:rPr>
              <w:t>Федеральный закон</w:t>
            </w:r>
          </w:p>
          <w:p w:rsidR="002667D0" w:rsidRPr="005751C6" w:rsidRDefault="002667D0" w:rsidP="004F304C">
            <w:pPr>
              <w:spacing w:line="240" w:lineRule="auto"/>
              <w:ind w:left="0" w:right="0" w:firstLine="0"/>
              <w:jc w:val="center"/>
              <w:rPr>
                <w:b/>
                <w:bCs/>
                <w:sz w:val="14"/>
                <w:szCs w:val="14"/>
              </w:rPr>
            </w:pPr>
            <w:r w:rsidRPr="005751C6">
              <w:rPr>
                <w:b/>
                <w:bCs/>
                <w:sz w:val="13"/>
                <w:szCs w:val="13"/>
              </w:rPr>
              <w:t>№ 419-ФЗ</w:t>
            </w:r>
          </w:p>
        </w:tc>
        <w:tc>
          <w:tcPr>
            <w:tcW w:w="1135" w:type="dxa"/>
            <w:vAlign w:val="center"/>
          </w:tcPr>
          <w:p w:rsidR="002667D0" w:rsidRPr="005751C6" w:rsidRDefault="002667D0" w:rsidP="004F304C">
            <w:pPr>
              <w:spacing w:line="240" w:lineRule="auto"/>
              <w:ind w:left="0" w:right="0" w:firstLine="0"/>
              <w:jc w:val="center"/>
              <w:rPr>
                <w:b/>
                <w:bCs/>
                <w:sz w:val="14"/>
                <w:szCs w:val="14"/>
              </w:rPr>
            </w:pPr>
            <w:r w:rsidRPr="005751C6">
              <w:rPr>
                <w:rFonts w:eastAsia="Times New Roman"/>
                <w:b/>
                <w:bCs/>
                <w:sz w:val="14"/>
                <w:szCs w:val="14"/>
              </w:rPr>
              <w:t>законопроект</w:t>
            </w:r>
          </w:p>
        </w:tc>
        <w:tc>
          <w:tcPr>
            <w:tcW w:w="1247" w:type="dxa"/>
            <w:shd w:val="clear" w:color="auto" w:fill="auto"/>
            <w:noWrap/>
            <w:vAlign w:val="center"/>
          </w:tcPr>
          <w:p w:rsidR="002667D0" w:rsidRPr="005751C6" w:rsidRDefault="002667D0" w:rsidP="004F304C">
            <w:pPr>
              <w:overflowPunct/>
              <w:autoSpaceDE/>
              <w:adjustRightInd/>
              <w:spacing w:line="240" w:lineRule="auto"/>
              <w:ind w:left="0" w:right="0" w:firstLine="0"/>
              <w:jc w:val="center"/>
              <w:textAlignment w:val="auto"/>
              <w:rPr>
                <w:rFonts w:eastAsia="Times New Roman"/>
                <w:b/>
                <w:bCs/>
                <w:sz w:val="14"/>
                <w:szCs w:val="14"/>
              </w:rPr>
            </w:pPr>
            <w:r w:rsidRPr="005751C6">
              <w:rPr>
                <w:rFonts w:eastAsia="Times New Roman"/>
                <w:b/>
                <w:bCs/>
                <w:sz w:val="14"/>
                <w:szCs w:val="14"/>
              </w:rPr>
              <w:t>сумма</w:t>
            </w:r>
          </w:p>
        </w:tc>
        <w:tc>
          <w:tcPr>
            <w:tcW w:w="1247" w:type="dxa"/>
            <w:shd w:val="clear" w:color="auto" w:fill="auto"/>
            <w:vAlign w:val="center"/>
          </w:tcPr>
          <w:p w:rsidR="002667D0" w:rsidRPr="005751C6" w:rsidRDefault="002667D0" w:rsidP="004F304C">
            <w:pPr>
              <w:overflowPunct/>
              <w:autoSpaceDE/>
              <w:adjustRightInd/>
              <w:spacing w:line="240" w:lineRule="auto"/>
              <w:ind w:left="0" w:right="0" w:firstLine="0"/>
              <w:jc w:val="center"/>
              <w:textAlignment w:val="auto"/>
              <w:rPr>
                <w:rFonts w:eastAsia="Times New Roman"/>
                <w:b/>
                <w:bCs/>
                <w:sz w:val="14"/>
                <w:szCs w:val="14"/>
              </w:rPr>
            </w:pPr>
            <w:r w:rsidRPr="005751C6">
              <w:rPr>
                <w:rFonts w:eastAsia="Times New Roman"/>
                <w:b/>
                <w:bCs/>
                <w:sz w:val="14"/>
                <w:szCs w:val="14"/>
              </w:rPr>
              <w:t xml:space="preserve">% </w:t>
            </w:r>
          </w:p>
          <w:p w:rsidR="002667D0" w:rsidRPr="005751C6" w:rsidRDefault="002667D0" w:rsidP="004F304C">
            <w:pPr>
              <w:overflowPunct/>
              <w:autoSpaceDE/>
              <w:adjustRightInd/>
              <w:spacing w:line="240" w:lineRule="auto"/>
              <w:ind w:left="0" w:right="0" w:firstLine="0"/>
              <w:jc w:val="center"/>
              <w:textAlignment w:val="auto"/>
              <w:rPr>
                <w:rFonts w:eastAsia="Times New Roman"/>
                <w:b/>
                <w:bCs/>
                <w:sz w:val="14"/>
                <w:szCs w:val="14"/>
              </w:rPr>
            </w:pPr>
            <w:r w:rsidRPr="005751C6">
              <w:rPr>
                <w:rFonts w:eastAsia="Times New Roman"/>
                <w:b/>
                <w:bCs/>
                <w:sz w:val="14"/>
                <w:szCs w:val="14"/>
              </w:rPr>
              <w:t>(п. п.)</w:t>
            </w:r>
          </w:p>
        </w:tc>
      </w:tr>
      <w:tr w:rsidR="002667D0" w:rsidRPr="005751C6" w:rsidTr="004F304C">
        <w:trPr>
          <w:trHeight w:val="255"/>
        </w:trPr>
        <w:tc>
          <w:tcPr>
            <w:tcW w:w="5274" w:type="dxa"/>
            <w:shd w:val="clear" w:color="auto" w:fill="auto"/>
            <w:vAlign w:val="center"/>
            <w:hideMark/>
          </w:tcPr>
          <w:p w:rsidR="002667D0" w:rsidRPr="005751C6" w:rsidRDefault="002667D0" w:rsidP="004F304C">
            <w:pPr>
              <w:overflowPunct/>
              <w:autoSpaceDE/>
              <w:autoSpaceDN/>
              <w:adjustRightInd/>
              <w:spacing w:line="240" w:lineRule="auto"/>
              <w:ind w:left="0" w:right="0" w:firstLine="0"/>
              <w:textAlignment w:val="auto"/>
              <w:rPr>
                <w:rFonts w:eastAsia="Times New Roman"/>
                <w:sz w:val="16"/>
                <w:szCs w:val="16"/>
              </w:rPr>
            </w:pPr>
            <w:r w:rsidRPr="005751C6">
              <w:rPr>
                <w:rFonts w:eastAsia="Times New Roman"/>
                <w:sz w:val="16"/>
                <w:szCs w:val="16"/>
              </w:rPr>
              <w:t>ВВП, млрд рублей</w:t>
            </w:r>
          </w:p>
        </w:tc>
        <w:tc>
          <w:tcPr>
            <w:tcW w:w="1417" w:type="dxa"/>
            <w:shd w:val="clear" w:color="auto" w:fill="auto"/>
            <w:vAlign w:val="center"/>
          </w:tcPr>
          <w:p w:rsidR="002667D0" w:rsidRPr="005751C6" w:rsidRDefault="002667D0" w:rsidP="004F304C">
            <w:pPr>
              <w:spacing w:line="240" w:lineRule="auto"/>
              <w:ind w:left="0" w:right="0" w:firstLine="0"/>
              <w:jc w:val="center"/>
              <w:rPr>
                <w:sz w:val="14"/>
                <w:szCs w:val="14"/>
              </w:rPr>
            </w:pPr>
            <w:r w:rsidRPr="005751C6">
              <w:rPr>
                <w:sz w:val="14"/>
                <w:szCs w:val="14"/>
              </w:rPr>
              <w:t>214 575,0</w:t>
            </w:r>
          </w:p>
        </w:tc>
        <w:tc>
          <w:tcPr>
            <w:tcW w:w="1135" w:type="dxa"/>
            <w:vAlign w:val="center"/>
          </w:tcPr>
          <w:p w:rsidR="002667D0" w:rsidRPr="005751C6" w:rsidRDefault="002667D0" w:rsidP="004F304C">
            <w:pPr>
              <w:spacing w:line="240" w:lineRule="auto"/>
              <w:ind w:left="0" w:right="0" w:firstLine="0"/>
              <w:jc w:val="center"/>
              <w:rPr>
                <w:sz w:val="14"/>
                <w:szCs w:val="14"/>
              </w:rPr>
            </w:pPr>
            <w:r w:rsidRPr="005751C6">
              <w:rPr>
                <w:sz w:val="14"/>
                <w:szCs w:val="14"/>
              </w:rPr>
              <w:t>221 861,0</w:t>
            </w:r>
          </w:p>
        </w:tc>
        <w:tc>
          <w:tcPr>
            <w:tcW w:w="1247" w:type="dxa"/>
            <w:shd w:val="clear" w:color="auto" w:fill="auto"/>
            <w:noWrap/>
            <w:vAlign w:val="center"/>
          </w:tcPr>
          <w:p w:rsidR="002667D0" w:rsidRPr="005751C6" w:rsidRDefault="002667D0" w:rsidP="004F304C">
            <w:pPr>
              <w:spacing w:line="240" w:lineRule="auto"/>
              <w:ind w:left="0" w:right="0" w:firstLine="0"/>
              <w:jc w:val="center"/>
              <w:rPr>
                <w:sz w:val="14"/>
                <w:szCs w:val="14"/>
              </w:rPr>
            </w:pPr>
            <w:r>
              <w:rPr>
                <w:sz w:val="14"/>
                <w:szCs w:val="14"/>
              </w:rPr>
              <w:t>+</w:t>
            </w:r>
            <w:r w:rsidRPr="005751C6">
              <w:rPr>
                <w:sz w:val="14"/>
                <w:szCs w:val="14"/>
              </w:rPr>
              <w:t>7 286,0</w:t>
            </w:r>
          </w:p>
        </w:tc>
        <w:tc>
          <w:tcPr>
            <w:tcW w:w="1247" w:type="dxa"/>
            <w:shd w:val="clear" w:color="auto" w:fill="auto"/>
            <w:noWrap/>
            <w:vAlign w:val="center"/>
          </w:tcPr>
          <w:p w:rsidR="002667D0" w:rsidRPr="005751C6" w:rsidRDefault="002667D0" w:rsidP="004F304C">
            <w:pPr>
              <w:spacing w:line="240" w:lineRule="auto"/>
              <w:ind w:left="0" w:right="0" w:firstLine="0"/>
              <w:jc w:val="center"/>
              <w:rPr>
                <w:sz w:val="14"/>
                <w:szCs w:val="14"/>
              </w:rPr>
            </w:pPr>
            <w:r>
              <w:rPr>
                <w:sz w:val="14"/>
                <w:szCs w:val="14"/>
              </w:rPr>
              <w:t>+</w:t>
            </w:r>
            <w:r w:rsidRPr="005751C6">
              <w:rPr>
                <w:sz w:val="14"/>
                <w:szCs w:val="14"/>
              </w:rPr>
              <w:t>3,4</w:t>
            </w:r>
          </w:p>
        </w:tc>
      </w:tr>
      <w:tr w:rsidR="002667D0" w:rsidRPr="005751C6" w:rsidTr="004F304C">
        <w:trPr>
          <w:trHeight w:val="255"/>
        </w:trPr>
        <w:tc>
          <w:tcPr>
            <w:tcW w:w="5274" w:type="dxa"/>
            <w:shd w:val="clear" w:color="auto" w:fill="auto"/>
            <w:vAlign w:val="center"/>
            <w:hideMark/>
          </w:tcPr>
          <w:p w:rsidR="002667D0" w:rsidRPr="005751C6" w:rsidRDefault="002667D0" w:rsidP="004F304C">
            <w:pPr>
              <w:overflowPunct/>
              <w:autoSpaceDE/>
              <w:autoSpaceDN/>
              <w:adjustRightInd/>
              <w:spacing w:line="240" w:lineRule="auto"/>
              <w:ind w:left="0" w:right="0" w:firstLine="0"/>
              <w:textAlignment w:val="auto"/>
              <w:rPr>
                <w:rFonts w:eastAsia="Times New Roman"/>
                <w:sz w:val="16"/>
                <w:szCs w:val="16"/>
              </w:rPr>
            </w:pPr>
            <w:r w:rsidRPr="005751C6">
              <w:rPr>
                <w:rFonts w:eastAsia="Times New Roman"/>
                <w:sz w:val="16"/>
                <w:szCs w:val="16"/>
              </w:rPr>
              <w:t>Уровень инфляции, %</w:t>
            </w:r>
          </w:p>
        </w:tc>
        <w:tc>
          <w:tcPr>
            <w:tcW w:w="1417" w:type="dxa"/>
            <w:shd w:val="clear" w:color="auto" w:fill="auto"/>
            <w:vAlign w:val="center"/>
          </w:tcPr>
          <w:p w:rsidR="002667D0" w:rsidRPr="005751C6" w:rsidRDefault="002667D0" w:rsidP="004F304C">
            <w:pPr>
              <w:spacing w:line="240" w:lineRule="auto"/>
              <w:ind w:left="0" w:right="0" w:firstLine="0"/>
              <w:jc w:val="center"/>
              <w:rPr>
                <w:sz w:val="14"/>
                <w:szCs w:val="14"/>
              </w:rPr>
            </w:pPr>
            <w:r w:rsidRPr="005751C6">
              <w:rPr>
                <w:sz w:val="14"/>
                <w:szCs w:val="14"/>
              </w:rPr>
              <w:t>4,5</w:t>
            </w:r>
          </w:p>
        </w:tc>
        <w:tc>
          <w:tcPr>
            <w:tcW w:w="1135" w:type="dxa"/>
            <w:vAlign w:val="center"/>
          </w:tcPr>
          <w:p w:rsidR="002667D0" w:rsidRPr="005751C6" w:rsidRDefault="002667D0" w:rsidP="004F304C">
            <w:pPr>
              <w:spacing w:line="240" w:lineRule="auto"/>
              <w:ind w:left="0" w:right="0" w:firstLine="0"/>
              <w:jc w:val="center"/>
              <w:rPr>
                <w:sz w:val="14"/>
                <w:szCs w:val="14"/>
              </w:rPr>
            </w:pPr>
            <w:r w:rsidRPr="005751C6">
              <w:rPr>
                <w:sz w:val="14"/>
                <w:szCs w:val="14"/>
              </w:rPr>
              <w:t>7,6</w:t>
            </w:r>
          </w:p>
        </w:tc>
        <w:tc>
          <w:tcPr>
            <w:tcW w:w="1247" w:type="dxa"/>
            <w:shd w:val="clear" w:color="auto" w:fill="auto"/>
            <w:noWrap/>
            <w:vAlign w:val="center"/>
          </w:tcPr>
          <w:p w:rsidR="002667D0" w:rsidRPr="005751C6" w:rsidRDefault="002667D0" w:rsidP="004F304C">
            <w:pPr>
              <w:spacing w:line="240" w:lineRule="auto"/>
              <w:ind w:left="0" w:right="0" w:firstLine="0"/>
              <w:jc w:val="center"/>
              <w:rPr>
                <w:sz w:val="14"/>
                <w:szCs w:val="14"/>
              </w:rPr>
            </w:pPr>
            <w:r w:rsidRPr="005751C6">
              <w:rPr>
                <w:sz w:val="14"/>
                <w:szCs w:val="14"/>
              </w:rPr>
              <w:t>-</w:t>
            </w:r>
          </w:p>
        </w:tc>
        <w:tc>
          <w:tcPr>
            <w:tcW w:w="1247" w:type="dxa"/>
            <w:shd w:val="clear" w:color="auto" w:fill="auto"/>
            <w:noWrap/>
            <w:vAlign w:val="center"/>
          </w:tcPr>
          <w:p w:rsidR="002667D0" w:rsidRPr="005751C6" w:rsidRDefault="002667D0" w:rsidP="004F304C">
            <w:pPr>
              <w:spacing w:line="240" w:lineRule="auto"/>
              <w:ind w:left="0" w:right="0" w:firstLine="0"/>
              <w:jc w:val="center"/>
              <w:rPr>
                <w:sz w:val="14"/>
                <w:szCs w:val="14"/>
              </w:rPr>
            </w:pPr>
            <w:r>
              <w:rPr>
                <w:sz w:val="14"/>
                <w:szCs w:val="14"/>
              </w:rPr>
              <w:t>+</w:t>
            </w:r>
            <w:r w:rsidRPr="005751C6">
              <w:rPr>
                <w:sz w:val="14"/>
                <w:szCs w:val="14"/>
              </w:rPr>
              <w:t>3,1</w:t>
            </w:r>
            <w:r>
              <w:rPr>
                <w:sz w:val="14"/>
                <w:szCs w:val="14"/>
              </w:rPr>
              <w:t xml:space="preserve"> п.п.</w:t>
            </w:r>
          </w:p>
        </w:tc>
      </w:tr>
      <w:tr w:rsidR="002667D0" w:rsidRPr="005751C6" w:rsidTr="004F304C">
        <w:trPr>
          <w:trHeight w:val="255"/>
        </w:trPr>
        <w:tc>
          <w:tcPr>
            <w:tcW w:w="5274" w:type="dxa"/>
            <w:shd w:val="clear" w:color="auto" w:fill="auto"/>
            <w:vAlign w:val="center"/>
            <w:hideMark/>
          </w:tcPr>
          <w:p w:rsidR="002667D0" w:rsidRPr="005751C6" w:rsidRDefault="002667D0" w:rsidP="004F304C">
            <w:pPr>
              <w:overflowPunct/>
              <w:autoSpaceDE/>
              <w:autoSpaceDN/>
              <w:adjustRightInd/>
              <w:spacing w:line="240" w:lineRule="auto"/>
              <w:ind w:left="0" w:right="0" w:firstLine="0"/>
              <w:textAlignment w:val="auto"/>
              <w:rPr>
                <w:rFonts w:eastAsia="Times New Roman"/>
                <w:sz w:val="16"/>
                <w:szCs w:val="16"/>
              </w:rPr>
            </w:pPr>
            <w:r w:rsidRPr="005751C6">
              <w:rPr>
                <w:rFonts w:eastAsia="Times New Roman"/>
                <w:sz w:val="16"/>
                <w:szCs w:val="16"/>
              </w:rPr>
              <w:t xml:space="preserve">Доходы, млрд рублей </w:t>
            </w:r>
          </w:p>
        </w:tc>
        <w:tc>
          <w:tcPr>
            <w:tcW w:w="1417" w:type="dxa"/>
            <w:shd w:val="clear" w:color="auto" w:fill="auto"/>
            <w:vAlign w:val="center"/>
          </w:tcPr>
          <w:p w:rsidR="002667D0" w:rsidRPr="005751C6" w:rsidRDefault="002667D0" w:rsidP="004F304C">
            <w:pPr>
              <w:spacing w:line="240" w:lineRule="auto"/>
              <w:ind w:left="0" w:right="0" w:firstLine="0"/>
              <w:jc w:val="center"/>
              <w:rPr>
                <w:sz w:val="14"/>
                <w:szCs w:val="14"/>
              </w:rPr>
            </w:pPr>
            <w:r w:rsidRPr="005751C6">
              <w:rPr>
                <w:sz w:val="14"/>
                <w:szCs w:val="14"/>
              </w:rPr>
              <w:t>40 296,1</w:t>
            </w:r>
          </w:p>
        </w:tc>
        <w:tc>
          <w:tcPr>
            <w:tcW w:w="1135" w:type="dxa"/>
            <w:vAlign w:val="center"/>
          </w:tcPr>
          <w:p w:rsidR="002667D0" w:rsidRPr="005751C6" w:rsidRDefault="002667D0" w:rsidP="004F304C">
            <w:pPr>
              <w:spacing w:line="240" w:lineRule="auto"/>
              <w:ind w:left="0" w:right="0" w:firstLine="0"/>
              <w:jc w:val="center"/>
              <w:rPr>
                <w:sz w:val="14"/>
                <w:szCs w:val="14"/>
              </w:rPr>
            </w:pPr>
            <w:r w:rsidRPr="005751C6">
              <w:rPr>
                <w:sz w:val="14"/>
                <w:szCs w:val="14"/>
              </w:rPr>
              <w:t>38 506,2</w:t>
            </w:r>
          </w:p>
        </w:tc>
        <w:tc>
          <w:tcPr>
            <w:tcW w:w="1247" w:type="dxa"/>
            <w:shd w:val="clear" w:color="auto" w:fill="auto"/>
            <w:noWrap/>
            <w:vAlign w:val="center"/>
          </w:tcPr>
          <w:p w:rsidR="002667D0" w:rsidRPr="005751C6" w:rsidRDefault="002667D0" w:rsidP="004F304C">
            <w:pPr>
              <w:spacing w:line="240" w:lineRule="auto"/>
              <w:ind w:left="0" w:right="0" w:firstLine="0"/>
              <w:jc w:val="center"/>
              <w:rPr>
                <w:sz w:val="14"/>
                <w:szCs w:val="14"/>
              </w:rPr>
            </w:pPr>
            <w:r w:rsidRPr="005751C6">
              <w:rPr>
                <w:sz w:val="14"/>
                <w:szCs w:val="14"/>
              </w:rPr>
              <w:t>-1 789,9</w:t>
            </w:r>
          </w:p>
        </w:tc>
        <w:tc>
          <w:tcPr>
            <w:tcW w:w="1247" w:type="dxa"/>
            <w:shd w:val="clear" w:color="auto" w:fill="auto"/>
            <w:noWrap/>
            <w:vAlign w:val="center"/>
          </w:tcPr>
          <w:p w:rsidR="002667D0" w:rsidRPr="005751C6" w:rsidRDefault="002667D0" w:rsidP="004F304C">
            <w:pPr>
              <w:spacing w:line="240" w:lineRule="auto"/>
              <w:ind w:left="0" w:right="0" w:firstLine="0"/>
              <w:jc w:val="center"/>
              <w:rPr>
                <w:sz w:val="14"/>
                <w:szCs w:val="14"/>
              </w:rPr>
            </w:pPr>
            <w:r w:rsidRPr="005751C6">
              <w:rPr>
                <w:sz w:val="14"/>
                <w:szCs w:val="14"/>
              </w:rPr>
              <w:t>-4,4</w:t>
            </w:r>
          </w:p>
        </w:tc>
      </w:tr>
      <w:tr w:rsidR="002667D0" w:rsidRPr="005751C6" w:rsidTr="004F304C">
        <w:trPr>
          <w:trHeight w:val="60"/>
        </w:trPr>
        <w:tc>
          <w:tcPr>
            <w:tcW w:w="5274" w:type="dxa"/>
            <w:shd w:val="clear" w:color="auto" w:fill="auto"/>
            <w:vAlign w:val="center"/>
            <w:hideMark/>
          </w:tcPr>
          <w:p w:rsidR="002667D0" w:rsidRPr="005751C6" w:rsidRDefault="002667D0" w:rsidP="004F304C">
            <w:pPr>
              <w:overflowPunct/>
              <w:autoSpaceDE/>
              <w:autoSpaceDN/>
              <w:adjustRightInd/>
              <w:spacing w:line="240" w:lineRule="auto"/>
              <w:ind w:left="0" w:right="0" w:firstLine="0"/>
              <w:textAlignment w:val="auto"/>
              <w:rPr>
                <w:rFonts w:eastAsia="Times New Roman"/>
                <w:sz w:val="16"/>
                <w:szCs w:val="16"/>
              </w:rPr>
            </w:pPr>
            <w:r w:rsidRPr="005751C6">
              <w:rPr>
                <w:rFonts w:eastAsia="Times New Roman"/>
                <w:sz w:val="16"/>
                <w:szCs w:val="16"/>
              </w:rPr>
              <w:t>в % к ВВП</w:t>
            </w:r>
          </w:p>
        </w:tc>
        <w:tc>
          <w:tcPr>
            <w:tcW w:w="1417" w:type="dxa"/>
            <w:shd w:val="clear" w:color="auto" w:fill="auto"/>
            <w:vAlign w:val="center"/>
          </w:tcPr>
          <w:p w:rsidR="002667D0" w:rsidRPr="005751C6" w:rsidRDefault="002667D0" w:rsidP="004F304C">
            <w:pPr>
              <w:spacing w:line="240" w:lineRule="auto"/>
              <w:ind w:left="0" w:right="0" w:firstLine="0"/>
              <w:jc w:val="center"/>
              <w:rPr>
                <w:sz w:val="14"/>
                <w:szCs w:val="14"/>
              </w:rPr>
            </w:pPr>
            <w:r w:rsidRPr="005751C6">
              <w:rPr>
                <w:sz w:val="14"/>
                <w:szCs w:val="14"/>
              </w:rPr>
              <w:t>18,8</w:t>
            </w:r>
          </w:p>
        </w:tc>
        <w:tc>
          <w:tcPr>
            <w:tcW w:w="1135" w:type="dxa"/>
            <w:vAlign w:val="center"/>
          </w:tcPr>
          <w:p w:rsidR="002667D0" w:rsidRPr="005751C6" w:rsidRDefault="002667D0" w:rsidP="004F304C">
            <w:pPr>
              <w:spacing w:line="240" w:lineRule="auto"/>
              <w:ind w:left="0" w:right="0" w:firstLine="0"/>
              <w:jc w:val="center"/>
              <w:rPr>
                <w:sz w:val="14"/>
                <w:szCs w:val="14"/>
              </w:rPr>
            </w:pPr>
            <w:r w:rsidRPr="005751C6">
              <w:rPr>
                <w:sz w:val="14"/>
                <w:szCs w:val="14"/>
              </w:rPr>
              <w:t>17,4</w:t>
            </w:r>
          </w:p>
        </w:tc>
        <w:tc>
          <w:tcPr>
            <w:tcW w:w="1247" w:type="dxa"/>
            <w:shd w:val="clear" w:color="auto" w:fill="auto"/>
            <w:noWrap/>
            <w:vAlign w:val="center"/>
          </w:tcPr>
          <w:p w:rsidR="002667D0" w:rsidRPr="005751C6" w:rsidRDefault="002667D0" w:rsidP="004F304C">
            <w:pPr>
              <w:spacing w:line="240" w:lineRule="auto"/>
              <w:ind w:left="0" w:right="0" w:firstLine="0"/>
              <w:jc w:val="center"/>
              <w:rPr>
                <w:sz w:val="14"/>
                <w:szCs w:val="14"/>
              </w:rPr>
            </w:pPr>
            <w:r w:rsidRPr="005751C6">
              <w:rPr>
                <w:sz w:val="14"/>
                <w:szCs w:val="14"/>
              </w:rPr>
              <w:t>-</w:t>
            </w:r>
          </w:p>
        </w:tc>
        <w:tc>
          <w:tcPr>
            <w:tcW w:w="1247" w:type="dxa"/>
            <w:shd w:val="clear" w:color="auto" w:fill="auto"/>
            <w:noWrap/>
            <w:vAlign w:val="center"/>
          </w:tcPr>
          <w:p w:rsidR="002667D0" w:rsidRPr="005751C6" w:rsidRDefault="002667D0" w:rsidP="004F304C">
            <w:pPr>
              <w:spacing w:line="240" w:lineRule="auto"/>
              <w:ind w:left="0" w:right="0" w:firstLine="0"/>
              <w:jc w:val="center"/>
              <w:rPr>
                <w:sz w:val="14"/>
                <w:szCs w:val="14"/>
              </w:rPr>
            </w:pPr>
            <w:r w:rsidRPr="005751C6">
              <w:rPr>
                <w:sz w:val="14"/>
                <w:szCs w:val="14"/>
              </w:rPr>
              <w:t>-1,4</w:t>
            </w:r>
            <w:r>
              <w:rPr>
                <w:sz w:val="14"/>
                <w:szCs w:val="14"/>
              </w:rPr>
              <w:t xml:space="preserve"> п.п.</w:t>
            </w:r>
          </w:p>
        </w:tc>
      </w:tr>
      <w:tr w:rsidR="002667D0" w:rsidRPr="005751C6" w:rsidTr="004F304C">
        <w:trPr>
          <w:trHeight w:val="60"/>
        </w:trPr>
        <w:tc>
          <w:tcPr>
            <w:tcW w:w="5274" w:type="dxa"/>
            <w:shd w:val="clear" w:color="auto" w:fill="auto"/>
            <w:vAlign w:val="center"/>
          </w:tcPr>
          <w:p w:rsidR="002667D0" w:rsidRPr="00016ADD" w:rsidRDefault="002667D0" w:rsidP="004F304C">
            <w:pPr>
              <w:overflowPunct/>
              <w:autoSpaceDE/>
              <w:autoSpaceDN/>
              <w:adjustRightInd/>
              <w:spacing w:line="240" w:lineRule="auto"/>
              <w:ind w:left="0" w:right="0" w:firstLine="0"/>
              <w:jc w:val="left"/>
              <w:textAlignment w:val="auto"/>
              <w:rPr>
                <w:rFonts w:eastAsia="Times New Roman"/>
                <w:sz w:val="16"/>
                <w:szCs w:val="16"/>
              </w:rPr>
            </w:pPr>
            <w:r w:rsidRPr="00016ADD">
              <w:rPr>
                <w:rFonts w:eastAsia="Times New Roman"/>
                <w:sz w:val="16"/>
                <w:szCs w:val="16"/>
              </w:rPr>
              <w:t>Нефтегазовые доходы, млрд рублей</w:t>
            </w:r>
          </w:p>
        </w:tc>
        <w:tc>
          <w:tcPr>
            <w:tcW w:w="1417" w:type="dxa"/>
            <w:shd w:val="clear" w:color="auto" w:fill="auto"/>
            <w:vAlign w:val="center"/>
          </w:tcPr>
          <w:p w:rsidR="002667D0" w:rsidRPr="005751C6" w:rsidRDefault="002667D0" w:rsidP="004F304C">
            <w:pPr>
              <w:spacing w:line="240" w:lineRule="auto"/>
              <w:ind w:left="0" w:right="0" w:firstLine="0"/>
              <w:jc w:val="center"/>
              <w:rPr>
                <w:sz w:val="14"/>
                <w:szCs w:val="14"/>
              </w:rPr>
            </w:pPr>
            <w:r w:rsidRPr="005751C6">
              <w:rPr>
                <w:sz w:val="14"/>
                <w:szCs w:val="14"/>
              </w:rPr>
              <w:t>10 936,4</w:t>
            </w:r>
          </w:p>
        </w:tc>
        <w:tc>
          <w:tcPr>
            <w:tcW w:w="1135" w:type="dxa"/>
            <w:vAlign w:val="center"/>
          </w:tcPr>
          <w:p w:rsidR="002667D0" w:rsidRPr="005751C6" w:rsidRDefault="002667D0" w:rsidP="004F304C">
            <w:pPr>
              <w:spacing w:line="240" w:lineRule="auto"/>
              <w:ind w:left="0" w:right="0" w:firstLine="0"/>
              <w:jc w:val="center"/>
              <w:rPr>
                <w:sz w:val="14"/>
                <w:szCs w:val="14"/>
              </w:rPr>
            </w:pPr>
            <w:r w:rsidRPr="005751C6">
              <w:rPr>
                <w:sz w:val="14"/>
                <w:szCs w:val="14"/>
              </w:rPr>
              <w:t>8 317,4</w:t>
            </w:r>
          </w:p>
        </w:tc>
        <w:tc>
          <w:tcPr>
            <w:tcW w:w="1247" w:type="dxa"/>
            <w:shd w:val="clear" w:color="auto" w:fill="auto"/>
            <w:noWrap/>
            <w:vAlign w:val="center"/>
          </w:tcPr>
          <w:p w:rsidR="002667D0" w:rsidRPr="005751C6" w:rsidRDefault="002667D0" w:rsidP="004F304C">
            <w:pPr>
              <w:spacing w:line="240" w:lineRule="auto"/>
              <w:ind w:left="0" w:right="0" w:firstLine="0"/>
              <w:jc w:val="center"/>
              <w:rPr>
                <w:sz w:val="14"/>
                <w:szCs w:val="14"/>
              </w:rPr>
            </w:pPr>
            <w:r w:rsidRPr="005751C6">
              <w:rPr>
                <w:sz w:val="14"/>
                <w:szCs w:val="14"/>
              </w:rPr>
              <w:t>-2 619,0</w:t>
            </w:r>
          </w:p>
        </w:tc>
        <w:tc>
          <w:tcPr>
            <w:tcW w:w="1247" w:type="dxa"/>
            <w:shd w:val="clear" w:color="auto" w:fill="auto"/>
            <w:noWrap/>
            <w:vAlign w:val="center"/>
          </w:tcPr>
          <w:p w:rsidR="002667D0" w:rsidRPr="005751C6" w:rsidRDefault="002667D0" w:rsidP="004F304C">
            <w:pPr>
              <w:spacing w:line="240" w:lineRule="auto"/>
              <w:ind w:left="0" w:right="0" w:firstLine="0"/>
              <w:jc w:val="center"/>
              <w:rPr>
                <w:sz w:val="14"/>
                <w:szCs w:val="14"/>
              </w:rPr>
            </w:pPr>
            <w:r w:rsidRPr="005751C6">
              <w:rPr>
                <w:sz w:val="14"/>
                <w:szCs w:val="14"/>
              </w:rPr>
              <w:t>-23,9</w:t>
            </w:r>
          </w:p>
        </w:tc>
      </w:tr>
      <w:tr w:rsidR="002667D0" w:rsidRPr="005751C6" w:rsidTr="004F304C">
        <w:trPr>
          <w:trHeight w:val="60"/>
        </w:trPr>
        <w:tc>
          <w:tcPr>
            <w:tcW w:w="5274" w:type="dxa"/>
            <w:shd w:val="clear" w:color="auto" w:fill="auto"/>
            <w:vAlign w:val="center"/>
          </w:tcPr>
          <w:p w:rsidR="002667D0" w:rsidRPr="00016ADD" w:rsidRDefault="002667D0" w:rsidP="004F304C">
            <w:pPr>
              <w:overflowPunct/>
              <w:autoSpaceDE/>
              <w:autoSpaceDN/>
              <w:adjustRightInd/>
              <w:spacing w:line="240" w:lineRule="auto"/>
              <w:ind w:left="0" w:right="0" w:firstLine="0"/>
              <w:jc w:val="left"/>
              <w:textAlignment w:val="auto"/>
              <w:rPr>
                <w:rFonts w:eastAsia="Times New Roman"/>
                <w:sz w:val="16"/>
                <w:szCs w:val="16"/>
              </w:rPr>
            </w:pPr>
            <w:r w:rsidRPr="00016ADD">
              <w:rPr>
                <w:rFonts w:eastAsia="Times New Roman"/>
                <w:sz w:val="16"/>
                <w:szCs w:val="16"/>
              </w:rPr>
              <w:t>в % ВВП</w:t>
            </w:r>
          </w:p>
        </w:tc>
        <w:tc>
          <w:tcPr>
            <w:tcW w:w="1417" w:type="dxa"/>
            <w:shd w:val="clear" w:color="auto" w:fill="auto"/>
            <w:vAlign w:val="center"/>
          </w:tcPr>
          <w:p w:rsidR="002667D0" w:rsidRPr="005751C6" w:rsidRDefault="002667D0" w:rsidP="004F304C">
            <w:pPr>
              <w:spacing w:line="240" w:lineRule="auto"/>
              <w:ind w:left="0" w:right="0" w:firstLine="0"/>
              <w:jc w:val="center"/>
              <w:rPr>
                <w:sz w:val="14"/>
                <w:szCs w:val="14"/>
              </w:rPr>
            </w:pPr>
            <w:r w:rsidRPr="005751C6">
              <w:rPr>
                <w:sz w:val="14"/>
                <w:szCs w:val="14"/>
              </w:rPr>
              <w:t>5,1</w:t>
            </w:r>
          </w:p>
        </w:tc>
        <w:tc>
          <w:tcPr>
            <w:tcW w:w="1135" w:type="dxa"/>
            <w:vAlign w:val="center"/>
          </w:tcPr>
          <w:p w:rsidR="002667D0" w:rsidRPr="005751C6" w:rsidRDefault="002667D0" w:rsidP="004F304C">
            <w:pPr>
              <w:spacing w:line="240" w:lineRule="auto"/>
              <w:ind w:left="0" w:right="0" w:firstLine="0"/>
              <w:jc w:val="center"/>
              <w:rPr>
                <w:sz w:val="14"/>
                <w:szCs w:val="14"/>
              </w:rPr>
            </w:pPr>
            <w:r w:rsidRPr="005751C6">
              <w:rPr>
                <w:sz w:val="14"/>
                <w:szCs w:val="14"/>
              </w:rPr>
              <w:t>3,7</w:t>
            </w:r>
          </w:p>
        </w:tc>
        <w:tc>
          <w:tcPr>
            <w:tcW w:w="1247" w:type="dxa"/>
            <w:shd w:val="clear" w:color="auto" w:fill="auto"/>
            <w:noWrap/>
            <w:vAlign w:val="center"/>
          </w:tcPr>
          <w:p w:rsidR="002667D0" w:rsidRPr="005751C6" w:rsidRDefault="002667D0" w:rsidP="004F304C">
            <w:pPr>
              <w:spacing w:line="240" w:lineRule="auto"/>
              <w:ind w:left="0" w:right="0" w:firstLine="0"/>
              <w:jc w:val="center"/>
              <w:rPr>
                <w:sz w:val="14"/>
                <w:szCs w:val="14"/>
              </w:rPr>
            </w:pPr>
            <w:r w:rsidRPr="005751C6">
              <w:rPr>
                <w:sz w:val="14"/>
                <w:szCs w:val="14"/>
              </w:rPr>
              <w:t>-</w:t>
            </w:r>
          </w:p>
        </w:tc>
        <w:tc>
          <w:tcPr>
            <w:tcW w:w="1247" w:type="dxa"/>
            <w:shd w:val="clear" w:color="auto" w:fill="auto"/>
            <w:noWrap/>
            <w:vAlign w:val="center"/>
          </w:tcPr>
          <w:p w:rsidR="002667D0" w:rsidRPr="005751C6" w:rsidRDefault="002667D0" w:rsidP="004F304C">
            <w:pPr>
              <w:spacing w:line="240" w:lineRule="auto"/>
              <w:ind w:left="0" w:right="0" w:firstLine="0"/>
              <w:jc w:val="center"/>
              <w:rPr>
                <w:sz w:val="14"/>
                <w:szCs w:val="14"/>
              </w:rPr>
            </w:pPr>
            <w:r w:rsidRPr="005751C6">
              <w:rPr>
                <w:sz w:val="14"/>
                <w:szCs w:val="14"/>
              </w:rPr>
              <w:t>-1,3</w:t>
            </w:r>
            <w:r>
              <w:rPr>
                <w:sz w:val="14"/>
                <w:szCs w:val="14"/>
              </w:rPr>
              <w:t xml:space="preserve"> п.п.</w:t>
            </w:r>
          </w:p>
        </w:tc>
      </w:tr>
      <w:tr w:rsidR="002667D0" w:rsidRPr="005751C6" w:rsidTr="004F304C">
        <w:trPr>
          <w:trHeight w:val="125"/>
        </w:trPr>
        <w:tc>
          <w:tcPr>
            <w:tcW w:w="5274" w:type="dxa"/>
            <w:shd w:val="clear" w:color="auto" w:fill="auto"/>
            <w:vAlign w:val="center"/>
            <w:hideMark/>
          </w:tcPr>
          <w:p w:rsidR="002667D0" w:rsidRPr="00016ADD" w:rsidRDefault="002667D0" w:rsidP="004F304C">
            <w:pPr>
              <w:overflowPunct/>
              <w:autoSpaceDE/>
              <w:autoSpaceDN/>
              <w:adjustRightInd/>
              <w:spacing w:line="240" w:lineRule="auto"/>
              <w:ind w:left="318" w:right="0" w:firstLine="0"/>
              <w:textAlignment w:val="auto"/>
              <w:rPr>
                <w:rFonts w:eastAsia="Times New Roman"/>
                <w:sz w:val="16"/>
                <w:szCs w:val="16"/>
              </w:rPr>
            </w:pPr>
            <w:r w:rsidRPr="00016ADD">
              <w:rPr>
                <w:rFonts w:eastAsia="Times New Roman"/>
                <w:sz w:val="16"/>
                <w:szCs w:val="16"/>
              </w:rPr>
              <w:t>в т. ч. прогнозируемый объем дополнительных нефтегазовых доходов федерального бюджета, млрд рублей</w:t>
            </w:r>
          </w:p>
        </w:tc>
        <w:tc>
          <w:tcPr>
            <w:tcW w:w="1417" w:type="dxa"/>
            <w:shd w:val="clear" w:color="auto" w:fill="auto"/>
            <w:vAlign w:val="center"/>
          </w:tcPr>
          <w:p w:rsidR="002667D0" w:rsidRPr="005751C6" w:rsidRDefault="002667D0" w:rsidP="004F304C">
            <w:pPr>
              <w:spacing w:line="240" w:lineRule="auto"/>
              <w:ind w:left="0" w:right="0" w:firstLine="0"/>
              <w:jc w:val="center"/>
              <w:rPr>
                <w:sz w:val="14"/>
                <w:szCs w:val="14"/>
              </w:rPr>
            </w:pPr>
            <w:r w:rsidRPr="005751C6">
              <w:rPr>
                <w:sz w:val="14"/>
                <w:szCs w:val="14"/>
              </w:rPr>
              <w:t>1 813,0</w:t>
            </w:r>
          </w:p>
        </w:tc>
        <w:tc>
          <w:tcPr>
            <w:tcW w:w="1135" w:type="dxa"/>
            <w:vAlign w:val="center"/>
          </w:tcPr>
          <w:p w:rsidR="002667D0" w:rsidRPr="005751C6" w:rsidRDefault="002667D0" w:rsidP="004F304C">
            <w:pPr>
              <w:spacing w:line="240" w:lineRule="auto"/>
              <w:ind w:left="0" w:right="0" w:firstLine="0"/>
              <w:jc w:val="center"/>
              <w:rPr>
                <w:sz w:val="14"/>
                <w:szCs w:val="14"/>
              </w:rPr>
            </w:pPr>
            <w:r w:rsidRPr="005751C6">
              <w:rPr>
                <w:sz w:val="14"/>
                <w:szCs w:val="14"/>
              </w:rPr>
              <w:t>-</w:t>
            </w:r>
          </w:p>
        </w:tc>
        <w:tc>
          <w:tcPr>
            <w:tcW w:w="1247" w:type="dxa"/>
            <w:shd w:val="clear" w:color="auto" w:fill="auto"/>
            <w:noWrap/>
            <w:vAlign w:val="center"/>
          </w:tcPr>
          <w:p w:rsidR="002667D0" w:rsidRPr="005751C6" w:rsidRDefault="002667D0" w:rsidP="004F304C">
            <w:pPr>
              <w:spacing w:line="240" w:lineRule="auto"/>
              <w:ind w:left="0" w:right="0" w:firstLine="0"/>
              <w:jc w:val="center"/>
              <w:rPr>
                <w:sz w:val="14"/>
                <w:szCs w:val="14"/>
              </w:rPr>
            </w:pPr>
            <w:r w:rsidRPr="005751C6">
              <w:rPr>
                <w:sz w:val="14"/>
                <w:szCs w:val="14"/>
              </w:rPr>
              <w:t>-1 813,0</w:t>
            </w:r>
          </w:p>
        </w:tc>
        <w:tc>
          <w:tcPr>
            <w:tcW w:w="1247" w:type="dxa"/>
            <w:shd w:val="clear" w:color="auto" w:fill="auto"/>
            <w:noWrap/>
            <w:vAlign w:val="center"/>
          </w:tcPr>
          <w:p w:rsidR="002667D0" w:rsidRPr="005751C6" w:rsidRDefault="002667D0" w:rsidP="004F304C">
            <w:pPr>
              <w:spacing w:line="240" w:lineRule="auto"/>
              <w:ind w:left="0" w:right="0" w:firstLine="0"/>
              <w:jc w:val="center"/>
              <w:rPr>
                <w:sz w:val="14"/>
                <w:szCs w:val="14"/>
              </w:rPr>
            </w:pPr>
            <w:r w:rsidRPr="005751C6">
              <w:rPr>
                <w:sz w:val="14"/>
                <w:szCs w:val="14"/>
              </w:rPr>
              <w:t>-100,0</w:t>
            </w:r>
          </w:p>
        </w:tc>
      </w:tr>
      <w:tr w:rsidR="002667D0" w:rsidRPr="005751C6" w:rsidTr="004F304C">
        <w:trPr>
          <w:trHeight w:val="84"/>
        </w:trPr>
        <w:tc>
          <w:tcPr>
            <w:tcW w:w="5274" w:type="dxa"/>
            <w:shd w:val="clear" w:color="auto" w:fill="auto"/>
            <w:vAlign w:val="center"/>
            <w:hideMark/>
          </w:tcPr>
          <w:p w:rsidR="002667D0" w:rsidRPr="00016ADD" w:rsidRDefault="002667D0" w:rsidP="004F304C">
            <w:pPr>
              <w:overflowPunct/>
              <w:autoSpaceDE/>
              <w:autoSpaceDN/>
              <w:adjustRightInd/>
              <w:spacing w:line="240" w:lineRule="auto"/>
              <w:ind w:left="318" w:right="0" w:firstLine="0"/>
              <w:textAlignment w:val="auto"/>
              <w:rPr>
                <w:rFonts w:eastAsia="Times New Roman"/>
                <w:sz w:val="16"/>
                <w:szCs w:val="16"/>
              </w:rPr>
            </w:pPr>
            <w:r w:rsidRPr="00016ADD">
              <w:rPr>
                <w:rFonts w:eastAsia="Times New Roman"/>
                <w:sz w:val="16"/>
                <w:szCs w:val="16"/>
              </w:rPr>
              <w:t>в % к ВВП</w:t>
            </w:r>
          </w:p>
        </w:tc>
        <w:tc>
          <w:tcPr>
            <w:tcW w:w="1417" w:type="dxa"/>
            <w:shd w:val="clear" w:color="auto" w:fill="auto"/>
            <w:vAlign w:val="center"/>
          </w:tcPr>
          <w:p w:rsidR="002667D0" w:rsidRPr="005751C6" w:rsidRDefault="002667D0" w:rsidP="004F304C">
            <w:pPr>
              <w:spacing w:line="240" w:lineRule="auto"/>
              <w:ind w:left="0" w:right="0" w:firstLine="0"/>
              <w:jc w:val="center"/>
              <w:rPr>
                <w:sz w:val="14"/>
                <w:szCs w:val="14"/>
              </w:rPr>
            </w:pPr>
            <w:r w:rsidRPr="005751C6">
              <w:rPr>
                <w:sz w:val="14"/>
                <w:szCs w:val="14"/>
              </w:rPr>
              <w:t>0,8</w:t>
            </w:r>
          </w:p>
        </w:tc>
        <w:tc>
          <w:tcPr>
            <w:tcW w:w="1135" w:type="dxa"/>
            <w:vAlign w:val="center"/>
          </w:tcPr>
          <w:p w:rsidR="002667D0" w:rsidRPr="005751C6" w:rsidRDefault="002667D0" w:rsidP="004F304C">
            <w:pPr>
              <w:spacing w:line="240" w:lineRule="auto"/>
              <w:ind w:left="0" w:right="0" w:firstLine="0"/>
              <w:jc w:val="center"/>
              <w:rPr>
                <w:sz w:val="14"/>
                <w:szCs w:val="14"/>
              </w:rPr>
            </w:pPr>
            <w:r w:rsidRPr="005751C6">
              <w:rPr>
                <w:sz w:val="14"/>
                <w:szCs w:val="14"/>
              </w:rPr>
              <w:t>-</w:t>
            </w:r>
          </w:p>
        </w:tc>
        <w:tc>
          <w:tcPr>
            <w:tcW w:w="1247" w:type="dxa"/>
            <w:shd w:val="clear" w:color="auto" w:fill="auto"/>
            <w:noWrap/>
            <w:vAlign w:val="center"/>
          </w:tcPr>
          <w:p w:rsidR="002667D0" w:rsidRPr="005751C6" w:rsidRDefault="002667D0" w:rsidP="004F304C">
            <w:pPr>
              <w:spacing w:line="240" w:lineRule="auto"/>
              <w:ind w:left="0" w:right="0" w:firstLine="0"/>
              <w:jc w:val="center"/>
              <w:rPr>
                <w:sz w:val="14"/>
                <w:szCs w:val="14"/>
              </w:rPr>
            </w:pPr>
            <w:r w:rsidRPr="005751C6">
              <w:rPr>
                <w:sz w:val="14"/>
                <w:szCs w:val="14"/>
              </w:rPr>
              <w:t>-</w:t>
            </w:r>
          </w:p>
        </w:tc>
        <w:tc>
          <w:tcPr>
            <w:tcW w:w="1247" w:type="dxa"/>
            <w:shd w:val="clear" w:color="auto" w:fill="auto"/>
            <w:noWrap/>
            <w:vAlign w:val="center"/>
          </w:tcPr>
          <w:p w:rsidR="002667D0" w:rsidRPr="005751C6" w:rsidRDefault="002667D0" w:rsidP="004F304C">
            <w:pPr>
              <w:spacing w:line="240" w:lineRule="auto"/>
              <w:ind w:left="0" w:right="0" w:firstLine="0"/>
              <w:jc w:val="center"/>
              <w:rPr>
                <w:sz w:val="14"/>
                <w:szCs w:val="14"/>
              </w:rPr>
            </w:pPr>
            <w:r w:rsidRPr="005751C6">
              <w:rPr>
                <w:sz w:val="14"/>
                <w:szCs w:val="14"/>
              </w:rPr>
              <w:t>-0,8</w:t>
            </w:r>
            <w:r>
              <w:rPr>
                <w:sz w:val="14"/>
                <w:szCs w:val="14"/>
              </w:rPr>
              <w:t xml:space="preserve"> п.п.</w:t>
            </w:r>
          </w:p>
        </w:tc>
      </w:tr>
      <w:tr w:rsidR="002667D0" w:rsidRPr="00171779" w:rsidTr="004F304C">
        <w:trPr>
          <w:trHeight w:val="84"/>
        </w:trPr>
        <w:tc>
          <w:tcPr>
            <w:tcW w:w="5274" w:type="dxa"/>
            <w:shd w:val="clear" w:color="auto" w:fill="auto"/>
            <w:vAlign w:val="center"/>
          </w:tcPr>
          <w:p w:rsidR="002667D0" w:rsidRPr="00016ADD" w:rsidRDefault="002667D0" w:rsidP="004F304C">
            <w:pPr>
              <w:overflowPunct/>
              <w:autoSpaceDE/>
              <w:autoSpaceDN/>
              <w:adjustRightInd/>
              <w:spacing w:line="240" w:lineRule="auto"/>
              <w:ind w:left="0" w:right="0" w:firstLine="0"/>
              <w:jc w:val="left"/>
              <w:textAlignment w:val="auto"/>
              <w:rPr>
                <w:rFonts w:eastAsia="Times New Roman"/>
                <w:sz w:val="16"/>
                <w:szCs w:val="16"/>
              </w:rPr>
            </w:pPr>
            <w:r w:rsidRPr="00016ADD">
              <w:rPr>
                <w:rFonts w:eastAsia="Times New Roman"/>
                <w:sz w:val="16"/>
                <w:szCs w:val="16"/>
              </w:rPr>
              <w:lastRenderedPageBreak/>
              <w:t>Ненефтегазовые доходы, млрд рублей</w:t>
            </w:r>
          </w:p>
        </w:tc>
        <w:tc>
          <w:tcPr>
            <w:tcW w:w="1417" w:type="dxa"/>
            <w:shd w:val="clear" w:color="auto" w:fill="auto"/>
            <w:vAlign w:val="center"/>
          </w:tcPr>
          <w:p w:rsidR="002667D0" w:rsidRPr="00171779" w:rsidRDefault="002667D0" w:rsidP="004F304C">
            <w:pPr>
              <w:spacing w:line="240" w:lineRule="auto"/>
              <w:ind w:left="0" w:right="0" w:firstLine="0"/>
              <w:jc w:val="center"/>
              <w:rPr>
                <w:sz w:val="14"/>
                <w:szCs w:val="14"/>
              </w:rPr>
            </w:pPr>
            <w:r w:rsidRPr="00171779">
              <w:rPr>
                <w:sz w:val="14"/>
                <w:szCs w:val="14"/>
              </w:rPr>
              <w:t>29 359,7</w:t>
            </w:r>
          </w:p>
        </w:tc>
        <w:tc>
          <w:tcPr>
            <w:tcW w:w="1135" w:type="dxa"/>
            <w:vAlign w:val="center"/>
          </w:tcPr>
          <w:p w:rsidR="002667D0" w:rsidRPr="00171779" w:rsidRDefault="002667D0" w:rsidP="004F304C">
            <w:pPr>
              <w:spacing w:line="240" w:lineRule="auto"/>
              <w:ind w:left="0" w:right="0" w:firstLine="0"/>
              <w:jc w:val="center"/>
              <w:rPr>
                <w:sz w:val="14"/>
                <w:szCs w:val="14"/>
              </w:rPr>
            </w:pPr>
            <w:r w:rsidRPr="00171779">
              <w:rPr>
                <w:sz w:val="14"/>
                <w:szCs w:val="14"/>
              </w:rPr>
              <w:t>30 188,8</w:t>
            </w:r>
          </w:p>
        </w:tc>
        <w:tc>
          <w:tcPr>
            <w:tcW w:w="1247" w:type="dxa"/>
            <w:shd w:val="clear" w:color="auto" w:fill="auto"/>
            <w:noWrap/>
            <w:vAlign w:val="center"/>
          </w:tcPr>
          <w:p w:rsidR="002667D0" w:rsidRPr="00171779" w:rsidRDefault="002667D0" w:rsidP="000E405B">
            <w:pPr>
              <w:spacing w:line="240" w:lineRule="auto"/>
              <w:ind w:left="0" w:right="0" w:firstLine="0"/>
              <w:jc w:val="center"/>
              <w:rPr>
                <w:sz w:val="14"/>
                <w:szCs w:val="14"/>
              </w:rPr>
            </w:pPr>
            <w:r w:rsidRPr="00171779">
              <w:rPr>
                <w:sz w:val="14"/>
                <w:szCs w:val="14"/>
              </w:rPr>
              <w:t>+829,</w:t>
            </w:r>
            <w:r w:rsidR="000E405B">
              <w:rPr>
                <w:sz w:val="14"/>
                <w:szCs w:val="14"/>
              </w:rPr>
              <w:t>2</w:t>
            </w:r>
          </w:p>
        </w:tc>
        <w:tc>
          <w:tcPr>
            <w:tcW w:w="1247" w:type="dxa"/>
            <w:shd w:val="clear" w:color="auto" w:fill="auto"/>
            <w:noWrap/>
            <w:vAlign w:val="center"/>
          </w:tcPr>
          <w:p w:rsidR="002667D0" w:rsidRPr="00171779" w:rsidRDefault="002667D0" w:rsidP="004F304C">
            <w:pPr>
              <w:spacing w:line="240" w:lineRule="auto"/>
              <w:ind w:left="0" w:right="0" w:firstLine="0"/>
              <w:jc w:val="center"/>
              <w:rPr>
                <w:sz w:val="14"/>
                <w:szCs w:val="14"/>
              </w:rPr>
            </w:pPr>
            <w:r w:rsidRPr="00171779">
              <w:rPr>
                <w:sz w:val="14"/>
                <w:szCs w:val="14"/>
              </w:rPr>
              <w:t>+2,8</w:t>
            </w:r>
          </w:p>
        </w:tc>
      </w:tr>
      <w:tr w:rsidR="002667D0" w:rsidRPr="00171779" w:rsidTr="004F304C">
        <w:trPr>
          <w:trHeight w:val="84"/>
        </w:trPr>
        <w:tc>
          <w:tcPr>
            <w:tcW w:w="5274" w:type="dxa"/>
            <w:shd w:val="clear" w:color="auto" w:fill="auto"/>
            <w:vAlign w:val="center"/>
          </w:tcPr>
          <w:p w:rsidR="002667D0" w:rsidRPr="00016ADD" w:rsidRDefault="002667D0" w:rsidP="004F304C">
            <w:pPr>
              <w:overflowPunct/>
              <w:autoSpaceDE/>
              <w:autoSpaceDN/>
              <w:adjustRightInd/>
              <w:spacing w:line="240" w:lineRule="auto"/>
              <w:ind w:left="0" w:right="0" w:firstLine="0"/>
              <w:jc w:val="left"/>
              <w:textAlignment w:val="auto"/>
              <w:rPr>
                <w:rFonts w:eastAsia="Times New Roman"/>
                <w:sz w:val="16"/>
                <w:szCs w:val="16"/>
              </w:rPr>
            </w:pPr>
            <w:r w:rsidRPr="00016ADD">
              <w:rPr>
                <w:rFonts w:eastAsia="Times New Roman"/>
                <w:sz w:val="16"/>
                <w:szCs w:val="16"/>
              </w:rPr>
              <w:t>в % к ВВП</w:t>
            </w:r>
          </w:p>
        </w:tc>
        <w:tc>
          <w:tcPr>
            <w:tcW w:w="1417" w:type="dxa"/>
            <w:shd w:val="clear" w:color="auto" w:fill="auto"/>
            <w:vAlign w:val="center"/>
          </w:tcPr>
          <w:p w:rsidR="002667D0" w:rsidRPr="00171779" w:rsidRDefault="002667D0" w:rsidP="004F304C">
            <w:pPr>
              <w:spacing w:line="240" w:lineRule="auto"/>
              <w:ind w:left="0" w:right="0" w:firstLine="0"/>
              <w:jc w:val="center"/>
              <w:rPr>
                <w:sz w:val="14"/>
                <w:szCs w:val="14"/>
              </w:rPr>
            </w:pPr>
            <w:r w:rsidRPr="00171779">
              <w:rPr>
                <w:sz w:val="14"/>
                <w:szCs w:val="14"/>
              </w:rPr>
              <w:t>13,7</w:t>
            </w:r>
          </w:p>
        </w:tc>
        <w:tc>
          <w:tcPr>
            <w:tcW w:w="1135" w:type="dxa"/>
            <w:vAlign w:val="center"/>
          </w:tcPr>
          <w:p w:rsidR="002667D0" w:rsidRPr="00171779" w:rsidRDefault="002667D0" w:rsidP="004F304C">
            <w:pPr>
              <w:spacing w:line="240" w:lineRule="auto"/>
              <w:ind w:left="0" w:right="0" w:firstLine="0"/>
              <w:jc w:val="center"/>
              <w:rPr>
                <w:sz w:val="14"/>
                <w:szCs w:val="14"/>
              </w:rPr>
            </w:pPr>
            <w:r w:rsidRPr="00171779">
              <w:rPr>
                <w:sz w:val="14"/>
                <w:szCs w:val="14"/>
              </w:rPr>
              <w:t>13,6</w:t>
            </w:r>
          </w:p>
        </w:tc>
        <w:tc>
          <w:tcPr>
            <w:tcW w:w="1247" w:type="dxa"/>
            <w:shd w:val="clear" w:color="auto" w:fill="auto"/>
            <w:noWrap/>
            <w:vAlign w:val="center"/>
          </w:tcPr>
          <w:p w:rsidR="002667D0" w:rsidRPr="00171779" w:rsidRDefault="002667D0" w:rsidP="004F304C">
            <w:pPr>
              <w:spacing w:line="240" w:lineRule="auto"/>
              <w:ind w:left="0" w:right="0" w:firstLine="0"/>
              <w:jc w:val="center"/>
              <w:rPr>
                <w:sz w:val="14"/>
                <w:szCs w:val="14"/>
              </w:rPr>
            </w:pPr>
            <w:r w:rsidRPr="00171779">
              <w:rPr>
                <w:sz w:val="14"/>
                <w:szCs w:val="14"/>
              </w:rPr>
              <w:t>-</w:t>
            </w:r>
          </w:p>
        </w:tc>
        <w:tc>
          <w:tcPr>
            <w:tcW w:w="1247" w:type="dxa"/>
            <w:shd w:val="clear" w:color="auto" w:fill="auto"/>
            <w:noWrap/>
            <w:vAlign w:val="center"/>
          </w:tcPr>
          <w:p w:rsidR="002667D0" w:rsidRPr="00171779" w:rsidRDefault="002667D0" w:rsidP="004F304C">
            <w:pPr>
              <w:spacing w:line="240" w:lineRule="auto"/>
              <w:ind w:left="0" w:right="0" w:firstLine="0"/>
              <w:jc w:val="center"/>
              <w:rPr>
                <w:sz w:val="14"/>
                <w:szCs w:val="14"/>
              </w:rPr>
            </w:pPr>
            <w:r w:rsidRPr="00171779">
              <w:rPr>
                <w:sz w:val="14"/>
                <w:szCs w:val="14"/>
              </w:rPr>
              <w:t>-0,1 п.п.</w:t>
            </w:r>
          </w:p>
        </w:tc>
      </w:tr>
      <w:tr w:rsidR="002667D0" w:rsidRPr="005751C6" w:rsidTr="004F304C">
        <w:trPr>
          <w:trHeight w:val="255"/>
        </w:trPr>
        <w:tc>
          <w:tcPr>
            <w:tcW w:w="5274" w:type="dxa"/>
            <w:shd w:val="clear" w:color="auto" w:fill="auto"/>
            <w:vAlign w:val="center"/>
            <w:hideMark/>
          </w:tcPr>
          <w:p w:rsidR="002667D0" w:rsidRPr="005751C6" w:rsidRDefault="002667D0" w:rsidP="004F304C">
            <w:pPr>
              <w:overflowPunct/>
              <w:autoSpaceDE/>
              <w:autoSpaceDN/>
              <w:adjustRightInd/>
              <w:spacing w:line="240" w:lineRule="auto"/>
              <w:ind w:left="0" w:right="0" w:firstLine="0"/>
              <w:textAlignment w:val="auto"/>
              <w:rPr>
                <w:rFonts w:eastAsia="Times New Roman"/>
                <w:sz w:val="16"/>
                <w:szCs w:val="16"/>
              </w:rPr>
            </w:pPr>
            <w:r w:rsidRPr="005751C6">
              <w:rPr>
                <w:rFonts w:eastAsia="Times New Roman"/>
                <w:sz w:val="16"/>
                <w:szCs w:val="16"/>
              </w:rPr>
              <w:t xml:space="preserve">Расходы, млрд рублей </w:t>
            </w:r>
          </w:p>
        </w:tc>
        <w:tc>
          <w:tcPr>
            <w:tcW w:w="1417" w:type="dxa"/>
            <w:shd w:val="clear" w:color="auto" w:fill="auto"/>
            <w:vAlign w:val="center"/>
          </w:tcPr>
          <w:p w:rsidR="002667D0" w:rsidRPr="005751C6" w:rsidRDefault="002667D0" w:rsidP="004F304C">
            <w:pPr>
              <w:spacing w:line="240" w:lineRule="auto"/>
              <w:ind w:left="0" w:right="0" w:firstLine="0"/>
              <w:jc w:val="center"/>
              <w:rPr>
                <w:sz w:val="14"/>
                <w:szCs w:val="14"/>
              </w:rPr>
            </w:pPr>
            <w:r w:rsidRPr="005751C6">
              <w:rPr>
                <w:sz w:val="14"/>
                <w:szCs w:val="14"/>
              </w:rPr>
              <w:t>41 469,5</w:t>
            </w:r>
          </w:p>
        </w:tc>
        <w:tc>
          <w:tcPr>
            <w:tcW w:w="1135" w:type="dxa"/>
            <w:vAlign w:val="center"/>
          </w:tcPr>
          <w:p w:rsidR="002667D0" w:rsidRPr="005751C6" w:rsidRDefault="002667D0" w:rsidP="004F304C">
            <w:pPr>
              <w:spacing w:line="240" w:lineRule="auto"/>
              <w:ind w:left="0" w:right="0" w:firstLine="0"/>
              <w:jc w:val="center"/>
              <w:rPr>
                <w:sz w:val="14"/>
                <w:szCs w:val="14"/>
              </w:rPr>
            </w:pPr>
            <w:r w:rsidRPr="005751C6">
              <w:rPr>
                <w:sz w:val="14"/>
                <w:szCs w:val="14"/>
              </w:rPr>
              <w:t>42 298,7</w:t>
            </w:r>
          </w:p>
        </w:tc>
        <w:tc>
          <w:tcPr>
            <w:tcW w:w="1247" w:type="dxa"/>
            <w:shd w:val="clear" w:color="auto" w:fill="auto"/>
            <w:noWrap/>
            <w:vAlign w:val="center"/>
          </w:tcPr>
          <w:p w:rsidR="002667D0" w:rsidRPr="005751C6" w:rsidRDefault="002667D0" w:rsidP="004F304C">
            <w:pPr>
              <w:spacing w:line="240" w:lineRule="auto"/>
              <w:ind w:left="0" w:right="0" w:firstLine="0"/>
              <w:jc w:val="center"/>
              <w:rPr>
                <w:sz w:val="14"/>
                <w:szCs w:val="14"/>
              </w:rPr>
            </w:pPr>
            <w:r>
              <w:rPr>
                <w:sz w:val="14"/>
                <w:szCs w:val="14"/>
              </w:rPr>
              <w:t>+</w:t>
            </w:r>
            <w:r w:rsidRPr="005751C6">
              <w:rPr>
                <w:sz w:val="14"/>
                <w:szCs w:val="14"/>
              </w:rPr>
              <w:t>829,2</w:t>
            </w:r>
          </w:p>
        </w:tc>
        <w:tc>
          <w:tcPr>
            <w:tcW w:w="1247" w:type="dxa"/>
            <w:shd w:val="clear" w:color="auto" w:fill="auto"/>
            <w:noWrap/>
            <w:vAlign w:val="center"/>
          </w:tcPr>
          <w:p w:rsidR="002667D0" w:rsidRPr="005751C6" w:rsidRDefault="002667D0" w:rsidP="004F304C">
            <w:pPr>
              <w:spacing w:line="240" w:lineRule="auto"/>
              <w:ind w:left="0" w:right="0" w:firstLine="0"/>
              <w:jc w:val="center"/>
              <w:rPr>
                <w:sz w:val="14"/>
                <w:szCs w:val="14"/>
              </w:rPr>
            </w:pPr>
            <w:r>
              <w:rPr>
                <w:sz w:val="14"/>
                <w:szCs w:val="14"/>
              </w:rPr>
              <w:t>+</w:t>
            </w:r>
            <w:r w:rsidRPr="005751C6">
              <w:rPr>
                <w:sz w:val="14"/>
                <w:szCs w:val="14"/>
              </w:rPr>
              <w:t>2,0</w:t>
            </w:r>
          </w:p>
        </w:tc>
      </w:tr>
      <w:tr w:rsidR="002667D0" w:rsidRPr="005751C6" w:rsidTr="004F304C">
        <w:trPr>
          <w:trHeight w:val="56"/>
        </w:trPr>
        <w:tc>
          <w:tcPr>
            <w:tcW w:w="5274" w:type="dxa"/>
            <w:shd w:val="clear" w:color="auto" w:fill="auto"/>
            <w:vAlign w:val="center"/>
            <w:hideMark/>
          </w:tcPr>
          <w:p w:rsidR="002667D0" w:rsidRPr="005751C6" w:rsidRDefault="002667D0" w:rsidP="004F304C">
            <w:pPr>
              <w:overflowPunct/>
              <w:autoSpaceDE/>
              <w:autoSpaceDN/>
              <w:adjustRightInd/>
              <w:spacing w:line="240" w:lineRule="auto"/>
              <w:ind w:left="0" w:right="0" w:firstLine="0"/>
              <w:textAlignment w:val="auto"/>
              <w:rPr>
                <w:rFonts w:eastAsia="Times New Roman"/>
                <w:sz w:val="16"/>
                <w:szCs w:val="16"/>
              </w:rPr>
            </w:pPr>
            <w:r w:rsidRPr="005751C6">
              <w:rPr>
                <w:rFonts w:eastAsia="Times New Roman"/>
                <w:sz w:val="16"/>
                <w:szCs w:val="16"/>
              </w:rPr>
              <w:t>в % к ВВП</w:t>
            </w:r>
          </w:p>
        </w:tc>
        <w:tc>
          <w:tcPr>
            <w:tcW w:w="1417" w:type="dxa"/>
            <w:shd w:val="clear" w:color="auto" w:fill="auto"/>
            <w:vAlign w:val="center"/>
          </w:tcPr>
          <w:p w:rsidR="002667D0" w:rsidRPr="005751C6" w:rsidRDefault="002667D0" w:rsidP="004F304C">
            <w:pPr>
              <w:spacing w:line="240" w:lineRule="auto"/>
              <w:ind w:left="0" w:right="0" w:firstLine="0"/>
              <w:jc w:val="center"/>
              <w:rPr>
                <w:sz w:val="14"/>
                <w:szCs w:val="14"/>
              </w:rPr>
            </w:pPr>
            <w:r w:rsidRPr="005751C6">
              <w:rPr>
                <w:sz w:val="14"/>
                <w:szCs w:val="14"/>
              </w:rPr>
              <w:t>19,3</w:t>
            </w:r>
          </w:p>
        </w:tc>
        <w:tc>
          <w:tcPr>
            <w:tcW w:w="1135" w:type="dxa"/>
            <w:vAlign w:val="center"/>
          </w:tcPr>
          <w:p w:rsidR="002667D0" w:rsidRPr="005751C6" w:rsidRDefault="002667D0" w:rsidP="004F304C">
            <w:pPr>
              <w:spacing w:line="240" w:lineRule="auto"/>
              <w:ind w:left="0" w:right="0" w:firstLine="0"/>
              <w:jc w:val="center"/>
              <w:rPr>
                <w:sz w:val="14"/>
                <w:szCs w:val="14"/>
              </w:rPr>
            </w:pPr>
            <w:r w:rsidRPr="005751C6">
              <w:rPr>
                <w:sz w:val="14"/>
                <w:szCs w:val="14"/>
              </w:rPr>
              <w:t>19,1</w:t>
            </w:r>
          </w:p>
        </w:tc>
        <w:tc>
          <w:tcPr>
            <w:tcW w:w="1247" w:type="dxa"/>
            <w:shd w:val="clear" w:color="auto" w:fill="auto"/>
            <w:noWrap/>
            <w:vAlign w:val="center"/>
          </w:tcPr>
          <w:p w:rsidR="002667D0" w:rsidRPr="005751C6" w:rsidRDefault="002667D0" w:rsidP="004F304C">
            <w:pPr>
              <w:spacing w:line="240" w:lineRule="auto"/>
              <w:ind w:left="0" w:right="0" w:firstLine="0"/>
              <w:jc w:val="center"/>
              <w:rPr>
                <w:sz w:val="14"/>
                <w:szCs w:val="14"/>
              </w:rPr>
            </w:pPr>
            <w:r w:rsidRPr="005751C6">
              <w:rPr>
                <w:sz w:val="14"/>
                <w:szCs w:val="14"/>
              </w:rPr>
              <w:t>-</w:t>
            </w:r>
          </w:p>
        </w:tc>
        <w:tc>
          <w:tcPr>
            <w:tcW w:w="1247" w:type="dxa"/>
            <w:shd w:val="clear" w:color="auto" w:fill="auto"/>
            <w:noWrap/>
            <w:vAlign w:val="center"/>
          </w:tcPr>
          <w:p w:rsidR="002667D0" w:rsidRPr="005751C6" w:rsidRDefault="002667D0" w:rsidP="004F304C">
            <w:pPr>
              <w:spacing w:line="240" w:lineRule="auto"/>
              <w:ind w:left="0" w:right="0" w:firstLine="0"/>
              <w:jc w:val="center"/>
              <w:rPr>
                <w:sz w:val="14"/>
                <w:szCs w:val="14"/>
              </w:rPr>
            </w:pPr>
            <w:r w:rsidRPr="005751C6">
              <w:rPr>
                <w:sz w:val="14"/>
                <w:szCs w:val="14"/>
              </w:rPr>
              <w:t>-0,2</w:t>
            </w:r>
            <w:r>
              <w:rPr>
                <w:sz w:val="14"/>
                <w:szCs w:val="14"/>
              </w:rPr>
              <w:t xml:space="preserve"> п.п.</w:t>
            </w:r>
          </w:p>
        </w:tc>
      </w:tr>
      <w:tr w:rsidR="002667D0" w:rsidRPr="005751C6" w:rsidTr="004F304C">
        <w:trPr>
          <w:trHeight w:val="327"/>
        </w:trPr>
        <w:tc>
          <w:tcPr>
            <w:tcW w:w="5274" w:type="dxa"/>
            <w:shd w:val="clear" w:color="auto" w:fill="auto"/>
            <w:vAlign w:val="center"/>
            <w:hideMark/>
          </w:tcPr>
          <w:p w:rsidR="002667D0" w:rsidRPr="005751C6" w:rsidRDefault="002667D0" w:rsidP="004F304C">
            <w:pPr>
              <w:overflowPunct/>
              <w:autoSpaceDE/>
              <w:autoSpaceDN/>
              <w:adjustRightInd/>
              <w:spacing w:line="240" w:lineRule="auto"/>
              <w:ind w:left="0" w:right="0" w:firstLine="0"/>
              <w:textAlignment w:val="auto"/>
              <w:rPr>
                <w:rFonts w:eastAsia="Times New Roman"/>
                <w:sz w:val="16"/>
                <w:szCs w:val="16"/>
              </w:rPr>
            </w:pPr>
            <w:r w:rsidRPr="005751C6">
              <w:rPr>
                <w:rFonts w:eastAsia="Times New Roman"/>
                <w:sz w:val="16"/>
                <w:szCs w:val="16"/>
              </w:rPr>
              <w:t>Дефицит (-), млрд рублей</w:t>
            </w:r>
          </w:p>
        </w:tc>
        <w:tc>
          <w:tcPr>
            <w:tcW w:w="1417" w:type="dxa"/>
            <w:shd w:val="clear" w:color="auto" w:fill="auto"/>
            <w:vAlign w:val="center"/>
          </w:tcPr>
          <w:p w:rsidR="002667D0" w:rsidRPr="005751C6" w:rsidRDefault="002667D0" w:rsidP="004F304C">
            <w:pPr>
              <w:spacing w:line="240" w:lineRule="auto"/>
              <w:ind w:left="0" w:right="0" w:firstLine="0"/>
              <w:jc w:val="center"/>
              <w:rPr>
                <w:sz w:val="14"/>
                <w:szCs w:val="14"/>
              </w:rPr>
            </w:pPr>
            <w:r w:rsidRPr="005751C6">
              <w:rPr>
                <w:sz w:val="14"/>
                <w:szCs w:val="14"/>
              </w:rPr>
              <w:t>-1 173,4</w:t>
            </w:r>
          </w:p>
        </w:tc>
        <w:tc>
          <w:tcPr>
            <w:tcW w:w="1135" w:type="dxa"/>
            <w:vAlign w:val="center"/>
          </w:tcPr>
          <w:p w:rsidR="002667D0" w:rsidRPr="005751C6" w:rsidRDefault="002667D0" w:rsidP="000E405B">
            <w:pPr>
              <w:spacing w:line="240" w:lineRule="auto"/>
              <w:ind w:left="0" w:right="0" w:firstLine="0"/>
              <w:jc w:val="center"/>
              <w:rPr>
                <w:sz w:val="14"/>
                <w:szCs w:val="14"/>
              </w:rPr>
            </w:pPr>
            <w:r w:rsidRPr="005751C6">
              <w:rPr>
                <w:sz w:val="14"/>
                <w:szCs w:val="14"/>
              </w:rPr>
              <w:t>-3 792,</w:t>
            </w:r>
            <w:r w:rsidR="000E405B">
              <w:rPr>
                <w:sz w:val="14"/>
                <w:szCs w:val="14"/>
              </w:rPr>
              <w:t>4</w:t>
            </w:r>
          </w:p>
        </w:tc>
        <w:tc>
          <w:tcPr>
            <w:tcW w:w="1247" w:type="dxa"/>
            <w:shd w:val="clear" w:color="auto" w:fill="auto"/>
            <w:noWrap/>
            <w:vAlign w:val="center"/>
          </w:tcPr>
          <w:p w:rsidR="002667D0" w:rsidRPr="005751C6" w:rsidRDefault="002667D0" w:rsidP="000E405B">
            <w:pPr>
              <w:spacing w:line="240" w:lineRule="auto"/>
              <w:ind w:left="0" w:right="0" w:firstLine="0"/>
              <w:jc w:val="center"/>
              <w:rPr>
                <w:sz w:val="14"/>
                <w:szCs w:val="14"/>
              </w:rPr>
            </w:pPr>
            <w:r w:rsidRPr="005751C6">
              <w:rPr>
                <w:sz w:val="14"/>
                <w:szCs w:val="14"/>
              </w:rPr>
              <w:t>-2 619,</w:t>
            </w:r>
            <w:r w:rsidR="000E405B">
              <w:rPr>
                <w:sz w:val="14"/>
                <w:szCs w:val="14"/>
              </w:rPr>
              <w:t>0</w:t>
            </w:r>
          </w:p>
        </w:tc>
        <w:tc>
          <w:tcPr>
            <w:tcW w:w="1247" w:type="dxa"/>
            <w:shd w:val="clear" w:color="auto" w:fill="auto"/>
            <w:noWrap/>
            <w:vAlign w:val="center"/>
          </w:tcPr>
          <w:p w:rsidR="002667D0" w:rsidRPr="005751C6" w:rsidRDefault="002667D0" w:rsidP="004F304C">
            <w:pPr>
              <w:spacing w:line="240" w:lineRule="auto"/>
              <w:ind w:left="0" w:right="0" w:firstLine="0"/>
              <w:jc w:val="center"/>
              <w:rPr>
                <w:sz w:val="14"/>
                <w:szCs w:val="14"/>
              </w:rPr>
            </w:pPr>
            <w:r w:rsidRPr="005751C6">
              <w:rPr>
                <w:sz w:val="14"/>
                <w:szCs w:val="14"/>
              </w:rPr>
              <w:t>в 3,2 раза</w:t>
            </w:r>
          </w:p>
        </w:tc>
      </w:tr>
      <w:tr w:rsidR="002667D0" w:rsidRPr="005751C6" w:rsidTr="004F304C">
        <w:trPr>
          <w:trHeight w:val="134"/>
        </w:trPr>
        <w:tc>
          <w:tcPr>
            <w:tcW w:w="5274" w:type="dxa"/>
            <w:shd w:val="clear" w:color="auto" w:fill="auto"/>
            <w:vAlign w:val="center"/>
            <w:hideMark/>
          </w:tcPr>
          <w:p w:rsidR="002667D0" w:rsidRPr="005751C6" w:rsidRDefault="002667D0" w:rsidP="004F304C">
            <w:pPr>
              <w:overflowPunct/>
              <w:autoSpaceDE/>
              <w:autoSpaceDN/>
              <w:adjustRightInd/>
              <w:spacing w:line="240" w:lineRule="auto"/>
              <w:ind w:left="0" w:right="0" w:firstLine="0"/>
              <w:jc w:val="left"/>
              <w:textAlignment w:val="auto"/>
              <w:rPr>
                <w:rFonts w:eastAsia="Times New Roman"/>
                <w:sz w:val="16"/>
                <w:szCs w:val="16"/>
              </w:rPr>
            </w:pPr>
            <w:r w:rsidRPr="005751C6">
              <w:rPr>
                <w:rFonts w:eastAsia="Times New Roman"/>
                <w:sz w:val="16"/>
                <w:szCs w:val="16"/>
              </w:rPr>
              <w:t xml:space="preserve">в % к ВВП </w:t>
            </w:r>
          </w:p>
        </w:tc>
        <w:tc>
          <w:tcPr>
            <w:tcW w:w="1417" w:type="dxa"/>
            <w:shd w:val="clear" w:color="auto" w:fill="auto"/>
            <w:vAlign w:val="center"/>
          </w:tcPr>
          <w:p w:rsidR="002667D0" w:rsidRPr="005751C6" w:rsidRDefault="002667D0" w:rsidP="004F304C">
            <w:pPr>
              <w:spacing w:line="240" w:lineRule="auto"/>
              <w:ind w:left="0" w:right="0" w:firstLine="0"/>
              <w:jc w:val="center"/>
              <w:rPr>
                <w:sz w:val="14"/>
                <w:szCs w:val="14"/>
              </w:rPr>
            </w:pPr>
            <w:r w:rsidRPr="005751C6">
              <w:rPr>
                <w:sz w:val="14"/>
                <w:szCs w:val="14"/>
              </w:rPr>
              <w:t>-0,5</w:t>
            </w:r>
          </w:p>
        </w:tc>
        <w:tc>
          <w:tcPr>
            <w:tcW w:w="1135" w:type="dxa"/>
            <w:vAlign w:val="center"/>
          </w:tcPr>
          <w:p w:rsidR="002667D0" w:rsidRPr="005751C6" w:rsidRDefault="002667D0" w:rsidP="004F304C">
            <w:pPr>
              <w:spacing w:line="240" w:lineRule="auto"/>
              <w:ind w:left="0" w:right="0" w:firstLine="0"/>
              <w:jc w:val="center"/>
              <w:rPr>
                <w:sz w:val="14"/>
                <w:szCs w:val="14"/>
              </w:rPr>
            </w:pPr>
            <w:r w:rsidRPr="005751C6">
              <w:rPr>
                <w:sz w:val="14"/>
                <w:szCs w:val="14"/>
              </w:rPr>
              <w:t>-1,7</w:t>
            </w:r>
          </w:p>
        </w:tc>
        <w:tc>
          <w:tcPr>
            <w:tcW w:w="1247" w:type="dxa"/>
            <w:shd w:val="clear" w:color="auto" w:fill="auto"/>
            <w:noWrap/>
            <w:vAlign w:val="center"/>
          </w:tcPr>
          <w:p w:rsidR="002667D0" w:rsidRPr="005751C6" w:rsidRDefault="002667D0" w:rsidP="004F304C">
            <w:pPr>
              <w:spacing w:line="240" w:lineRule="auto"/>
              <w:ind w:left="0" w:right="0" w:firstLine="0"/>
              <w:jc w:val="center"/>
              <w:rPr>
                <w:sz w:val="14"/>
                <w:szCs w:val="14"/>
              </w:rPr>
            </w:pPr>
            <w:r w:rsidRPr="005751C6">
              <w:rPr>
                <w:sz w:val="14"/>
                <w:szCs w:val="14"/>
              </w:rPr>
              <w:t>-</w:t>
            </w:r>
          </w:p>
        </w:tc>
        <w:tc>
          <w:tcPr>
            <w:tcW w:w="1247" w:type="dxa"/>
            <w:shd w:val="clear" w:color="auto" w:fill="auto"/>
            <w:noWrap/>
            <w:vAlign w:val="center"/>
          </w:tcPr>
          <w:p w:rsidR="002667D0" w:rsidRPr="005751C6" w:rsidRDefault="002667D0" w:rsidP="004F304C">
            <w:pPr>
              <w:spacing w:line="240" w:lineRule="auto"/>
              <w:ind w:left="0" w:right="0" w:firstLine="0"/>
              <w:jc w:val="center"/>
              <w:rPr>
                <w:sz w:val="14"/>
                <w:szCs w:val="14"/>
              </w:rPr>
            </w:pPr>
            <w:r w:rsidRPr="005751C6">
              <w:rPr>
                <w:sz w:val="14"/>
                <w:szCs w:val="14"/>
              </w:rPr>
              <w:t>-1,2</w:t>
            </w:r>
            <w:r>
              <w:rPr>
                <w:sz w:val="14"/>
                <w:szCs w:val="14"/>
              </w:rPr>
              <w:t xml:space="preserve"> п.п.</w:t>
            </w:r>
          </w:p>
        </w:tc>
      </w:tr>
      <w:tr w:rsidR="002667D0" w:rsidRPr="005751C6" w:rsidTr="004F304C">
        <w:trPr>
          <w:trHeight w:val="70"/>
        </w:trPr>
        <w:tc>
          <w:tcPr>
            <w:tcW w:w="5274" w:type="dxa"/>
            <w:shd w:val="clear" w:color="auto" w:fill="auto"/>
            <w:vAlign w:val="center"/>
            <w:hideMark/>
          </w:tcPr>
          <w:p w:rsidR="002667D0" w:rsidRPr="005751C6" w:rsidRDefault="002667D0" w:rsidP="004F304C">
            <w:pPr>
              <w:overflowPunct/>
              <w:autoSpaceDE/>
              <w:autoSpaceDN/>
              <w:adjustRightInd/>
              <w:spacing w:line="240" w:lineRule="auto"/>
              <w:ind w:left="0" w:right="0" w:firstLine="0"/>
              <w:jc w:val="left"/>
              <w:textAlignment w:val="auto"/>
              <w:rPr>
                <w:rFonts w:eastAsia="Times New Roman"/>
                <w:sz w:val="16"/>
                <w:szCs w:val="16"/>
              </w:rPr>
            </w:pPr>
            <w:r w:rsidRPr="005751C6">
              <w:rPr>
                <w:rFonts w:eastAsia="Times New Roman"/>
                <w:sz w:val="16"/>
                <w:szCs w:val="16"/>
              </w:rPr>
              <w:t>Верхний предел внутреннего долга на 1 января 2025 года, млрд рублей</w:t>
            </w:r>
          </w:p>
        </w:tc>
        <w:tc>
          <w:tcPr>
            <w:tcW w:w="1417" w:type="dxa"/>
            <w:shd w:val="clear" w:color="auto" w:fill="auto"/>
            <w:vAlign w:val="center"/>
          </w:tcPr>
          <w:p w:rsidR="002667D0" w:rsidRPr="005751C6" w:rsidRDefault="002667D0" w:rsidP="004F304C">
            <w:pPr>
              <w:spacing w:line="240" w:lineRule="auto"/>
              <w:ind w:left="0" w:right="0" w:firstLine="0"/>
              <w:jc w:val="center"/>
              <w:rPr>
                <w:sz w:val="14"/>
                <w:szCs w:val="14"/>
              </w:rPr>
            </w:pPr>
            <w:r w:rsidRPr="005751C6">
              <w:rPr>
                <w:sz w:val="14"/>
                <w:szCs w:val="14"/>
              </w:rPr>
              <w:t>29 385,6</w:t>
            </w:r>
          </w:p>
        </w:tc>
        <w:tc>
          <w:tcPr>
            <w:tcW w:w="1135" w:type="dxa"/>
            <w:vAlign w:val="center"/>
          </w:tcPr>
          <w:p w:rsidR="002667D0" w:rsidRPr="005751C6" w:rsidRDefault="002667D0" w:rsidP="004F304C">
            <w:pPr>
              <w:spacing w:line="240" w:lineRule="auto"/>
              <w:ind w:left="0" w:right="0" w:firstLine="0"/>
              <w:jc w:val="center"/>
              <w:rPr>
                <w:sz w:val="14"/>
                <w:szCs w:val="14"/>
              </w:rPr>
            </w:pPr>
            <w:r w:rsidRPr="005751C6">
              <w:rPr>
                <w:sz w:val="14"/>
                <w:szCs w:val="14"/>
              </w:rPr>
              <w:t>30 620,3</w:t>
            </w:r>
          </w:p>
        </w:tc>
        <w:tc>
          <w:tcPr>
            <w:tcW w:w="1247" w:type="dxa"/>
            <w:shd w:val="clear" w:color="auto" w:fill="auto"/>
            <w:noWrap/>
            <w:vAlign w:val="center"/>
          </w:tcPr>
          <w:p w:rsidR="002667D0" w:rsidRPr="005751C6" w:rsidRDefault="002667D0" w:rsidP="004F304C">
            <w:pPr>
              <w:spacing w:line="240" w:lineRule="auto"/>
              <w:ind w:left="0" w:right="0" w:firstLine="0"/>
              <w:jc w:val="center"/>
              <w:rPr>
                <w:sz w:val="14"/>
                <w:szCs w:val="14"/>
              </w:rPr>
            </w:pPr>
            <w:r>
              <w:rPr>
                <w:sz w:val="14"/>
                <w:szCs w:val="14"/>
              </w:rPr>
              <w:t>+</w:t>
            </w:r>
            <w:r w:rsidRPr="005751C6">
              <w:rPr>
                <w:sz w:val="14"/>
                <w:szCs w:val="14"/>
              </w:rPr>
              <w:t>1 234,7</w:t>
            </w:r>
          </w:p>
        </w:tc>
        <w:tc>
          <w:tcPr>
            <w:tcW w:w="1247" w:type="dxa"/>
            <w:shd w:val="clear" w:color="auto" w:fill="auto"/>
            <w:noWrap/>
            <w:vAlign w:val="center"/>
          </w:tcPr>
          <w:p w:rsidR="002667D0" w:rsidRPr="005751C6" w:rsidRDefault="002667D0" w:rsidP="004F304C">
            <w:pPr>
              <w:spacing w:line="240" w:lineRule="auto"/>
              <w:ind w:left="0" w:right="0" w:firstLine="0"/>
              <w:jc w:val="center"/>
              <w:rPr>
                <w:sz w:val="14"/>
                <w:szCs w:val="14"/>
              </w:rPr>
            </w:pPr>
            <w:r w:rsidRPr="005751C6">
              <w:rPr>
                <w:sz w:val="14"/>
                <w:szCs w:val="14"/>
              </w:rPr>
              <w:t>4,2</w:t>
            </w:r>
          </w:p>
        </w:tc>
      </w:tr>
      <w:tr w:rsidR="002667D0" w:rsidRPr="005751C6" w:rsidTr="004F304C">
        <w:trPr>
          <w:trHeight w:val="79"/>
        </w:trPr>
        <w:tc>
          <w:tcPr>
            <w:tcW w:w="5274" w:type="dxa"/>
            <w:shd w:val="clear" w:color="auto" w:fill="auto"/>
            <w:vAlign w:val="center"/>
            <w:hideMark/>
          </w:tcPr>
          <w:p w:rsidR="002667D0" w:rsidRPr="005751C6" w:rsidRDefault="002667D0" w:rsidP="004F304C">
            <w:pPr>
              <w:overflowPunct/>
              <w:autoSpaceDE/>
              <w:autoSpaceDN/>
              <w:adjustRightInd/>
              <w:spacing w:line="240" w:lineRule="auto"/>
              <w:ind w:left="0" w:right="0" w:firstLine="0"/>
              <w:jc w:val="left"/>
              <w:textAlignment w:val="auto"/>
              <w:rPr>
                <w:rFonts w:eastAsia="Times New Roman"/>
                <w:sz w:val="16"/>
                <w:szCs w:val="16"/>
              </w:rPr>
            </w:pPr>
            <w:r w:rsidRPr="005751C6">
              <w:rPr>
                <w:rFonts w:eastAsia="Times New Roman"/>
                <w:sz w:val="16"/>
                <w:szCs w:val="16"/>
              </w:rPr>
              <w:t>Верхний предел внешнего долга на 1 января 2025 года, млрд долларов США</w:t>
            </w:r>
          </w:p>
        </w:tc>
        <w:tc>
          <w:tcPr>
            <w:tcW w:w="1417" w:type="dxa"/>
            <w:shd w:val="clear" w:color="auto" w:fill="auto"/>
            <w:vAlign w:val="center"/>
          </w:tcPr>
          <w:p w:rsidR="002667D0" w:rsidRPr="005751C6" w:rsidRDefault="002667D0" w:rsidP="004F304C">
            <w:pPr>
              <w:spacing w:line="240" w:lineRule="auto"/>
              <w:ind w:left="0" w:right="0" w:firstLine="0"/>
              <w:jc w:val="center"/>
              <w:rPr>
                <w:sz w:val="14"/>
                <w:szCs w:val="14"/>
              </w:rPr>
            </w:pPr>
            <w:r w:rsidRPr="005751C6">
              <w:rPr>
                <w:sz w:val="14"/>
                <w:szCs w:val="14"/>
              </w:rPr>
              <w:t>61,1</w:t>
            </w:r>
          </w:p>
        </w:tc>
        <w:tc>
          <w:tcPr>
            <w:tcW w:w="1135" w:type="dxa"/>
            <w:vAlign w:val="center"/>
          </w:tcPr>
          <w:p w:rsidR="002667D0" w:rsidRPr="005751C6" w:rsidRDefault="002667D0" w:rsidP="004F304C">
            <w:pPr>
              <w:spacing w:line="240" w:lineRule="auto"/>
              <w:ind w:left="0" w:right="0" w:firstLine="0"/>
              <w:jc w:val="center"/>
              <w:rPr>
                <w:sz w:val="14"/>
                <w:szCs w:val="14"/>
              </w:rPr>
            </w:pPr>
            <w:r w:rsidRPr="005751C6">
              <w:rPr>
                <w:sz w:val="14"/>
                <w:szCs w:val="14"/>
              </w:rPr>
              <w:t>59,9</w:t>
            </w:r>
          </w:p>
        </w:tc>
        <w:tc>
          <w:tcPr>
            <w:tcW w:w="1247" w:type="dxa"/>
            <w:shd w:val="clear" w:color="auto" w:fill="auto"/>
            <w:noWrap/>
            <w:vAlign w:val="center"/>
          </w:tcPr>
          <w:p w:rsidR="002667D0" w:rsidRPr="005751C6" w:rsidRDefault="002667D0" w:rsidP="004F304C">
            <w:pPr>
              <w:spacing w:line="240" w:lineRule="auto"/>
              <w:ind w:left="0" w:right="0" w:firstLine="0"/>
              <w:jc w:val="center"/>
              <w:rPr>
                <w:sz w:val="14"/>
                <w:szCs w:val="14"/>
              </w:rPr>
            </w:pPr>
            <w:r w:rsidRPr="005751C6">
              <w:rPr>
                <w:sz w:val="14"/>
                <w:szCs w:val="14"/>
              </w:rPr>
              <w:t>-1,2</w:t>
            </w:r>
          </w:p>
        </w:tc>
        <w:tc>
          <w:tcPr>
            <w:tcW w:w="1247" w:type="dxa"/>
            <w:shd w:val="clear" w:color="auto" w:fill="auto"/>
            <w:noWrap/>
            <w:vAlign w:val="center"/>
          </w:tcPr>
          <w:p w:rsidR="002667D0" w:rsidRPr="005751C6" w:rsidRDefault="002667D0" w:rsidP="004F304C">
            <w:pPr>
              <w:spacing w:line="240" w:lineRule="auto"/>
              <w:ind w:left="0" w:right="0" w:firstLine="0"/>
              <w:jc w:val="center"/>
              <w:rPr>
                <w:sz w:val="14"/>
                <w:szCs w:val="14"/>
              </w:rPr>
            </w:pPr>
            <w:r w:rsidRPr="005751C6">
              <w:rPr>
                <w:sz w:val="14"/>
                <w:szCs w:val="14"/>
              </w:rPr>
              <w:t>-2,0</w:t>
            </w:r>
          </w:p>
        </w:tc>
      </w:tr>
      <w:tr w:rsidR="002667D0" w:rsidRPr="005751C6" w:rsidTr="004F304C">
        <w:trPr>
          <w:trHeight w:val="70"/>
        </w:trPr>
        <w:tc>
          <w:tcPr>
            <w:tcW w:w="5274" w:type="dxa"/>
            <w:shd w:val="clear" w:color="auto" w:fill="auto"/>
            <w:vAlign w:val="center"/>
            <w:hideMark/>
          </w:tcPr>
          <w:p w:rsidR="002667D0" w:rsidRPr="005751C6" w:rsidRDefault="002667D0" w:rsidP="004F304C">
            <w:pPr>
              <w:overflowPunct/>
              <w:autoSpaceDE/>
              <w:autoSpaceDN/>
              <w:adjustRightInd/>
              <w:spacing w:line="240" w:lineRule="auto"/>
              <w:ind w:left="0" w:right="0" w:firstLine="0"/>
              <w:jc w:val="left"/>
              <w:textAlignment w:val="auto"/>
              <w:rPr>
                <w:rFonts w:eastAsia="Times New Roman"/>
                <w:sz w:val="16"/>
                <w:szCs w:val="16"/>
              </w:rPr>
            </w:pPr>
            <w:r w:rsidRPr="005751C6">
              <w:rPr>
                <w:rFonts w:eastAsia="Times New Roman"/>
                <w:sz w:val="16"/>
                <w:szCs w:val="16"/>
              </w:rPr>
              <w:t>Верхний предел внешнего долга на 1 января 2025 года,  млрд евро</w:t>
            </w:r>
          </w:p>
        </w:tc>
        <w:tc>
          <w:tcPr>
            <w:tcW w:w="1417" w:type="dxa"/>
            <w:shd w:val="clear" w:color="auto" w:fill="auto"/>
            <w:vAlign w:val="center"/>
          </w:tcPr>
          <w:p w:rsidR="002667D0" w:rsidRPr="005751C6" w:rsidRDefault="002667D0" w:rsidP="004F304C">
            <w:pPr>
              <w:spacing w:line="240" w:lineRule="auto"/>
              <w:ind w:left="0" w:right="0" w:firstLine="0"/>
              <w:jc w:val="center"/>
              <w:rPr>
                <w:sz w:val="14"/>
                <w:szCs w:val="14"/>
              </w:rPr>
            </w:pPr>
            <w:r w:rsidRPr="005751C6">
              <w:rPr>
                <w:sz w:val="14"/>
                <w:szCs w:val="14"/>
              </w:rPr>
              <w:t>55,5</w:t>
            </w:r>
          </w:p>
        </w:tc>
        <w:tc>
          <w:tcPr>
            <w:tcW w:w="1135" w:type="dxa"/>
            <w:vAlign w:val="center"/>
          </w:tcPr>
          <w:p w:rsidR="002667D0" w:rsidRPr="005751C6" w:rsidRDefault="002667D0" w:rsidP="004F304C">
            <w:pPr>
              <w:spacing w:line="240" w:lineRule="auto"/>
              <w:ind w:left="0" w:right="0" w:firstLine="0"/>
              <w:jc w:val="center"/>
              <w:rPr>
                <w:sz w:val="14"/>
                <w:szCs w:val="14"/>
              </w:rPr>
            </w:pPr>
            <w:r w:rsidRPr="005751C6">
              <w:rPr>
                <w:sz w:val="14"/>
                <w:szCs w:val="14"/>
              </w:rPr>
              <w:t>55,5</w:t>
            </w:r>
          </w:p>
        </w:tc>
        <w:tc>
          <w:tcPr>
            <w:tcW w:w="1247" w:type="dxa"/>
            <w:shd w:val="clear" w:color="auto" w:fill="auto"/>
            <w:noWrap/>
            <w:vAlign w:val="center"/>
          </w:tcPr>
          <w:p w:rsidR="002667D0" w:rsidRPr="005751C6" w:rsidRDefault="002667D0" w:rsidP="004F304C">
            <w:pPr>
              <w:spacing w:line="240" w:lineRule="auto"/>
              <w:ind w:left="0" w:right="0" w:firstLine="0"/>
              <w:jc w:val="center"/>
              <w:rPr>
                <w:sz w:val="14"/>
                <w:szCs w:val="14"/>
              </w:rPr>
            </w:pPr>
            <w:r w:rsidRPr="005751C6">
              <w:rPr>
                <w:sz w:val="14"/>
                <w:szCs w:val="14"/>
              </w:rPr>
              <w:t>0,0</w:t>
            </w:r>
          </w:p>
        </w:tc>
        <w:tc>
          <w:tcPr>
            <w:tcW w:w="1247" w:type="dxa"/>
            <w:shd w:val="clear" w:color="auto" w:fill="auto"/>
            <w:noWrap/>
            <w:vAlign w:val="center"/>
          </w:tcPr>
          <w:p w:rsidR="002667D0" w:rsidRPr="005751C6" w:rsidRDefault="002667D0" w:rsidP="004F304C">
            <w:pPr>
              <w:spacing w:line="240" w:lineRule="auto"/>
              <w:ind w:left="0" w:right="0" w:firstLine="0"/>
              <w:jc w:val="center"/>
              <w:rPr>
                <w:sz w:val="14"/>
                <w:szCs w:val="14"/>
              </w:rPr>
            </w:pPr>
            <w:r w:rsidRPr="005751C6">
              <w:rPr>
                <w:sz w:val="14"/>
                <w:szCs w:val="14"/>
              </w:rPr>
              <w:t>-</w:t>
            </w:r>
          </w:p>
        </w:tc>
      </w:tr>
      <w:tr w:rsidR="002667D0" w:rsidRPr="005751C6" w:rsidTr="004F304C">
        <w:trPr>
          <w:trHeight w:val="70"/>
        </w:trPr>
        <w:tc>
          <w:tcPr>
            <w:tcW w:w="10320" w:type="dxa"/>
            <w:gridSpan w:val="5"/>
            <w:shd w:val="clear" w:color="auto" w:fill="auto"/>
            <w:vAlign w:val="center"/>
          </w:tcPr>
          <w:p w:rsidR="002667D0" w:rsidRPr="005751C6" w:rsidRDefault="002667D0" w:rsidP="004F304C">
            <w:pPr>
              <w:spacing w:line="240" w:lineRule="auto"/>
              <w:ind w:left="0" w:right="0" w:firstLine="0"/>
              <w:jc w:val="left"/>
              <w:rPr>
                <w:sz w:val="14"/>
                <w:szCs w:val="14"/>
              </w:rPr>
            </w:pPr>
            <w:r w:rsidRPr="005751C6">
              <w:rPr>
                <w:rFonts w:eastAsia="Times New Roman"/>
                <w:i/>
                <w:sz w:val="16"/>
                <w:szCs w:val="16"/>
              </w:rPr>
              <w:t>Справочно:</w:t>
            </w:r>
          </w:p>
        </w:tc>
      </w:tr>
      <w:tr w:rsidR="002667D0" w:rsidRPr="005751C6" w:rsidTr="004F304C">
        <w:trPr>
          <w:trHeight w:val="214"/>
        </w:trPr>
        <w:tc>
          <w:tcPr>
            <w:tcW w:w="5274" w:type="dxa"/>
            <w:shd w:val="clear" w:color="auto" w:fill="auto"/>
            <w:vAlign w:val="center"/>
          </w:tcPr>
          <w:p w:rsidR="002667D0" w:rsidRPr="005751C6" w:rsidRDefault="002667D0" w:rsidP="004F304C">
            <w:pPr>
              <w:overflowPunct/>
              <w:autoSpaceDE/>
              <w:autoSpaceDN/>
              <w:adjustRightInd/>
              <w:spacing w:line="240" w:lineRule="auto"/>
              <w:ind w:left="0" w:right="0" w:firstLine="0"/>
              <w:jc w:val="left"/>
              <w:textAlignment w:val="auto"/>
              <w:rPr>
                <w:rFonts w:eastAsia="Times New Roman"/>
                <w:sz w:val="16"/>
                <w:szCs w:val="16"/>
              </w:rPr>
            </w:pPr>
            <w:r w:rsidRPr="005751C6">
              <w:rPr>
                <w:rFonts w:eastAsia="Times New Roman"/>
                <w:sz w:val="16"/>
                <w:szCs w:val="16"/>
              </w:rPr>
              <w:t>Ненефтегазовый дефицит, млрд рублей</w:t>
            </w:r>
          </w:p>
        </w:tc>
        <w:tc>
          <w:tcPr>
            <w:tcW w:w="1417" w:type="dxa"/>
            <w:shd w:val="clear" w:color="auto" w:fill="auto"/>
            <w:vAlign w:val="center"/>
          </w:tcPr>
          <w:p w:rsidR="002667D0" w:rsidRPr="005751C6" w:rsidRDefault="002667D0" w:rsidP="004F304C">
            <w:pPr>
              <w:spacing w:line="240" w:lineRule="auto"/>
              <w:ind w:left="0" w:right="0" w:firstLine="0"/>
              <w:jc w:val="center"/>
              <w:rPr>
                <w:sz w:val="14"/>
                <w:szCs w:val="14"/>
              </w:rPr>
            </w:pPr>
            <w:r w:rsidRPr="005751C6">
              <w:rPr>
                <w:sz w:val="14"/>
                <w:szCs w:val="14"/>
              </w:rPr>
              <w:t>-12 109,8</w:t>
            </w:r>
          </w:p>
        </w:tc>
        <w:tc>
          <w:tcPr>
            <w:tcW w:w="1135" w:type="dxa"/>
            <w:vAlign w:val="center"/>
          </w:tcPr>
          <w:p w:rsidR="002667D0" w:rsidRPr="005751C6" w:rsidRDefault="002667D0" w:rsidP="004F304C">
            <w:pPr>
              <w:spacing w:line="240" w:lineRule="auto"/>
              <w:ind w:left="0" w:right="0" w:firstLine="0"/>
              <w:jc w:val="center"/>
              <w:rPr>
                <w:sz w:val="14"/>
                <w:szCs w:val="14"/>
              </w:rPr>
            </w:pPr>
            <w:r w:rsidRPr="005751C6">
              <w:rPr>
                <w:sz w:val="14"/>
                <w:szCs w:val="14"/>
              </w:rPr>
              <w:t>-12 109,9</w:t>
            </w:r>
          </w:p>
        </w:tc>
        <w:tc>
          <w:tcPr>
            <w:tcW w:w="1247" w:type="dxa"/>
            <w:shd w:val="clear" w:color="auto" w:fill="auto"/>
            <w:noWrap/>
            <w:vAlign w:val="center"/>
          </w:tcPr>
          <w:p w:rsidR="002667D0" w:rsidRPr="005751C6" w:rsidRDefault="002667D0" w:rsidP="004F304C">
            <w:pPr>
              <w:spacing w:line="240" w:lineRule="auto"/>
              <w:ind w:left="0" w:right="0" w:firstLine="0"/>
              <w:jc w:val="center"/>
              <w:rPr>
                <w:sz w:val="14"/>
                <w:szCs w:val="14"/>
              </w:rPr>
            </w:pPr>
            <w:r w:rsidRPr="005751C6">
              <w:rPr>
                <w:sz w:val="14"/>
                <w:szCs w:val="14"/>
              </w:rPr>
              <w:t>-0,1</w:t>
            </w:r>
          </w:p>
        </w:tc>
        <w:tc>
          <w:tcPr>
            <w:tcW w:w="1247" w:type="dxa"/>
            <w:shd w:val="clear" w:color="auto" w:fill="auto"/>
            <w:noWrap/>
            <w:vAlign w:val="center"/>
          </w:tcPr>
          <w:p w:rsidR="002667D0" w:rsidRPr="005751C6" w:rsidRDefault="002667D0" w:rsidP="004F304C">
            <w:pPr>
              <w:spacing w:line="240" w:lineRule="auto"/>
              <w:ind w:left="0" w:right="0" w:firstLine="0"/>
              <w:jc w:val="center"/>
              <w:rPr>
                <w:sz w:val="14"/>
                <w:szCs w:val="14"/>
              </w:rPr>
            </w:pPr>
            <w:r>
              <w:rPr>
                <w:sz w:val="14"/>
                <w:szCs w:val="14"/>
              </w:rPr>
              <w:t xml:space="preserve">- </w:t>
            </w:r>
            <w:r w:rsidRPr="005751C6">
              <w:rPr>
                <w:sz w:val="14"/>
                <w:szCs w:val="14"/>
              </w:rPr>
              <w:t>0,0</w:t>
            </w:r>
            <w:r>
              <w:rPr>
                <w:sz w:val="14"/>
                <w:szCs w:val="14"/>
              </w:rPr>
              <w:t>01</w:t>
            </w:r>
          </w:p>
        </w:tc>
      </w:tr>
      <w:tr w:rsidR="002667D0" w:rsidRPr="005751C6" w:rsidTr="004F304C">
        <w:trPr>
          <w:trHeight w:val="70"/>
        </w:trPr>
        <w:tc>
          <w:tcPr>
            <w:tcW w:w="5274" w:type="dxa"/>
            <w:tcBorders>
              <w:bottom w:val="single" w:sz="4" w:space="0" w:color="auto"/>
            </w:tcBorders>
            <w:shd w:val="clear" w:color="auto" w:fill="auto"/>
            <w:vAlign w:val="center"/>
          </w:tcPr>
          <w:p w:rsidR="002667D0" w:rsidRPr="005751C6" w:rsidRDefault="002667D0" w:rsidP="004F304C">
            <w:pPr>
              <w:overflowPunct/>
              <w:autoSpaceDE/>
              <w:autoSpaceDN/>
              <w:adjustRightInd/>
              <w:spacing w:line="240" w:lineRule="auto"/>
              <w:ind w:left="0" w:right="0" w:firstLine="0"/>
              <w:jc w:val="left"/>
              <w:textAlignment w:val="auto"/>
              <w:rPr>
                <w:rFonts w:eastAsia="Times New Roman"/>
                <w:sz w:val="16"/>
                <w:szCs w:val="16"/>
              </w:rPr>
            </w:pPr>
            <w:r w:rsidRPr="005751C6">
              <w:rPr>
                <w:rFonts w:eastAsia="Times New Roman"/>
                <w:sz w:val="16"/>
                <w:szCs w:val="16"/>
              </w:rPr>
              <w:t>в % к ВВП</w:t>
            </w:r>
          </w:p>
        </w:tc>
        <w:tc>
          <w:tcPr>
            <w:tcW w:w="1417" w:type="dxa"/>
            <w:tcBorders>
              <w:bottom w:val="single" w:sz="4" w:space="0" w:color="auto"/>
            </w:tcBorders>
            <w:shd w:val="clear" w:color="auto" w:fill="auto"/>
            <w:vAlign w:val="center"/>
          </w:tcPr>
          <w:p w:rsidR="002667D0" w:rsidRPr="005751C6" w:rsidRDefault="002667D0" w:rsidP="004F304C">
            <w:pPr>
              <w:spacing w:line="240" w:lineRule="auto"/>
              <w:ind w:left="0" w:right="0" w:firstLine="0"/>
              <w:jc w:val="center"/>
              <w:rPr>
                <w:sz w:val="14"/>
                <w:szCs w:val="14"/>
              </w:rPr>
            </w:pPr>
            <w:r w:rsidRPr="005751C6">
              <w:rPr>
                <w:sz w:val="14"/>
                <w:szCs w:val="14"/>
              </w:rPr>
              <w:t>-5,6</w:t>
            </w:r>
          </w:p>
        </w:tc>
        <w:tc>
          <w:tcPr>
            <w:tcW w:w="1135" w:type="dxa"/>
            <w:tcBorders>
              <w:bottom w:val="single" w:sz="4" w:space="0" w:color="auto"/>
            </w:tcBorders>
            <w:vAlign w:val="center"/>
          </w:tcPr>
          <w:p w:rsidR="002667D0" w:rsidRPr="005751C6" w:rsidRDefault="002667D0" w:rsidP="004F304C">
            <w:pPr>
              <w:spacing w:line="240" w:lineRule="auto"/>
              <w:ind w:left="0" w:right="0" w:firstLine="0"/>
              <w:jc w:val="center"/>
              <w:rPr>
                <w:sz w:val="14"/>
                <w:szCs w:val="14"/>
              </w:rPr>
            </w:pPr>
            <w:r w:rsidRPr="005751C6">
              <w:rPr>
                <w:sz w:val="14"/>
                <w:szCs w:val="14"/>
              </w:rPr>
              <w:t>-5,4</w:t>
            </w:r>
          </w:p>
        </w:tc>
        <w:tc>
          <w:tcPr>
            <w:tcW w:w="1247" w:type="dxa"/>
            <w:tcBorders>
              <w:bottom w:val="single" w:sz="4" w:space="0" w:color="auto"/>
            </w:tcBorders>
            <w:shd w:val="clear" w:color="auto" w:fill="auto"/>
            <w:noWrap/>
            <w:vAlign w:val="center"/>
          </w:tcPr>
          <w:p w:rsidR="002667D0" w:rsidRPr="005751C6" w:rsidRDefault="002667D0" w:rsidP="004F304C">
            <w:pPr>
              <w:spacing w:line="240" w:lineRule="auto"/>
              <w:ind w:left="0" w:right="0" w:firstLine="0"/>
              <w:jc w:val="center"/>
              <w:rPr>
                <w:sz w:val="14"/>
                <w:szCs w:val="14"/>
              </w:rPr>
            </w:pPr>
            <w:r w:rsidRPr="005751C6">
              <w:rPr>
                <w:sz w:val="14"/>
                <w:szCs w:val="14"/>
              </w:rPr>
              <w:t>-</w:t>
            </w:r>
          </w:p>
        </w:tc>
        <w:tc>
          <w:tcPr>
            <w:tcW w:w="1247" w:type="dxa"/>
            <w:tcBorders>
              <w:bottom w:val="single" w:sz="4" w:space="0" w:color="auto"/>
            </w:tcBorders>
            <w:shd w:val="clear" w:color="auto" w:fill="auto"/>
            <w:noWrap/>
            <w:vAlign w:val="center"/>
          </w:tcPr>
          <w:p w:rsidR="002667D0" w:rsidRPr="005751C6" w:rsidRDefault="002667D0" w:rsidP="004F304C">
            <w:pPr>
              <w:spacing w:line="240" w:lineRule="auto"/>
              <w:ind w:left="0" w:right="0" w:firstLine="0"/>
              <w:jc w:val="center"/>
              <w:rPr>
                <w:sz w:val="14"/>
                <w:szCs w:val="14"/>
              </w:rPr>
            </w:pPr>
            <w:r>
              <w:rPr>
                <w:sz w:val="14"/>
                <w:szCs w:val="14"/>
              </w:rPr>
              <w:t>+</w:t>
            </w:r>
            <w:r w:rsidRPr="005751C6">
              <w:rPr>
                <w:sz w:val="14"/>
                <w:szCs w:val="14"/>
              </w:rPr>
              <w:t>0,2</w:t>
            </w:r>
            <w:r>
              <w:rPr>
                <w:sz w:val="14"/>
                <w:szCs w:val="14"/>
              </w:rPr>
              <w:t xml:space="preserve"> п.п.</w:t>
            </w:r>
          </w:p>
        </w:tc>
      </w:tr>
      <w:tr w:rsidR="002667D0" w:rsidRPr="005751C6" w:rsidTr="004F304C">
        <w:trPr>
          <w:trHeight w:val="70"/>
        </w:trPr>
        <w:tc>
          <w:tcPr>
            <w:tcW w:w="5274" w:type="dxa"/>
            <w:shd w:val="clear" w:color="auto" w:fill="FFFFFF" w:themeFill="background1"/>
            <w:vAlign w:val="center"/>
          </w:tcPr>
          <w:p w:rsidR="002667D0" w:rsidRPr="005751C6" w:rsidRDefault="002667D0" w:rsidP="004F304C">
            <w:pPr>
              <w:overflowPunct/>
              <w:autoSpaceDE/>
              <w:autoSpaceDN/>
              <w:adjustRightInd/>
              <w:spacing w:line="240" w:lineRule="auto"/>
              <w:ind w:left="0" w:right="0" w:firstLine="0"/>
              <w:jc w:val="left"/>
              <w:textAlignment w:val="auto"/>
              <w:rPr>
                <w:rFonts w:eastAsia="Times New Roman"/>
                <w:sz w:val="16"/>
                <w:szCs w:val="16"/>
              </w:rPr>
            </w:pPr>
            <w:r w:rsidRPr="005751C6">
              <w:rPr>
                <w:rFonts w:eastAsia="Times New Roman"/>
                <w:sz w:val="16"/>
                <w:szCs w:val="16"/>
              </w:rPr>
              <w:t>государственные внутренние заимствования, всего,  млрд рублей</w:t>
            </w:r>
          </w:p>
        </w:tc>
        <w:tc>
          <w:tcPr>
            <w:tcW w:w="1417" w:type="dxa"/>
            <w:shd w:val="clear" w:color="auto" w:fill="FFFFFF" w:themeFill="background1"/>
            <w:vAlign w:val="center"/>
          </w:tcPr>
          <w:p w:rsidR="002667D0" w:rsidRPr="005751C6" w:rsidRDefault="002667D0" w:rsidP="004F304C">
            <w:pPr>
              <w:spacing w:line="240" w:lineRule="auto"/>
              <w:ind w:left="0" w:right="0" w:firstLine="0"/>
              <w:jc w:val="center"/>
              <w:rPr>
                <w:sz w:val="14"/>
                <w:szCs w:val="14"/>
              </w:rPr>
            </w:pPr>
            <w:r w:rsidRPr="005751C6">
              <w:rPr>
                <w:sz w:val="14"/>
                <w:szCs w:val="14"/>
              </w:rPr>
              <w:t>3 364,9</w:t>
            </w:r>
          </w:p>
        </w:tc>
        <w:tc>
          <w:tcPr>
            <w:tcW w:w="1135" w:type="dxa"/>
            <w:shd w:val="clear" w:color="auto" w:fill="FFFFFF" w:themeFill="background1"/>
            <w:vAlign w:val="center"/>
          </w:tcPr>
          <w:p w:rsidR="002667D0" w:rsidRPr="005751C6" w:rsidRDefault="002667D0" w:rsidP="004F304C">
            <w:pPr>
              <w:spacing w:line="240" w:lineRule="auto"/>
              <w:ind w:left="0" w:right="0" w:firstLine="0"/>
              <w:jc w:val="center"/>
              <w:rPr>
                <w:sz w:val="14"/>
                <w:szCs w:val="14"/>
              </w:rPr>
            </w:pPr>
            <w:r w:rsidRPr="005751C6">
              <w:rPr>
                <w:sz w:val="14"/>
                <w:szCs w:val="14"/>
              </w:rPr>
              <w:t>3 364,9</w:t>
            </w:r>
          </w:p>
        </w:tc>
        <w:tc>
          <w:tcPr>
            <w:tcW w:w="1247" w:type="dxa"/>
            <w:shd w:val="clear" w:color="auto" w:fill="FFFFFF" w:themeFill="background1"/>
            <w:noWrap/>
            <w:vAlign w:val="center"/>
          </w:tcPr>
          <w:p w:rsidR="002667D0" w:rsidRPr="005751C6" w:rsidRDefault="002667D0" w:rsidP="004F304C">
            <w:pPr>
              <w:spacing w:line="240" w:lineRule="auto"/>
              <w:ind w:left="0" w:right="0" w:firstLine="0"/>
              <w:jc w:val="center"/>
              <w:rPr>
                <w:sz w:val="14"/>
                <w:szCs w:val="14"/>
              </w:rPr>
            </w:pPr>
            <w:r w:rsidRPr="005751C6">
              <w:rPr>
                <w:sz w:val="14"/>
                <w:szCs w:val="14"/>
              </w:rPr>
              <w:t>0,0</w:t>
            </w:r>
          </w:p>
        </w:tc>
        <w:tc>
          <w:tcPr>
            <w:tcW w:w="1247" w:type="dxa"/>
            <w:shd w:val="clear" w:color="auto" w:fill="FFFFFF" w:themeFill="background1"/>
            <w:noWrap/>
            <w:vAlign w:val="center"/>
          </w:tcPr>
          <w:p w:rsidR="002667D0" w:rsidRPr="005751C6" w:rsidRDefault="002667D0" w:rsidP="004F304C">
            <w:pPr>
              <w:spacing w:line="240" w:lineRule="auto"/>
              <w:ind w:left="0" w:right="0" w:firstLine="0"/>
              <w:jc w:val="center"/>
              <w:rPr>
                <w:sz w:val="14"/>
                <w:szCs w:val="14"/>
              </w:rPr>
            </w:pPr>
            <w:r w:rsidRPr="005751C6">
              <w:rPr>
                <w:sz w:val="14"/>
                <w:szCs w:val="14"/>
              </w:rPr>
              <w:t>-</w:t>
            </w:r>
          </w:p>
        </w:tc>
      </w:tr>
      <w:tr w:rsidR="002667D0" w:rsidRPr="005751C6" w:rsidTr="004F304C">
        <w:trPr>
          <w:trHeight w:val="70"/>
        </w:trPr>
        <w:tc>
          <w:tcPr>
            <w:tcW w:w="5274" w:type="dxa"/>
            <w:shd w:val="clear" w:color="auto" w:fill="FFFFFF" w:themeFill="background1"/>
            <w:vAlign w:val="center"/>
          </w:tcPr>
          <w:p w:rsidR="002667D0" w:rsidRPr="005751C6" w:rsidRDefault="002667D0" w:rsidP="004F304C">
            <w:pPr>
              <w:overflowPunct/>
              <w:autoSpaceDE/>
              <w:autoSpaceDN/>
              <w:adjustRightInd/>
              <w:spacing w:line="240" w:lineRule="auto"/>
              <w:ind w:left="0" w:right="0" w:firstLine="0"/>
              <w:jc w:val="left"/>
              <w:textAlignment w:val="auto"/>
              <w:rPr>
                <w:rFonts w:eastAsia="Times New Roman"/>
                <w:sz w:val="16"/>
                <w:szCs w:val="16"/>
              </w:rPr>
            </w:pPr>
            <w:r w:rsidRPr="005751C6">
              <w:rPr>
                <w:rFonts w:eastAsia="Times New Roman"/>
                <w:sz w:val="16"/>
                <w:szCs w:val="16"/>
              </w:rPr>
              <w:t>привлечение</w:t>
            </w:r>
          </w:p>
        </w:tc>
        <w:tc>
          <w:tcPr>
            <w:tcW w:w="1417" w:type="dxa"/>
            <w:shd w:val="clear" w:color="auto" w:fill="FFFFFF" w:themeFill="background1"/>
            <w:vAlign w:val="center"/>
          </w:tcPr>
          <w:p w:rsidR="002667D0" w:rsidRPr="005751C6" w:rsidRDefault="002667D0" w:rsidP="004F304C">
            <w:pPr>
              <w:spacing w:line="240" w:lineRule="auto"/>
              <w:ind w:left="0" w:right="0" w:firstLine="0"/>
              <w:jc w:val="center"/>
              <w:rPr>
                <w:sz w:val="14"/>
                <w:szCs w:val="14"/>
              </w:rPr>
            </w:pPr>
            <w:r w:rsidRPr="005751C6">
              <w:rPr>
                <w:sz w:val="14"/>
                <w:szCs w:val="14"/>
              </w:rPr>
              <w:t>4 781,1</w:t>
            </w:r>
          </w:p>
        </w:tc>
        <w:tc>
          <w:tcPr>
            <w:tcW w:w="1135" w:type="dxa"/>
            <w:shd w:val="clear" w:color="auto" w:fill="FFFFFF" w:themeFill="background1"/>
            <w:vAlign w:val="center"/>
          </w:tcPr>
          <w:p w:rsidR="002667D0" w:rsidRPr="005751C6" w:rsidRDefault="002667D0" w:rsidP="004F304C">
            <w:pPr>
              <w:spacing w:line="240" w:lineRule="auto"/>
              <w:ind w:left="0" w:right="0" w:firstLine="0"/>
              <w:jc w:val="center"/>
              <w:rPr>
                <w:sz w:val="14"/>
                <w:szCs w:val="14"/>
              </w:rPr>
            </w:pPr>
            <w:r w:rsidRPr="005751C6">
              <w:rPr>
                <w:sz w:val="14"/>
                <w:szCs w:val="14"/>
              </w:rPr>
              <w:t>4 781,1</w:t>
            </w:r>
          </w:p>
        </w:tc>
        <w:tc>
          <w:tcPr>
            <w:tcW w:w="1247" w:type="dxa"/>
            <w:shd w:val="clear" w:color="auto" w:fill="FFFFFF" w:themeFill="background1"/>
            <w:noWrap/>
            <w:vAlign w:val="center"/>
          </w:tcPr>
          <w:p w:rsidR="002667D0" w:rsidRPr="005751C6" w:rsidRDefault="002667D0" w:rsidP="004F304C">
            <w:pPr>
              <w:spacing w:line="240" w:lineRule="auto"/>
              <w:ind w:left="0" w:right="0" w:firstLine="0"/>
              <w:jc w:val="center"/>
              <w:rPr>
                <w:sz w:val="14"/>
                <w:szCs w:val="14"/>
              </w:rPr>
            </w:pPr>
            <w:r w:rsidRPr="005751C6">
              <w:rPr>
                <w:sz w:val="14"/>
                <w:szCs w:val="14"/>
              </w:rPr>
              <w:t>0,0</w:t>
            </w:r>
          </w:p>
        </w:tc>
        <w:tc>
          <w:tcPr>
            <w:tcW w:w="1247" w:type="dxa"/>
            <w:shd w:val="clear" w:color="auto" w:fill="FFFFFF" w:themeFill="background1"/>
            <w:noWrap/>
            <w:vAlign w:val="center"/>
          </w:tcPr>
          <w:p w:rsidR="002667D0" w:rsidRPr="005751C6" w:rsidRDefault="002667D0" w:rsidP="004F304C">
            <w:pPr>
              <w:spacing w:line="240" w:lineRule="auto"/>
              <w:ind w:left="0" w:right="0" w:firstLine="0"/>
              <w:jc w:val="center"/>
              <w:rPr>
                <w:sz w:val="14"/>
                <w:szCs w:val="14"/>
              </w:rPr>
            </w:pPr>
            <w:r w:rsidRPr="005751C6">
              <w:rPr>
                <w:sz w:val="14"/>
                <w:szCs w:val="14"/>
              </w:rPr>
              <w:t>-</w:t>
            </w:r>
          </w:p>
        </w:tc>
      </w:tr>
      <w:tr w:rsidR="002667D0" w:rsidRPr="005751C6" w:rsidTr="004F304C">
        <w:trPr>
          <w:trHeight w:val="70"/>
        </w:trPr>
        <w:tc>
          <w:tcPr>
            <w:tcW w:w="5274" w:type="dxa"/>
            <w:shd w:val="clear" w:color="auto" w:fill="FFFFFF" w:themeFill="background1"/>
            <w:vAlign w:val="center"/>
          </w:tcPr>
          <w:p w:rsidR="002667D0" w:rsidRPr="005751C6" w:rsidRDefault="002667D0" w:rsidP="004F304C">
            <w:pPr>
              <w:overflowPunct/>
              <w:autoSpaceDE/>
              <w:autoSpaceDN/>
              <w:adjustRightInd/>
              <w:spacing w:line="240" w:lineRule="auto"/>
              <w:ind w:left="0" w:right="0" w:firstLine="0"/>
              <w:jc w:val="left"/>
              <w:textAlignment w:val="auto"/>
              <w:rPr>
                <w:rFonts w:eastAsia="Times New Roman"/>
                <w:sz w:val="16"/>
                <w:szCs w:val="16"/>
              </w:rPr>
            </w:pPr>
            <w:r w:rsidRPr="005751C6">
              <w:rPr>
                <w:rFonts w:eastAsia="Times New Roman"/>
                <w:sz w:val="16"/>
                <w:szCs w:val="16"/>
              </w:rPr>
              <w:t>погашение</w:t>
            </w:r>
          </w:p>
        </w:tc>
        <w:tc>
          <w:tcPr>
            <w:tcW w:w="1417" w:type="dxa"/>
            <w:shd w:val="clear" w:color="auto" w:fill="FFFFFF" w:themeFill="background1"/>
            <w:vAlign w:val="center"/>
          </w:tcPr>
          <w:p w:rsidR="002667D0" w:rsidRPr="005751C6" w:rsidRDefault="002667D0" w:rsidP="004F304C">
            <w:pPr>
              <w:spacing w:line="240" w:lineRule="auto"/>
              <w:ind w:left="0" w:right="0" w:firstLine="0"/>
              <w:jc w:val="center"/>
              <w:rPr>
                <w:sz w:val="14"/>
                <w:szCs w:val="14"/>
              </w:rPr>
            </w:pPr>
            <w:r w:rsidRPr="005751C6">
              <w:rPr>
                <w:sz w:val="14"/>
                <w:szCs w:val="14"/>
              </w:rPr>
              <w:t>-1 416,1</w:t>
            </w:r>
          </w:p>
        </w:tc>
        <w:tc>
          <w:tcPr>
            <w:tcW w:w="1135" w:type="dxa"/>
            <w:shd w:val="clear" w:color="auto" w:fill="FFFFFF" w:themeFill="background1"/>
            <w:vAlign w:val="center"/>
          </w:tcPr>
          <w:p w:rsidR="002667D0" w:rsidRPr="005751C6" w:rsidRDefault="002667D0" w:rsidP="004F304C">
            <w:pPr>
              <w:spacing w:line="240" w:lineRule="auto"/>
              <w:ind w:left="0" w:right="0" w:firstLine="0"/>
              <w:jc w:val="center"/>
              <w:rPr>
                <w:sz w:val="14"/>
                <w:szCs w:val="14"/>
              </w:rPr>
            </w:pPr>
            <w:r w:rsidRPr="005751C6">
              <w:rPr>
                <w:sz w:val="14"/>
                <w:szCs w:val="14"/>
              </w:rPr>
              <w:t>-1 416,1</w:t>
            </w:r>
          </w:p>
        </w:tc>
        <w:tc>
          <w:tcPr>
            <w:tcW w:w="1247" w:type="dxa"/>
            <w:shd w:val="clear" w:color="auto" w:fill="FFFFFF" w:themeFill="background1"/>
            <w:noWrap/>
            <w:vAlign w:val="center"/>
          </w:tcPr>
          <w:p w:rsidR="002667D0" w:rsidRPr="005751C6" w:rsidRDefault="002667D0" w:rsidP="004F304C">
            <w:pPr>
              <w:spacing w:line="240" w:lineRule="auto"/>
              <w:ind w:left="0" w:right="0" w:firstLine="0"/>
              <w:jc w:val="center"/>
              <w:rPr>
                <w:sz w:val="14"/>
                <w:szCs w:val="14"/>
              </w:rPr>
            </w:pPr>
            <w:r w:rsidRPr="005751C6">
              <w:rPr>
                <w:sz w:val="14"/>
                <w:szCs w:val="14"/>
              </w:rPr>
              <w:t>0,0</w:t>
            </w:r>
          </w:p>
        </w:tc>
        <w:tc>
          <w:tcPr>
            <w:tcW w:w="1247" w:type="dxa"/>
            <w:shd w:val="clear" w:color="auto" w:fill="FFFFFF" w:themeFill="background1"/>
            <w:noWrap/>
            <w:vAlign w:val="center"/>
          </w:tcPr>
          <w:p w:rsidR="002667D0" w:rsidRPr="005751C6" w:rsidRDefault="002667D0" w:rsidP="004F304C">
            <w:pPr>
              <w:spacing w:line="240" w:lineRule="auto"/>
              <w:ind w:left="0" w:right="0" w:firstLine="0"/>
              <w:jc w:val="center"/>
              <w:rPr>
                <w:sz w:val="14"/>
                <w:szCs w:val="14"/>
              </w:rPr>
            </w:pPr>
            <w:r w:rsidRPr="005751C6">
              <w:rPr>
                <w:sz w:val="14"/>
                <w:szCs w:val="14"/>
              </w:rPr>
              <w:t>-</w:t>
            </w:r>
          </w:p>
        </w:tc>
      </w:tr>
      <w:tr w:rsidR="002667D0" w:rsidRPr="005751C6" w:rsidTr="004F304C">
        <w:trPr>
          <w:trHeight w:val="70"/>
        </w:trPr>
        <w:tc>
          <w:tcPr>
            <w:tcW w:w="5274" w:type="dxa"/>
            <w:shd w:val="clear" w:color="auto" w:fill="FFFFFF" w:themeFill="background1"/>
            <w:vAlign w:val="center"/>
          </w:tcPr>
          <w:p w:rsidR="002667D0" w:rsidRPr="005751C6" w:rsidRDefault="002667D0" w:rsidP="004F304C">
            <w:pPr>
              <w:overflowPunct/>
              <w:autoSpaceDE/>
              <w:autoSpaceDN/>
              <w:adjustRightInd/>
              <w:spacing w:line="240" w:lineRule="auto"/>
              <w:ind w:left="0" w:right="0" w:firstLine="0"/>
              <w:jc w:val="left"/>
              <w:textAlignment w:val="auto"/>
              <w:rPr>
                <w:rFonts w:eastAsia="Times New Roman"/>
                <w:sz w:val="16"/>
                <w:szCs w:val="16"/>
              </w:rPr>
            </w:pPr>
            <w:r w:rsidRPr="005751C6">
              <w:rPr>
                <w:rFonts w:eastAsia="Times New Roman"/>
                <w:sz w:val="16"/>
                <w:szCs w:val="16"/>
              </w:rPr>
              <w:t>государственные внешние заимствования, всего, млрд рублей</w:t>
            </w:r>
          </w:p>
        </w:tc>
        <w:tc>
          <w:tcPr>
            <w:tcW w:w="1417" w:type="dxa"/>
            <w:shd w:val="clear" w:color="auto" w:fill="FFFFFF" w:themeFill="background1"/>
            <w:vAlign w:val="center"/>
          </w:tcPr>
          <w:p w:rsidR="002667D0" w:rsidRPr="005751C6" w:rsidRDefault="002667D0" w:rsidP="004F304C">
            <w:pPr>
              <w:spacing w:line="240" w:lineRule="auto"/>
              <w:ind w:left="0" w:right="0" w:firstLine="0"/>
              <w:jc w:val="center"/>
              <w:rPr>
                <w:sz w:val="14"/>
                <w:szCs w:val="14"/>
              </w:rPr>
            </w:pPr>
            <w:r w:rsidRPr="005751C6">
              <w:rPr>
                <w:sz w:val="14"/>
                <w:szCs w:val="14"/>
              </w:rPr>
              <w:t>-107,9</w:t>
            </w:r>
          </w:p>
        </w:tc>
        <w:tc>
          <w:tcPr>
            <w:tcW w:w="1135" w:type="dxa"/>
            <w:shd w:val="clear" w:color="auto" w:fill="FFFFFF" w:themeFill="background1"/>
            <w:vAlign w:val="center"/>
          </w:tcPr>
          <w:p w:rsidR="002667D0" w:rsidRPr="005751C6" w:rsidRDefault="002667D0" w:rsidP="004F304C">
            <w:pPr>
              <w:spacing w:line="240" w:lineRule="auto"/>
              <w:ind w:left="0" w:right="0" w:firstLine="0"/>
              <w:jc w:val="center"/>
              <w:rPr>
                <w:sz w:val="14"/>
                <w:szCs w:val="14"/>
              </w:rPr>
            </w:pPr>
            <w:r w:rsidRPr="005751C6">
              <w:rPr>
                <w:sz w:val="14"/>
                <w:szCs w:val="14"/>
              </w:rPr>
              <w:t>-110,6</w:t>
            </w:r>
          </w:p>
        </w:tc>
        <w:tc>
          <w:tcPr>
            <w:tcW w:w="1247" w:type="dxa"/>
            <w:shd w:val="clear" w:color="auto" w:fill="FFFFFF" w:themeFill="background1"/>
            <w:noWrap/>
            <w:vAlign w:val="center"/>
          </w:tcPr>
          <w:p w:rsidR="002667D0" w:rsidRPr="005751C6" w:rsidRDefault="002667D0" w:rsidP="004F304C">
            <w:pPr>
              <w:spacing w:line="240" w:lineRule="auto"/>
              <w:ind w:left="0" w:right="0" w:firstLine="0"/>
              <w:jc w:val="center"/>
              <w:rPr>
                <w:sz w:val="14"/>
                <w:szCs w:val="14"/>
              </w:rPr>
            </w:pPr>
            <w:r w:rsidRPr="005751C6">
              <w:rPr>
                <w:sz w:val="14"/>
                <w:szCs w:val="14"/>
              </w:rPr>
              <w:t>-2,7</w:t>
            </w:r>
          </w:p>
        </w:tc>
        <w:tc>
          <w:tcPr>
            <w:tcW w:w="1247" w:type="dxa"/>
            <w:shd w:val="clear" w:color="auto" w:fill="FFFFFF" w:themeFill="background1"/>
            <w:noWrap/>
            <w:vAlign w:val="center"/>
          </w:tcPr>
          <w:p w:rsidR="002667D0" w:rsidRPr="005751C6" w:rsidRDefault="002667D0" w:rsidP="004F304C">
            <w:pPr>
              <w:spacing w:line="240" w:lineRule="auto"/>
              <w:ind w:left="0" w:right="0" w:firstLine="0"/>
              <w:jc w:val="center"/>
              <w:rPr>
                <w:sz w:val="14"/>
                <w:szCs w:val="14"/>
              </w:rPr>
            </w:pPr>
            <w:r>
              <w:rPr>
                <w:sz w:val="14"/>
                <w:szCs w:val="14"/>
              </w:rPr>
              <w:t>+</w:t>
            </w:r>
            <w:r w:rsidRPr="005751C6">
              <w:rPr>
                <w:sz w:val="14"/>
                <w:szCs w:val="14"/>
              </w:rPr>
              <w:t>2,5</w:t>
            </w:r>
          </w:p>
        </w:tc>
      </w:tr>
      <w:tr w:rsidR="002667D0" w:rsidRPr="005751C6" w:rsidTr="004F304C">
        <w:trPr>
          <w:trHeight w:val="70"/>
        </w:trPr>
        <w:tc>
          <w:tcPr>
            <w:tcW w:w="5274" w:type="dxa"/>
            <w:shd w:val="clear" w:color="auto" w:fill="FFFFFF" w:themeFill="background1"/>
            <w:vAlign w:val="center"/>
          </w:tcPr>
          <w:p w:rsidR="002667D0" w:rsidRPr="005751C6" w:rsidRDefault="002667D0" w:rsidP="004F304C">
            <w:pPr>
              <w:overflowPunct/>
              <w:autoSpaceDE/>
              <w:autoSpaceDN/>
              <w:adjustRightInd/>
              <w:spacing w:line="240" w:lineRule="auto"/>
              <w:ind w:left="0" w:right="0" w:firstLine="0"/>
              <w:jc w:val="left"/>
              <w:textAlignment w:val="auto"/>
              <w:rPr>
                <w:rFonts w:eastAsia="Times New Roman"/>
                <w:sz w:val="16"/>
                <w:szCs w:val="16"/>
              </w:rPr>
            </w:pPr>
            <w:r w:rsidRPr="005751C6">
              <w:rPr>
                <w:rFonts w:eastAsia="Times New Roman"/>
                <w:sz w:val="16"/>
                <w:szCs w:val="16"/>
              </w:rPr>
              <w:t>привлечение</w:t>
            </w:r>
          </w:p>
        </w:tc>
        <w:tc>
          <w:tcPr>
            <w:tcW w:w="1417" w:type="dxa"/>
            <w:shd w:val="clear" w:color="auto" w:fill="FFFFFF" w:themeFill="background1"/>
            <w:vAlign w:val="center"/>
          </w:tcPr>
          <w:p w:rsidR="002667D0" w:rsidRPr="005751C6" w:rsidRDefault="002667D0" w:rsidP="004F304C">
            <w:pPr>
              <w:spacing w:line="240" w:lineRule="auto"/>
              <w:ind w:left="0" w:right="0" w:firstLine="0"/>
              <w:jc w:val="center"/>
              <w:rPr>
                <w:sz w:val="14"/>
                <w:szCs w:val="14"/>
              </w:rPr>
            </w:pPr>
            <w:r w:rsidRPr="005751C6">
              <w:rPr>
                <w:sz w:val="14"/>
                <w:szCs w:val="14"/>
              </w:rPr>
              <w:t>107,5</w:t>
            </w:r>
          </w:p>
        </w:tc>
        <w:tc>
          <w:tcPr>
            <w:tcW w:w="1135" w:type="dxa"/>
            <w:shd w:val="clear" w:color="auto" w:fill="FFFFFF" w:themeFill="background1"/>
            <w:vAlign w:val="center"/>
          </w:tcPr>
          <w:p w:rsidR="002667D0" w:rsidRPr="005751C6" w:rsidRDefault="002667D0" w:rsidP="004F304C">
            <w:pPr>
              <w:spacing w:line="240" w:lineRule="auto"/>
              <w:ind w:left="0" w:right="0" w:firstLine="0"/>
              <w:jc w:val="center"/>
              <w:rPr>
                <w:sz w:val="14"/>
                <w:szCs w:val="14"/>
              </w:rPr>
            </w:pPr>
            <w:r w:rsidRPr="005751C6">
              <w:rPr>
                <w:sz w:val="14"/>
                <w:szCs w:val="14"/>
              </w:rPr>
              <w:t>104,9</w:t>
            </w:r>
          </w:p>
        </w:tc>
        <w:tc>
          <w:tcPr>
            <w:tcW w:w="1247" w:type="dxa"/>
            <w:shd w:val="clear" w:color="auto" w:fill="FFFFFF" w:themeFill="background1"/>
            <w:noWrap/>
            <w:vAlign w:val="center"/>
          </w:tcPr>
          <w:p w:rsidR="002667D0" w:rsidRPr="005751C6" w:rsidRDefault="002667D0" w:rsidP="004F304C">
            <w:pPr>
              <w:spacing w:line="240" w:lineRule="auto"/>
              <w:ind w:left="0" w:right="0" w:firstLine="0"/>
              <w:jc w:val="center"/>
              <w:rPr>
                <w:sz w:val="14"/>
                <w:szCs w:val="14"/>
              </w:rPr>
            </w:pPr>
            <w:r w:rsidRPr="005751C6">
              <w:rPr>
                <w:sz w:val="14"/>
                <w:szCs w:val="14"/>
              </w:rPr>
              <w:t>-2,6</w:t>
            </w:r>
          </w:p>
        </w:tc>
        <w:tc>
          <w:tcPr>
            <w:tcW w:w="1247" w:type="dxa"/>
            <w:shd w:val="clear" w:color="auto" w:fill="FFFFFF" w:themeFill="background1"/>
            <w:noWrap/>
            <w:vAlign w:val="center"/>
          </w:tcPr>
          <w:p w:rsidR="002667D0" w:rsidRPr="005751C6" w:rsidRDefault="002667D0" w:rsidP="004F304C">
            <w:pPr>
              <w:spacing w:line="240" w:lineRule="auto"/>
              <w:ind w:left="0" w:right="0" w:firstLine="0"/>
              <w:jc w:val="center"/>
              <w:rPr>
                <w:sz w:val="14"/>
                <w:szCs w:val="14"/>
              </w:rPr>
            </w:pPr>
            <w:r w:rsidRPr="005751C6">
              <w:rPr>
                <w:sz w:val="14"/>
                <w:szCs w:val="14"/>
              </w:rPr>
              <w:t>-2,4</w:t>
            </w:r>
          </w:p>
        </w:tc>
      </w:tr>
      <w:tr w:rsidR="002667D0" w:rsidRPr="005751C6" w:rsidTr="004F304C">
        <w:trPr>
          <w:trHeight w:val="70"/>
        </w:trPr>
        <w:tc>
          <w:tcPr>
            <w:tcW w:w="5274" w:type="dxa"/>
            <w:shd w:val="clear" w:color="auto" w:fill="FFFFFF" w:themeFill="background1"/>
            <w:vAlign w:val="center"/>
          </w:tcPr>
          <w:p w:rsidR="002667D0" w:rsidRPr="005751C6" w:rsidRDefault="002667D0" w:rsidP="004F304C">
            <w:pPr>
              <w:overflowPunct/>
              <w:autoSpaceDE/>
              <w:autoSpaceDN/>
              <w:adjustRightInd/>
              <w:spacing w:line="240" w:lineRule="auto"/>
              <w:ind w:left="0" w:right="0" w:firstLine="0"/>
              <w:jc w:val="left"/>
              <w:textAlignment w:val="auto"/>
              <w:rPr>
                <w:rFonts w:eastAsia="Times New Roman"/>
                <w:sz w:val="16"/>
                <w:szCs w:val="16"/>
              </w:rPr>
            </w:pPr>
            <w:r w:rsidRPr="005751C6">
              <w:rPr>
                <w:rFonts w:eastAsia="Times New Roman"/>
                <w:sz w:val="16"/>
                <w:szCs w:val="16"/>
              </w:rPr>
              <w:t>погашение</w:t>
            </w:r>
          </w:p>
        </w:tc>
        <w:tc>
          <w:tcPr>
            <w:tcW w:w="1417" w:type="dxa"/>
            <w:shd w:val="clear" w:color="auto" w:fill="FFFFFF" w:themeFill="background1"/>
            <w:vAlign w:val="center"/>
          </w:tcPr>
          <w:p w:rsidR="002667D0" w:rsidRPr="005751C6" w:rsidRDefault="002667D0" w:rsidP="004F304C">
            <w:pPr>
              <w:spacing w:line="240" w:lineRule="auto"/>
              <w:ind w:left="0" w:right="0" w:firstLine="0"/>
              <w:jc w:val="center"/>
              <w:rPr>
                <w:sz w:val="14"/>
                <w:szCs w:val="14"/>
              </w:rPr>
            </w:pPr>
            <w:r w:rsidRPr="005751C6">
              <w:rPr>
                <w:sz w:val="14"/>
                <w:szCs w:val="14"/>
              </w:rPr>
              <w:t>-215,4</w:t>
            </w:r>
          </w:p>
        </w:tc>
        <w:tc>
          <w:tcPr>
            <w:tcW w:w="1135" w:type="dxa"/>
            <w:shd w:val="clear" w:color="auto" w:fill="FFFFFF" w:themeFill="background1"/>
            <w:vAlign w:val="center"/>
          </w:tcPr>
          <w:p w:rsidR="002667D0" w:rsidRPr="005751C6" w:rsidRDefault="002667D0" w:rsidP="004F304C">
            <w:pPr>
              <w:spacing w:line="240" w:lineRule="auto"/>
              <w:ind w:left="0" w:right="0" w:firstLine="0"/>
              <w:jc w:val="center"/>
              <w:rPr>
                <w:sz w:val="14"/>
                <w:szCs w:val="14"/>
              </w:rPr>
            </w:pPr>
            <w:r w:rsidRPr="005751C6">
              <w:rPr>
                <w:sz w:val="14"/>
                <w:szCs w:val="14"/>
              </w:rPr>
              <w:t>-215,4</w:t>
            </w:r>
          </w:p>
        </w:tc>
        <w:tc>
          <w:tcPr>
            <w:tcW w:w="1247" w:type="dxa"/>
            <w:shd w:val="clear" w:color="auto" w:fill="FFFFFF" w:themeFill="background1"/>
            <w:noWrap/>
            <w:vAlign w:val="center"/>
          </w:tcPr>
          <w:p w:rsidR="002667D0" w:rsidRPr="005751C6" w:rsidRDefault="002667D0" w:rsidP="004F304C">
            <w:pPr>
              <w:spacing w:line="240" w:lineRule="auto"/>
              <w:ind w:left="0" w:right="0" w:firstLine="0"/>
              <w:jc w:val="center"/>
              <w:rPr>
                <w:sz w:val="14"/>
                <w:szCs w:val="14"/>
              </w:rPr>
            </w:pPr>
            <w:r w:rsidRPr="005751C6">
              <w:rPr>
                <w:sz w:val="14"/>
                <w:szCs w:val="14"/>
              </w:rPr>
              <w:t>0,0</w:t>
            </w:r>
          </w:p>
        </w:tc>
        <w:tc>
          <w:tcPr>
            <w:tcW w:w="1247" w:type="dxa"/>
            <w:shd w:val="clear" w:color="auto" w:fill="FFFFFF" w:themeFill="background1"/>
            <w:noWrap/>
            <w:vAlign w:val="center"/>
          </w:tcPr>
          <w:p w:rsidR="002667D0" w:rsidRPr="005751C6" w:rsidRDefault="002667D0" w:rsidP="004F304C">
            <w:pPr>
              <w:spacing w:line="240" w:lineRule="auto"/>
              <w:ind w:left="0" w:right="0" w:firstLine="0"/>
              <w:jc w:val="center"/>
              <w:rPr>
                <w:sz w:val="14"/>
                <w:szCs w:val="14"/>
              </w:rPr>
            </w:pPr>
            <w:r w:rsidRPr="005751C6">
              <w:rPr>
                <w:sz w:val="14"/>
                <w:szCs w:val="14"/>
              </w:rPr>
              <w:t>-</w:t>
            </w:r>
          </w:p>
        </w:tc>
      </w:tr>
      <w:tr w:rsidR="002667D0" w:rsidRPr="005751C6" w:rsidTr="004F304C">
        <w:trPr>
          <w:trHeight w:val="70"/>
        </w:trPr>
        <w:tc>
          <w:tcPr>
            <w:tcW w:w="5274" w:type="dxa"/>
            <w:shd w:val="clear" w:color="auto" w:fill="FFFFFF" w:themeFill="background1"/>
            <w:vAlign w:val="center"/>
          </w:tcPr>
          <w:p w:rsidR="002667D0" w:rsidRPr="005751C6" w:rsidRDefault="002667D0" w:rsidP="004F304C">
            <w:pPr>
              <w:overflowPunct/>
              <w:autoSpaceDE/>
              <w:autoSpaceDN/>
              <w:adjustRightInd/>
              <w:spacing w:line="240" w:lineRule="auto"/>
              <w:ind w:left="0" w:right="0" w:firstLine="0"/>
              <w:jc w:val="left"/>
              <w:textAlignment w:val="auto"/>
              <w:rPr>
                <w:rFonts w:eastAsia="Times New Roman"/>
                <w:sz w:val="16"/>
                <w:szCs w:val="16"/>
              </w:rPr>
            </w:pPr>
            <w:r w:rsidRPr="005751C6">
              <w:rPr>
                <w:rFonts w:eastAsia="Times New Roman"/>
                <w:sz w:val="16"/>
                <w:szCs w:val="16"/>
              </w:rPr>
              <w:t>использование ФНБ, млрд рублей</w:t>
            </w:r>
          </w:p>
        </w:tc>
        <w:tc>
          <w:tcPr>
            <w:tcW w:w="1417" w:type="dxa"/>
            <w:shd w:val="clear" w:color="auto" w:fill="FFFFFF" w:themeFill="background1"/>
            <w:vAlign w:val="center"/>
          </w:tcPr>
          <w:p w:rsidR="002667D0" w:rsidRPr="005751C6" w:rsidRDefault="002667D0" w:rsidP="004F304C">
            <w:pPr>
              <w:spacing w:line="240" w:lineRule="auto"/>
              <w:ind w:left="0" w:right="0" w:firstLine="0"/>
              <w:jc w:val="center"/>
              <w:rPr>
                <w:sz w:val="14"/>
                <w:szCs w:val="14"/>
              </w:rPr>
            </w:pPr>
            <w:r w:rsidRPr="005751C6">
              <w:rPr>
                <w:sz w:val="14"/>
                <w:szCs w:val="14"/>
              </w:rPr>
              <w:t>0,6</w:t>
            </w:r>
          </w:p>
        </w:tc>
        <w:tc>
          <w:tcPr>
            <w:tcW w:w="1135" w:type="dxa"/>
            <w:shd w:val="clear" w:color="auto" w:fill="FFFFFF" w:themeFill="background1"/>
            <w:vAlign w:val="center"/>
          </w:tcPr>
          <w:p w:rsidR="002667D0" w:rsidRPr="005751C6" w:rsidRDefault="002667D0" w:rsidP="004F304C">
            <w:pPr>
              <w:spacing w:line="240" w:lineRule="auto"/>
              <w:ind w:left="0" w:right="0" w:firstLine="0"/>
              <w:jc w:val="center"/>
              <w:rPr>
                <w:sz w:val="14"/>
                <w:szCs w:val="14"/>
              </w:rPr>
            </w:pPr>
            <w:r w:rsidRPr="005751C6">
              <w:rPr>
                <w:sz w:val="14"/>
                <w:szCs w:val="14"/>
              </w:rPr>
              <w:t>447,7</w:t>
            </w:r>
          </w:p>
        </w:tc>
        <w:tc>
          <w:tcPr>
            <w:tcW w:w="1247" w:type="dxa"/>
            <w:shd w:val="clear" w:color="auto" w:fill="FFFFFF" w:themeFill="background1"/>
            <w:noWrap/>
            <w:vAlign w:val="center"/>
          </w:tcPr>
          <w:p w:rsidR="002667D0" w:rsidRPr="005751C6" w:rsidRDefault="002667D0" w:rsidP="004F304C">
            <w:pPr>
              <w:spacing w:line="240" w:lineRule="auto"/>
              <w:ind w:left="0" w:right="0" w:firstLine="0"/>
              <w:jc w:val="center"/>
              <w:rPr>
                <w:sz w:val="14"/>
                <w:szCs w:val="14"/>
              </w:rPr>
            </w:pPr>
            <w:r>
              <w:rPr>
                <w:sz w:val="14"/>
                <w:szCs w:val="14"/>
              </w:rPr>
              <w:t>+</w:t>
            </w:r>
            <w:r w:rsidRPr="005751C6">
              <w:rPr>
                <w:sz w:val="14"/>
                <w:szCs w:val="14"/>
              </w:rPr>
              <w:t>447,2</w:t>
            </w:r>
          </w:p>
        </w:tc>
        <w:tc>
          <w:tcPr>
            <w:tcW w:w="1247" w:type="dxa"/>
            <w:shd w:val="clear" w:color="auto" w:fill="FFFFFF" w:themeFill="background1"/>
            <w:noWrap/>
            <w:vAlign w:val="center"/>
          </w:tcPr>
          <w:p w:rsidR="002667D0" w:rsidRPr="005751C6" w:rsidRDefault="002667D0" w:rsidP="004F304C">
            <w:pPr>
              <w:spacing w:line="240" w:lineRule="auto"/>
              <w:ind w:left="0" w:right="0" w:firstLine="0"/>
              <w:jc w:val="center"/>
              <w:rPr>
                <w:sz w:val="14"/>
                <w:szCs w:val="14"/>
              </w:rPr>
            </w:pPr>
            <w:r w:rsidRPr="005751C6">
              <w:rPr>
                <w:sz w:val="14"/>
                <w:szCs w:val="14"/>
              </w:rPr>
              <w:t>в 811,6 раза</w:t>
            </w:r>
          </w:p>
        </w:tc>
      </w:tr>
    </w:tbl>
    <w:p w:rsidR="002667D0" w:rsidRDefault="002667D0" w:rsidP="002667D0">
      <w:pPr>
        <w:spacing w:line="336" w:lineRule="auto"/>
        <w:ind w:left="0" w:right="0" w:firstLine="0"/>
        <w:rPr>
          <w:color w:val="000000" w:themeColor="text1"/>
          <w:sz w:val="24"/>
          <w:szCs w:val="24"/>
        </w:rPr>
      </w:pPr>
    </w:p>
    <w:p w:rsidR="00734544" w:rsidRDefault="002233D6" w:rsidP="001E55F0">
      <w:pPr>
        <w:ind w:left="0" w:right="0"/>
        <w:rPr>
          <w:color w:val="000000" w:themeColor="text1"/>
          <w:sz w:val="24"/>
          <w:szCs w:val="24"/>
        </w:rPr>
      </w:pPr>
      <w:r w:rsidRPr="003D2195">
        <w:rPr>
          <w:rFonts w:eastAsia="Times New Roman"/>
          <w:sz w:val="24"/>
          <w:szCs w:val="24"/>
        </w:rPr>
        <w:t xml:space="preserve">В 2022–2024 годах </w:t>
      </w:r>
      <w:r w:rsidRPr="003D2195">
        <w:rPr>
          <w:rFonts w:eastAsia="Times New Roman"/>
          <w:b/>
          <w:sz w:val="24"/>
          <w:szCs w:val="24"/>
        </w:rPr>
        <w:t xml:space="preserve">основные характеристики федерального бюджета </w:t>
      </w:r>
      <w:r w:rsidRPr="003D2195">
        <w:rPr>
          <w:rFonts w:eastAsia="Times New Roman"/>
          <w:b/>
          <w:sz w:val="24"/>
          <w:szCs w:val="24"/>
        </w:rPr>
        <w:br/>
        <w:t xml:space="preserve">на 2025 год устанавливались </w:t>
      </w:r>
      <w:r w:rsidR="003C34C2">
        <w:rPr>
          <w:rFonts w:eastAsia="Times New Roman"/>
          <w:b/>
          <w:sz w:val="24"/>
          <w:szCs w:val="24"/>
        </w:rPr>
        <w:t>3</w:t>
      </w:r>
      <w:r w:rsidRPr="003D2195">
        <w:rPr>
          <w:rFonts w:eastAsia="Times New Roman"/>
          <w:b/>
          <w:sz w:val="24"/>
          <w:szCs w:val="24"/>
        </w:rPr>
        <w:t xml:space="preserve"> раза</w:t>
      </w:r>
      <w:r w:rsidRPr="003D2195">
        <w:rPr>
          <w:rFonts w:eastAsia="Times New Roman"/>
          <w:sz w:val="24"/>
          <w:szCs w:val="24"/>
        </w:rPr>
        <w:t xml:space="preserve">. </w:t>
      </w:r>
      <w:r w:rsidRPr="003D2195">
        <w:rPr>
          <w:rFonts w:eastAsia="Times New Roman"/>
          <w:b/>
          <w:sz w:val="24"/>
          <w:szCs w:val="24"/>
        </w:rPr>
        <w:t xml:space="preserve">Объемы доходов и расходов </w:t>
      </w:r>
      <w:r w:rsidRPr="003D2195">
        <w:rPr>
          <w:rFonts w:eastAsia="Times New Roman"/>
          <w:sz w:val="24"/>
          <w:szCs w:val="24"/>
        </w:rPr>
        <w:t xml:space="preserve">федерального </w:t>
      </w:r>
      <w:r w:rsidRPr="003D2195">
        <w:rPr>
          <w:rFonts w:eastAsia="Times New Roman"/>
          <w:sz w:val="24"/>
          <w:szCs w:val="24"/>
        </w:rPr>
        <w:br/>
        <w:t xml:space="preserve">бюджета существенно </w:t>
      </w:r>
      <w:r w:rsidRPr="00AD2D7D">
        <w:rPr>
          <w:rFonts w:eastAsia="Times New Roman"/>
          <w:b/>
          <w:sz w:val="24"/>
          <w:szCs w:val="24"/>
        </w:rPr>
        <w:t>увеличивались</w:t>
      </w:r>
      <w:r w:rsidRPr="00AD2D7D">
        <w:rPr>
          <w:b/>
          <w:color w:val="000000" w:themeColor="text1"/>
          <w:sz w:val="24"/>
          <w:szCs w:val="24"/>
        </w:rPr>
        <w:t xml:space="preserve"> при сохранении дефицита</w:t>
      </w:r>
      <w:r w:rsidRPr="00AD2D7D">
        <w:rPr>
          <w:color w:val="000000" w:themeColor="text1"/>
          <w:sz w:val="24"/>
          <w:szCs w:val="24"/>
        </w:rPr>
        <w:t xml:space="preserve"> федерального бюджета.</w:t>
      </w:r>
      <w:r>
        <w:rPr>
          <w:color w:val="000000" w:themeColor="text1"/>
          <w:sz w:val="24"/>
          <w:szCs w:val="24"/>
        </w:rPr>
        <w:t xml:space="preserve"> </w:t>
      </w:r>
    </w:p>
    <w:p w:rsidR="001E55F0" w:rsidRPr="00A70FFB" w:rsidRDefault="001E55F0" w:rsidP="001E55F0">
      <w:pPr>
        <w:ind w:left="0" w:right="0"/>
        <w:rPr>
          <w:rFonts w:eastAsia="Times New Roman"/>
          <w:color w:val="000000" w:themeColor="text1"/>
          <w:sz w:val="24"/>
          <w:szCs w:val="24"/>
          <w:highlight w:val="yellow"/>
        </w:rPr>
      </w:pPr>
      <w:r w:rsidRPr="00AD2D7D">
        <w:rPr>
          <w:color w:val="000000" w:themeColor="text1"/>
          <w:sz w:val="24"/>
          <w:szCs w:val="24"/>
        </w:rPr>
        <w:t>Основные макроэкономические показатели и основные характеристики федерального бюджета на 202</w:t>
      </w:r>
      <w:r w:rsidR="00AD2D7D" w:rsidRPr="00AD2D7D">
        <w:rPr>
          <w:color w:val="000000" w:themeColor="text1"/>
          <w:sz w:val="24"/>
          <w:szCs w:val="24"/>
        </w:rPr>
        <w:t>5</w:t>
      </w:r>
      <w:r w:rsidRPr="00AD2D7D">
        <w:rPr>
          <w:color w:val="000000" w:themeColor="text1"/>
          <w:sz w:val="24"/>
          <w:szCs w:val="24"/>
        </w:rPr>
        <w:t xml:space="preserve"> год, утвержденные соответствующи</w:t>
      </w:r>
      <w:r w:rsidR="00602445" w:rsidRPr="00AD2D7D">
        <w:rPr>
          <w:color w:val="000000" w:themeColor="text1"/>
          <w:sz w:val="24"/>
          <w:szCs w:val="24"/>
        </w:rPr>
        <w:t xml:space="preserve">ми федеральными законами в </w:t>
      </w:r>
      <w:r w:rsidR="00483176">
        <w:rPr>
          <w:color w:val="000000" w:themeColor="text1"/>
          <w:sz w:val="24"/>
          <w:szCs w:val="24"/>
        </w:rPr>
        <w:br/>
      </w:r>
      <w:r w:rsidR="00602445" w:rsidRPr="00AD2D7D">
        <w:rPr>
          <w:color w:val="000000" w:themeColor="text1"/>
          <w:sz w:val="24"/>
          <w:szCs w:val="24"/>
        </w:rPr>
        <w:t>202</w:t>
      </w:r>
      <w:r w:rsidR="00AD2D7D" w:rsidRPr="00AD2D7D">
        <w:rPr>
          <w:color w:val="000000" w:themeColor="text1"/>
          <w:sz w:val="24"/>
          <w:szCs w:val="24"/>
        </w:rPr>
        <w:t>2</w:t>
      </w:r>
      <w:r w:rsidR="00602445" w:rsidRPr="00AD2D7D">
        <w:rPr>
          <w:color w:val="000000" w:themeColor="text1"/>
          <w:sz w:val="24"/>
          <w:szCs w:val="24"/>
        </w:rPr>
        <w:t>–202</w:t>
      </w:r>
      <w:r w:rsidR="00AD2D7D" w:rsidRPr="00AD2D7D">
        <w:rPr>
          <w:color w:val="000000" w:themeColor="text1"/>
          <w:sz w:val="24"/>
          <w:szCs w:val="24"/>
        </w:rPr>
        <w:t>4</w:t>
      </w:r>
      <w:r w:rsidR="007D0AB6">
        <w:rPr>
          <w:color w:val="000000" w:themeColor="text1"/>
          <w:sz w:val="24"/>
          <w:szCs w:val="24"/>
        </w:rPr>
        <w:t> </w:t>
      </w:r>
      <w:r w:rsidR="00602445" w:rsidRPr="00AD2D7D">
        <w:rPr>
          <w:color w:val="000000" w:themeColor="text1"/>
          <w:sz w:val="24"/>
          <w:szCs w:val="24"/>
        </w:rPr>
        <w:t>годах</w:t>
      </w:r>
      <w:r w:rsidR="00FF69C4" w:rsidRPr="00AD2D7D">
        <w:rPr>
          <w:color w:val="000000" w:themeColor="text1"/>
          <w:sz w:val="24"/>
          <w:szCs w:val="24"/>
        </w:rPr>
        <w:t>,</w:t>
      </w:r>
      <w:r w:rsidRPr="00AD2D7D">
        <w:rPr>
          <w:color w:val="000000" w:themeColor="text1"/>
          <w:sz w:val="24"/>
          <w:szCs w:val="24"/>
        </w:rPr>
        <w:t xml:space="preserve"> и предлагаемые законопроектом изменения </w:t>
      </w:r>
      <w:r w:rsidRPr="00EB1594">
        <w:rPr>
          <w:color w:val="000000" w:themeColor="text1"/>
          <w:sz w:val="24"/>
          <w:szCs w:val="24"/>
        </w:rPr>
        <w:t>представлены в приложении № 1 к</w:t>
      </w:r>
      <w:r w:rsidR="007E7B97">
        <w:rPr>
          <w:color w:val="000000" w:themeColor="text1"/>
          <w:sz w:val="24"/>
          <w:szCs w:val="24"/>
        </w:rPr>
        <w:t> </w:t>
      </w:r>
      <w:r w:rsidR="00EB1594">
        <w:rPr>
          <w:color w:val="000000" w:themeColor="text1"/>
          <w:sz w:val="24"/>
          <w:szCs w:val="24"/>
        </w:rPr>
        <w:t>З</w:t>
      </w:r>
      <w:r w:rsidRPr="00EB1594">
        <w:rPr>
          <w:color w:val="000000" w:themeColor="text1"/>
          <w:sz w:val="24"/>
          <w:szCs w:val="24"/>
        </w:rPr>
        <w:t>аключению.</w:t>
      </w:r>
    </w:p>
    <w:p w:rsidR="001E55F0" w:rsidRPr="00734544" w:rsidRDefault="001E55F0" w:rsidP="001E55F0">
      <w:pPr>
        <w:pStyle w:val="33"/>
        <w:widowControl w:val="0"/>
        <w:tabs>
          <w:tab w:val="left" w:pos="0"/>
          <w:tab w:val="left" w:pos="709"/>
          <w:tab w:val="left" w:pos="9781"/>
        </w:tabs>
        <w:spacing w:after="0"/>
        <w:ind w:left="0" w:right="0"/>
        <w:rPr>
          <w:color w:val="000000" w:themeColor="text1"/>
          <w:sz w:val="24"/>
          <w:szCs w:val="24"/>
        </w:rPr>
      </w:pPr>
      <w:r w:rsidRPr="00734544">
        <w:rPr>
          <w:color w:val="000000" w:themeColor="text1"/>
          <w:sz w:val="24"/>
          <w:szCs w:val="24"/>
        </w:rPr>
        <w:t xml:space="preserve">Законопроектом предусматриваются </w:t>
      </w:r>
      <w:r w:rsidRPr="00734544">
        <w:rPr>
          <w:b/>
          <w:color w:val="000000" w:themeColor="text1"/>
          <w:sz w:val="24"/>
          <w:szCs w:val="24"/>
        </w:rPr>
        <w:t>изменения основных характеристик</w:t>
      </w:r>
      <w:r w:rsidRPr="00734544">
        <w:rPr>
          <w:color w:val="000000" w:themeColor="text1"/>
          <w:sz w:val="24"/>
          <w:szCs w:val="24"/>
        </w:rPr>
        <w:t xml:space="preserve"> федерального бюджета только на </w:t>
      </w:r>
      <w:r w:rsidRPr="00734544">
        <w:rPr>
          <w:b/>
          <w:color w:val="000000" w:themeColor="text1"/>
          <w:sz w:val="24"/>
          <w:szCs w:val="24"/>
        </w:rPr>
        <w:t>текущий финансовый год (202</w:t>
      </w:r>
      <w:r w:rsidR="00734544" w:rsidRPr="00734544">
        <w:rPr>
          <w:b/>
          <w:color w:val="000000" w:themeColor="text1"/>
          <w:sz w:val="24"/>
          <w:szCs w:val="24"/>
        </w:rPr>
        <w:t>5</w:t>
      </w:r>
      <w:r w:rsidRPr="00734544">
        <w:rPr>
          <w:b/>
          <w:color w:val="000000" w:themeColor="text1"/>
          <w:sz w:val="24"/>
          <w:szCs w:val="24"/>
        </w:rPr>
        <w:t xml:space="preserve"> год). </w:t>
      </w:r>
      <w:r w:rsidRPr="00734544">
        <w:rPr>
          <w:color w:val="000000" w:themeColor="text1"/>
          <w:sz w:val="24"/>
          <w:szCs w:val="24"/>
        </w:rPr>
        <w:t xml:space="preserve">Согласно пояснительной записке изменения показателей </w:t>
      </w:r>
      <w:r w:rsidR="00602445" w:rsidRPr="00734544">
        <w:rPr>
          <w:b/>
          <w:color w:val="000000" w:themeColor="text1"/>
          <w:sz w:val="24"/>
          <w:szCs w:val="24"/>
        </w:rPr>
        <w:t>планового периода (202</w:t>
      </w:r>
      <w:r w:rsidR="00734544" w:rsidRPr="00734544">
        <w:rPr>
          <w:b/>
          <w:color w:val="000000" w:themeColor="text1"/>
          <w:sz w:val="24"/>
          <w:szCs w:val="24"/>
        </w:rPr>
        <w:t>6</w:t>
      </w:r>
      <w:r w:rsidR="00602445" w:rsidRPr="00734544">
        <w:rPr>
          <w:b/>
          <w:color w:val="000000" w:themeColor="text1"/>
          <w:sz w:val="24"/>
          <w:szCs w:val="24"/>
        </w:rPr>
        <w:t>–</w:t>
      </w:r>
      <w:r w:rsidRPr="00734544">
        <w:rPr>
          <w:b/>
          <w:color w:val="000000" w:themeColor="text1"/>
          <w:sz w:val="24"/>
          <w:szCs w:val="24"/>
        </w:rPr>
        <w:t>202</w:t>
      </w:r>
      <w:r w:rsidR="00734544" w:rsidRPr="00734544">
        <w:rPr>
          <w:b/>
          <w:color w:val="000000" w:themeColor="text1"/>
          <w:sz w:val="24"/>
          <w:szCs w:val="24"/>
        </w:rPr>
        <w:t>7</w:t>
      </w:r>
      <w:r w:rsidRPr="00734544">
        <w:rPr>
          <w:b/>
          <w:color w:val="000000" w:themeColor="text1"/>
          <w:sz w:val="24"/>
          <w:szCs w:val="24"/>
        </w:rPr>
        <w:t xml:space="preserve"> годы) </w:t>
      </w:r>
      <w:r w:rsidRPr="00734544">
        <w:rPr>
          <w:color w:val="000000" w:themeColor="text1"/>
          <w:sz w:val="24"/>
          <w:szCs w:val="24"/>
        </w:rPr>
        <w:t>будут учтены</w:t>
      </w:r>
      <w:r w:rsidRPr="00734544">
        <w:rPr>
          <w:b/>
          <w:color w:val="000000" w:themeColor="text1"/>
          <w:sz w:val="24"/>
          <w:szCs w:val="24"/>
        </w:rPr>
        <w:t xml:space="preserve"> при подготовке законопроекта «О федеральном бюджете на 202</w:t>
      </w:r>
      <w:r w:rsidR="00734544" w:rsidRPr="00734544">
        <w:rPr>
          <w:b/>
          <w:color w:val="000000" w:themeColor="text1"/>
          <w:sz w:val="24"/>
          <w:szCs w:val="24"/>
        </w:rPr>
        <w:t>6</w:t>
      </w:r>
      <w:r w:rsidRPr="00734544">
        <w:rPr>
          <w:b/>
          <w:color w:val="000000" w:themeColor="text1"/>
          <w:sz w:val="24"/>
          <w:szCs w:val="24"/>
        </w:rPr>
        <w:t xml:space="preserve"> год и на плановый период 202</w:t>
      </w:r>
      <w:r w:rsidR="00734544" w:rsidRPr="00734544">
        <w:rPr>
          <w:b/>
          <w:color w:val="000000" w:themeColor="text1"/>
          <w:sz w:val="24"/>
          <w:szCs w:val="24"/>
        </w:rPr>
        <w:t>7</w:t>
      </w:r>
      <w:r w:rsidRPr="00734544">
        <w:rPr>
          <w:b/>
          <w:color w:val="000000" w:themeColor="text1"/>
          <w:sz w:val="24"/>
          <w:szCs w:val="24"/>
        </w:rPr>
        <w:t xml:space="preserve"> и 202</w:t>
      </w:r>
      <w:r w:rsidR="00734544" w:rsidRPr="00734544">
        <w:rPr>
          <w:b/>
          <w:color w:val="000000" w:themeColor="text1"/>
          <w:sz w:val="24"/>
          <w:szCs w:val="24"/>
        </w:rPr>
        <w:t>8</w:t>
      </w:r>
      <w:r w:rsidRPr="00734544">
        <w:rPr>
          <w:b/>
          <w:color w:val="000000" w:themeColor="text1"/>
          <w:sz w:val="24"/>
          <w:szCs w:val="24"/>
        </w:rPr>
        <w:t xml:space="preserve"> годов».</w:t>
      </w:r>
    </w:p>
    <w:p w:rsidR="00734544" w:rsidRPr="00734544" w:rsidRDefault="00734544" w:rsidP="00734544">
      <w:pPr>
        <w:pStyle w:val="33"/>
        <w:widowControl w:val="0"/>
        <w:tabs>
          <w:tab w:val="left" w:pos="0"/>
          <w:tab w:val="left" w:pos="709"/>
          <w:tab w:val="left" w:pos="9781"/>
        </w:tabs>
        <w:spacing w:after="0"/>
        <w:ind w:left="0" w:right="0"/>
        <w:rPr>
          <w:color w:val="000000" w:themeColor="text1"/>
          <w:sz w:val="24"/>
          <w:szCs w:val="24"/>
        </w:rPr>
      </w:pPr>
      <w:r w:rsidRPr="00734544">
        <w:rPr>
          <w:color w:val="000000" w:themeColor="text1"/>
          <w:sz w:val="24"/>
          <w:szCs w:val="24"/>
        </w:rPr>
        <w:t>По сравнению с Федеральным законом № 419-ФЗ</w:t>
      </w:r>
      <w:r w:rsidRPr="00734544">
        <w:rPr>
          <w:b/>
          <w:color w:val="000000" w:themeColor="text1"/>
          <w:sz w:val="24"/>
          <w:szCs w:val="24"/>
        </w:rPr>
        <w:t xml:space="preserve"> </w:t>
      </w:r>
      <w:r w:rsidRPr="00734544">
        <w:rPr>
          <w:color w:val="000000" w:themeColor="text1"/>
          <w:sz w:val="24"/>
          <w:szCs w:val="24"/>
        </w:rPr>
        <w:t xml:space="preserve">на 2025 год </w:t>
      </w:r>
      <w:r w:rsidRPr="00734544">
        <w:rPr>
          <w:b/>
          <w:color w:val="000000" w:themeColor="text1"/>
          <w:sz w:val="24"/>
          <w:szCs w:val="24"/>
        </w:rPr>
        <w:t>доходы</w:t>
      </w:r>
      <w:r w:rsidRPr="00734544">
        <w:rPr>
          <w:color w:val="000000" w:themeColor="text1"/>
          <w:sz w:val="24"/>
          <w:szCs w:val="24"/>
        </w:rPr>
        <w:t xml:space="preserve"> федерального бюджета уменьшаются на 1</w:t>
      </w:r>
      <w:r w:rsidRPr="00734544">
        <w:rPr>
          <w:color w:val="000000" w:themeColor="text1"/>
          <w:sz w:val="24"/>
          <w:szCs w:val="24"/>
          <w:lang w:val="en-US"/>
        </w:rPr>
        <w:t> </w:t>
      </w:r>
      <w:r w:rsidRPr="00734544">
        <w:rPr>
          <w:color w:val="000000" w:themeColor="text1"/>
          <w:sz w:val="24"/>
          <w:szCs w:val="24"/>
        </w:rPr>
        <w:t xml:space="preserve">789,9 млрд рублей, или на 4,4 %, и составят 38 506,2 млрд рублей; </w:t>
      </w:r>
      <w:r w:rsidRPr="00734544">
        <w:rPr>
          <w:b/>
          <w:color w:val="000000" w:themeColor="text1"/>
          <w:sz w:val="24"/>
          <w:szCs w:val="24"/>
        </w:rPr>
        <w:t>расходы</w:t>
      </w:r>
      <w:r w:rsidRPr="00734544">
        <w:rPr>
          <w:color w:val="000000" w:themeColor="text1"/>
          <w:sz w:val="24"/>
          <w:szCs w:val="24"/>
        </w:rPr>
        <w:t xml:space="preserve"> увеличиваются на 829,2 млрд рублей, или на 2 %, и составят 42 298,7 млрд рублей; </w:t>
      </w:r>
      <w:r w:rsidRPr="00734544">
        <w:rPr>
          <w:b/>
          <w:color w:val="000000" w:themeColor="text1"/>
          <w:sz w:val="24"/>
          <w:szCs w:val="24"/>
        </w:rPr>
        <w:t>дефицит</w:t>
      </w:r>
      <w:r w:rsidRPr="00734544">
        <w:rPr>
          <w:color w:val="000000" w:themeColor="text1"/>
          <w:sz w:val="24"/>
          <w:szCs w:val="24"/>
        </w:rPr>
        <w:t xml:space="preserve"> на 2025 год увеличивается на 2 619,0 млрд рублей, или в 3,2 раза, и составит 3 792,4 млрд рублей.</w:t>
      </w:r>
    </w:p>
    <w:p w:rsidR="001E55F0" w:rsidRPr="00734544" w:rsidRDefault="001E55F0" w:rsidP="001E55F0">
      <w:pPr>
        <w:ind w:left="0" w:right="0"/>
        <w:rPr>
          <w:b/>
          <w:color w:val="000000" w:themeColor="text1"/>
          <w:sz w:val="24"/>
          <w:szCs w:val="24"/>
        </w:rPr>
      </w:pPr>
      <w:r w:rsidRPr="00734544">
        <w:rPr>
          <w:color w:val="000000" w:themeColor="text1"/>
          <w:sz w:val="24"/>
          <w:szCs w:val="24"/>
        </w:rPr>
        <w:t>В соответствии с законопроектом</w:t>
      </w:r>
      <w:r w:rsidRPr="00734544">
        <w:rPr>
          <w:b/>
          <w:color w:val="000000" w:themeColor="text1"/>
          <w:sz w:val="24"/>
          <w:szCs w:val="24"/>
        </w:rPr>
        <w:t xml:space="preserve"> </w:t>
      </w:r>
      <w:r w:rsidRPr="00734544">
        <w:rPr>
          <w:color w:val="000000" w:themeColor="text1"/>
          <w:sz w:val="24"/>
          <w:szCs w:val="24"/>
        </w:rPr>
        <w:t xml:space="preserve">общий объем </w:t>
      </w:r>
      <w:r w:rsidRPr="00734544">
        <w:rPr>
          <w:b/>
          <w:color w:val="000000" w:themeColor="text1"/>
          <w:sz w:val="24"/>
          <w:szCs w:val="24"/>
        </w:rPr>
        <w:t xml:space="preserve">доходов </w:t>
      </w:r>
      <w:r w:rsidRPr="00734544">
        <w:rPr>
          <w:color w:val="000000" w:themeColor="text1"/>
          <w:sz w:val="24"/>
          <w:szCs w:val="24"/>
        </w:rPr>
        <w:t>федерального бюджета в 202</w:t>
      </w:r>
      <w:r w:rsidR="00734544" w:rsidRPr="00734544">
        <w:rPr>
          <w:color w:val="000000" w:themeColor="text1"/>
          <w:sz w:val="24"/>
          <w:szCs w:val="24"/>
        </w:rPr>
        <w:t>5</w:t>
      </w:r>
      <w:r w:rsidR="007E7B97">
        <w:rPr>
          <w:color w:val="000000" w:themeColor="text1"/>
          <w:sz w:val="24"/>
          <w:szCs w:val="24"/>
        </w:rPr>
        <w:t> </w:t>
      </w:r>
      <w:r w:rsidRPr="00734544">
        <w:rPr>
          <w:color w:val="000000" w:themeColor="text1"/>
          <w:sz w:val="24"/>
          <w:szCs w:val="24"/>
        </w:rPr>
        <w:t>году</w:t>
      </w:r>
      <w:r w:rsidRPr="00734544">
        <w:rPr>
          <w:b/>
          <w:color w:val="000000" w:themeColor="text1"/>
          <w:sz w:val="24"/>
          <w:szCs w:val="24"/>
        </w:rPr>
        <w:t xml:space="preserve"> уменьшается </w:t>
      </w:r>
      <w:r w:rsidRPr="00734544">
        <w:rPr>
          <w:color w:val="000000" w:themeColor="text1"/>
          <w:sz w:val="24"/>
          <w:szCs w:val="24"/>
        </w:rPr>
        <w:t>на 1,</w:t>
      </w:r>
      <w:r w:rsidR="00734544" w:rsidRPr="00734544">
        <w:rPr>
          <w:color w:val="000000" w:themeColor="text1"/>
          <w:sz w:val="24"/>
          <w:szCs w:val="24"/>
        </w:rPr>
        <w:t>4</w:t>
      </w:r>
      <w:r w:rsidRPr="00734544">
        <w:rPr>
          <w:color w:val="000000" w:themeColor="text1"/>
          <w:sz w:val="24"/>
          <w:szCs w:val="24"/>
        </w:rPr>
        <w:t xml:space="preserve"> процентного пункта ВВП и составит</w:t>
      </w:r>
      <w:r w:rsidRPr="00734544">
        <w:rPr>
          <w:b/>
          <w:color w:val="000000" w:themeColor="text1"/>
          <w:sz w:val="24"/>
          <w:szCs w:val="24"/>
        </w:rPr>
        <w:t xml:space="preserve"> 1</w:t>
      </w:r>
      <w:r w:rsidR="00734544" w:rsidRPr="00734544">
        <w:rPr>
          <w:b/>
          <w:color w:val="000000" w:themeColor="text1"/>
          <w:sz w:val="24"/>
          <w:szCs w:val="24"/>
        </w:rPr>
        <w:t>7,4</w:t>
      </w:r>
      <w:r w:rsidRPr="00734544">
        <w:rPr>
          <w:b/>
          <w:color w:val="000000" w:themeColor="text1"/>
          <w:sz w:val="24"/>
          <w:szCs w:val="24"/>
        </w:rPr>
        <w:t> % ВВП, расходы</w:t>
      </w:r>
      <w:r w:rsidR="007E7B97">
        <w:rPr>
          <w:b/>
          <w:color w:val="000000" w:themeColor="text1"/>
          <w:sz w:val="24"/>
          <w:szCs w:val="24"/>
        </w:rPr>
        <w:t> </w:t>
      </w:r>
      <w:r w:rsidRPr="00734544">
        <w:rPr>
          <w:color w:val="000000" w:themeColor="text1"/>
          <w:sz w:val="24"/>
          <w:szCs w:val="24"/>
        </w:rPr>
        <w:t xml:space="preserve">– на </w:t>
      </w:r>
      <w:r w:rsidR="00734544" w:rsidRPr="00734544">
        <w:rPr>
          <w:color w:val="000000" w:themeColor="text1"/>
          <w:sz w:val="24"/>
          <w:szCs w:val="24"/>
        </w:rPr>
        <w:t>0,2</w:t>
      </w:r>
      <w:r w:rsidRPr="00734544">
        <w:rPr>
          <w:color w:val="000000" w:themeColor="text1"/>
          <w:sz w:val="24"/>
          <w:szCs w:val="24"/>
        </w:rPr>
        <w:t xml:space="preserve"> процентн</w:t>
      </w:r>
      <w:r w:rsidR="00734544" w:rsidRPr="00734544">
        <w:rPr>
          <w:color w:val="000000" w:themeColor="text1"/>
          <w:sz w:val="24"/>
          <w:szCs w:val="24"/>
        </w:rPr>
        <w:t>ого</w:t>
      </w:r>
      <w:r w:rsidRPr="00734544">
        <w:rPr>
          <w:color w:val="000000" w:themeColor="text1"/>
          <w:sz w:val="24"/>
          <w:szCs w:val="24"/>
        </w:rPr>
        <w:t xml:space="preserve"> пункт</w:t>
      </w:r>
      <w:r w:rsidR="00734544" w:rsidRPr="00734544">
        <w:rPr>
          <w:color w:val="000000" w:themeColor="text1"/>
          <w:sz w:val="24"/>
          <w:szCs w:val="24"/>
        </w:rPr>
        <w:t>а</w:t>
      </w:r>
      <w:r w:rsidRPr="00734544">
        <w:rPr>
          <w:color w:val="000000" w:themeColor="text1"/>
          <w:sz w:val="24"/>
          <w:szCs w:val="24"/>
        </w:rPr>
        <w:t xml:space="preserve"> ВВП и составят</w:t>
      </w:r>
      <w:r w:rsidRPr="00734544">
        <w:rPr>
          <w:b/>
          <w:color w:val="000000" w:themeColor="text1"/>
          <w:sz w:val="24"/>
          <w:szCs w:val="24"/>
        </w:rPr>
        <w:t xml:space="preserve"> 19,</w:t>
      </w:r>
      <w:r w:rsidR="00734544" w:rsidRPr="00734544">
        <w:rPr>
          <w:b/>
          <w:color w:val="000000" w:themeColor="text1"/>
          <w:sz w:val="24"/>
          <w:szCs w:val="24"/>
        </w:rPr>
        <w:t>1</w:t>
      </w:r>
      <w:r w:rsidRPr="00734544">
        <w:rPr>
          <w:b/>
          <w:color w:val="000000" w:themeColor="text1"/>
          <w:sz w:val="24"/>
          <w:szCs w:val="24"/>
        </w:rPr>
        <w:t xml:space="preserve"> % ВВП, дефицит увеличивается </w:t>
      </w:r>
      <w:r w:rsidRPr="00734544">
        <w:rPr>
          <w:color w:val="000000" w:themeColor="text1"/>
          <w:sz w:val="24"/>
          <w:szCs w:val="24"/>
        </w:rPr>
        <w:t xml:space="preserve">на </w:t>
      </w:r>
      <w:r w:rsidR="00734544" w:rsidRPr="00734544">
        <w:rPr>
          <w:color w:val="000000" w:themeColor="text1"/>
          <w:sz w:val="24"/>
          <w:szCs w:val="24"/>
        </w:rPr>
        <w:t>1</w:t>
      </w:r>
      <w:r w:rsidRPr="00734544">
        <w:rPr>
          <w:color w:val="000000" w:themeColor="text1"/>
          <w:sz w:val="24"/>
          <w:szCs w:val="24"/>
        </w:rPr>
        <w:t>,2 процентного пункта ВВП и составит</w:t>
      </w:r>
      <w:r w:rsidRPr="00734544">
        <w:rPr>
          <w:b/>
          <w:color w:val="000000" w:themeColor="text1"/>
          <w:sz w:val="24"/>
          <w:szCs w:val="24"/>
        </w:rPr>
        <w:t xml:space="preserve"> 1,</w:t>
      </w:r>
      <w:r w:rsidR="00734544" w:rsidRPr="00734544">
        <w:rPr>
          <w:b/>
          <w:color w:val="000000" w:themeColor="text1"/>
          <w:sz w:val="24"/>
          <w:szCs w:val="24"/>
        </w:rPr>
        <w:t>7</w:t>
      </w:r>
      <w:r w:rsidRPr="00734544">
        <w:rPr>
          <w:b/>
          <w:color w:val="000000" w:themeColor="text1"/>
          <w:sz w:val="24"/>
          <w:szCs w:val="24"/>
        </w:rPr>
        <w:t> % ВВП.</w:t>
      </w:r>
    </w:p>
    <w:p w:rsidR="00A001CC" w:rsidRDefault="00A001CC" w:rsidP="00A001CC">
      <w:pPr>
        <w:ind w:left="0" w:right="0"/>
        <w:rPr>
          <w:bCs/>
          <w:color w:val="000000" w:themeColor="text1"/>
          <w:sz w:val="24"/>
          <w:szCs w:val="24"/>
        </w:rPr>
      </w:pPr>
      <w:r>
        <w:rPr>
          <w:b/>
          <w:color w:val="000000" w:themeColor="text1"/>
          <w:sz w:val="24"/>
          <w:szCs w:val="24"/>
        </w:rPr>
        <w:lastRenderedPageBreak/>
        <w:t>3</w:t>
      </w:r>
      <w:r w:rsidRPr="00B83362">
        <w:rPr>
          <w:b/>
          <w:color w:val="000000" w:themeColor="text1"/>
          <w:sz w:val="24"/>
          <w:szCs w:val="24"/>
        </w:rPr>
        <w:t>.</w:t>
      </w:r>
      <w:r>
        <w:rPr>
          <w:b/>
          <w:color w:val="000000" w:themeColor="text1"/>
          <w:sz w:val="24"/>
          <w:szCs w:val="24"/>
        </w:rPr>
        <w:t>2</w:t>
      </w:r>
      <w:r w:rsidRPr="00B83362">
        <w:rPr>
          <w:b/>
          <w:color w:val="000000" w:themeColor="text1"/>
          <w:sz w:val="24"/>
          <w:szCs w:val="24"/>
        </w:rPr>
        <w:t>.</w:t>
      </w:r>
      <w:r w:rsidRPr="00B83362">
        <w:rPr>
          <w:color w:val="000000" w:themeColor="text1"/>
          <w:sz w:val="24"/>
          <w:szCs w:val="24"/>
        </w:rPr>
        <w:t xml:space="preserve"> В соответствии со статьей 96</w:t>
      </w:r>
      <w:r w:rsidRPr="00B83362">
        <w:rPr>
          <w:color w:val="000000" w:themeColor="text1"/>
          <w:sz w:val="24"/>
          <w:szCs w:val="24"/>
          <w:vertAlign w:val="superscript"/>
        </w:rPr>
        <w:t>6</w:t>
      </w:r>
      <w:r w:rsidRPr="00B83362">
        <w:rPr>
          <w:color w:val="000000" w:themeColor="text1"/>
          <w:sz w:val="24"/>
          <w:szCs w:val="24"/>
        </w:rPr>
        <w:t xml:space="preserve"> Бюджетного кодекса Российской Федерации </w:t>
      </w:r>
      <w:r w:rsidRPr="00B83362">
        <w:rPr>
          <w:b/>
          <w:color w:val="000000" w:themeColor="text1"/>
          <w:sz w:val="24"/>
          <w:szCs w:val="24"/>
        </w:rPr>
        <w:t>дополнительные нефтегазовые доходы</w:t>
      </w:r>
      <w:r w:rsidRPr="00B83362">
        <w:rPr>
          <w:color w:val="000000" w:themeColor="text1"/>
          <w:sz w:val="24"/>
          <w:szCs w:val="24"/>
        </w:rPr>
        <w:t xml:space="preserve"> федерального бюджета рассчитываются как положительная разница между </w:t>
      </w:r>
      <w:r w:rsidRPr="00B83362">
        <w:rPr>
          <w:b/>
          <w:color w:val="000000" w:themeColor="text1"/>
          <w:sz w:val="24"/>
          <w:szCs w:val="24"/>
        </w:rPr>
        <w:t>нефтегазовыми доходами</w:t>
      </w:r>
      <w:r w:rsidRPr="00B83362">
        <w:rPr>
          <w:color w:val="000000" w:themeColor="text1"/>
          <w:sz w:val="24"/>
          <w:szCs w:val="24"/>
        </w:rPr>
        <w:t xml:space="preserve"> федерального бюджета, рассчитанными исходя из прогнозируемых значений </w:t>
      </w:r>
      <w:r w:rsidRPr="00B83362">
        <w:rPr>
          <w:b/>
          <w:color w:val="000000" w:themeColor="text1"/>
          <w:sz w:val="24"/>
          <w:szCs w:val="24"/>
        </w:rPr>
        <w:t>цены на нефть</w:t>
      </w:r>
      <w:r w:rsidRPr="00B83362">
        <w:rPr>
          <w:color w:val="000000" w:themeColor="text1"/>
          <w:sz w:val="24"/>
          <w:szCs w:val="24"/>
        </w:rPr>
        <w:t xml:space="preserve">, экспортной </w:t>
      </w:r>
      <w:r w:rsidRPr="00B83362">
        <w:rPr>
          <w:b/>
          <w:color w:val="000000" w:themeColor="text1"/>
          <w:sz w:val="24"/>
          <w:szCs w:val="24"/>
        </w:rPr>
        <w:t>цены на газ природный</w:t>
      </w:r>
      <w:r w:rsidRPr="00B83362">
        <w:rPr>
          <w:color w:val="000000" w:themeColor="text1"/>
          <w:sz w:val="24"/>
          <w:szCs w:val="24"/>
        </w:rPr>
        <w:t xml:space="preserve">, прогнозируемых цен </w:t>
      </w:r>
      <w:r w:rsidRPr="00B83362">
        <w:rPr>
          <w:b/>
          <w:color w:val="000000" w:themeColor="text1"/>
          <w:sz w:val="24"/>
          <w:szCs w:val="24"/>
        </w:rPr>
        <w:t>экспортной альтернативы для автомобильного бензина АИ-92 класса 5 и дизельного топлива класса 5</w:t>
      </w:r>
      <w:r w:rsidRPr="00B83362">
        <w:rPr>
          <w:color w:val="000000" w:themeColor="text1"/>
          <w:sz w:val="24"/>
          <w:szCs w:val="24"/>
        </w:rPr>
        <w:t xml:space="preserve"> и прогнозируемого </w:t>
      </w:r>
      <w:r w:rsidRPr="00B83362">
        <w:rPr>
          <w:b/>
          <w:color w:val="000000" w:themeColor="text1"/>
          <w:sz w:val="24"/>
          <w:szCs w:val="24"/>
        </w:rPr>
        <w:t>обменного курса доллара США</w:t>
      </w:r>
      <w:r w:rsidRPr="00B83362">
        <w:rPr>
          <w:color w:val="000000" w:themeColor="text1"/>
          <w:sz w:val="24"/>
          <w:szCs w:val="24"/>
        </w:rPr>
        <w:t xml:space="preserve"> </w:t>
      </w:r>
      <w:r>
        <w:rPr>
          <w:color w:val="000000" w:themeColor="text1"/>
          <w:sz w:val="24"/>
          <w:szCs w:val="24"/>
        </w:rPr>
        <w:t>по отношению к</w:t>
      </w:r>
      <w:r w:rsidRPr="00B83362">
        <w:rPr>
          <w:color w:val="000000" w:themeColor="text1"/>
          <w:sz w:val="24"/>
          <w:szCs w:val="24"/>
        </w:rPr>
        <w:t xml:space="preserve"> рублю либо поступившими в федеральный бюджет за отчетный финансовый год, </w:t>
      </w:r>
      <w:r w:rsidRPr="00B83362">
        <w:rPr>
          <w:b/>
          <w:color w:val="000000" w:themeColor="text1"/>
          <w:sz w:val="24"/>
          <w:szCs w:val="24"/>
        </w:rPr>
        <w:t xml:space="preserve">и </w:t>
      </w:r>
      <w:r w:rsidRPr="00B83362">
        <w:rPr>
          <w:b/>
          <w:bCs/>
          <w:color w:val="000000" w:themeColor="text1"/>
          <w:sz w:val="24"/>
          <w:szCs w:val="24"/>
        </w:rPr>
        <w:t>базовыми нефтегазовыми доходами</w:t>
      </w:r>
      <w:r w:rsidRPr="00B83362">
        <w:rPr>
          <w:bCs/>
          <w:color w:val="000000" w:themeColor="text1"/>
          <w:sz w:val="24"/>
          <w:szCs w:val="24"/>
        </w:rPr>
        <w:t xml:space="preserve"> федерального бюджета, рассчитанными исходя из базовой цены на нефть, базовой экспортной цены на газ природный, базовых цен экспортной альтернативы для автомобильного бензина АИ-92 класса 5 и дизельного топлива класса 5 и прогнозируемого либо фактически сложившегося за отчетный финансовый год обменного курса доллара США</w:t>
      </w:r>
      <w:r>
        <w:rPr>
          <w:bCs/>
          <w:color w:val="000000" w:themeColor="text1"/>
          <w:sz w:val="24"/>
          <w:szCs w:val="24"/>
        </w:rPr>
        <w:t xml:space="preserve"> по отношению</w:t>
      </w:r>
      <w:r w:rsidRPr="00B83362">
        <w:rPr>
          <w:bCs/>
          <w:color w:val="000000" w:themeColor="text1"/>
          <w:sz w:val="24"/>
          <w:szCs w:val="24"/>
        </w:rPr>
        <w:t xml:space="preserve"> к рублю.</w:t>
      </w:r>
    </w:p>
    <w:p w:rsidR="00A001CC" w:rsidRPr="00B83362" w:rsidRDefault="00A001CC" w:rsidP="00A001CC">
      <w:pPr>
        <w:ind w:left="0" w:right="0"/>
        <w:rPr>
          <w:color w:val="000000" w:themeColor="text1"/>
          <w:sz w:val="24"/>
          <w:szCs w:val="24"/>
        </w:rPr>
      </w:pPr>
      <w:r>
        <w:rPr>
          <w:color w:val="000000" w:themeColor="text1"/>
          <w:sz w:val="24"/>
          <w:szCs w:val="24"/>
        </w:rPr>
        <w:t xml:space="preserve">При этом </w:t>
      </w:r>
      <w:r w:rsidRPr="003276A5">
        <w:rPr>
          <w:b/>
          <w:color w:val="000000" w:themeColor="text1"/>
          <w:sz w:val="24"/>
          <w:szCs w:val="24"/>
        </w:rPr>
        <w:t>недополученные нефтегазовые доходы</w:t>
      </w:r>
      <w:r>
        <w:rPr>
          <w:color w:val="000000" w:themeColor="text1"/>
          <w:sz w:val="24"/>
          <w:szCs w:val="24"/>
        </w:rPr>
        <w:t xml:space="preserve"> </w:t>
      </w:r>
      <w:r w:rsidRPr="007E7B97">
        <w:rPr>
          <w:color w:val="000000" w:themeColor="text1"/>
          <w:sz w:val="24"/>
          <w:szCs w:val="24"/>
        </w:rPr>
        <w:t>–</w:t>
      </w:r>
      <w:r>
        <w:rPr>
          <w:color w:val="000000" w:themeColor="text1"/>
          <w:sz w:val="24"/>
          <w:szCs w:val="24"/>
        </w:rPr>
        <w:t xml:space="preserve"> это отрицательная разница между объемом прогнозируемых нефтегазовых доходов и базовых нефтегазовых доходов федерального бюджета.</w:t>
      </w:r>
    </w:p>
    <w:p w:rsidR="00A001CC" w:rsidRPr="006512EA" w:rsidRDefault="00A001CC" w:rsidP="00A001CC">
      <w:pPr>
        <w:widowControl w:val="0"/>
        <w:ind w:left="0" w:right="0"/>
        <w:rPr>
          <w:rFonts w:eastAsia="Times New Roman"/>
          <w:snapToGrid w:val="0"/>
          <w:sz w:val="24"/>
          <w:szCs w:val="24"/>
        </w:rPr>
      </w:pPr>
      <w:r w:rsidRPr="006512EA">
        <w:rPr>
          <w:rFonts w:eastAsia="Times New Roman"/>
          <w:snapToGrid w:val="0"/>
          <w:sz w:val="24"/>
          <w:szCs w:val="24"/>
        </w:rPr>
        <w:t>Информация об изменениях в 2025 году объемов нефтегазовых доходов, базовых, дополнительных и недополученных нефтегазовых доходов, а также отдельных факторов, в</w:t>
      </w:r>
      <w:r>
        <w:rPr>
          <w:rFonts w:eastAsia="Times New Roman"/>
          <w:snapToGrid w:val="0"/>
          <w:sz w:val="24"/>
          <w:szCs w:val="24"/>
        </w:rPr>
        <w:t>лияющих на указанные изменения,</w:t>
      </w:r>
      <w:r w:rsidRPr="006512EA">
        <w:rPr>
          <w:rFonts w:eastAsia="Times New Roman"/>
          <w:snapToGrid w:val="0"/>
          <w:sz w:val="24"/>
          <w:szCs w:val="24"/>
        </w:rPr>
        <w:t xml:space="preserve"> представлена в следующей таблице.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gridCol w:w="1984"/>
        <w:gridCol w:w="1985"/>
        <w:gridCol w:w="2127"/>
      </w:tblGrid>
      <w:tr w:rsidR="00A001CC" w:rsidRPr="006512EA" w:rsidTr="00A001CC">
        <w:trPr>
          <w:trHeight w:val="315"/>
          <w:tblHeader/>
        </w:trPr>
        <w:tc>
          <w:tcPr>
            <w:tcW w:w="3827" w:type="dxa"/>
            <w:vMerge w:val="restart"/>
            <w:tcBorders>
              <w:top w:val="single" w:sz="4" w:space="0" w:color="auto"/>
              <w:left w:val="single" w:sz="4" w:space="0" w:color="auto"/>
              <w:bottom w:val="single" w:sz="4" w:space="0" w:color="auto"/>
              <w:right w:val="single" w:sz="4" w:space="0" w:color="auto"/>
            </w:tcBorders>
            <w:vAlign w:val="center"/>
            <w:hideMark/>
          </w:tcPr>
          <w:p w:rsidR="00A001CC" w:rsidRPr="00565D80" w:rsidRDefault="00A001CC" w:rsidP="00A001CC">
            <w:pPr>
              <w:overflowPunct/>
              <w:autoSpaceDE/>
              <w:adjustRightInd/>
              <w:spacing w:line="240" w:lineRule="auto"/>
              <w:ind w:left="0" w:right="0" w:firstLine="0"/>
              <w:jc w:val="center"/>
              <w:rPr>
                <w:rFonts w:eastAsia="Times New Roman"/>
                <w:sz w:val="22"/>
                <w:szCs w:val="22"/>
              </w:rPr>
            </w:pPr>
            <w:r w:rsidRPr="00565D80">
              <w:rPr>
                <w:rFonts w:eastAsia="Times New Roman"/>
                <w:sz w:val="22"/>
                <w:szCs w:val="22"/>
              </w:rPr>
              <w:t>Наименование</w:t>
            </w:r>
          </w:p>
        </w:tc>
        <w:tc>
          <w:tcPr>
            <w:tcW w:w="6096" w:type="dxa"/>
            <w:gridSpan w:val="3"/>
            <w:tcBorders>
              <w:top w:val="single" w:sz="4" w:space="0" w:color="auto"/>
              <w:left w:val="single" w:sz="4" w:space="0" w:color="auto"/>
              <w:bottom w:val="single" w:sz="4" w:space="0" w:color="auto"/>
              <w:right w:val="single" w:sz="4" w:space="0" w:color="auto"/>
            </w:tcBorders>
            <w:vAlign w:val="center"/>
            <w:hideMark/>
          </w:tcPr>
          <w:p w:rsidR="00A001CC" w:rsidRPr="00565D80" w:rsidRDefault="00A001CC" w:rsidP="00A001CC">
            <w:pPr>
              <w:overflowPunct/>
              <w:autoSpaceDE/>
              <w:adjustRightInd/>
              <w:spacing w:line="240" w:lineRule="auto"/>
              <w:ind w:left="0" w:right="0" w:firstLine="0"/>
              <w:jc w:val="center"/>
              <w:rPr>
                <w:rFonts w:eastAsia="Times New Roman"/>
                <w:sz w:val="22"/>
                <w:szCs w:val="22"/>
              </w:rPr>
            </w:pPr>
            <w:r w:rsidRPr="00565D80">
              <w:rPr>
                <w:rFonts w:eastAsia="Times New Roman"/>
                <w:sz w:val="22"/>
                <w:szCs w:val="22"/>
              </w:rPr>
              <w:t>2025 год</w:t>
            </w:r>
          </w:p>
        </w:tc>
      </w:tr>
      <w:tr w:rsidR="00A001CC" w:rsidRPr="006512EA" w:rsidTr="00A001CC">
        <w:trPr>
          <w:trHeight w:val="745"/>
          <w:tblHeader/>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A001CC" w:rsidRPr="00565D80" w:rsidRDefault="00A001CC" w:rsidP="00A001CC">
            <w:pPr>
              <w:overflowPunct/>
              <w:autoSpaceDE/>
              <w:autoSpaceDN/>
              <w:adjustRightInd/>
              <w:spacing w:line="240" w:lineRule="auto"/>
              <w:ind w:left="0" w:right="0" w:firstLine="0"/>
              <w:jc w:val="left"/>
              <w:rPr>
                <w:rFonts w:eastAsia="Times New Roman"/>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A001CC" w:rsidRPr="00565D80" w:rsidRDefault="00A001CC" w:rsidP="00A001CC">
            <w:pPr>
              <w:overflowPunct/>
              <w:autoSpaceDE/>
              <w:adjustRightInd/>
              <w:spacing w:line="240" w:lineRule="auto"/>
              <w:ind w:left="0" w:right="0" w:firstLine="0"/>
              <w:jc w:val="center"/>
              <w:rPr>
                <w:rFonts w:eastAsia="Times New Roman"/>
                <w:sz w:val="22"/>
                <w:szCs w:val="22"/>
              </w:rPr>
            </w:pPr>
            <w:r w:rsidRPr="00565D80">
              <w:rPr>
                <w:rFonts w:eastAsia="Times New Roman"/>
                <w:sz w:val="22"/>
                <w:szCs w:val="22"/>
              </w:rPr>
              <w:t xml:space="preserve">Федеральный закон </w:t>
            </w:r>
          </w:p>
          <w:p w:rsidR="00A001CC" w:rsidRPr="00565D80" w:rsidRDefault="00A001CC" w:rsidP="00A001CC">
            <w:pPr>
              <w:overflowPunct/>
              <w:autoSpaceDE/>
              <w:adjustRightInd/>
              <w:spacing w:line="240" w:lineRule="auto"/>
              <w:ind w:left="0" w:right="0" w:firstLine="0"/>
              <w:jc w:val="center"/>
              <w:rPr>
                <w:rFonts w:eastAsia="Times New Roman"/>
                <w:sz w:val="22"/>
                <w:szCs w:val="22"/>
              </w:rPr>
            </w:pPr>
            <w:r w:rsidRPr="00565D80">
              <w:rPr>
                <w:rFonts w:eastAsia="Times New Roman"/>
                <w:sz w:val="22"/>
                <w:szCs w:val="22"/>
              </w:rPr>
              <w:t>№ 419-ФЗ</w:t>
            </w:r>
          </w:p>
        </w:tc>
        <w:tc>
          <w:tcPr>
            <w:tcW w:w="1985" w:type="dxa"/>
            <w:tcBorders>
              <w:top w:val="single" w:sz="4" w:space="0" w:color="auto"/>
              <w:left w:val="single" w:sz="4" w:space="0" w:color="auto"/>
              <w:bottom w:val="single" w:sz="4" w:space="0" w:color="auto"/>
              <w:right w:val="single" w:sz="4" w:space="0" w:color="auto"/>
            </w:tcBorders>
            <w:vAlign w:val="center"/>
            <w:hideMark/>
          </w:tcPr>
          <w:p w:rsidR="00A001CC" w:rsidRPr="00565D80" w:rsidRDefault="00A001CC" w:rsidP="00A001CC">
            <w:pPr>
              <w:overflowPunct/>
              <w:autoSpaceDE/>
              <w:adjustRightInd/>
              <w:spacing w:line="240" w:lineRule="auto"/>
              <w:ind w:left="0" w:right="0" w:firstLine="0"/>
              <w:jc w:val="center"/>
              <w:rPr>
                <w:rFonts w:eastAsia="Times New Roman"/>
                <w:sz w:val="22"/>
                <w:szCs w:val="22"/>
              </w:rPr>
            </w:pPr>
            <w:r w:rsidRPr="00565D80">
              <w:rPr>
                <w:rFonts w:eastAsia="Times New Roman"/>
                <w:sz w:val="22"/>
                <w:szCs w:val="22"/>
              </w:rPr>
              <w:t>Законопроект</w:t>
            </w:r>
          </w:p>
        </w:tc>
        <w:tc>
          <w:tcPr>
            <w:tcW w:w="2127" w:type="dxa"/>
            <w:tcBorders>
              <w:top w:val="single" w:sz="4" w:space="0" w:color="auto"/>
              <w:left w:val="single" w:sz="4" w:space="0" w:color="auto"/>
              <w:bottom w:val="single" w:sz="4" w:space="0" w:color="auto"/>
              <w:right w:val="single" w:sz="4" w:space="0" w:color="auto"/>
            </w:tcBorders>
            <w:vAlign w:val="center"/>
            <w:hideMark/>
          </w:tcPr>
          <w:p w:rsidR="00A001CC" w:rsidRPr="00565D80" w:rsidRDefault="00A001CC" w:rsidP="00A001CC">
            <w:pPr>
              <w:overflowPunct/>
              <w:autoSpaceDE/>
              <w:adjustRightInd/>
              <w:spacing w:line="240" w:lineRule="auto"/>
              <w:ind w:left="0" w:right="0" w:firstLine="0"/>
              <w:jc w:val="center"/>
              <w:rPr>
                <w:rFonts w:eastAsia="Times New Roman"/>
                <w:sz w:val="22"/>
                <w:szCs w:val="22"/>
              </w:rPr>
            </w:pPr>
            <w:r w:rsidRPr="00565D80">
              <w:rPr>
                <w:rFonts w:eastAsia="Times New Roman"/>
                <w:sz w:val="22"/>
                <w:szCs w:val="22"/>
              </w:rPr>
              <w:t>Изменение</w:t>
            </w:r>
          </w:p>
        </w:tc>
      </w:tr>
      <w:tr w:rsidR="00A001CC" w:rsidRPr="006512EA" w:rsidTr="00A001CC">
        <w:trPr>
          <w:trHeight w:val="300"/>
        </w:trPr>
        <w:tc>
          <w:tcPr>
            <w:tcW w:w="3827" w:type="dxa"/>
            <w:tcBorders>
              <w:top w:val="single" w:sz="4" w:space="0" w:color="auto"/>
              <w:left w:val="single" w:sz="4" w:space="0" w:color="auto"/>
              <w:bottom w:val="single" w:sz="4" w:space="0" w:color="auto"/>
              <w:right w:val="single" w:sz="4" w:space="0" w:color="auto"/>
            </w:tcBorders>
            <w:vAlign w:val="center"/>
          </w:tcPr>
          <w:p w:rsidR="00A001CC" w:rsidRPr="00565D80" w:rsidRDefault="00A001CC" w:rsidP="00A001CC">
            <w:pPr>
              <w:overflowPunct/>
              <w:autoSpaceDE/>
              <w:adjustRightInd/>
              <w:spacing w:line="240" w:lineRule="auto"/>
              <w:ind w:left="0" w:right="0" w:firstLine="0"/>
              <w:rPr>
                <w:rFonts w:eastAsia="Times New Roman"/>
                <w:iCs/>
                <w:sz w:val="22"/>
                <w:szCs w:val="22"/>
              </w:rPr>
            </w:pPr>
            <w:r w:rsidRPr="00565D80">
              <w:rPr>
                <w:rFonts w:eastAsia="Times New Roman"/>
                <w:iCs/>
                <w:sz w:val="22"/>
                <w:szCs w:val="22"/>
              </w:rPr>
              <w:t>Базовая цена на нефть «Юралс», долларов/баррель</w:t>
            </w:r>
          </w:p>
        </w:tc>
        <w:tc>
          <w:tcPr>
            <w:tcW w:w="1984" w:type="dxa"/>
            <w:tcBorders>
              <w:top w:val="single" w:sz="4" w:space="0" w:color="auto"/>
              <w:left w:val="single" w:sz="4" w:space="0" w:color="auto"/>
              <w:bottom w:val="single" w:sz="4" w:space="0" w:color="auto"/>
              <w:right w:val="single" w:sz="4" w:space="0" w:color="auto"/>
            </w:tcBorders>
            <w:vAlign w:val="center"/>
          </w:tcPr>
          <w:p w:rsidR="00A001CC" w:rsidRPr="00565D80" w:rsidRDefault="00A001CC" w:rsidP="00A001CC">
            <w:pPr>
              <w:overflowPunct/>
              <w:autoSpaceDE/>
              <w:adjustRightInd/>
              <w:spacing w:line="240" w:lineRule="auto"/>
              <w:ind w:left="0" w:right="0" w:firstLine="0"/>
              <w:jc w:val="center"/>
              <w:rPr>
                <w:rFonts w:eastAsia="Times New Roman"/>
                <w:sz w:val="22"/>
                <w:szCs w:val="22"/>
              </w:rPr>
            </w:pPr>
            <w:r w:rsidRPr="00565D80">
              <w:rPr>
                <w:rFonts w:eastAsia="Times New Roman"/>
                <w:sz w:val="22"/>
                <w:szCs w:val="22"/>
              </w:rPr>
              <w:t>60,0</w:t>
            </w:r>
          </w:p>
        </w:tc>
        <w:tc>
          <w:tcPr>
            <w:tcW w:w="1985" w:type="dxa"/>
            <w:tcBorders>
              <w:top w:val="single" w:sz="4" w:space="0" w:color="auto"/>
              <w:left w:val="single" w:sz="4" w:space="0" w:color="auto"/>
              <w:bottom w:val="single" w:sz="4" w:space="0" w:color="auto"/>
              <w:right w:val="single" w:sz="4" w:space="0" w:color="auto"/>
            </w:tcBorders>
            <w:vAlign w:val="center"/>
          </w:tcPr>
          <w:p w:rsidR="00A001CC" w:rsidRPr="00565D80" w:rsidRDefault="00A001CC" w:rsidP="00A001CC">
            <w:pPr>
              <w:overflowPunct/>
              <w:autoSpaceDE/>
              <w:adjustRightInd/>
              <w:spacing w:line="240" w:lineRule="auto"/>
              <w:ind w:left="0" w:right="0" w:firstLine="0"/>
              <w:jc w:val="center"/>
              <w:rPr>
                <w:rFonts w:eastAsia="Times New Roman"/>
                <w:sz w:val="22"/>
                <w:szCs w:val="22"/>
              </w:rPr>
            </w:pPr>
            <w:r w:rsidRPr="00565D80">
              <w:rPr>
                <w:rFonts w:eastAsia="Times New Roman"/>
                <w:sz w:val="22"/>
                <w:szCs w:val="22"/>
              </w:rPr>
              <w:t>60,0</w:t>
            </w:r>
          </w:p>
        </w:tc>
        <w:tc>
          <w:tcPr>
            <w:tcW w:w="2127" w:type="dxa"/>
            <w:tcBorders>
              <w:top w:val="single" w:sz="4" w:space="0" w:color="auto"/>
              <w:left w:val="single" w:sz="4" w:space="0" w:color="auto"/>
              <w:bottom w:val="single" w:sz="4" w:space="0" w:color="auto"/>
              <w:right w:val="single" w:sz="4" w:space="0" w:color="auto"/>
            </w:tcBorders>
            <w:vAlign w:val="center"/>
          </w:tcPr>
          <w:p w:rsidR="00A001CC" w:rsidRPr="00565D80" w:rsidRDefault="00A001CC" w:rsidP="00A001CC">
            <w:pPr>
              <w:overflowPunct/>
              <w:autoSpaceDE/>
              <w:adjustRightInd/>
              <w:spacing w:line="240" w:lineRule="auto"/>
              <w:ind w:left="0" w:right="0" w:firstLine="0"/>
              <w:jc w:val="center"/>
              <w:rPr>
                <w:rFonts w:eastAsia="Times New Roman"/>
                <w:sz w:val="22"/>
                <w:szCs w:val="22"/>
              </w:rPr>
            </w:pPr>
            <w:r w:rsidRPr="00565D80">
              <w:rPr>
                <w:rFonts w:eastAsia="Times New Roman"/>
                <w:sz w:val="22"/>
                <w:szCs w:val="22"/>
              </w:rPr>
              <w:t> </w:t>
            </w:r>
            <w:r w:rsidR="002350D2">
              <w:rPr>
                <w:rFonts w:eastAsia="Times New Roman"/>
                <w:sz w:val="22"/>
                <w:szCs w:val="22"/>
              </w:rPr>
              <w:t>х</w:t>
            </w:r>
          </w:p>
        </w:tc>
      </w:tr>
      <w:tr w:rsidR="00A001CC" w:rsidRPr="006512EA" w:rsidTr="00A001CC">
        <w:trPr>
          <w:trHeight w:val="300"/>
        </w:trPr>
        <w:tc>
          <w:tcPr>
            <w:tcW w:w="3827" w:type="dxa"/>
            <w:tcBorders>
              <w:top w:val="single" w:sz="4" w:space="0" w:color="auto"/>
              <w:left w:val="single" w:sz="4" w:space="0" w:color="auto"/>
              <w:bottom w:val="single" w:sz="4" w:space="0" w:color="auto"/>
              <w:right w:val="single" w:sz="4" w:space="0" w:color="auto"/>
            </w:tcBorders>
            <w:vAlign w:val="center"/>
          </w:tcPr>
          <w:p w:rsidR="00A001CC" w:rsidRPr="00565D80" w:rsidRDefault="00A001CC" w:rsidP="00A001CC">
            <w:pPr>
              <w:overflowPunct/>
              <w:autoSpaceDE/>
              <w:adjustRightInd/>
              <w:spacing w:line="240" w:lineRule="auto"/>
              <w:ind w:left="0" w:right="0" w:firstLine="0"/>
              <w:rPr>
                <w:rFonts w:eastAsia="Times New Roman"/>
                <w:iCs/>
                <w:sz w:val="22"/>
                <w:szCs w:val="22"/>
              </w:rPr>
            </w:pPr>
            <w:r w:rsidRPr="00565D80">
              <w:rPr>
                <w:rFonts w:eastAsia="Times New Roman"/>
                <w:iCs/>
                <w:sz w:val="22"/>
                <w:szCs w:val="22"/>
              </w:rPr>
              <w:t>Базовая экспортная цена на газ природный, долларов/тыс. куб. м</w:t>
            </w:r>
          </w:p>
        </w:tc>
        <w:tc>
          <w:tcPr>
            <w:tcW w:w="1984" w:type="dxa"/>
            <w:tcBorders>
              <w:top w:val="single" w:sz="4" w:space="0" w:color="auto"/>
              <w:left w:val="single" w:sz="4" w:space="0" w:color="auto"/>
              <w:bottom w:val="single" w:sz="4" w:space="0" w:color="auto"/>
              <w:right w:val="single" w:sz="4" w:space="0" w:color="auto"/>
            </w:tcBorders>
            <w:vAlign w:val="center"/>
          </w:tcPr>
          <w:p w:rsidR="00A001CC" w:rsidRPr="00565D80" w:rsidRDefault="00A001CC" w:rsidP="00A001CC">
            <w:pPr>
              <w:overflowPunct/>
              <w:autoSpaceDE/>
              <w:adjustRightInd/>
              <w:spacing w:line="240" w:lineRule="auto"/>
              <w:ind w:left="0" w:right="0" w:firstLine="0"/>
              <w:jc w:val="center"/>
              <w:rPr>
                <w:rFonts w:eastAsia="Times New Roman"/>
                <w:sz w:val="22"/>
                <w:szCs w:val="22"/>
              </w:rPr>
            </w:pPr>
            <w:r w:rsidRPr="00565D80">
              <w:rPr>
                <w:rFonts w:eastAsia="Times New Roman"/>
                <w:sz w:val="22"/>
                <w:szCs w:val="22"/>
              </w:rPr>
              <w:t>250,0</w:t>
            </w:r>
          </w:p>
        </w:tc>
        <w:tc>
          <w:tcPr>
            <w:tcW w:w="1985" w:type="dxa"/>
            <w:tcBorders>
              <w:top w:val="single" w:sz="4" w:space="0" w:color="auto"/>
              <w:left w:val="single" w:sz="4" w:space="0" w:color="auto"/>
              <w:bottom w:val="single" w:sz="4" w:space="0" w:color="auto"/>
              <w:right w:val="single" w:sz="4" w:space="0" w:color="auto"/>
            </w:tcBorders>
            <w:vAlign w:val="center"/>
          </w:tcPr>
          <w:p w:rsidR="00A001CC" w:rsidRPr="00565D80" w:rsidRDefault="00A001CC" w:rsidP="00A001CC">
            <w:pPr>
              <w:overflowPunct/>
              <w:autoSpaceDE/>
              <w:adjustRightInd/>
              <w:spacing w:line="240" w:lineRule="auto"/>
              <w:ind w:left="0" w:right="0" w:firstLine="0"/>
              <w:jc w:val="center"/>
              <w:rPr>
                <w:rFonts w:eastAsia="Times New Roman"/>
                <w:sz w:val="22"/>
                <w:szCs w:val="22"/>
              </w:rPr>
            </w:pPr>
            <w:r w:rsidRPr="00565D80">
              <w:rPr>
                <w:rFonts w:eastAsia="Times New Roman"/>
                <w:sz w:val="22"/>
                <w:szCs w:val="22"/>
              </w:rPr>
              <w:t>250,0</w:t>
            </w:r>
          </w:p>
        </w:tc>
        <w:tc>
          <w:tcPr>
            <w:tcW w:w="2127" w:type="dxa"/>
            <w:tcBorders>
              <w:top w:val="single" w:sz="4" w:space="0" w:color="auto"/>
              <w:left w:val="single" w:sz="4" w:space="0" w:color="auto"/>
              <w:bottom w:val="single" w:sz="4" w:space="0" w:color="auto"/>
              <w:right w:val="single" w:sz="4" w:space="0" w:color="auto"/>
            </w:tcBorders>
            <w:vAlign w:val="center"/>
          </w:tcPr>
          <w:p w:rsidR="00A001CC" w:rsidRPr="00565D80" w:rsidRDefault="002350D2" w:rsidP="00A001CC">
            <w:pPr>
              <w:overflowPunct/>
              <w:autoSpaceDE/>
              <w:adjustRightInd/>
              <w:spacing w:line="240" w:lineRule="auto"/>
              <w:ind w:left="0" w:right="0" w:firstLine="0"/>
              <w:jc w:val="center"/>
              <w:rPr>
                <w:rFonts w:eastAsia="Times New Roman"/>
                <w:sz w:val="22"/>
                <w:szCs w:val="22"/>
              </w:rPr>
            </w:pPr>
            <w:r>
              <w:rPr>
                <w:rFonts w:eastAsia="Times New Roman"/>
                <w:sz w:val="22"/>
                <w:szCs w:val="22"/>
              </w:rPr>
              <w:t>х</w:t>
            </w:r>
          </w:p>
        </w:tc>
      </w:tr>
      <w:tr w:rsidR="00A001CC" w:rsidRPr="006512EA" w:rsidTr="00A001CC">
        <w:trPr>
          <w:trHeight w:val="300"/>
        </w:trPr>
        <w:tc>
          <w:tcPr>
            <w:tcW w:w="3827" w:type="dxa"/>
            <w:tcBorders>
              <w:top w:val="single" w:sz="4" w:space="0" w:color="auto"/>
              <w:left w:val="single" w:sz="4" w:space="0" w:color="auto"/>
              <w:bottom w:val="single" w:sz="4" w:space="0" w:color="auto"/>
              <w:right w:val="single" w:sz="4" w:space="0" w:color="auto"/>
            </w:tcBorders>
            <w:vAlign w:val="center"/>
          </w:tcPr>
          <w:p w:rsidR="00A001CC" w:rsidRPr="00565D80" w:rsidRDefault="00A001CC" w:rsidP="00A001CC">
            <w:pPr>
              <w:overflowPunct/>
              <w:autoSpaceDE/>
              <w:adjustRightInd/>
              <w:spacing w:line="240" w:lineRule="auto"/>
              <w:ind w:left="0" w:right="0" w:firstLine="0"/>
              <w:rPr>
                <w:rFonts w:eastAsia="Times New Roman"/>
                <w:sz w:val="22"/>
                <w:szCs w:val="22"/>
              </w:rPr>
            </w:pPr>
            <w:r w:rsidRPr="00565D80">
              <w:rPr>
                <w:rFonts w:eastAsia="Times New Roman"/>
                <w:sz w:val="22"/>
                <w:szCs w:val="22"/>
              </w:rPr>
              <w:t>Курс доллара, рублей за доллар США</w:t>
            </w:r>
          </w:p>
        </w:tc>
        <w:tc>
          <w:tcPr>
            <w:tcW w:w="1984" w:type="dxa"/>
            <w:tcBorders>
              <w:top w:val="single" w:sz="4" w:space="0" w:color="auto"/>
              <w:left w:val="single" w:sz="4" w:space="0" w:color="auto"/>
              <w:bottom w:val="single" w:sz="4" w:space="0" w:color="auto"/>
              <w:right w:val="single" w:sz="4" w:space="0" w:color="auto"/>
            </w:tcBorders>
            <w:vAlign w:val="center"/>
          </w:tcPr>
          <w:p w:rsidR="00A001CC" w:rsidRPr="00565D80" w:rsidRDefault="00A001CC" w:rsidP="00A001CC">
            <w:pPr>
              <w:overflowPunct/>
              <w:autoSpaceDE/>
              <w:adjustRightInd/>
              <w:spacing w:line="240" w:lineRule="auto"/>
              <w:ind w:left="0" w:right="0" w:firstLine="0"/>
              <w:jc w:val="center"/>
              <w:rPr>
                <w:rFonts w:eastAsia="Times New Roman"/>
                <w:sz w:val="22"/>
                <w:szCs w:val="22"/>
              </w:rPr>
            </w:pPr>
            <w:r w:rsidRPr="00565D80">
              <w:rPr>
                <w:rFonts w:eastAsia="Times New Roman"/>
                <w:sz w:val="22"/>
                <w:szCs w:val="22"/>
              </w:rPr>
              <w:t>96,5</w:t>
            </w:r>
          </w:p>
        </w:tc>
        <w:tc>
          <w:tcPr>
            <w:tcW w:w="1985" w:type="dxa"/>
            <w:tcBorders>
              <w:top w:val="single" w:sz="4" w:space="0" w:color="auto"/>
              <w:left w:val="single" w:sz="4" w:space="0" w:color="auto"/>
              <w:bottom w:val="single" w:sz="4" w:space="0" w:color="auto"/>
              <w:right w:val="single" w:sz="4" w:space="0" w:color="auto"/>
            </w:tcBorders>
            <w:vAlign w:val="center"/>
          </w:tcPr>
          <w:p w:rsidR="00A001CC" w:rsidRPr="00565D80" w:rsidRDefault="00A001CC" w:rsidP="00A001CC">
            <w:pPr>
              <w:overflowPunct/>
              <w:autoSpaceDE/>
              <w:adjustRightInd/>
              <w:spacing w:line="240" w:lineRule="auto"/>
              <w:ind w:left="0" w:right="0" w:firstLine="0"/>
              <w:jc w:val="center"/>
              <w:rPr>
                <w:rFonts w:eastAsia="Times New Roman"/>
                <w:sz w:val="22"/>
                <w:szCs w:val="22"/>
              </w:rPr>
            </w:pPr>
            <w:r w:rsidRPr="00565D80">
              <w:rPr>
                <w:rFonts w:eastAsia="Times New Roman"/>
                <w:sz w:val="22"/>
                <w:szCs w:val="22"/>
              </w:rPr>
              <w:t>94,3</w:t>
            </w:r>
          </w:p>
        </w:tc>
        <w:tc>
          <w:tcPr>
            <w:tcW w:w="2127" w:type="dxa"/>
            <w:tcBorders>
              <w:top w:val="single" w:sz="4" w:space="0" w:color="auto"/>
              <w:left w:val="single" w:sz="4" w:space="0" w:color="auto"/>
              <w:bottom w:val="single" w:sz="4" w:space="0" w:color="auto"/>
              <w:right w:val="single" w:sz="4" w:space="0" w:color="auto"/>
            </w:tcBorders>
            <w:vAlign w:val="center"/>
          </w:tcPr>
          <w:p w:rsidR="00A001CC" w:rsidRPr="00565D80" w:rsidRDefault="00A001CC" w:rsidP="00A001CC">
            <w:pPr>
              <w:overflowPunct/>
              <w:autoSpaceDE/>
              <w:adjustRightInd/>
              <w:spacing w:line="240" w:lineRule="auto"/>
              <w:ind w:left="0" w:right="0" w:firstLine="0"/>
              <w:jc w:val="center"/>
              <w:rPr>
                <w:rFonts w:eastAsia="Times New Roman"/>
                <w:sz w:val="22"/>
                <w:szCs w:val="22"/>
              </w:rPr>
            </w:pPr>
            <w:r w:rsidRPr="00565D80">
              <w:rPr>
                <w:rFonts w:eastAsia="Times New Roman"/>
                <w:sz w:val="22"/>
                <w:szCs w:val="22"/>
              </w:rPr>
              <w:t>-2,3</w:t>
            </w:r>
          </w:p>
        </w:tc>
      </w:tr>
      <w:tr w:rsidR="00A001CC" w:rsidRPr="006512EA" w:rsidTr="00A001CC">
        <w:trPr>
          <w:trHeight w:val="300"/>
        </w:trPr>
        <w:tc>
          <w:tcPr>
            <w:tcW w:w="382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A001CC" w:rsidRPr="00565D80" w:rsidRDefault="00A001CC" w:rsidP="00A001CC">
            <w:pPr>
              <w:overflowPunct/>
              <w:autoSpaceDE/>
              <w:adjustRightInd/>
              <w:spacing w:line="240" w:lineRule="auto"/>
              <w:ind w:left="0" w:right="0" w:firstLine="0"/>
              <w:rPr>
                <w:rFonts w:eastAsia="Times New Roman"/>
                <w:iCs/>
                <w:sz w:val="22"/>
                <w:szCs w:val="22"/>
              </w:rPr>
            </w:pPr>
            <w:r w:rsidRPr="00565D80">
              <w:rPr>
                <w:rFonts w:eastAsia="Times New Roman"/>
                <w:iCs/>
                <w:sz w:val="22"/>
                <w:szCs w:val="22"/>
              </w:rPr>
              <w:t xml:space="preserve">Базовые нефтегазовые доходы, </w:t>
            </w:r>
            <w:r w:rsidRPr="00565D80">
              <w:rPr>
                <w:rFonts w:eastAsia="Times New Roman"/>
                <w:sz w:val="22"/>
                <w:szCs w:val="22"/>
              </w:rPr>
              <w:t>млрд рублей</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A001CC" w:rsidRPr="00565D80" w:rsidRDefault="00A001CC" w:rsidP="00A001CC">
            <w:pPr>
              <w:spacing w:line="240" w:lineRule="auto"/>
              <w:ind w:left="0" w:right="0" w:firstLine="0"/>
              <w:jc w:val="center"/>
              <w:rPr>
                <w:sz w:val="22"/>
                <w:szCs w:val="22"/>
              </w:rPr>
            </w:pPr>
            <w:r w:rsidRPr="00565D80">
              <w:rPr>
                <w:sz w:val="22"/>
                <w:szCs w:val="22"/>
              </w:rPr>
              <w:t>9 123,5</w:t>
            </w:r>
          </w:p>
        </w:tc>
        <w:tc>
          <w:tcPr>
            <w:tcW w:w="19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A001CC" w:rsidRPr="00565D80" w:rsidRDefault="00A001CC" w:rsidP="00A001CC">
            <w:pPr>
              <w:spacing w:line="240" w:lineRule="auto"/>
              <w:ind w:left="0" w:right="0" w:firstLine="0"/>
              <w:jc w:val="center"/>
              <w:rPr>
                <w:sz w:val="22"/>
                <w:szCs w:val="22"/>
              </w:rPr>
            </w:pPr>
            <w:r w:rsidRPr="00565D80">
              <w:rPr>
                <w:sz w:val="22"/>
                <w:szCs w:val="22"/>
              </w:rPr>
              <w:t>8 764,6</w:t>
            </w:r>
          </w:p>
        </w:tc>
        <w:tc>
          <w:tcPr>
            <w:tcW w:w="212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A001CC" w:rsidRPr="00565D80" w:rsidRDefault="00A001CC" w:rsidP="00A001CC">
            <w:pPr>
              <w:spacing w:line="240" w:lineRule="auto"/>
              <w:ind w:left="0" w:right="0" w:firstLine="0"/>
              <w:jc w:val="center"/>
              <w:rPr>
                <w:sz w:val="22"/>
                <w:szCs w:val="22"/>
              </w:rPr>
            </w:pPr>
            <w:r w:rsidRPr="00565D80">
              <w:rPr>
                <w:sz w:val="22"/>
                <w:szCs w:val="22"/>
              </w:rPr>
              <w:t>-358,8</w:t>
            </w:r>
          </w:p>
        </w:tc>
      </w:tr>
      <w:tr w:rsidR="00A001CC" w:rsidRPr="006512EA" w:rsidTr="00A001CC">
        <w:trPr>
          <w:trHeight w:val="300"/>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A001CC" w:rsidRPr="00565D80" w:rsidRDefault="00A001CC" w:rsidP="00A001CC">
            <w:pPr>
              <w:overflowPunct/>
              <w:autoSpaceDE/>
              <w:adjustRightInd/>
              <w:spacing w:line="240" w:lineRule="auto"/>
              <w:ind w:left="0" w:right="0" w:firstLine="0"/>
              <w:rPr>
                <w:rFonts w:eastAsia="Times New Roman"/>
                <w:sz w:val="22"/>
                <w:szCs w:val="22"/>
              </w:rPr>
            </w:pPr>
            <w:r w:rsidRPr="00565D80">
              <w:rPr>
                <w:rFonts w:eastAsia="Times New Roman"/>
                <w:sz w:val="22"/>
                <w:szCs w:val="22"/>
              </w:rPr>
              <w:t>Цена на российскую нефть, долларов/ баррель</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A001CC" w:rsidRPr="00565D80" w:rsidRDefault="00A001CC" w:rsidP="00A001CC">
            <w:pPr>
              <w:overflowPunct/>
              <w:autoSpaceDE/>
              <w:adjustRightInd/>
              <w:spacing w:line="240" w:lineRule="auto"/>
              <w:ind w:left="0" w:right="0" w:firstLine="0"/>
              <w:jc w:val="center"/>
              <w:rPr>
                <w:rFonts w:eastAsia="Times New Roman"/>
                <w:sz w:val="22"/>
                <w:szCs w:val="22"/>
              </w:rPr>
            </w:pPr>
            <w:r w:rsidRPr="00565D80">
              <w:rPr>
                <w:rFonts w:eastAsia="Times New Roman"/>
                <w:sz w:val="22"/>
                <w:szCs w:val="22"/>
              </w:rPr>
              <w:t>69,7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001CC" w:rsidRPr="00565D80" w:rsidRDefault="00A001CC" w:rsidP="00A001CC">
            <w:pPr>
              <w:overflowPunct/>
              <w:autoSpaceDE/>
              <w:adjustRightInd/>
              <w:spacing w:line="240" w:lineRule="auto"/>
              <w:ind w:left="0" w:right="0" w:firstLine="0"/>
              <w:jc w:val="center"/>
              <w:rPr>
                <w:rFonts w:eastAsia="Times New Roman"/>
                <w:sz w:val="22"/>
                <w:szCs w:val="22"/>
              </w:rPr>
            </w:pPr>
            <w:r w:rsidRPr="00565D80">
              <w:rPr>
                <w:rFonts w:eastAsia="Times New Roman"/>
                <w:sz w:val="22"/>
                <w:szCs w:val="22"/>
              </w:rPr>
              <w:t>56,0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A001CC" w:rsidRPr="00565D80" w:rsidRDefault="00A001CC" w:rsidP="00A001CC">
            <w:pPr>
              <w:overflowPunct/>
              <w:autoSpaceDE/>
              <w:adjustRightInd/>
              <w:spacing w:line="240" w:lineRule="auto"/>
              <w:ind w:left="0" w:right="0" w:firstLine="0"/>
              <w:jc w:val="center"/>
              <w:rPr>
                <w:rFonts w:eastAsia="Times New Roman"/>
                <w:sz w:val="22"/>
                <w:szCs w:val="22"/>
              </w:rPr>
            </w:pPr>
            <w:r w:rsidRPr="00565D80">
              <w:rPr>
                <w:rFonts w:eastAsia="Times New Roman"/>
                <w:sz w:val="22"/>
                <w:szCs w:val="22"/>
              </w:rPr>
              <w:t>-13,7</w:t>
            </w:r>
          </w:p>
        </w:tc>
      </w:tr>
      <w:tr w:rsidR="00A001CC" w:rsidRPr="006512EA" w:rsidTr="00A001CC">
        <w:trPr>
          <w:trHeight w:val="300"/>
        </w:trPr>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A001CC" w:rsidRPr="00565D80" w:rsidRDefault="00A001CC" w:rsidP="00A001CC">
            <w:pPr>
              <w:overflowPunct/>
              <w:autoSpaceDE/>
              <w:adjustRightInd/>
              <w:spacing w:line="240" w:lineRule="auto"/>
              <w:ind w:left="0" w:right="0" w:firstLine="0"/>
              <w:rPr>
                <w:rFonts w:eastAsia="Times New Roman"/>
                <w:iCs/>
                <w:sz w:val="22"/>
                <w:szCs w:val="22"/>
              </w:rPr>
            </w:pPr>
            <w:r w:rsidRPr="00565D80">
              <w:rPr>
                <w:rFonts w:eastAsia="Times New Roman"/>
                <w:iCs/>
                <w:sz w:val="22"/>
                <w:szCs w:val="22"/>
              </w:rPr>
              <w:t xml:space="preserve">Цены на газ (дальнее зарубежье), </w:t>
            </w:r>
            <w:r w:rsidRPr="00565D80">
              <w:rPr>
                <w:rFonts w:eastAsia="Times New Roman"/>
                <w:kern w:val="24"/>
                <w:sz w:val="22"/>
                <w:szCs w:val="22"/>
              </w:rPr>
              <w:t>долларов/тыс. куб. 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A001CC" w:rsidRPr="00565D80" w:rsidRDefault="00A001CC" w:rsidP="00A001CC">
            <w:pPr>
              <w:overflowPunct/>
              <w:autoSpaceDE/>
              <w:adjustRightInd/>
              <w:spacing w:line="240" w:lineRule="auto"/>
              <w:ind w:left="0" w:right="0" w:firstLine="0"/>
              <w:jc w:val="center"/>
              <w:rPr>
                <w:rFonts w:eastAsia="Times New Roman"/>
                <w:sz w:val="22"/>
                <w:szCs w:val="22"/>
              </w:rPr>
            </w:pPr>
            <w:r w:rsidRPr="00565D80">
              <w:rPr>
                <w:rFonts w:eastAsia="Times New Roman"/>
                <w:sz w:val="22"/>
                <w:szCs w:val="22"/>
              </w:rPr>
              <w:t>304,5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001CC" w:rsidRPr="00565D80" w:rsidRDefault="00A001CC" w:rsidP="00A001CC">
            <w:pPr>
              <w:overflowPunct/>
              <w:autoSpaceDE/>
              <w:adjustRightInd/>
              <w:spacing w:line="240" w:lineRule="auto"/>
              <w:ind w:left="0" w:right="0" w:firstLine="0"/>
              <w:jc w:val="center"/>
              <w:rPr>
                <w:rFonts w:eastAsia="Times New Roman"/>
                <w:sz w:val="22"/>
                <w:szCs w:val="22"/>
              </w:rPr>
            </w:pPr>
            <w:r w:rsidRPr="00565D80">
              <w:rPr>
                <w:rFonts w:eastAsia="Times New Roman"/>
                <w:sz w:val="22"/>
                <w:szCs w:val="22"/>
              </w:rPr>
              <w:t>331,1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A001CC" w:rsidRPr="00565D80" w:rsidRDefault="00A001CC" w:rsidP="00A001CC">
            <w:pPr>
              <w:overflowPunct/>
              <w:autoSpaceDE/>
              <w:adjustRightInd/>
              <w:spacing w:line="240" w:lineRule="auto"/>
              <w:ind w:left="0" w:right="0" w:firstLine="0"/>
              <w:jc w:val="center"/>
              <w:rPr>
                <w:rFonts w:eastAsia="Times New Roman"/>
                <w:sz w:val="22"/>
                <w:szCs w:val="22"/>
              </w:rPr>
            </w:pPr>
            <w:r w:rsidRPr="00565D80">
              <w:rPr>
                <w:rFonts w:eastAsia="Times New Roman"/>
                <w:sz w:val="22"/>
                <w:szCs w:val="22"/>
              </w:rPr>
              <w:t>+26,6</w:t>
            </w:r>
          </w:p>
        </w:tc>
      </w:tr>
      <w:tr w:rsidR="00A001CC" w:rsidRPr="006512EA" w:rsidTr="00A001CC">
        <w:trPr>
          <w:trHeight w:val="300"/>
        </w:trPr>
        <w:tc>
          <w:tcPr>
            <w:tcW w:w="382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A001CC" w:rsidRPr="00565D80" w:rsidRDefault="00A001CC" w:rsidP="00A001CC">
            <w:pPr>
              <w:overflowPunct/>
              <w:autoSpaceDE/>
              <w:adjustRightInd/>
              <w:spacing w:line="240" w:lineRule="auto"/>
              <w:ind w:left="0" w:right="0" w:firstLine="0"/>
              <w:rPr>
                <w:rFonts w:eastAsia="Times New Roman"/>
                <w:sz w:val="22"/>
                <w:szCs w:val="22"/>
              </w:rPr>
            </w:pPr>
            <w:r w:rsidRPr="00565D80">
              <w:rPr>
                <w:rFonts w:eastAsia="Times New Roman"/>
                <w:sz w:val="22"/>
                <w:szCs w:val="22"/>
              </w:rPr>
              <w:t>Нефтегазовые доходы, млрд рублей</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A001CC" w:rsidRPr="00565D80" w:rsidRDefault="00A001CC" w:rsidP="00A001CC">
            <w:pPr>
              <w:overflowPunct/>
              <w:autoSpaceDE/>
              <w:adjustRightInd/>
              <w:spacing w:line="240" w:lineRule="auto"/>
              <w:ind w:left="0" w:right="0" w:firstLine="0"/>
              <w:jc w:val="center"/>
              <w:rPr>
                <w:rFonts w:eastAsia="Times New Roman"/>
                <w:sz w:val="22"/>
                <w:szCs w:val="22"/>
              </w:rPr>
            </w:pPr>
            <w:r w:rsidRPr="00565D80">
              <w:rPr>
                <w:rFonts w:eastAsia="Times New Roman"/>
                <w:sz w:val="22"/>
                <w:szCs w:val="22"/>
              </w:rPr>
              <w:t>10 936,4</w:t>
            </w:r>
          </w:p>
        </w:tc>
        <w:tc>
          <w:tcPr>
            <w:tcW w:w="19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A001CC" w:rsidRPr="00565D80" w:rsidRDefault="00A001CC" w:rsidP="00A001CC">
            <w:pPr>
              <w:overflowPunct/>
              <w:autoSpaceDE/>
              <w:adjustRightInd/>
              <w:spacing w:line="240" w:lineRule="auto"/>
              <w:ind w:left="0" w:right="0" w:firstLine="0"/>
              <w:jc w:val="center"/>
              <w:rPr>
                <w:rFonts w:eastAsia="Times New Roman"/>
                <w:sz w:val="22"/>
                <w:szCs w:val="22"/>
              </w:rPr>
            </w:pPr>
            <w:r w:rsidRPr="00565D80">
              <w:rPr>
                <w:rFonts w:eastAsia="Times New Roman"/>
                <w:sz w:val="22"/>
                <w:szCs w:val="22"/>
              </w:rPr>
              <w:t>8 317,4</w:t>
            </w:r>
          </w:p>
        </w:tc>
        <w:tc>
          <w:tcPr>
            <w:tcW w:w="212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A001CC" w:rsidRPr="00565D80" w:rsidRDefault="00A001CC" w:rsidP="00A001CC">
            <w:pPr>
              <w:overflowPunct/>
              <w:autoSpaceDE/>
              <w:adjustRightInd/>
              <w:spacing w:line="240" w:lineRule="auto"/>
              <w:ind w:left="0" w:right="0" w:firstLine="0"/>
              <w:jc w:val="center"/>
              <w:rPr>
                <w:rFonts w:eastAsia="Times New Roman"/>
                <w:sz w:val="22"/>
                <w:szCs w:val="22"/>
              </w:rPr>
            </w:pPr>
            <w:r w:rsidRPr="00565D80">
              <w:rPr>
                <w:rFonts w:eastAsia="Times New Roman"/>
                <w:sz w:val="22"/>
                <w:szCs w:val="22"/>
              </w:rPr>
              <w:t>-2 619,0</w:t>
            </w:r>
          </w:p>
        </w:tc>
      </w:tr>
      <w:tr w:rsidR="00A001CC" w:rsidRPr="006512EA" w:rsidTr="00A001CC">
        <w:trPr>
          <w:trHeight w:val="360"/>
        </w:trPr>
        <w:tc>
          <w:tcPr>
            <w:tcW w:w="3827" w:type="dxa"/>
            <w:tcBorders>
              <w:top w:val="single" w:sz="4" w:space="0" w:color="auto"/>
              <w:left w:val="single" w:sz="4" w:space="0" w:color="auto"/>
              <w:bottom w:val="single" w:sz="4" w:space="0" w:color="auto"/>
              <w:right w:val="single" w:sz="4" w:space="0" w:color="auto"/>
            </w:tcBorders>
            <w:shd w:val="clear" w:color="auto" w:fill="EBF1DE"/>
            <w:vAlign w:val="center"/>
            <w:hideMark/>
          </w:tcPr>
          <w:p w:rsidR="00A001CC" w:rsidRPr="00565D80" w:rsidRDefault="00A001CC" w:rsidP="00A001CC">
            <w:pPr>
              <w:overflowPunct/>
              <w:autoSpaceDE/>
              <w:adjustRightInd/>
              <w:spacing w:line="240" w:lineRule="auto"/>
              <w:ind w:left="0" w:right="0" w:firstLine="0"/>
              <w:rPr>
                <w:rFonts w:eastAsia="Times New Roman"/>
                <w:iCs/>
                <w:sz w:val="22"/>
                <w:szCs w:val="22"/>
              </w:rPr>
            </w:pPr>
            <w:r w:rsidRPr="00565D80">
              <w:rPr>
                <w:rFonts w:eastAsia="Times New Roman"/>
                <w:iCs/>
                <w:sz w:val="22"/>
                <w:szCs w:val="22"/>
              </w:rPr>
              <w:t xml:space="preserve">Дополнительные нефтегазовые доходы, </w:t>
            </w:r>
            <w:r w:rsidRPr="00565D80">
              <w:rPr>
                <w:rFonts w:eastAsia="Times New Roman"/>
                <w:sz w:val="22"/>
                <w:szCs w:val="22"/>
              </w:rPr>
              <w:t>млрд рублей</w:t>
            </w:r>
          </w:p>
        </w:tc>
        <w:tc>
          <w:tcPr>
            <w:tcW w:w="1984" w:type="dxa"/>
            <w:tcBorders>
              <w:top w:val="single" w:sz="4" w:space="0" w:color="auto"/>
              <w:left w:val="single" w:sz="4" w:space="0" w:color="auto"/>
              <w:bottom w:val="single" w:sz="4" w:space="0" w:color="auto"/>
              <w:right w:val="single" w:sz="4" w:space="0" w:color="auto"/>
            </w:tcBorders>
            <w:shd w:val="clear" w:color="auto" w:fill="EBF1DE"/>
            <w:vAlign w:val="center"/>
            <w:hideMark/>
          </w:tcPr>
          <w:p w:rsidR="00A001CC" w:rsidRPr="00565D80" w:rsidRDefault="00A001CC" w:rsidP="00A001CC">
            <w:pPr>
              <w:overflowPunct/>
              <w:autoSpaceDE/>
              <w:adjustRightInd/>
              <w:spacing w:line="240" w:lineRule="auto"/>
              <w:ind w:left="0" w:right="0" w:firstLine="0"/>
              <w:jc w:val="center"/>
              <w:rPr>
                <w:rFonts w:eastAsia="Times New Roman"/>
                <w:sz w:val="22"/>
                <w:szCs w:val="22"/>
              </w:rPr>
            </w:pPr>
            <w:r w:rsidRPr="00565D80">
              <w:rPr>
                <w:rFonts w:eastAsia="Times New Roman"/>
                <w:sz w:val="22"/>
                <w:szCs w:val="22"/>
              </w:rPr>
              <w:t>1 813,0</w:t>
            </w:r>
          </w:p>
        </w:tc>
        <w:tc>
          <w:tcPr>
            <w:tcW w:w="1985" w:type="dxa"/>
            <w:tcBorders>
              <w:top w:val="single" w:sz="4" w:space="0" w:color="auto"/>
              <w:left w:val="single" w:sz="4" w:space="0" w:color="auto"/>
              <w:bottom w:val="single" w:sz="4" w:space="0" w:color="auto"/>
              <w:right w:val="single" w:sz="4" w:space="0" w:color="auto"/>
            </w:tcBorders>
            <w:shd w:val="clear" w:color="auto" w:fill="EBF1DE"/>
            <w:vAlign w:val="center"/>
            <w:hideMark/>
          </w:tcPr>
          <w:p w:rsidR="00A001CC" w:rsidRPr="00565D80" w:rsidRDefault="002350D2" w:rsidP="00A001CC">
            <w:pPr>
              <w:overflowPunct/>
              <w:autoSpaceDE/>
              <w:adjustRightInd/>
              <w:spacing w:line="240" w:lineRule="auto"/>
              <w:ind w:left="0" w:right="0" w:firstLine="0"/>
              <w:jc w:val="center"/>
              <w:rPr>
                <w:rFonts w:eastAsia="Times New Roman"/>
                <w:sz w:val="22"/>
                <w:szCs w:val="22"/>
              </w:rPr>
            </w:pPr>
            <w:r>
              <w:rPr>
                <w:rFonts w:eastAsia="Times New Roman"/>
                <w:sz w:val="22"/>
                <w:szCs w:val="22"/>
              </w:rPr>
              <w:t>х</w:t>
            </w:r>
          </w:p>
        </w:tc>
        <w:tc>
          <w:tcPr>
            <w:tcW w:w="2127" w:type="dxa"/>
            <w:tcBorders>
              <w:top w:val="single" w:sz="4" w:space="0" w:color="auto"/>
              <w:left w:val="single" w:sz="4" w:space="0" w:color="auto"/>
              <w:bottom w:val="single" w:sz="4" w:space="0" w:color="auto"/>
              <w:right w:val="single" w:sz="4" w:space="0" w:color="auto"/>
            </w:tcBorders>
            <w:shd w:val="clear" w:color="auto" w:fill="EBF1DE"/>
            <w:vAlign w:val="center"/>
            <w:hideMark/>
          </w:tcPr>
          <w:p w:rsidR="00A001CC" w:rsidRPr="00565D80" w:rsidRDefault="00A001CC" w:rsidP="00A001CC">
            <w:pPr>
              <w:overflowPunct/>
              <w:autoSpaceDE/>
              <w:adjustRightInd/>
              <w:spacing w:line="240" w:lineRule="auto"/>
              <w:ind w:left="0" w:right="0" w:firstLine="0"/>
              <w:jc w:val="center"/>
              <w:rPr>
                <w:rFonts w:eastAsia="Times New Roman"/>
                <w:sz w:val="22"/>
                <w:szCs w:val="22"/>
              </w:rPr>
            </w:pPr>
            <w:r w:rsidRPr="00565D80">
              <w:rPr>
                <w:rFonts w:eastAsia="Times New Roman"/>
                <w:sz w:val="22"/>
                <w:szCs w:val="22"/>
              </w:rPr>
              <w:t>-1 813,0</w:t>
            </w:r>
          </w:p>
        </w:tc>
      </w:tr>
      <w:tr w:rsidR="00A001CC" w:rsidRPr="006512EA" w:rsidTr="00A001CC">
        <w:trPr>
          <w:trHeight w:val="360"/>
        </w:trPr>
        <w:tc>
          <w:tcPr>
            <w:tcW w:w="3827" w:type="dxa"/>
            <w:tcBorders>
              <w:top w:val="single" w:sz="4" w:space="0" w:color="auto"/>
              <w:left w:val="single" w:sz="4" w:space="0" w:color="auto"/>
              <w:bottom w:val="single" w:sz="4" w:space="0" w:color="auto"/>
              <w:right w:val="single" w:sz="4" w:space="0" w:color="auto"/>
            </w:tcBorders>
            <w:shd w:val="clear" w:color="auto" w:fill="EBF1DE"/>
            <w:vAlign w:val="center"/>
          </w:tcPr>
          <w:p w:rsidR="00A001CC" w:rsidRPr="00565D80" w:rsidRDefault="00A001CC" w:rsidP="00A001CC">
            <w:pPr>
              <w:overflowPunct/>
              <w:autoSpaceDE/>
              <w:adjustRightInd/>
              <w:spacing w:line="240" w:lineRule="auto"/>
              <w:ind w:left="0" w:right="0" w:firstLine="0"/>
              <w:rPr>
                <w:rFonts w:eastAsia="Times New Roman"/>
                <w:iCs/>
                <w:sz w:val="22"/>
                <w:szCs w:val="22"/>
              </w:rPr>
            </w:pPr>
            <w:r w:rsidRPr="00565D80">
              <w:rPr>
                <w:rFonts w:eastAsia="Times New Roman"/>
                <w:iCs/>
                <w:sz w:val="22"/>
                <w:szCs w:val="22"/>
              </w:rPr>
              <w:t xml:space="preserve">Недополученные нефтегазовые доходы, </w:t>
            </w:r>
            <w:r w:rsidRPr="00565D80">
              <w:rPr>
                <w:rFonts w:eastAsia="Times New Roman"/>
                <w:sz w:val="22"/>
                <w:szCs w:val="22"/>
              </w:rPr>
              <w:t>млрд рублей</w:t>
            </w:r>
          </w:p>
        </w:tc>
        <w:tc>
          <w:tcPr>
            <w:tcW w:w="1984" w:type="dxa"/>
            <w:tcBorders>
              <w:top w:val="single" w:sz="4" w:space="0" w:color="auto"/>
              <w:left w:val="single" w:sz="4" w:space="0" w:color="auto"/>
              <w:bottom w:val="single" w:sz="4" w:space="0" w:color="auto"/>
              <w:right w:val="single" w:sz="4" w:space="0" w:color="auto"/>
            </w:tcBorders>
            <w:shd w:val="clear" w:color="auto" w:fill="EBF1DE"/>
            <w:vAlign w:val="center"/>
          </w:tcPr>
          <w:p w:rsidR="00A001CC" w:rsidRPr="00565D80" w:rsidRDefault="002350D2" w:rsidP="00A001CC">
            <w:pPr>
              <w:overflowPunct/>
              <w:autoSpaceDE/>
              <w:adjustRightInd/>
              <w:spacing w:line="240" w:lineRule="auto"/>
              <w:ind w:left="0" w:right="0" w:firstLine="0"/>
              <w:jc w:val="center"/>
              <w:rPr>
                <w:rFonts w:eastAsia="Times New Roman"/>
                <w:sz w:val="22"/>
                <w:szCs w:val="22"/>
              </w:rPr>
            </w:pPr>
            <w:r>
              <w:rPr>
                <w:rFonts w:eastAsia="Times New Roman"/>
                <w:sz w:val="22"/>
                <w:szCs w:val="22"/>
              </w:rPr>
              <w:t>х</w:t>
            </w:r>
          </w:p>
        </w:tc>
        <w:tc>
          <w:tcPr>
            <w:tcW w:w="1985" w:type="dxa"/>
            <w:tcBorders>
              <w:top w:val="single" w:sz="4" w:space="0" w:color="auto"/>
              <w:left w:val="single" w:sz="4" w:space="0" w:color="auto"/>
              <w:bottom w:val="single" w:sz="4" w:space="0" w:color="auto"/>
              <w:right w:val="single" w:sz="4" w:space="0" w:color="auto"/>
            </w:tcBorders>
            <w:shd w:val="clear" w:color="auto" w:fill="EBF1DE"/>
            <w:vAlign w:val="center"/>
          </w:tcPr>
          <w:p w:rsidR="00A001CC" w:rsidRPr="00565D80" w:rsidRDefault="00A001CC" w:rsidP="00A001CC">
            <w:pPr>
              <w:overflowPunct/>
              <w:autoSpaceDE/>
              <w:adjustRightInd/>
              <w:spacing w:line="240" w:lineRule="auto"/>
              <w:ind w:left="0" w:right="0" w:firstLine="0"/>
              <w:jc w:val="center"/>
              <w:rPr>
                <w:rFonts w:eastAsia="Times New Roman"/>
                <w:sz w:val="22"/>
                <w:szCs w:val="22"/>
              </w:rPr>
            </w:pPr>
            <w:r w:rsidRPr="00565D80">
              <w:rPr>
                <w:rFonts w:eastAsia="Times New Roman"/>
                <w:sz w:val="22"/>
                <w:szCs w:val="22"/>
              </w:rPr>
              <w:t>-447,2</w:t>
            </w:r>
          </w:p>
        </w:tc>
        <w:tc>
          <w:tcPr>
            <w:tcW w:w="2127" w:type="dxa"/>
            <w:tcBorders>
              <w:top w:val="single" w:sz="4" w:space="0" w:color="auto"/>
              <w:left w:val="single" w:sz="4" w:space="0" w:color="auto"/>
              <w:bottom w:val="single" w:sz="4" w:space="0" w:color="auto"/>
              <w:right w:val="single" w:sz="4" w:space="0" w:color="auto"/>
            </w:tcBorders>
            <w:shd w:val="clear" w:color="auto" w:fill="EBF1DE"/>
            <w:vAlign w:val="center"/>
          </w:tcPr>
          <w:p w:rsidR="00A001CC" w:rsidRPr="00565D80" w:rsidRDefault="00A001CC" w:rsidP="00A001CC">
            <w:pPr>
              <w:overflowPunct/>
              <w:autoSpaceDE/>
              <w:adjustRightInd/>
              <w:spacing w:line="240" w:lineRule="auto"/>
              <w:ind w:left="0" w:right="0" w:firstLine="0"/>
              <w:jc w:val="center"/>
              <w:rPr>
                <w:rFonts w:eastAsia="Times New Roman"/>
                <w:sz w:val="22"/>
                <w:szCs w:val="22"/>
              </w:rPr>
            </w:pPr>
            <w:r w:rsidRPr="00565D80">
              <w:rPr>
                <w:rFonts w:eastAsia="Times New Roman"/>
                <w:sz w:val="22"/>
                <w:szCs w:val="22"/>
              </w:rPr>
              <w:t>-447,2</w:t>
            </w:r>
          </w:p>
        </w:tc>
      </w:tr>
    </w:tbl>
    <w:p w:rsidR="00A001CC" w:rsidRPr="00565D80" w:rsidRDefault="00A001CC" w:rsidP="00A001CC">
      <w:pPr>
        <w:overflowPunct/>
        <w:autoSpaceDE/>
        <w:autoSpaceDN/>
        <w:adjustRightInd/>
        <w:ind w:left="0" w:right="0"/>
        <w:textAlignment w:val="auto"/>
        <w:rPr>
          <w:sz w:val="16"/>
          <w:szCs w:val="16"/>
        </w:rPr>
      </w:pPr>
    </w:p>
    <w:p w:rsidR="00A001CC" w:rsidRPr="00A001CC" w:rsidRDefault="00A001CC" w:rsidP="00A001CC">
      <w:pPr>
        <w:overflowPunct/>
        <w:autoSpaceDE/>
        <w:autoSpaceDN/>
        <w:adjustRightInd/>
        <w:ind w:left="0" w:right="0"/>
        <w:textAlignment w:val="auto"/>
        <w:rPr>
          <w:b/>
          <w:bCs/>
          <w:sz w:val="24"/>
          <w:szCs w:val="24"/>
        </w:rPr>
      </w:pPr>
      <w:r w:rsidRPr="00A001CC">
        <w:rPr>
          <w:sz w:val="24"/>
          <w:szCs w:val="24"/>
          <w:lang w:eastAsia="en-US"/>
        </w:rPr>
        <w:t xml:space="preserve">Материалы </w:t>
      </w:r>
      <w:r w:rsidR="00565D80">
        <w:rPr>
          <w:sz w:val="24"/>
          <w:szCs w:val="24"/>
          <w:lang w:eastAsia="en-US"/>
        </w:rPr>
        <w:t xml:space="preserve">к </w:t>
      </w:r>
      <w:r w:rsidRPr="00A001CC">
        <w:rPr>
          <w:sz w:val="24"/>
          <w:szCs w:val="24"/>
          <w:lang w:eastAsia="en-US"/>
        </w:rPr>
        <w:t>законопроект</w:t>
      </w:r>
      <w:r w:rsidR="00565D80">
        <w:rPr>
          <w:sz w:val="24"/>
          <w:szCs w:val="24"/>
          <w:lang w:eastAsia="en-US"/>
        </w:rPr>
        <w:t>у</w:t>
      </w:r>
      <w:r w:rsidRPr="00A001CC">
        <w:rPr>
          <w:sz w:val="24"/>
          <w:szCs w:val="24"/>
          <w:lang w:eastAsia="en-US"/>
        </w:rPr>
        <w:t xml:space="preserve"> содержат только прогнозируемые величины нефтегазовых доходов и недополученных нефтегазовых доходов.</w:t>
      </w:r>
    </w:p>
    <w:p w:rsidR="00A001CC" w:rsidRPr="00A001CC" w:rsidRDefault="00522F96" w:rsidP="00A001CC">
      <w:pPr>
        <w:overflowPunct/>
        <w:autoSpaceDE/>
        <w:autoSpaceDN/>
        <w:adjustRightInd/>
        <w:ind w:left="0" w:right="0"/>
        <w:textAlignment w:val="auto"/>
        <w:rPr>
          <w:sz w:val="24"/>
          <w:szCs w:val="24"/>
        </w:rPr>
      </w:pPr>
      <w:r w:rsidRPr="00522F96">
        <w:rPr>
          <w:sz w:val="24"/>
          <w:szCs w:val="24"/>
        </w:rPr>
        <w:lastRenderedPageBreak/>
        <w:t xml:space="preserve">В материалах к законопроекту </w:t>
      </w:r>
      <w:r w:rsidRPr="00522F96">
        <w:rPr>
          <w:b/>
          <w:bCs/>
          <w:sz w:val="24"/>
          <w:szCs w:val="24"/>
        </w:rPr>
        <w:t>отсутствуют расчеты недополученных нефтегазовых доходов федерального бюджета и изменений объема базовых</w:t>
      </w:r>
      <w:r w:rsidRPr="00522F96">
        <w:rPr>
          <w:sz w:val="24"/>
          <w:szCs w:val="24"/>
        </w:rPr>
        <w:t xml:space="preserve"> нефтегазовых доходов федерального бюджета. Счетная палата неоднократно предлагала внести изменения в Бюджетный кодекс Российской Федерации в части </w:t>
      </w:r>
      <w:r w:rsidRPr="00522F96">
        <w:rPr>
          <w:b/>
          <w:bCs/>
          <w:sz w:val="24"/>
          <w:szCs w:val="24"/>
        </w:rPr>
        <w:t>представления расчетов дополнительных (недополученных) нефтегазовых доходов федерального бюджета и б</w:t>
      </w:r>
      <w:r w:rsidRPr="00CF7691">
        <w:rPr>
          <w:b/>
          <w:bCs/>
          <w:sz w:val="24"/>
          <w:szCs w:val="24"/>
        </w:rPr>
        <w:t>азовых</w:t>
      </w:r>
      <w:r w:rsidRPr="00CF7691">
        <w:rPr>
          <w:sz w:val="24"/>
          <w:szCs w:val="24"/>
        </w:rPr>
        <w:t xml:space="preserve"> нефтегазовых доходов федерального бюджета</w:t>
      </w:r>
      <w:r w:rsidRPr="00CF7691">
        <w:rPr>
          <w:b/>
          <w:bCs/>
          <w:sz w:val="24"/>
          <w:szCs w:val="24"/>
        </w:rPr>
        <w:t xml:space="preserve"> при внесении изменений в федеральный закон </w:t>
      </w:r>
      <w:r w:rsidRPr="00CF7691">
        <w:rPr>
          <w:sz w:val="24"/>
          <w:szCs w:val="24"/>
        </w:rPr>
        <w:t>о федеральном бюджете.</w:t>
      </w:r>
    </w:p>
    <w:p w:rsidR="00A001CC" w:rsidRPr="00A001CC" w:rsidRDefault="00A001CC" w:rsidP="00A001CC">
      <w:pPr>
        <w:adjustRightInd/>
        <w:ind w:left="0" w:right="0"/>
        <w:rPr>
          <w:sz w:val="24"/>
          <w:szCs w:val="24"/>
          <w:lang w:eastAsia="en-US"/>
        </w:rPr>
      </w:pPr>
      <w:r w:rsidRPr="00A001CC">
        <w:rPr>
          <w:sz w:val="24"/>
          <w:szCs w:val="24"/>
          <w:lang w:eastAsia="en-US"/>
        </w:rPr>
        <w:t xml:space="preserve">Проект </w:t>
      </w:r>
      <w:r w:rsidRPr="00A001CC">
        <w:rPr>
          <w:bCs/>
          <w:sz w:val="24"/>
          <w:szCs w:val="24"/>
          <w:lang w:eastAsia="en-US"/>
        </w:rPr>
        <w:t>федерального закона «О федеральном бюджете на 2025 год и на плановый период 2026 и 2027 годов»</w:t>
      </w:r>
      <w:r w:rsidRPr="00A001CC">
        <w:rPr>
          <w:sz w:val="24"/>
          <w:szCs w:val="24"/>
          <w:lang w:eastAsia="en-US"/>
        </w:rPr>
        <w:t xml:space="preserve"> был сформирован на основе бюджетного правила, в соответствии с которым базовые нефтегазовые доходы определяются в зависимости от </w:t>
      </w:r>
      <w:r w:rsidRPr="00A001CC">
        <w:rPr>
          <w:b/>
          <w:bCs/>
          <w:sz w:val="24"/>
          <w:szCs w:val="24"/>
          <w:lang w:eastAsia="en-US"/>
        </w:rPr>
        <w:t>базовых цен на нефть</w:t>
      </w:r>
      <w:r w:rsidRPr="00A001CC">
        <w:rPr>
          <w:sz w:val="24"/>
          <w:szCs w:val="24"/>
          <w:lang w:eastAsia="en-US"/>
        </w:rPr>
        <w:t xml:space="preserve"> (</w:t>
      </w:r>
      <w:r w:rsidRPr="00A001CC">
        <w:rPr>
          <w:b/>
          <w:bCs/>
          <w:sz w:val="24"/>
          <w:szCs w:val="24"/>
          <w:lang w:eastAsia="en-US"/>
        </w:rPr>
        <w:t>на уровне</w:t>
      </w:r>
      <w:r w:rsidRPr="00A001CC">
        <w:rPr>
          <w:sz w:val="24"/>
          <w:szCs w:val="24"/>
          <w:lang w:eastAsia="en-US"/>
        </w:rPr>
        <w:t xml:space="preserve"> </w:t>
      </w:r>
      <w:r w:rsidRPr="00A001CC">
        <w:rPr>
          <w:b/>
          <w:bCs/>
          <w:sz w:val="24"/>
          <w:szCs w:val="24"/>
          <w:lang w:eastAsia="en-US"/>
        </w:rPr>
        <w:t>среднегодовой цены на нефть</w:t>
      </w:r>
      <w:r w:rsidRPr="00A001CC">
        <w:rPr>
          <w:sz w:val="24"/>
          <w:szCs w:val="24"/>
          <w:lang w:eastAsia="en-US"/>
        </w:rPr>
        <w:t xml:space="preserve"> </w:t>
      </w:r>
      <w:r w:rsidRPr="00A001CC">
        <w:rPr>
          <w:b/>
          <w:bCs/>
          <w:sz w:val="24"/>
          <w:szCs w:val="24"/>
          <w:lang w:eastAsia="en-US"/>
        </w:rPr>
        <w:t>60,0 доллара США</w:t>
      </w:r>
      <w:r w:rsidRPr="00A001CC">
        <w:rPr>
          <w:sz w:val="24"/>
          <w:szCs w:val="24"/>
          <w:lang w:eastAsia="en-US"/>
        </w:rPr>
        <w:t xml:space="preserve"> за один баррель и ежегодной индексации на 2 % начиная с 2027 года), </w:t>
      </w:r>
      <w:r w:rsidRPr="00A001CC">
        <w:rPr>
          <w:b/>
          <w:bCs/>
          <w:sz w:val="24"/>
          <w:szCs w:val="24"/>
          <w:lang w:eastAsia="en-US"/>
        </w:rPr>
        <w:t>базовых экспортных цен на газ природный</w:t>
      </w:r>
      <w:r w:rsidRPr="00A001CC">
        <w:rPr>
          <w:sz w:val="24"/>
          <w:szCs w:val="24"/>
          <w:lang w:eastAsia="en-US"/>
        </w:rPr>
        <w:t xml:space="preserve"> (на уровне среднегодовой экспортной цены на газ природный </w:t>
      </w:r>
      <w:r w:rsidRPr="00A001CC">
        <w:rPr>
          <w:b/>
          <w:bCs/>
          <w:sz w:val="24"/>
          <w:szCs w:val="24"/>
          <w:lang w:eastAsia="en-US"/>
        </w:rPr>
        <w:t>250,0</w:t>
      </w:r>
      <w:r w:rsidRPr="00A001CC">
        <w:rPr>
          <w:sz w:val="24"/>
          <w:szCs w:val="24"/>
          <w:lang w:eastAsia="en-US"/>
        </w:rPr>
        <w:t xml:space="preserve"> </w:t>
      </w:r>
      <w:r w:rsidRPr="00A001CC">
        <w:rPr>
          <w:b/>
          <w:bCs/>
          <w:sz w:val="24"/>
          <w:szCs w:val="24"/>
          <w:lang w:eastAsia="en-US"/>
        </w:rPr>
        <w:t>доллара США за тысячу метров кубических</w:t>
      </w:r>
      <w:r w:rsidRPr="00A001CC">
        <w:rPr>
          <w:sz w:val="24"/>
          <w:szCs w:val="24"/>
          <w:lang w:eastAsia="en-US"/>
        </w:rPr>
        <w:t xml:space="preserve"> и ежегодной индексации на 2 % начиная с 2027 года), базовых цен экспортной альтернативы для автомобильного бензина АИ-92 класса 5 и дизельного топлива класса 5.</w:t>
      </w:r>
    </w:p>
    <w:p w:rsidR="00A001CC" w:rsidRPr="00A001CC" w:rsidRDefault="00A001CC" w:rsidP="00A001CC">
      <w:pPr>
        <w:adjustRightInd/>
        <w:ind w:left="0" w:right="0"/>
        <w:rPr>
          <w:rFonts w:ascii="Calibri" w:hAnsi="Calibri" w:cs="Calibri"/>
          <w:sz w:val="24"/>
          <w:szCs w:val="24"/>
          <w:lang w:eastAsia="en-US"/>
        </w:rPr>
      </w:pPr>
      <w:r w:rsidRPr="00A001CC">
        <w:rPr>
          <w:sz w:val="24"/>
          <w:szCs w:val="24"/>
          <w:lang w:eastAsia="en-US"/>
        </w:rPr>
        <w:t xml:space="preserve">Счетная палата отмечала в своем </w:t>
      </w:r>
      <w:r w:rsidR="00C20542">
        <w:rPr>
          <w:sz w:val="24"/>
          <w:szCs w:val="24"/>
          <w:lang w:eastAsia="en-US"/>
        </w:rPr>
        <w:t>З</w:t>
      </w:r>
      <w:r w:rsidRPr="00A001CC">
        <w:rPr>
          <w:sz w:val="24"/>
          <w:szCs w:val="24"/>
          <w:lang w:eastAsia="en-US"/>
        </w:rPr>
        <w:t xml:space="preserve">аключении на указанный проект бюджета, что по сравнению с предыдущим бюджетным циклом отклонение </w:t>
      </w:r>
      <w:r w:rsidRPr="00A001CC">
        <w:rPr>
          <w:b/>
          <w:bCs/>
          <w:sz w:val="24"/>
          <w:szCs w:val="24"/>
          <w:lang w:eastAsia="en-US"/>
        </w:rPr>
        <w:t>экспортной цены на российскую нефть</w:t>
      </w:r>
      <w:r w:rsidRPr="00A001CC">
        <w:rPr>
          <w:sz w:val="24"/>
          <w:szCs w:val="24"/>
          <w:lang w:eastAsia="en-US"/>
        </w:rPr>
        <w:t xml:space="preserve"> от базовой значительно уменьшилось и составило в 2025 году </w:t>
      </w:r>
      <w:r w:rsidRPr="00A001CC">
        <w:rPr>
          <w:b/>
          <w:bCs/>
          <w:sz w:val="24"/>
          <w:szCs w:val="24"/>
          <w:lang w:eastAsia="en-US"/>
        </w:rPr>
        <w:t>9,7 доллара США за один баррель</w:t>
      </w:r>
      <w:r w:rsidRPr="00A001CC">
        <w:rPr>
          <w:sz w:val="24"/>
          <w:szCs w:val="24"/>
          <w:lang w:eastAsia="en-US"/>
        </w:rPr>
        <w:t xml:space="preserve">, в 2026 году – </w:t>
      </w:r>
      <w:r w:rsidRPr="00A001CC">
        <w:rPr>
          <w:b/>
          <w:bCs/>
          <w:sz w:val="24"/>
          <w:szCs w:val="24"/>
          <w:lang w:eastAsia="en-US"/>
        </w:rPr>
        <w:t>6,0 доллар</w:t>
      </w:r>
      <w:r w:rsidR="007E7B97">
        <w:rPr>
          <w:b/>
          <w:bCs/>
          <w:sz w:val="24"/>
          <w:szCs w:val="24"/>
          <w:lang w:eastAsia="en-US"/>
        </w:rPr>
        <w:t>а</w:t>
      </w:r>
      <w:r w:rsidRPr="00A001CC">
        <w:rPr>
          <w:b/>
          <w:bCs/>
          <w:sz w:val="24"/>
          <w:szCs w:val="24"/>
          <w:lang w:eastAsia="en-US"/>
        </w:rPr>
        <w:t xml:space="preserve"> США за один баррель</w:t>
      </w:r>
      <w:r w:rsidRPr="00A001CC">
        <w:rPr>
          <w:sz w:val="24"/>
          <w:szCs w:val="24"/>
          <w:lang w:eastAsia="en-US"/>
        </w:rPr>
        <w:t xml:space="preserve">, в 2027 году – </w:t>
      </w:r>
      <w:r w:rsidRPr="00A001CC">
        <w:rPr>
          <w:b/>
          <w:bCs/>
          <w:sz w:val="24"/>
          <w:szCs w:val="24"/>
          <w:lang w:eastAsia="en-US"/>
        </w:rPr>
        <w:t>4,3 доллара США за один баррель</w:t>
      </w:r>
      <w:r w:rsidRPr="00A001CC">
        <w:rPr>
          <w:sz w:val="24"/>
          <w:szCs w:val="24"/>
          <w:lang w:eastAsia="en-US"/>
        </w:rPr>
        <w:t xml:space="preserve"> (в бюджетном цикле 2024–2026 годов – 11,3, 10,1 и 10 долларов США за один баррель соответственно). При этом базовый вариант формирования бюджета на 2025</w:t>
      </w:r>
      <w:r w:rsidR="007E7B97" w:rsidRPr="00BC481D">
        <w:rPr>
          <w:rFonts w:eastAsia="Times New Roman"/>
          <w:sz w:val="24"/>
          <w:szCs w:val="24"/>
        </w:rPr>
        <w:t>–</w:t>
      </w:r>
      <w:r w:rsidRPr="00A001CC">
        <w:rPr>
          <w:sz w:val="24"/>
          <w:szCs w:val="24"/>
          <w:lang w:eastAsia="en-US"/>
        </w:rPr>
        <w:t>2027 годы предполагал снижение экспортной цены на российскую нефть с 70 долларов США за баррель в 2024 году до 65,5 доллара США за баррель в 2027 году, что лишь немного выше уровня отсечения, установленного бюджетным правилом. В этой связи было отмечено, что сохраняются риски недополучения доходов бюджета при неблагоприятном развитии внешнеэкономической ситуации.</w:t>
      </w:r>
    </w:p>
    <w:p w:rsidR="00A001CC" w:rsidRPr="00A001CC" w:rsidRDefault="00A001CC" w:rsidP="00A001CC">
      <w:pPr>
        <w:adjustRightInd/>
        <w:ind w:left="0" w:right="0"/>
        <w:rPr>
          <w:b/>
          <w:bCs/>
          <w:sz w:val="24"/>
          <w:szCs w:val="24"/>
          <w:lang w:eastAsia="en-US"/>
        </w:rPr>
      </w:pPr>
      <w:r w:rsidRPr="00A001CC">
        <w:rPr>
          <w:sz w:val="24"/>
          <w:szCs w:val="24"/>
          <w:lang w:eastAsia="en-US"/>
        </w:rPr>
        <w:t xml:space="preserve">Указанный вывод Счетной палаты нашел свое подтверждение при формировании законопроекта о внесении изменений в бюджет 2025 года. Отклонение прогноза </w:t>
      </w:r>
      <w:r w:rsidRPr="00A001CC">
        <w:rPr>
          <w:b/>
          <w:bCs/>
          <w:sz w:val="24"/>
          <w:szCs w:val="24"/>
          <w:lang w:eastAsia="en-US"/>
        </w:rPr>
        <w:t>среднегодовой цены на нефть марки «Юралс»</w:t>
      </w:r>
      <w:r w:rsidRPr="00A001CC">
        <w:rPr>
          <w:sz w:val="24"/>
          <w:szCs w:val="24"/>
          <w:lang w:eastAsia="en-US"/>
        </w:rPr>
        <w:t xml:space="preserve"> от базовой значительно уменьшилось и составило в 2025 году отрицательную величину </w:t>
      </w:r>
      <w:r w:rsidR="00C20542" w:rsidRPr="00BC481D">
        <w:rPr>
          <w:rFonts w:eastAsia="Times New Roman"/>
          <w:sz w:val="24"/>
          <w:szCs w:val="24"/>
        </w:rPr>
        <w:t>–</w:t>
      </w:r>
      <w:r w:rsidRPr="00A001CC">
        <w:rPr>
          <w:sz w:val="24"/>
          <w:szCs w:val="24"/>
          <w:lang w:eastAsia="en-US"/>
        </w:rPr>
        <w:t xml:space="preserve"> </w:t>
      </w:r>
      <w:r w:rsidRPr="00A001CC">
        <w:rPr>
          <w:b/>
          <w:bCs/>
          <w:sz w:val="24"/>
          <w:szCs w:val="24"/>
          <w:lang w:eastAsia="en-US"/>
        </w:rPr>
        <w:t>«минус»</w:t>
      </w:r>
      <w:r w:rsidRPr="00A001CC">
        <w:rPr>
          <w:sz w:val="24"/>
          <w:szCs w:val="24"/>
          <w:lang w:eastAsia="en-US"/>
        </w:rPr>
        <w:t xml:space="preserve"> </w:t>
      </w:r>
      <w:r w:rsidRPr="00A001CC">
        <w:rPr>
          <w:b/>
          <w:bCs/>
          <w:sz w:val="24"/>
          <w:szCs w:val="24"/>
          <w:lang w:eastAsia="en-US"/>
        </w:rPr>
        <w:t>4,0 доллара США за один баррель</w:t>
      </w:r>
      <w:r w:rsidRPr="00A001CC">
        <w:rPr>
          <w:sz w:val="24"/>
          <w:szCs w:val="24"/>
          <w:lang w:eastAsia="en-US"/>
        </w:rPr>
        <w:t xml:space="preserve">, в 2026 году </w:t>
      </w:r>
      <w:r w:rsidRPr="00C4222D">
        <w:rPr>
          <w:sz w:val="24"/>
          <w:szCs w:val="24"/>
          <w:lang w:eastAsia="en-US"/>
        </w:rPr>
        <w:t>–</w:t>
      </w:r>
      <w:r w:rsidRPr="00A001CC">
        <w:rPr>
          <w:sz w:val="24"/>
          <w:szCs w:val="24"/>
          <w:lang w:eastAsia="en-US"/>
        </w:rPr>
        <w:t xml:space="preserve"> </w:t>
      </w:r>
      <w:r w:rsidRPr="00A001CC">
        <w:rPr>
          <w:b/>
          <w:bCs/>
          <w:sz w:val="24"/>
          <w:szCs w:val="24"/>
          <w:lang w:eastAsia="en-US"/>
        </w:rPr>
        <w:t>1,0 доллара США за баррель</w:t>
      </w:r>
      <w:r w:rsidRPr="00A001CC">
        <w:rPr>
          <w:sz w:val="24"/>
          <w:szCs w:val="24"/>
          <w:lang w:eastAsia="en-US"/>
        </w:rPr>
        <w:t xml:space="preserve">, в 2027 году </w:t>
      </w:r>
      <w:r w:rsidRPr="00C4222D">
        <w:rPr>
          <w:sz w:val="24"/>
          <w:szCs w:val="24"/>
          <w:lang w:eastAsia="en-US"/>
        </w:rPr>
        <w:t>–</w:t>
      </w:r>
      <w:r w:rsidRPr="00A001CC">
        <w:rPr>
          <w:sz w:val="24"/>
          <w:szCs w:val="24"/>
          <w:lang w:eastAsia="en-US"/>
        </w:rPr>
        <w:t xml:space="preserve"> </w:t>
      </w:r>
      <w:r w:rsidR="000E7D95" w:rsidRPr="000E7D95">
        <w:rPr>
          <w:b/>
          <w:sz w:val="24"/>
          <w:szCs w:val="24"/>
          <w:lang w:eastAsia="en-US"/>
        </w:rPr>
        <w:t>1,8</w:t>
      </w:r>
      <w:r w:rsidR="000E7D95">
        <w:rPr>
          <w:sz w:val="24"/>
          <w:szCs w:val="24"/>
          <w:lang w:eastAsia="en-US"/>
        </w:rPr>
        <w:t xml:space="preserve"> </w:t>
      </w:r>
      <w:r w:rsidR="000E7D95" w:rsidRPr="000E7D95">
        <w:rPr>
          <w:b/>
          <w:sz w:val="24"/>
          <w:szCs w:val="24"/>
          <w:lang w:eastAsia="en-US"/>
        </w:rPr>
        <w:t>доллара</w:t>
      </w:r>
      <w:r w:rsidRPr="000E7D95">
        <w:rPr>
          <w:b/>
          <w:bCs/>
          <w:sz w:val="24"/>
          <w:szCs w:val="24"/>
          <w:lang w:eastAsia="en-US"/>
        </w:rPr>
        <w:t xml:space="preserve"> </w:t>
      </w:r>
      <w:r w:rsidRPr="00A001CC">
        <w:rPr>
          <w:b/>
          <w:bCs/>
          <w:sz w:val="24"/>
          <w:szCs w:val="24"/>
          <w:lang w:eastAsia="en-US"/>
        </w:rPr>
        <w:t>США за баррель.</w:t>
      </w:r>
    </w:p>
    <w:p w:rsidR="00A001CC" w:rsidRPr="00A001CC" w:rsidRDefault="00A001CC" w:rsidP="00A001CC">
      <w:pPr>
        <w:adjustRightInd/>
        <w:ind w:left="0" w:right="0"/>
        <w:rPr>
          <w:sz w:val="24"/>
          <w:szCs w:val="24"/>
          <w:lang w:eastAsia="en-US"/>
        </w:rPr>
      </w:pPr>
      <w:r w:rsidRPr="00A001CC">
        <w:rPr>
          <w:sz w:val="24"/>
          <w:szCs w:val="24"/>
          <w:lang w:eastAsia="en-US"/>
        </w:rPr>
        <w:t>Кроме того,</w:t>
      </w:r>
      <w:r>
        <w:rPr>
          <w:sz w:val="24"/>
          <w:szCs w:val="24"/>
          <w:lang w:eastAsia="en-US"/>
        </w:rPr>
        <w:t xml:space="preserve"> </w:t>
      </w:r>
      <w:r w:rsidRPr="00A001CC">
        <w:rPr>
          <w:sz w:val="24"/>
          <w:szCs w:val="24"/>
          <w:lang w:eastAsia="en-US"/>
        </w:rPr>
        <w:t xml:space="preserve">Счетная палата отмечала в своем </w:t>
      </w:r>
      <w:r w:rsidR="00C4222D">
        <w:rPr>
          <w:sz w:val="24"/>
          <w:szCs w:val="24"/>
          <w:lang w:eastAsia="en-US"/>
        </w:rPr>
        <w:t>З</w:t>
      </w:r>
      <w:r w:rsidRPr="00A001CC">
        <w:rPr>
          <w:sz w:val="24"/>
          <w:szCs w:val="24"/>
          <w:lang w:eastAsia="en-US"/>
        </w:rPr>
        <w:t>аключении на проект бюджета, что в соответствии с действующими нормами пункта 2 статьи 96</w:t>
      </w:r>
      <w:r w:rsidRPr="00A001CC">
        <w:rPr>
          <w:sz w:val="24"/>
          <w:szCs w:val="24"/>
          <w:vertAlign w:val="superscript"/>
          <w:lang w:eastAsia="en-US"/>
        </w:rPr>
        <w:t>6</w:t>
      </w:r>
      <w:r w:rsidRPr="00A001CC">
        <w:rPr>
          <w:sz w:val="24"/>
          <w:szCs w:val="24"/>
          <w:lang w:eastAsia="en-US"/>
        </w:rPr>
        <w:t xml:space="preserve"> «Нефтегазовые доходы </w:t>
      </w:r>
      <w:r w:rsidRPr="00A001CC">
        <w:rPr>
          <w:sz w:val="24"/>
          <w:szCs w:val="24"/>
          <w:lang w:eastAsia="en-US"/>
        </w:rPr>
        <w:lastRenderedPageBreak/>
        <w:t xml:space="preserve">федерального бюджета» Бюджетного кодекса Российской Федерации </w:t>
      </w:r>
      <w:r w:rsidRPr="00A001CC">
        <w:rPr>
          <w:b/>
          <w:bCs/>
          <w:sz w:val="24"/>
          <w:szCs w:val="24"/>
          <w:lang w:eastAsia="en-US"/>
        </w:rPr>
        <w:t>при прогнозировании нефтегазовых доходов</w:t>
      </w:r>
      <w:r w:rsidRPr="00A001CC">
        <w:rPr>
          <w:sz w:val="24"/>
          <w:szCs w:val="24"/>
          <w:lang w:eastAsia="en-US"/>
        </w:rPr>
        <w:t xml:space="preserve"> федерального бюджета </w:t>
      </w:r>
      <w:r w:rsidRPr="00A001CC">
        <w:rPr>
          <w:b/>
          <w:bCs/>
          <w:sz w:val="24"/>
          <w:szCs w:val="24"/>
          <w:lang w:eastAsia="en-US"/>
        </w:rPr>
        <w:t>используется среднегодовая цена на нефть сырую марки</w:t>
      </w:r>
      <w:r w:rsidR="00BB22FD">
        <w:rPr>
          <w:b/>
          <w:bCs/>
          <w:sz w:val="24"/>
          <w:szCs w:val="24"/>
          <w:lang w:eastAsia="en-US"/>
        </w:rPr>
        <w:t xml:space="preserve"> </w:t>
      </w:r>
      <w:r w:rsidRPr="00A001CC">
        <w:rPr>
          <w:b/>
          <w:bCs/>
          <w:sz w:val="24"/>
          <w:szCs w:val="24"/>
          <w:lang w:eastAsia="en-US"/>
        </w:rPr>
        <w:t>«Юралс»</w:t>
      </w:r>
      <w:r w:rsidRPr="00A001CC">
        <w:rPr>
          <w:sz w:val="24"/>
          <w:szCs w:val="24"/>
          <w:lang w:eastAsia="en-US"/>
        </w:rPr>
        <w:t xml:space="preserve">. При этом в показателях исходных условий в Прогнозе на </w:t>
      </w:r>
      <w:r w:rsidR="0009580E">
        <w:rPr>
          <w:sz w:val="24"/>
          <w:szCs w:val="24"/>
          <w:lang w:eastAsia="en-US"/>
        </w:rPr>
        <w:br/>
      </w:r>
      <w:r w:rsidRPr="00A001CC">
        <w:rPr>
          <w:sz w:val="24"/>
          <w:szCs w:val="24"/>
          <w:lang w:eastAsia="en-US"/>
        </w:rPr>
        <w:t>2025</w:t>
      </w:r>
      <w:r w:rsidR="00C4222D" w:rsidRPr="00BC481D">
        <w:rPr>
          <w:rFonts w:eastAsia="Times New Roman"/>
          <w:sz w:val="24"/>
          <w:szCs w:val="24"/>
        </w:rPr>
        <w:t>–</w:t>
      </w:r>
      <w:r w:rsidRPr="00A001CC">
        <w:rPr>
          <w:sz w:val="24"/>
          <w:szCs w:val="24"/>
          <w:lang w:eastAsia="en-US"/>
        </w:rPr>
        <w:t xml:space="preserve">2027 годы была представлена не цена на нефть марки «Юралс», а </w:t>
      </w:r>
      <w:r w:rsidRPr="00A001CC">
        <w:rPr>
          <w:b/>
          <w:bCs/>
          <w:sz w:val="24"/>
          <w:szCs w:val="24"/>
          <w:lang w:eastAsia="en-US"/>
        </w:rPr>
        <w:t xml:space="preserve">экспортная цена на российскую нефть, </w:t>
      </w:r>
      <w:r w:rsidRPr="00A001CC">
        <w:rPr>
          <w:sz w:val="24"/>
          <w:szCs w:val="24"/>
          <w:lang w:eastAsia="en-US"/>
        </w:rPr>
        <w:t xml:space="preserve">как и при формировании проекта федерального бюджета на </w:t>
      </w:r>
      <w:r w:rsidR="0009580E">
        <w:rPr>
          <w:sz w:val="24"/>
          <w:szCs w:val="24"/>
          <w:lang w:eastAsia="en-US"/>
        </w:rPr>
        <w:br/>
      </w:r>
      <w:r w:rsidRPr="00A001CC">
        <w:rPr>
          <w:sz w:val="24"/>
          <w:szCs w:val="24"/>
          <w:lang w:eastAsia="en-US"/>
        </w:rPr>
        <w:t>2024</w:t>
      </w:r>
      <w:r w:rsidR="00FD0C11" w:rsidRPr="00BC481D">
        <w:rPr>
          <w:rFonts w:eastAsia="Times New Roman"/>
          <w:sz w:val="24"/>
          <w:szCs w:val="24"/>
        </w:rPr>
        <w:t>–</w:t>
      </w:r>
      <w:r w:rsidRPr="00A001CC">
        <w:rPr>
          <w:sz w:val="24"/>
          <w:szCs w:val="24"/>
          <w:lang w:eastAsia="en-US"/>
        </w:rPr>
        <w:t>2026</w:t>
      </w:r>
      <w:r w:rsidR="00FD0C11">
        <w:rPr>
          <w:sz w:val="24"/>
          <w:szCs w:val="24"/>
          <w:lang w:eastAsia="en-US"/>
        </w:rPr>
        <w:t> </w:t>
      </w:r>
      <w:r w:rsidRPr="00A001CC">
        <w:rPr>
          <w:sz w:val="24"/>
          <w:szCs w:val="24"/>
          <w:lang w:eastAsia="en-US"/>
        </w:rPr>
        <w:t>годы. В тексте Прогноза отсутствовали пояснения о методе формирования экспортной цены на российскую нефть, ее отличии от применяемой в предыдущих бюджетных циклах цены на нефть марки «Юралс». Экспортная цена на нефть не была взаимоувязана с ценой на нефть марки «Юралс».</w:t>
      </w:r>
    </w:p>
    <w:p w:rsidR="00A001CC" w:rsidRDefault="00A001CC" w:rsidP="00A001CC">
      <w:pPr>
        <w:adjustRightInd/>
        <w:ind w:left="0" w:right="0"/>
        <w:rPr>
          <w:b/>
          <w:bCs/>
          <w:sz w:val="24"/>
          <w:szCs w:val="24"/>
          <w:lang w:eastAsia="en-US"/>
        </w:rPr>
      </w:pPr>
      <w:r w:rsidRPr="00A001CC">
        <w:rPr>
          <w:sz w:val="24"/>
          <w:szCs w:val="24"/>
          <w:lang w:eastAsia="en-US"/>
        </w:rPr>
        <w:t xml:space="preserve">Следует отметить, что при формировании законопроекта о внесении изменений в бюджет 2025 года в базовом варианте формирования бюджета представлена уже </w:t>
      </w:r>
      <w:r w:rsidRPr="00A001CC">
        <w:rPr>
          <w:b/>
          <w:bCs/>
          <w:sz w:val="24"/>
          <w:szCs w:val="24"/>
          <w:lang w:eastAsia="en-US"/>
        </w:rPr>
        <w:t>среднегодовая цена на нефть сырую марки «Юралс».</w:t>
      </w:r>
    </w:p>
    <w:p w:rsidR="00A001CC" w:rsidRPr="00A001CC" w:rsidRDefault="00A001CC" w:rsidP="00A001CC">
      <w:pPr>
        <w:adjustRightInd/>
        <w:ind w:left="0" w:right="0"/>
        <w:rPr>
          <w:bCs/>
          <w:sz w:val="24"/>
          <w:szCs w:val="24"/>
          <w:lang w:eastAsia="en-US"/>
        </w:rPr>
      </w:pPr>
      <w:r w:rsidRPr="00A001CC">
        <w:rPr>
          <w:b/>
          <w:bCs/>
          <w:sz w:val="24"/>
          <w:szCs w:val="24"/>
          <w:lang w:eastAsia="en-US"/>
        </w:rPr>
        <w:t>3.3. </w:t>
      </w:r>
      <w:r w:rsidRPr="00A001CC">
        <w:rPr>
          <w:bCs/>
          <w:sz w:val="24"/>
          <w:szCs w:val="24"/>
          <w:lang w:eastAsia="en-US"/>
        </w:rPr>
        <w:t>При формировании законопроекта учтены изменения законодательства Российской Федерации и нормативных правовых актов, принятые после подготовки Федерального закона</w:t>
      </w:r>
      <w:r w:rsidR="00FD0C11">
        <w:rPr>
          <w:bCs/>
          <w:sz w:val="24"/>
          <w:szCs w:val="24"/>
          <w:lang w:eastAsia="en-US"/>
        </w:rPr>
        <w:t> № </w:t>
      </w:r>
      <w:r w:rsidRPr="00A001CC">
        <w:rPr>
          <w:bCs/>
          <w:sz w:val="24"/>
          <w:szCs w:val="24"/>
          <w:lang w:eastAsia="en-US"/>
        </w:rPr>
        <w:t>419-ФЗ, а также проектируемые изменения законодательства Российской Федерации.</w:t>
      </w:r>
    </w:p>
    <w:p w:rsidR="00A001CC" w:rsidRPr="00A001CC" w:rsidRDefault="00A001CC" w:rsidP="00A001CC">
      <w:pPr>
        <w:adjustRightInd/>
        <w:ind w:left="0" w:right="0"/>
        <w:rPr>
          <w:bCs/>
          <w:sz w:val="24"/>
          <w:szCs w:val="24"/>
          <w:lang w:eastAsia="en-US"/>
        </w:rPr>
      </w:pPr>
      <w:r w:rsidRPr="00A001CC">
        <w:rPr>
          <w:b/>
          <w:bCs/>
          <w:sz w:val="24"/>
          <w:szCs w:val="24"/>
          <w:lang w:eastAsia="en-US"/>
        </w:rPr>
        <w:t>3.3.1. </w:t>
      </w:r>
      <w:r w:rsidRPr="00A001CC">
        <w:rPr>
          <w:bCs/>
          <w:sz w:val="24"/>
          <w:szCs w:val="24"/>
          <w:lang w:eastAsia="en-US"/>
        </w:rPr>
        <w:t>В части нефтегазовых доходов:</w:t>
      </w:r>
    </w:p>
    <w:p w:rsidR="00A001CC" w:rsidRPr="00A001CC" w:rsidRDefault="00A001CC" w:rsidP="00A001CC">
      <w:pPr>
        <w:adjustRightInd/>
        <w:ind w:left="0" w:right="0"/>
        <w:rPr>
          <w:bCs/>
          <w:sz w:val="24"/>
          <w:szCs w:val="24"/>
          <w:lang w:eastAsia="en-US"/>
        </w:rPr>
      </w:pPr>
      <w:r w:rsidRPr="00A001CC">
        <w:rPr>
          <w:bCs/>
          <w:sz w:val="24"/>
          <w:szCs w:val="24"/>
          <w:lang w:eastAsia="en-US"/>
        </w:rPr>
        <w:t xml:space="preserve">отмена с 1 января 2025 года по 31 декабря 2029 года включительно налогового вычета по </w:t>
      </w:r>
      <w:r w:rsidRPr="00A001CC">
        <w:rPr>
          <w:b/>
          <w:bCs/>
          <w:sz w:val="24"/>
          <w:szCs w:val="24"/>
          <w:lang w:eastAsia="en-US"/>
        </w:rPr>
        <w:t xml:space="preserve">НДПИ на газовый конденсат </w:t>
      </w:r>
      <w:r w:rsidRPr="00A001CC">
        <w:rPr>
          <w:bCs/>
          <w:sz w:val="24"/>
          <w:szCs w:val="24"/>
          <w:lang w:eastAsia="en-US"/>
        </w:rPr>
        <w:t>в связи с получением при переработке газового конденсата широкой фракции легких углеводородов</w:t>
      </w:r>
      <w:r w:rsidRPr="00A001CC">
        <w:rPr>
          <w:rStyle w:val="af8"/>
          <w:bCs/>
          <w:sz w:val="24"/>
          <w:szCs w:val="24"/>
          <w:lang w:eastAsia="en-US"/>
        </w:rPr>
        <w:footnoteReference w:id="5"/>
      </w:r>
      <w:r w:rsidRPr="00A001CC">
        <w:rPr>
          <w:bCs/>
          <w:sz w:val="24"/>
          <w:szCs w:val="24"/>
          <w:lang w:eastAsia="en-US"/>
        </w:rPr>
        <w:t>;</w:t>
      </w:r>
    </w:p>
    <w:p w:rsidR="00A001CC" w:rsidRPr="00A001CC" w:rsidRDefault="00A001CC" w:rsidP="00A001CC">
      <w:pPr>
        <w:adjustRightInd/>
        <w:ind w:left="0" w:right="0"/>
        <w:rPr>
          <w:bCs/>
          <w:sz w:val="24"/>
          <w:szCs w:val="24"/>
          <w:lang w:eastAsia="en-US"/>
        </w:rPr>
      </w:pPr>
      <w:r w:rsidRPr="00A001CC">
        <w:rPr>
          <w:bCs/>
          <w:sz w:val="24"/>
          <w:szCs w:val="24"/>
          <w:lang w:eastAsia="en-US"/>
        </w:rPr>
        <w:t xml:space="preserve">увеличение с 1 января 2025 года размера налогового вычета по </w:t>
      </w:r>
      <w:r w:rsidRPr="00A001CC">
        <w:rPr>
          <w:b/>
          <w:bCs/>
          <w:sz w:val="24"/>
          <w:szCs w:val="24"/>
          <w:lang w:eastAsia="en-US"/>
        </w:rPr>
        <w:t xml:space="preserve">НДПИ на нефть </w:t>
      </w:r>
      <w:r w:rsidRPr="00A001CC">
        <w:rPr>
          <w:bCs/>
          <w:sz w:val="24"/>
          <w:szCs w:val="24"/>
          <w:lang w:eastAsia="en-US"/>
        </w:rPr>
        <w:t>при добыче нефти для участка недр, расположенного полностью в границах Красноярского края</w:t>
      </w:r>
      <w:r w:rsidRPr="00A001CC">
        <w:rPr>
          <w:rStyle w:val="af8"/>
          <w:bCs/>
          <w:sz w:val="24"/>
          <w:szCs w:val="24"/>
          <w:lang w:eastAsia="en-US"/>
        </w:rPr>
        <w:footnoteReference w:id="6"/>
      </w:r>
      <w:r w:rsidRPr="00A001CC">
        <w:rPr>
          <w:bCs/>
          <w:sz w:val="24"/>
          <w:szCs w:val="24"/>
          <w:lang w:eastAsia="en-US"/>
        </w:rPr>
        <w:t>;</w:t>
      </w:r>
    </w:p>
    <w:p w:rsidR="00A001CC" w:rsidRPr="00A001CC" w:rsidRDefault="00A001CC" w:rsidP="00A001CC">
      <w:pPr>
        <w:adjustRightInd/>
        <w:ind w:left="0" w:right="0"/>
        <w:rPr>
          <w:bCs/>
          <w:sz w:val="24"/>
          <w:szCs w:val="24"/>
          <w:lang w:eastAsia="en-US"/>
        </w:rPr>
      </w:pPr>
      <w:r w:rsidRPr="00A001CC">
        <w:rPr>
          <w:bCs/>
          <w:sz w:val="24"/>
          <w:szCs w:val="24"/>
          <w:lang w:eastAsia="en-US"/>
        </w:rPr>
        <w:t xml:space="preserve">продление срока применения особого налогового режима по </w:t>
      </w:r>
      <w:r w:rsidRPr="00A001CC">
        <w:rPr>
          <w:b/>
          <w:bCs/>
          <w:sz w:val="24"/>
          <w:szCs w:val="24"/>
          <w:lang w:eastAsia="en-US"/>
        </w:rPr>
        <w:t xml:space="preserve">НДПИ на нефть </w:t>
      </w:r>
      <w:r w:rsidRPr="00A001CC">
        <w:rPr>
          <w:bCs/>
          <w:sz w:val="24"/>
          <w:szCs w:val="24"/>
          <w:lang w:eastAsia="en-US"/>
        </w:rPr>
        <w:t>для новых морских месторождений</w:t>
      </w:r>
      <w:r w:rsidRPr="00A001CC">
        <w:rPr>
          <w:rStyle w:val="af8"/>
          <w:bCs/>
          <w:sz w:val="24"/>
          <w:szCs w:val="24"/>
          <w:lang w:eastAsia="en-US"/>
        </w:rPr>
        <w:footnoteReference w:id="7"/>
      </w:r>
      <w:r w:rsidRPr="00A001CC">
        <w:rPr>
          <w:bCs/>
          <w:sz w:val="24"/>
          <w:szCs w:val="24"/>
          <w:lang w:eastAsia="en-US"/>
        </w:rPr>
        <w:t>.</w:t>
      </w:r>
    </w:p>
    <w:p w:rsidR="00A001CC" w:rsidRPr="00A001CC" w:rsidRDefault="00A001CC" w:rsidP="00A001CC">
      <w:pPr>
        <w:adjustRightInd/>
        <w:ind w:left="0" w:right="0"/>
        <w:rPr>
          <w:b/>
          <w:bCs/>
          <w:sz w:val="24"/>
          <w:szCs w:val="24"/>
          <w:lang w:eastAsia="en-US"/>
        </w:rPr>
      </w:pPr>
      <w:r w:rsidRPr="00A001CC">
        <w:rPr>
          <w:b/>
          <w:bCs/>
          <w:sz w:val="24"/>
          <w:szCs w:val="24"/>
          <w:lang w:eastAsia="en-US"/>
        </w:rPr>
        <w:t>3.3.</w:t>
      </w:r>
      <w:r w:rsidR="00BE00CE">
        <w:rPr>
          <w:b/>
          <w:bCs/>
          <w:sz w:val="24"/>
          <w:szCs w:val="24"/>
          <w:lang w:eastAsia="en-US"/>
        </w:rPr>
        <w:t>2</w:t>
      </w:r>
      <w:r w:rsidRPr="00A001CC">
        <w:rPr>
          <w:b/>
          <w:bCs/>
          <w:sz w:val="24"/>
          <w:szCs w:val="24"/>
          <w:lang w:eastAsia="en-US"/>
        </w:rPr>
        <w:t>. </w:t>
      </w:r>
      <w:r w:rsidRPr="00A001CC">
        <w:rPr>
          <w:bCs/>
          <w:sz w:val="24"/>
          <w:szCs w:val="24"/>
          <w:lang w:eastAsia="en-US"/>
        </w:rPr>
        <w:t>В части ненефтегазовых доходов:</w:t>
      </w:r>
    </w:p>
    <w:p w:rsidR="00A001CC" w:rsidRPr="00A001CC" w:rsidRDefault="00A001CC" w:rsidP="00A001CC">
      <w:pPr>
        <w:adjustRightInd/>
        <w:ind w:left="0" w:right="0"/>
        <w:rPr>
          <w:bCs/>
          <w:sz w:val="24"/>
          <w:szCs w:val="24"/>
          <w:lang w:eastAsia="en-US"/>
        </w:rPr>
      </w:pPr>
      <w:r w:rsidRPr="00A001CC">
        <w:rPr>
          <w:bCs/>
          <w:sz w:val="24"/>
          <w:szCs w:val="24"/>
          <w:lang w:eastAsia="en-US"/>
        </w:rPr>
        <w:t xml:space="preserve">проектируемое увеличение с 1 июля 2025 года размера </w:t>
      </w:r>
      <w:r w:rsidRPr="00A001CC">
        <w:rPr>
          <w:b/>
          <w:bCs/>
          <w:sz w:val="24"/>
          <w:szCs w:val="24"/>
          <w:lang w:eastAsia="en-US"/>
        </w:rPr>
        <w:t>государственной пошлины</w:t>
      </w:r>
      <w:r w:rsidRPr="00A001CC">
        <w:rPr>
          <w:bCs/>
          <w:sz w:val="24"/>
          <w:szCs w:val="24"/>
          <w:lang w:eastAsia="en-US"/>
        </w:rPr>
        <w:t xml:space="preserve"> за действия, совершаемые в соответствии с Федеральным законом от 25 июля 2002 г. № 115-ФЗ «О правовом положении иностранных граждан в Российской Федерации», а также за государственную регистрацию транспортных средств и иные юридически значимые действия, связанные с изменением и выдачей документов на транспортные средства, регистрационных </w:t>
      </w:r>
      <w:r w:rsidRPr="00A001CC">
        <w:rPr>
          <w:bCs/>
          <w:sz w:val="24"/>
          <w:szCs w:val="24"/>
          <w:lang w:eastAsia="en-US"/>
        </w:rPr>
        <w:lastRenderedPageBreak/>
        <w:t>знаков, водительских удостоверений (проект федерального закона «О внесении изменений в часть вторую Налогового кодекса Российской Федерации»);</w:t>
      </w:r>
    </w:p>
    <w:p w:rsidR="00A001CC" w:rsidRPr="00A001CC" w:rsidRDefault="00A001CC" w:rsidP="00A001CC">
      <w:pPr>
        <w:adjustRightInd/>
        <w:ind w:left="0" w:right="0"/>
        <w:rPr>
          <w:bCs/>
          <w:sz w:val="24"/>
          <w:szCs w:val="24"/>
          <w:lang w:eastAsia="en-US"/>
        </w:rPr>
      </w:pPr>
      <w:r w:rsidRPr="00A001CC">
        <w:rPr>
          <w:bCs/>
          <w:sz w:val="24"/>
          <w:szCs w:val="24"/>
          <w:lang w:eastAsia="en-US"/>
        </w:rPr>
        <w:t>расширение с 1 января 2025 года перечня субъектов, участвующих в эксперименте по установлению специального налогового режима «</w:t>
      </w:r>
      <w:r w:rsidRPr="00A001CC">
        <w:rPr>
          <w:b/>
          <w:bCs/>
          <w:sz w:val="24"/>
          <w:szCs w:val="24"/>
          <w:lang w:eastAsia="en-US"/>
        </w:rPr>
        <w:t>Автоматизированная упрощенная система налогообложения»</w:t>
      </w:r>
      <w:r w:rsidRPr="00A001CC">
        <w:rPr>
          <w:rStyle w:val="af8"/>
          <w:b/>
          <w:bCs/>
          <w:sz w:val="24"/>
          <w:szCs w:val="24"/>
          <w:lang w:eastAsia="en-US"/>
        </w:rPr>
        <w:footnoteReference w:id="8"/>
      </w:r>
      <w:r w:rsidRPr="00A001CC">
        <w:rPr>
          <w:bCs/>
          <w:sz w:val="24"/>
          <w:szCs w:val="24"/>
          <w:lang w:eastAsia="en-US"/>
        </w:rPr>
        <w:t>;</w:t>
      </w:r>
    </w:p>
    <w:p w:rsidR="00A001CC" w:rsidRPr="00A001CC" w:rsidRDefault="00A001CC" w:rsidP="00A001CC">
      <w:pPr>
        <w:adjustRightInd/>
        <w:ind w:left="0" w:right="0"/>
        <w:rPr>
          <w:bCs/>
          <w:sz w:val="24"/>
          <w:szCs w:val="24"/>
          <w:lang w:eastAsia="en-US"/>
        </w:rPr>
      </w:pPr>
      <w:r w:rsidRPr="00A001CC">
        <w:rPr>
          <w:bCs/>
          <w:sz w:val="24"/>
          <w:szCs w:val="24"/>
          <w:lang w:eastAsia="en-US"/>
        </w:rPr>
        <w:t xml:space="preserve">расширение периметра применения повышенных ставок </w:t>
      </w:r>
      <w:r w:rsidRPr="00A001CC">
        <w:rPr>
          <w:b/>
          <w:bCs/>
          <w:sz w:val="24"/>
          <w:szCs w:val="24"/>
          <w:lang w:eastAsia="en-US"/>
        </w:rPr>
        <w:t xml:space="preserve">ввозных таможенных пошлин </w:t>
      </w:r>
      <w:r w:rsidRPr="00A001CC">
        <w:rPr>
          <w:bCs/>
          <w:sz w:val="24"/>
          <w:szCs w:val="24"/>
          <w:lang w:eastAsia="en-US"/>
        </w:rPr>
        <w:t>на отдельные товары из недружественных стран</w:t>
      </w:r>
      <w:r w:rsidRPr="00A001CC">
        <w:rPr>
          <w:rStyle w:val="af8"/>
          <w:bCs/>
          <w:sz w:val="24"/>
          <w:szCs w:val="24"/>
          <w:lang w:eastAsia="en-US"/>
        </w:rPr>
        <w:footnoteReference w:id="9"/>
      </w:r>
      <w:r w:rsidRPr="00A001CC">
        <w:rPr>
          <w:bCs/>
          <w:sz w:val="24"/>
          <w:szCs w:val="24"/>
          <w:lang w:eastAsia="en-US"/>
        </w:rPr>
        <w:t>;</w:t>
      </w:r>
    </w:p>
    <w:p w:rsidR="00A001CC" w:rsidRPr="00A001CC" w:rsidRDefault="00A001CC" w:rsidP="00A001CC">
      <w:pPr>
        <w:adjustRightInd/>
        <w:ind w:left="0" w:right="0"/>
        <w:rPr>
          <w:bCs/>
          <w:sz w:val="24"/>
          <w:szCs w:val="24"/>
          <w:lang w:eastAsia="en-US"/>
        </w:rPr>
      </w:pPr>
      <w:r w:rsidRPr="00A001CC">
        <w:rPr>
          <w:bCs/>
          <w:sz w:val="24"/>
          <w:szCs w:val="24"/>
          <w:lang w:eastAsia="en-US"/>
        </w:rPr>
        <w:t xml:space="preserve">введение с 1 января 2025 года повышенных ставок </w:t>
      </w:r>
      <w:r w:rsidRPr="00A001CC">
        <w:rPr>
          <w:b/>
          <w:bCs/>
          <w:sz w:val="24"/>
          <w:szCs w:val="24"/>
          <w:lang w:eastAsia="en-US"/>
        </w:rPr>
        <w:t xml:space="preserve">вывозной таможенной пошлины </w:t>
      </w:r>
      <w:r w:rsidRPr="00A001CC">
        <w:rPr>
          <w:bCs/>
          <w:sz w:val="24"/>
          <w:szCs w:val="24"/>
          <w:lang w:eastAsia="en-US"/>
        </w:rPr>
        <w:t>на бобовые культуры</w:t>
      </w:r>
      <w:r w:rsidRPr="00A001CC">
        <w:rPr>
          <w:rStyle w:val="af8"/>
          <w:bCs/>
          <w:sz w:val="24"/>
          <w:szCs w:val="24"/>
          <w:lang w:eastAsia="en-US"/>
        </w:rPr>
        <w:footnoteReference w:id="10"/>
      </w:r>
      <w:r w:rsidRPr="00A001CC">
        <w:rPr>
          <w:bCs/>
          <w:sz w:val="24"/>
          <w:szCs w:val="24"/>
          <w:lang w:eastAsia="en-US"/>
        </w:rPr>
        <w:t>;</w:t>
      </w:r>
    </w:p>
    <w:p w:rsidR="00A001CC" w:rsidRPr="00A001CC" w:rsidRDefault="00A001CC" w:rsidP="00A001CC">
      <w:pPr>
        <w:adjustRightInd/>
        <w:ind w:left="0" w:right="0"/>
        <w:rPr>
          <w:bCs/>
          <w:sz w:val="24"/>
          <w:szCs w:val="24"/>
          <w:lang w:eastAsia="en-US"/>
        </w:rPr>
      </w:pPr>
      <w:r w:rsidRPr="00A001CC">
        <w:rPr>
          <w:bCs/>
          <w:sz w:val="24"/>
          <w:szCs w:val="24"/>
          <w:lang w:eastAsia="en-US"/>
        </w:rPr>
        <w:t xml:space="preserve">увеличение с 1 января 2025 года размеров </w:t>
      </w:r>
      <w:r w:rsidRPr="00A001CC">
        <w:rPr>
          <w:b/>
          <w:bCs/>
          <w:sz w:val="24"/>
          <w:szCs w:val="24"/>
          <w:lang w:eastAsia="en-US"/>
        </w:rPr>
        <w:t xml:space="preserve">административных штрафов за нарушения Правил дорожного движения </w:t>
      </w:r>
      <w:r w:rsidRPr="00A001CC">
        <w:rPr>
          <w:bCs/>
          <w:sz w:val="24"/>
          <w:szCs w:val="24"/>
          <w:lang w:eastAsia="en-US"/>
        </w:rPr>
        <w:t xml:space="preserve">и уменьшение размера скидки при их уплате не позднее </w:t>
      </w:r>
      <w:r w:rsidR="0011636A">
        <w:rPr>
          <w:bCs/>
          <w:sz w:val="24"/>
          <w:szCs w:val="24"/>
          <w:lang w:eastAsia="en-US"/>
        </w:rPr>
        <w:t>30</w:t>
      </w:r>
      <w:r w:rsidRPr="00A001CC">
        <w:rPr>
          <w:bCs/>
          <w:sz w:val="24"/>
          <w:szCs w:val="24"/>
          <w:lang w:eastAsia="en-US"/>
        </w:rPr>
        <w:t xml:space="preserve"> дней со дня вынесения постановления о наложении штрафа</w:t>
      </w:r>
      <w:r w:rsidRPr="00A001CC">
        <w:rPr>
          <w:rStyle w:val="af8"/>
          <w:bCs/>
          <w:sz w:val="24"/>
          <w:szCs w:val="24"/>
          <w:lang w:eastAsia="en-US"/>
        </w:rPr>
        <w:footnoteReference w:id="11"/>
      </w:r>
      <w:r w:rsidRPr="00A001CC">
        <w:rPr>
          <w:bCs/>
          <w:sz w:val="24"/>
          <w:szCs w:val="24"/>
          <w:lang w:eastAsia="en-US"/>
        </w:rPr>
        <w:t xml:space="preserve"> и зачисление 25 % поступлений соответствующих штрафов в федеральный бюджет</w:t>
      </w:r>
      <w:r w:rsidRPr="00A001CC">
        <w:rPr>
          <w:rStyle w:val="af8"/>
          <w:bCs/>
          <w:sz w:val="24"/>
          <w:szCs w:val="24"/>
          <w:lang w:eastAsia="en-US"/>
        </w:rPr>
        <w:footnoteReference w:id="12"/>
      </w:r>
      <w:r w:rsidRPr="00A001CC">
        <w:rPr>
          <w:bCs/>
          <w:sz w:val="24"/>
          <w:szCs w:val="24"/>
          <w:lang w:eastAsia="en-US"/>
        </w:rPr>
        <w:t>;</w:t>
      </w:r>
    </w:p>
    <w:p w:rsidR="00A001CC" w:rsidRPr="00A001CC" w:rsidRDefault="00A001CC" w:rsidP="00A001CC">
      <w:pPr>
        <w:adjustRightInd/>
        <w:ind w:left="0" w:right="0"/>
        <w:rPr>
          <w:bCs/>
          <w:sz w:val="24"/>
          <w:szCs w:val="24"/>
          <w:lang w:eastAsia="en-US"/>
        </w:rPr>
      </w:pPr>
      <w:r w:rsidRPr="00A001CC">
        <w:rPr>
          <w:bCs/>
          <w:sz w:val="24"/>
          <w:szCs w:val="24"/>
          <w:lang w:eastAsia="en-US"/>
        </w:rPr>
        <w:t xml:space="preserve">увеличение ставки </w:t>
      </w:r>
      <w:r w:rsidRPr="00A001CC">
        <w:rPr>
          <w:b/>
          <w:bCs/>
          <w:sz w:val="24"/>
          <w:szCs w:val="24"/>
          <w:lang w:eastAsia="en-US"/>
        </w:rPr>
        <w:t xml:space="preserve">обязательного отчисления (неналогового платежа) операторов сети связи </w:t>
      </w:r>
      <w:r w:rsidRPr="00A001CC">
        <w:rPr>
          <w:bCs/>
          <w:sz w:val="24"/>
          <w:szCs w:val="24"/>
          <w:lang w:eastAsia="en-US"/>
        </w:rPr>
        <w:t>общего пользования в резерв универсального обслуживания с 1,2 % до 2 %</w:t>
      </w:r>
      <w:r w:rsidRPr="00A001CC">
        <w:rPr>
          <w:rStyle w:val="af8"/>
          <w:bCs/>
          <w:sz w:val="24"/>
          <w:szCs w:val="24"/>
          <w:lang w:eastAsia="en-US"/>
        </w:rPr>
        <w:footnoteReference w:id="13"/>
      </w:r>
      <w:r w:rsidRPr="00A001CC">
        <w:rPr>
          <w:bCs/>
          <w:sz w:val="24"/>
          <w:szCs w:val="24"/>
          <w:lang w:eastAsia="en-US"/>
        </w:rPr>
        <w:t>;</w:t>
      </w:r>
    </w:p>
    <w:p w:rsidR="00A001CC" w:rsidRPr="00A001CC" w:rsidRDefault="00A001CC" w:rsidP="00A001CC">
      <w:pPr>
        <w:adjustRightInd/>
        <w:ind w:left="0" w:right="0"/>
        <w:rPr>
          <w:bCs/>
          <w:sz w:val="24"/>
          <w:szCs w:val="24"/>
          <w:lang w:eastAsia="en-US"/>
        </w:rPr>
      </w:pPr>
      <w:r w:rsidRPr="00A001CC">
        <w:rPr>
          <w:bCs/>
          <w:sz w:val="24"/>
          <w:szCs w:val="24"/>
          <w:lang w:eastAsia="en-US"/>
        </w:rPr>
        <w:t xml:space="preserve">введение с 1 апреля 2025 года </w:t>
      </w:r>
      <w:r w:rsidRPr="00A001CC">
        <w:rPr>
          <w:b/>
          <w:bCs/>
          <w:sz w:val="24"/>
          <w:szCs w:val="24"/>
          <w:lang w:eastAsia="en-US"/>
        </w:rPr>
        <w:t xml:space="preserve">обязательных отчислений за распространение рекламы </w:t>
      </w:r>
      <w:r w:rsidRPr="00A001CC">
        <w:rPr>
          <w:bCs/>
          <w:sz w:val="24"/>
          <w:szCs w:val="24"/>
          <w:lang w:eastAsia="en-US"/>
        </w:rPr>
        <w:t>в информационно-телекоммуникационной сети «Интернет»</w:t>
      </w:r>
      <w:r w:rsidRPr="00A001CC">
        <w:rPr>
          <w:rStyle w:val="af8"/>
          <w:bCs/>
          <w:sz w:val="24"/>
          <w:szCs w:val="24"/>
          <w:lang w:eastAsia="en-US"/>
        </w:rPr>
        <w:footnoteReference w:id="14"/>
      </w:r>
      <w:r w:rsidRPr="00A001CC">
        <w:rPr>
          <w:bCs/>
          <w:sz w:val="24"/>
          <w:szCs w:val="24"/>
          <w:lang w:eastAsia="en-US"/>
        </w:rPr>
        <w:t>;</w:t>
      </w:r>
    </w:p>
    <w:p w:rsidR="00A001CC" w:rsidRDefault="00A001CC" w:rsidP="00A001CC">
      <w:pPr>
        <w:adjustRightInd/>
        <w:ind w:left="0" w:right="0"/>
        <w:rPr>
          <w:b/>
          <w:bCs/>
          <w:sz w:val="24"/>
          <w:szCs w:val="24"/>
          <w:lang w:eastAsia="en-US"/>
        </w:rPr>
      </w:pPr>
      <w:r w:rsidRPr="00A001CC">
        <w:rPr>
          <w:bCs/>
          <w:sz w:val="24"/>
          <w:szCs w:val="24"/>
          <w:lang w:eastAsia="en-US"/>
        </w:rPr>
        <w:t xml:space="preserve">увеличение с 1 января 2025 года коэффициентов расчета суммы </w:t>
      </w:r>
      <w:r w:rsidRPr="00A001CC">
        <w:rPr>
          <w:b/>
          <w:bCs/>
          <w:sz w:val="24"/>
          <w:szCs w:val="24"/>
          <w:lang w:eastAsia="en-US"/>
        </w:rPr>
        <w:t>утилизационного сбора на некоторые категории самоходных машин и прицепов к ним</w:t>
      </w:r>
      <w:r w:rsidRPr="00A001CC">
        <w:rPr>
          <w:rStyle w:val="af8"/>
          <w:b/>
          <w:bCs/>
          <w:sz w:val="24"/>
          <w:szCs w:val="24"/>
          <w:lang w:eastAsia="en-US"/>
        </w:rPr>
        <w:footnoteReference w:id="15"/>
      </w:r>
      <w:r w:rsidRPr="00A001CC">
        <w:rPr>
          <w:bCs/>
          <w:sz w:val="24"/>
          <w:szCs w:val="24"/>
          <w:lang w:eastAsia="en-US"/>
        </w:rPr>
        <w:t>.</w:t>
      </w:r>
    </w:p>
    <w:p w:rsidR="00565D80" w:rsidRPr="00C60839" w:rsidRDefault="00C500D7" w:rsidP="00565D80">
      <w:pPr>
        <w:ind w:left="0" w:right="0"/>
        <w:outlineLvl w:val="1"/>
        <w:rPr>
          <w:bCs/>
          <w:sz w:val="24"/>
          <w:szCs w:val="24"/>
        </w:rPr>
      </w:pPr>
      <w:r w:rsidRPr="00565D80">
        <w:rPr>
          <w:b/>
          <w:bCs/>
          <w:color w:val="000000" w:themeColor="text1"/>
          <w:sz w:val="24"/>
          <w:szCs w:val="24"/>
        </w:rPr>
        <w:t>3</w:t>
      </w:r>
      <w:r w:rsidR="001E55F0" w:rsidRPr="00565D80">
        <w:rPr>
          <w:b/>
          <w:bCs/>
          <w:color w:val="000000" w:themeColor="text1"/>
          <w:sz w:val="24"/>
          <w:szCs w:val="24"/>
        </w:rPr>
        <w:t>.</w:t>
      </w:r>
      <w:r w:rsidR="00BE00CE">
        <w:rPr>
          <w:b/>
          <w:bCs/>
          <w:color w:val="000000" w:themeColor="text1"/>
          <w:sz w:val="24"/>
          <w:szCs w:val="24"/>
        </w:rPr>
        <w:t>4</w:t>
      </w:r>
      <w:r w:rsidR="001E55F0" w:rsidRPr="00565D80">
        <w:rPr>
          <w:b/>
          <w:bCs/>
          <w:color w:val="000000" w:themeColor="text1"/>
          <w:sz w:val="24"/>
          <w:szCs w:val="24"/>
        </w:rPr>
        <w:t>.</w:t>
      </w:r>
      <w:r w:rsidR="001E55F0" w:rsidRPr="00565D80">
        <w:rPr>
          <w:bCs/>
          <w:color w:val="000000" w:themeColor="text1"/>
          <w:sz w:val="24"/>
          <w:szCs w:val="24"/>
        </w:rPr>
        <w:t> </w:t>
      </w:r>
      <w:r w:rsidR="00565D80" w:rsidRPr="00C60839">
        <w:rPr>
          <w:bCs/>
          <w:sz w:val="24"/>
          <w:szCs w:val="24"/>
        </w:rPr>
        <w:t xml:space="preserve">Объем увеличения расходов федерального бюджета, предусмотренный законопроектом, определен в соответствии с положениями статьи 213 Бюджетного кодекса </w:t>
      </w:r>
      <w:r w:rsidR="00565D80" w:rsidRPr="00C60839">
        <w:rPr>
          <w:bCs/>
          <w:sz w:val="24"/>
          <w:szCs w:val="24"/>
        </w:rPr>
        <w:lastRenderedPageBreak/>
        <w:t>Российской Федерации</w:t>
      </w:r>
      <w:r w:rsidR="00D80A3B">
        <w:rPr>
          <w:bCs/>
          <w:sz w:val="24"/>
          <w:szCs w:val="24"/>
        </w:rPr>
        <w:t>,</w:t>
      </w:r>
      <w:r w:rsidR="00D80A3B" w:rsidRPr="00D80A3B">
        <w:rPr>
          <w:sz w:val="24"/>
          <w:szCs w:val="24"/>
        </w:rPr>
        <w:t xml:space="preserve"> </w:t>
      </w:r>
      <w:r w:rsidR="00D80A3B" w:rsidRPr="003E0EC1">
        <w:rPr>
          <w:sz w:val="24"/>
          <w:szCs w:val="24"/>
        </w:rPr>
        <w:t>регламентирующей р</w:t>
      </w:r>
      <w:r w:rsidR="00D80A3B" w:rsidRPr="003E0EC1">
        <w:rPr>
          <w:rFonts w:eastAsiaTheme="minorHAnsi"/>
          <w:bCs/>
          <w:sz w:val="24"/>
          <w:szCs w:val="24"/>
          <w:lang w:eastAsia="en-US"/>
        </w:rPr>
        <w:t xml:space="preserve">ассмотрение и утверждение федерального закона </w:t>
      </w:r>
      <w:r w:rsidR="00D80A3B" w:rsidRPr="003E0EC1">
        <w:rPr>
          <w:rFonts w:eastAsiaTheme="minorHAnsi"/>
          <w:b/>
          <w:bCs/>
          <w:sz w:val="24"/>
          <w:szCs w:val="24"/>
          <w:lang w:eastAsia="en-US"/>
        </w:rPr>
        <w:t>о внесении изменений</w:t>
      </w:r>
      <w:r w:rsidR="00D80A3B" w:rsidRPr="003E0EC1">
        <w:rPr>
          <w:rFonts w:eastAsiaTheme="minorHAnsi"/>
          <w:bCs/>
          <w:sz w:val="24"/>
          <w:szCs w:val="24"/>
          <w:lang w:eastAsia="en-US"/>
        </w:rPr>
        <w:t xml:space="preserve"> в федеральный закон о федеральном бюджете</w:t>
      </w:r>
      <w:r w:rsidR="00565D80" w:rsidRPr="00C60839">
        <w:rPr>
          <w:bCs/>
          <w:sz w:val="24"/>
          <w:szCs w:val="24"/>
        </w:rPr>
        <w:t>.</w:t>
      </w:r>
    </w:p>
    <w:p w:rsidR="00565D80" w:rsidRPr="00C60839" w:rsidRDefault="00565D80" w:rsidP="00565D80">
      <w:pPr>
        <w:spacing w:line="372" w:lineRule="auto"/>
        <w:ind w:left="0" w:right="0"/>
        <w:rPr>
          <w:rFonts w:eastAsia="Times New Roman"/>
          <w:sz w:val="24"/>
          <w:szCs w:val="24"/>
        </w:rPr>
      </w:pPr>
      <w:r w:rsidRPr="00C60839">
        <w:rPr>
          <w:rFonts w:eastAsia="Times New Roman"/>
          <w:sz w:val="24"/>
          <w:szCs w:val="24"/>
        </w:rPr>
        <w:t xml:space="preserve">Согласно пункту 2 указанной статьи увеличение утвержденного на текущий финансовый год общего объема расходов федерального бюджета </w:t>
      </w:r>
      <w:r w:rsidRPr="00C60839">
        <w:rPr>
          <w:rFonts w:eastAsia="Times New Roman"/>
          <w:b/>
          <w:sz w:val="24"/>
          <w:szCs w:val="24"/>
        </w:rPr>
        <w:t>не может превышать</w:t>
      </w:r>
      <w:r w:rsidRPr="00C60839">
        <w:rPr>
          <w:rFonts w:eastAsia="Times New Roman"/>
          <w:sz w:val="24"/>
          <w:szCs w:val="24"/>
        </w:rPr>
        <w:t xml:space="preserve"> суммы </w:t>
      </w:r>
      <w:r w:rsidRPr="00C60839">
        <w:rPr>
          <w:rFonts w:eastAsia="Times New Roman"/>
          <w:b/>
          <w:sz w:val="24"/>
          <w:szCs w:val="24"/>
        </w:rPr>
        <w:t>увеличения</w:t>
      </w:r>
      <w:r w:rsidRPr="00C60839">
        <w:rPr>
          <w:rFonts w:eastAsia="Times New Roman"/>
          <w:sz w:val="24"/>
          <w:szCs w:val="24"/>
        </w:rPr>
        <w:t xml:space="preserve"> прогнозируемого на текущий финансовый год </w:t>
      </w:r>
      <w:r w:rsidRPr="00C60839">
        <w:rPr>
          <w:rFonts w:eastAsia="Times New Roman"/>
          <w:b/>
          <w:sz w:val="24"/>
          <w:szCs w:val="24"/>
        </w:rPr>
        <w:t>общего объема доходов</w:t>
      </w:r>
      <w:r w:rsidRPr="00C60839">
        <w:rPr>
          <w:rFonts w:eastAsia="Times New Roman"/>
          <w:sz w:val="24"/>
          <w:szCs w:val="24"/>
        </w:rPr>
        <w:t xml:space="preserve"> федерального бюджета (</w:t>
      </w:r>
      <w:r w:rsidRPr="00C60839">
        <w:rPr>
          <w:rFonts w:eastAsia="Times New Roman"/>
          <w:b/>
          <w:sz w:val="24"/>
          <w:szCs w:val="24"/>
        </w:rPr>
        <w:t>без учета нефтегазовых доходов</w:t>
      </w:r>
      <w:r w:rsidRPr="00C60839">
        <w:rPr>
          <w:rFonts w:eastAsia="Times New Roman"/>
          <w:sz w:val="24"/>
          <w:szCs w:val="24"/>
        </w:rPr>
        <w:t xml:space="preserve"> федерального бюджета) и</w:t>
      </w:r>
      <w:r>
        <w:rPr>
          <w:rFonts w:eastAsia="Times New Roman"/>
          <w:sz w:val="24"/>
          <w:szCs w:val="24"/>
        </w:rPr>
        <w:t> </w:t>
      </w:r>
      <w:r w:rsidRPr="00C60839">
        <w:rPr>
          <w:rFonts w:eastAsia="Times New Roman"/>
          <w:b/>
          <w:sz w:val="24"/>
          <w:szCs w:val="24"/>
        </w:rPr>
        <w:t xml:space="preserve">увеличения </w:t>
      </w:r>
      <w:r w:rsidRPr="00C60839">
        <w:rPr>
          <w:rFonts w:eastAsia="Times New Roman"/>
          <w:sz w:val="24"/>
          <w:szCs w:val="24"/>
        </w:rPr>
        <w:t xml:space="preserve">поступлений от </w:t>
      </w:r>
      <w:r w:rsidRPr="00C60839">
        <w:rPr>
          <w:rFonts w:eastAsia="Times New Roman"/>
          <w:b/>
          <w:sz w:val="24"/>
          <w:szCs w:val="24"/>
        </w:rPr>
        <w:t>продажи акций и иных форм участия в капитале</w:t>
      </w:r>
      <w:r w:rsidRPr="00C60839">
        <w:rPr>
          <w:rFonts w:eastAsia="Times New Roman"/>
          <w:sz w:val="24"/>
          <w:szCs w:val="24"/>
        </w:rPr>
        <w:t>, находящихся в собственности Российской Федерации, по сравнению с объемами, учтенными в составе утвержденных на текущий финансовый год общего объема доходов федерального бюджета и общего объема источников финансирования дефицита федерального бюджета соответственно (бюджетное правило).</w:t>
      </w:r>
    </w:p>
    <w:p w:rsidR="00565D80" w:rsidRDefault="00565D80" w:rsidP="00565D80">
      <w:pPr>
        <w:spacing w:line="372" w:lineRule="auto"/>
        <w:ind w:left="0" w:right="-2"/>
        <w:rPr>
          <w:bCs/>
          <w:color w:val="000000" w:themeColor="text1"/>
          <w:sz w:val="24"/>
          <w:szCs w:val="24"/>
          <w:highlight w:val="yellow"/>
        </w:rPr>
      </w:pPr>
      <w:r w:rsidRPr="00C60839">
        <w:rPr>
          <w:sz w:val="24"/>
          <w:szCs w:val="24"/>
        </w:rPr>
        <w:t>Результаты анализа расчета предельного объема изменения расходов федерального бюджета на 2025 год представлены в следующей таблице.</w:t>
      </w:r>
    </w:p>
    <w:p w:rsidR="00721FB7" w:rsidRPr="00721FB7" w:rsidRDefault="00721FB7" w:rsidP="00721FB7">
      <w:pPr>
        <w:spacing w:line="240" w:lineRule="auto"/>
        <w:ind w:left="0" w:right="0"/>
        <w:jc w:val="right"/>
        <w:rPr>
          <w:color w:val="000000" w:themeColor="text1"/>
          <w:sz w:val="20"/>
          <w:szCs w:val="20"/>
        </w:rPr>
      </w:pPr>
      <w:r w:rsidRPr="00721FB7">
        <w:rPr>
          <w:color w:val="000000" w:themeColor="text1"/>
          <w:sz w:val="20"/>
          <w:szCs w:val="20"/>
        </w:rPr>
        <w:t>(млрд рублей)</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98"/>
        <w:gridCol w:w="1446"/>
        <w:gridCol w:w="2240"/>
        <w:gridCol w:w="1842"/>
      </w:tblGrid>
      <w:tr w:rsidR="00721FB7" w:rsidRPr="00CD34C5" w:rsidTr="00721FB7">
        <w:trPr>
          <w:trHeight w:val="1351"/>
          <w:tblHeader/>
        </w:trPr>
        <w:tc>
          <w:tcPr>
            <w:tcW w:w="3998" w:type="dxa"/>
            <w:vAlign w:val="center"/>
            <w:hideMark/>
          </w:tcPr>
          <w:p w:rsidR="00721FB7" w:rsidRPr="00721FB7" w:rsidRDefault="00721FB7" w:rsidP="000C622A">
            <w:pPr>
              <w:spacing w:line="240" w:lineRule="auto"/>
              <w:ind w:left="0" w:right="0" w:firstLine="0"/>
              <w:contextualSpacing/>
              <w:jc w:val="center"/>
              <w:rPr>
                <w:b/>
                <w:bCs/>
                <w:color w:val="000000" w:themeColor="text1"/>
                <w:sz w:val="22"/>
                <w:szCs w:val="22"/>
              </w:rPr>
            </w:pPr>
            <w:r w:rsidRPr="00721FB7">
              <w:rPr>
                <w:b/>
                <w:bCs/>
                <w:color w:val="000000" w:themeColor="text1"/>
                <w:sz w:val="22"/>
                <w:szCs w:val="22"/>
              </w:rPr>
              <w:t>Показатель</w:t>
            </w:r>
          </w:p>
        </w:tc>
        <w:tc>
          <w:tcPr>
            <w:tcW w:w="1446" w:type="dxa"/>
            <w:vAlign w:val="center"/>
            <w:hideMark/>
          </w:tcPr>
          <w:p w:rsidR="00721FB7" w:rsidRPr="00721FB7" w:rsidRDefault="00721FB7" w:rsidP="000C622A">
            <w:pPr>
              <w:spacing w:line="240" w:lineRule="auto"/>
              <w:ind w:left="0" w:right="0" w:firstLine="0"/>
              <w:contextualSpacing/>
              <w:jc w:val="center"/>
              <w:rPr>
                <w:b/>
                <w:bCs/>
                <w:color w:val="000000" w:themeColor="text1"/>
                <w:sz w:val="22"/>
                <w:szCs w:val="22"/>
              </w:rPr>
            </w:pPr>
            <w:r w:rsidRPr="00721FB7">
              <w:rPr>
                <w:b/>
                <w:bCs/>
                <w:color w:val="000000" w:themeColor="text1"/>
                <w:sz w:val="22"/>
                <w:szCs w:val="22"/>
              </w:rPr>
              <w:t>Закон</w:t>
            </w:r>
          </w:p>
          <w:p w:rsidR="00721FB7" w:rsidRPr="00721FB7" w:rsidRDefault="00721FB7" w:rsidP="000C622A">
            <w:pPr>
              <w:spacing w:line="240" w:lineRule="auto"/>
              <w:ind w:left="0" w:right="0" w:firstLine="0"/>
              <w:contextualSpacing/>
              <w:jc w:val="center"/>
              <w:rPr>
                <w:b/>
                <w:bCs/>
                <w:color w:val="000000" w:themeColor="text1"/>
                <w:sz w:val="22"/>
                <w:szCs w:val="22"/>
              </w:rPr>
            </w:pPr>
            <w:r w:rsidRPr="00721FB7">
              <w:rPr>
                <w:b/>
                <w:bCs/>
                <w:color w:val="000000" w:themeColor="text1"/>
                <w:sz w:val="22"/>
                <w:szCs w:val="22"/>
              </w:rPr>
              <w:t>№ 419-ФЗ</w:t>
            </w:r>
          </w:p>
        </w:tc>
        <w:tc>
          <w:tcPr>
            <w:tcW w:w="2240" w:type="dxa"/>
            <w:vAlign w:val="center"/>
          </w:tcPr>
          <w:p w:rsidR="00721FB7" w:rsidRDefault="00721FB7" w:rsidP="000C622A">
            <w:pPr>
              <w:spacing w:line="240" w:lineRule="auto"/>
              <w:ind w:left="0" w:right="0" w:firstLine="0"/>
              <w:jc w:val="center"/>
              <w:rPr>
                <w:rFonts w:eastAsia="Times New Roman"/>
                <w:b/>
                <w:bCs/>
                <w:color w:val="000000" w:themeColor="text1"/>
                <w:sz w:val="22"/>
                <w:szCs w:val="22"/>
              </w:rPr>
            </w:pPr>
            <w:r w:rsidRPr="00721FB7">
              <w:rPr>
                <w:rFonts w:eastAsia="Times New Roman"/>
                <w:b/>
                <w:bCs/>
                <w:color w:val="000000" w:themeColor="text1"/>
                <w:sz w:val="22"/>
                <w:szCs w:val="22"/>
              </w:rPr>
              <w:t>Бюджетное правило</w:t>
            </w:r>
          </w:p>
          <w:p w:rsidR="00721FB7" w:rsidRPr="00721FB7" w:rsidRDefault="00721FB7" w:rsidP="000C622A">
            <w:pPr>
              <w:spacing w:line="240" w:lineRule="auto"/>
              <w:ind w:left="0" w:right="0" w:firstLine="0"/>
              <w:jc w:val="center"/>
              <w:rPr>
                <w:rFonts w:eastAsia="Times New Roman"/>
                <w:bCs/>
                <w:color w:val="000000" w:themeColor="text1"/>
                <w:sz w:val="22"/>
                <w:szCs w:val="22"/>
              </w:rPr>
            </w:pPr>
            <w:r w:rsidRPr="00721FB7">
              <w:rPr>
                <w:rFonts w:eastAsia="Times New Roman"/>
                <w:bCs/>
                <w:color w:val="000000" w:themeColor="text1"/>
                <w:sz w:val="22"/>
                <w:szCs w:val="22"/>
              </w:rPr>
              <w:t>(статья 213 Бюджетного кодекса Российской Федерации)</w:t>
            </w:r>
          </w:p>
        </w:tc>
        <w:tc>
          <w:tcPr>
            <w:tcW w:w="1842" w:type="dxa"/>
            <w:vAlign w:val="center"/>
          </w:tcPr>
          <w:p w:rsidR="00721FB7" w:rsidRPr="00721FB7" w:rsidRDefault="00721FB7" w:rsidP="000C622A">
            <w:pPr>
              <w:spacing w:line="240" w:lineRule="auto"/>
              <w:ind w:left="0" w:right="0" w:firstLine="0"/>
              <w:jc w:val="center"/>
              <w:rPr>
                <w:rFonts w:eastAsia="Times New Roman"/>
                <w:b/>
                <w:bCs/>
                <w:color w:val="000000" w:themeColor="text1"/>
                <w:sz w:val="22"/>
                <w:szCs w:val="22"/>
              </w:rPr>
            </w:pPr>
            <w:r w:rsidRPr="00721FB7">
              <w:rPr>
                <w:rFonts w:eastAsia="Times New Roman"/>
                <w:b/>
                <w:bCs/>
                <w:color w:val="000000" w:themeColor="text1"/>
                <w:sz w:val="22"/>
                <w:szCs w:val="22"/>
              </w:rPr>
              <w:t>Законопроект в соответствии с бюджетным правилом</w:t>
            </w:r>
          </w:p>
        </w:tc>
      </w:tr>
      <w:tr w:rsidR="00721FB7" w:rsidRPr="00CD34C5" w:rsidTr="00721FB7">
        <w:trPr>
          <w:trHeight w:val="340"/>
        </w:trPr>
        <w:tc>
          <w:tcPr>
            <w:tcW w:w="3998" w:type="dxa"/>
            <w:shd w:val="clear" w:color="auto" w:fill="EAF1DD" w:themeFill="accent3" w:themeFillTint="33"/>
            <w:vAlign w:val="center"/>
          </w:tcPr>
          <w:p w:rsidR="00721FB7" w:rsidRPr="00721FB7" w:rsidRDefault="00721FB7" w:rsidP="000C622A">
            <w:pPr>
              <w:spacing w:line="240" w:lineRule="auto"/>
              <w:ind w:left="0" w:right="0" w:firstLine="0"/>
              <w:contextualSpacing/>
              <w:jc w:val="left"/>
              <w:rPr>
                <w:b/>
                <w:bCs/>
                <w:color w:val="000000" w:themeColor="text1"/>
                <w:sz w:val="22"/>
                <w:szCs w:val="22"/>
              </w:rPr>
            </w:pPr>
            <w:r w:rsidRPr="00721FB7">
              <w:rPr>
                <w:b/>
                <w:bCs/>
                <w:color w:val="000000" w:themeColor="text1"/>
                <w:sz w:val="22"/>
                <w:szCs w:val="22"/>
              </w:rPr>
              <w:t>Предельный объем расходов федерального бюджета</w:t>
            </w:r>
          </w:p>
        </w:tc>
        <w:tc>
          <w:tcPr>
            <w:tcW w:w="1446" w:type="dxa"/>
            <w:shd w:val="clear" w:color="auto" w:fill="EAF1DD" w:themeFill="accent3" w:themeFillTint="33"/>
            <w:vAlign w:val="center"/>
          </w:tcPr>
          <w:p w:rsidR="00721FB7" w:rsidRPr="00721FB7" w:rsidRDefault="00721FB7" w:rsidP="00EE20F1">
            <w:pPr>
              <w:spacing w:line="240" w:lineRule="auto"/>
              <w:ind w:left="0" w:right="0" w:firstLine="0"/>
              <w:contextualSpacing/>
              <w:jc w:val="center"/>
              <w:rPr>
                <w:b/>
                <w:bCs/>
                <w:color w:val="000000" w:themeColor="text1"/>
                <w:sz w:val="22"/>
                <w:szCs w:val="22"/>
                <w:highlight w:val="yellow"/>
              </w:rPr>
            </w:pPr>
            <w:r w:rsidRPr="00721FB7">
              <w:rPr>
                <w:b/>
                <w:bCs/>
                <w:color w:val="000000" w:themeColor="text1"/>
                <w:sz w:val="22"/>
                <w:szCs w:val="22"/>
              </w:rPr>
              <w:t>41 469,</w:t>
            </w:r>
            <w:r w:rsidR="00EE20F1">
              <w:rPr>
                <w:b/>
                <w:bCs/>
                <w:color w:val="000000" w:themeColor="text1"/>
                <w:sz w:val="22"/>
                <w:szCs w:val="22"/>
              </w:rPr>
              <w:t>5</w:t>
            </w:r>
          </w:p>
        </w:tc>
        <w:tc>
          <w:tcPr>
            <w:tcW w:w="2240" w:type="dxa"/>
            <w:shd w:val="clear" w:color="auto" w:fill="EAF1DD" w:themeFill="accent3" w:themeFillTint="33"/>
            <w:vAlign w:val="center"/>
          </w:tcPr>
          <w:p w:rsidR="00721FB7" w:rsidRPr="00721FB7" w:rsidRDefault="00721FB7" w:rsidP="000C622A">
            <w:pPr>
              <w:spacing w:line="240" w:lineRule="auto"/>
              <w:ind w:left="0" w:right="0" w:firstLine="0"/>
              <w:contextualSpacing/>
              <w:jc w:val="center"/>
              <w:rPr>
                <w:b/>
                <w:bCs/>
                <w:color w:val="000000" w:themeColor="text1"/>
                <w:sz w:val="22"/>
                <w:szCs w:val="22"/>
              </w:rPr>
            </w:pPr>
            <w:r w:rsidRPr="00721FB7">
              <w:rPr>
                <w:b/>
                <w:bCs/>
                <w:color w:val="000000" w:themeColor="text1"/>
                <w:sz w:val="22"/>
                <w:szCs w:val="22"/>
              </w:rPr>
              <w:t>+829,2</w:t>
            </w:r>
          </w:p>
        </w:tc>
        <w:tc>
          <w:tcPr>
            <w:tcW w:w="1842" w:type="dxa"/>
            <w:shd w:val="clear" w:color="auto" w:fill="EAF1DD" w:themeFill="accent3" w:themeFillTint="33"/>
            <w:vAlign w:val="center"/>
          </w:tcPr>
          <w:p w:rsidR="00721FB7" w:rsidRPr="00721FB7" w:rsidRDefault="00721FB7" w:rsidP="000C622A">
            <w:pPr>
              <w:spacing w:line="240" w:lineRule="auto"/>
              <w:ind w:left="0" w:right="0" w:firstLine="0"/>
              <w:contextualSpacing/>
              <w:jc w:val="center"/>
              <w:rPr>
                <w:b/>
                <w:bCs/>
                <w:color w:val="000000" w:themeColor="text1"/>
                <w:sz w:val="22"/>
                <w:szCs w:val="22"/>
                <w:highlight w:val="yellow"/>
              </w:rPr>
            </w:pPr>
            <w:r w:rsidRPr="00721FB7">
              <w:rPr>
                <w:b/>
                <w:bCs/>
                <w:color w:val="000000" w:themeColor="text1"/>
                <w:sz w:val="22"/>
                <w:szCs w:val="22"/>
              </w:rPr>
              <w:t>42 298,</w:t>
            </w:r>
            <w:r w:rsidR="00EE20F1">
              <w:rPr>
                <w:b/>
                <w:bCs/>
                <w:color w:val="000000" w:themeColor="text1"/>
                <w:sz w:val="22"/>
                <w:szCs w:val="22"/>
              </w:rPr>
              <w:t>7</w:t>
            </w:r>
          </w:p>
        </w:tc>
      </w:tr>
      <w:tr w:rsidR="00721FB7" w:rsidRPr="00336E69" w:rsidTr="00721FB7">
        <w:trPr>
          <w:trHeight w:val="340"/>
        </w:trPr>
        <w:tc>
          <w:tcPr>
            <w:tcW w:w="3998" w:type="dxa"/>
            <w:shd w:val="clear" w:color="auto" w:fill="auto"/>
            <w:vAlign w:val="center"/>
            <w:hideMark/>
          </w:tcPr>
          <w:p w:rsidR="00721FB7" w:rsidRPr="00721FB7" w:rsidRDefault="00721FB7" w:rsidP="000C622A">
            <w:pPr>
              <w:spacing w:line="240" w:lineRule="auto"/>
              <w:ind w:left="0" w:right="0" w:firstLine="0"/>
              <w:contextualSpacing/>
              <w:jc w:val="left"/>
              <w:rPr>
                <w:bCs/>
                <w:color w:val="000000" w:themeColor="text1"/>
                <w:sz w:val="22"/>
                <w:szCs w:val="22"/>
              </w:rPr>
            </w:pPr>
            <w:r w:rsidRPr="00721FB7">
              <w:rPr>
                <w:bCs/>
                <w:color w:val="000000" w:themeColor="text1"/>
                <w:sz w:val="22"/>
                <w:szCs w:val="22"/>
              </w:rPr>
              <w:t>Ненефтегазовые доходы</w:t>
            </w:r>
          </w:p>
        </w:tc>
        <w:tc>
          <w:tcPr>
            <w:tcW w:w="1446" w:type="dxa"/>
            <w:shd w:val="clear" w:color="auto" w:fill="auto"/>
            <w:vAlign w:val="center"/>
            <w:hideMark/>
          </w:tcPr>
          <w:p w:rsidR="00721FB7" w:rsidRPr="00721FB7" w:rsidRDefault="00721FB7" w:rsidP="000C622A">
            <w:pPr>
              <w:spacing w:line="240" w:lineRule="auto"/>
              <w:ind w:left="0" w:right="0" w:firstLine="0"/>
              <w:jc w:val="center"/>
              <w:rPr>
                <w:color w:val="000000" w:themeColor="text1"/>
                <w:sz w:val="22"/>
                <w:szCs w:val="22"/>
                <w:highlight w:val="yellow"/>
              </w:rPr>
            </w:pPr>
            <w:r w:rsidRPr="00721FB7">
              <w:rPr>
                <w:color w:val="000000" w:themeColor="text1"/>
                <w:sz w:val="22"/>
                <w:szCs w:val="22"/>
              </w:rPr>
              <w:t>29 359,7</w:t>
            </w:r>
          </w:p>
        </w:tc>
        <w:tc>
          <w:tcPr>
            <w:tcW w:w="2240" w:type="dxa"/>
            <w:vAlign w:val="center"/>
          </w:tcPr>
          <w:p w:rsidR="00721FB7" w:rsidRPr="00721FB7" w:rsidRDefault="00721FB7" w:rsidP="000C622A">
            <w:pPr>
              <w:spacing w:line="240" w:lineRule="auto"/>
              <w:ind w:left="0" w:right="0" w:firstLine="0"/>
              <w:jc w:val="center"/>
              <w:rPr>
                <w:color w:val="000000" w:themeColor="text1"/>
                <w:sz w:val="22"/>
                <w:szCs w:val="22"/>
              </w:rPr>
            </w:pPr>
            <w:r w:rsidRPr="00721FB7">
              <w:rPr>
                <w:color w:val="000000" w:themeColor="text1"/>
                <w:sz w:val="22"/>
                <w:szCs w:val="22"/>
              </w:rPr>
              <w:t>+829,2</w:t>
            </w:r>
          </w:p>
        </w:tc>
        <w:tc>
          <w:tcPr>
            <w:tcW w:w="1842" w:type="dxa"/>
            <w:vAlign w:val="center"/>
          </w:tcPr>
          <w:p w:rsidR="00721FB7" w:rsidRPr="00721FB7" w:rsidRDefault="00721FB7" w:rsidP="000C622A">
            <w:pPr>
              <w:spacing w:line="240" w:lineRule="auto"/>
              <w:ind w:left="0" w:right="0" w:firstLine="0"/>
              <w:jc w:val="center"/>
              <w:rPr>
                <w:color w:val="000000" w:themeColor="text1"/>
                <w:sz w:val="22"/>
                <w:szCs w:val="22"/>
              </w:rPr>
            </w:pPr>
            <w:r w:rsidRPr="00721FB7">
              <w:rPr>
                <w:color w:val="000000" w:themeColor="text1"/>
                <w:sz w:val="22"/>
                <w:szCs w:val="22"/>
              </w:rPr>
              <w:t>30 188,8</w:t>
            </w:r>
          </w:p>
        </w:tc>
      </w:tr>
      <w:tr w:rsidR="00721FB7" w:rsidRPr="000F299F" w:rsidTr="00721FB7">
        <w:trPr>
          <w:trHeight w:val="340"/>
        </w:trPr>
        <w:tc>
          <w:tcPr>
            <w:tcW w:w="3998" w:type="dxa"/>
            <w:shd w:val="clear" w:color="auto" w:fill="FFFFFF" w:themeFill="background1"/>
            <w:vAlign w:val="center"/>
          </w:tcPr>
          <w:p w:rsidR="00721FB7" w:rsidRPr="00721FB7" w:rsidRDefault="00721FB7" w:rsidP="000C622A">
            <w:pPr>
              <w:spacing w:line="240" w:lineRule="auto"/>
              <w:ind w:left="0" w:right="0" w:firstLine="0"/>
              <w:contextualSpacing/>
              <w:jc w:val="left"/>
              <w:rPr>
                <w:color w:val="000000" w:themeColor="text1"/>
                <w:sz w:val="22"/>
                <w:szCs w:val="22"/>
              </w:rPr>
            </w:pPr>
            <w:r w:rsidRPr="00721FB7">
              <w:rPr>
                <w:color w:val="000000" w:themeColor="text1"/>
                <w:sz w:val="22"/>
                <w:szCs w:val="22"/>
              </w:rPr>
              <w:t>Поступления от продажи акций и иных форм участия в капитале</w:t>
            </w:r>
          </w:p>
        </w:tc>
        <w:tc>
          <w:tcPr>
            <w:tcW w:w="1446" w:type="dxa"/>
            <w:shd w:val="clear" w:color="auto" w:fill="FFFFFF" w:themeFill="background1"/>
            <w:vAlign w:val="center"/>
          </w:tcPr>
          <w:p w:rsidR="00721FB7" w:rsidRPr="00721FB7" w:rsidRDefault="00721FB7" w:rsidP="000C622A">
            <w:pPr>
              <w:spacing w:line="240" w:lineRule="auto"/>
              <w:ind w:left="0" w:right="0" w:firstLine="0"/>
              <w:jc w:val="center"/>
              <w:rPr>
                <w:iCs/>
                <w:color w:val="000000" w:themeColor="text1"/>
                <w:sz w:val="22"/>
                <w:szCs w:val="22"/>
              </w:rPr>
            </w:pPr>
            <w:r w:rsidRPr="00721FB7">
              <w:rPr>
                <w:iCs/>
                <w:color w:val="000000" w:themeColor="text1"/>
                <w:sz w:val="22"/>
                <w:szCs w:val="22"/>
              </w:rPr>
              <w:t>5,5</w:t>
            </w:r>
          </w:p>
        </w:tc>
        <w:tc>
          <w:tcPr>
            <w:tcW w:w="2240" w:type="dxa"/>
            <w:shd w:val="clear" w:color="auto" w:fill="FFFFFF" w:themeFill="background1"/>
            <w:vAlign w:val="center"/>
          </w:tcPr>
          <w:p w:rsidR="00721FB7" w:rsidRPr="00721FB7" w:rsidRDefault="00721FB7" w:rsidP="000C622A">
            <w:pPr>
              <w:spacing w:line="240" w:lineRule="auto"/>
              <w:ind w:left="0" w:right="0" w:firstLine="0"/>
              <w:jc w:val="center"/>
              <w:rPr>
                <w:iCs/>
                <w:color w:val="000000" w:themeColor="text1"/>
                <w:sz w:val="22"/>
                <w:szCs w:val="22"/>
              </w:rPr>
            </w:pPr>
            <w:r w:rsidRPr="00721FB7">
              <w:rPr>
                <w:iCs/>
                <w:color w:val="000000" w:themeColor="text1"/>
                <w:sz w:val="22"/>
                <w:szCs w:val="22"/>
              </w:rPr>
              <w:t>-1,9</w:t>
            </w:r>
          </w:p>
        </w:tc>
        <w:tc>
          <w:tcPr>
            <w:tcW w:w="1842" w:type="dxa"/>
            <w:shd w:val="clear" w:color="auto" w:fill="FFFFFF" w:themeFill="background1"/>
            <w:vAlign w:val="center"/>
          </w:tcPr>
          <w:p w:rsidR="00721FB7" w:rsidRPr="00721FB7" w:rsidRDefault="00721FB7" w:rsidP="000C622A">
            <w:pPr>
              <w:spacing w:line="240" w:lineRule="auto"/>
              <w:ind w:left="0" w:right="0" w:firstLine="0"/>
              <w:jc w:val="center"/>
              <w:rPr>
                <w:iCs/>
                <w:color w:val="000000" w:themeColor="text1"/>
                <w:sz w:val="22"/>
                <w:szCs w:val="22"/>
              </w:rPr>
            </w:pPr>
            <w:r w:rsidRPr="00721FB7">
              <w:rPr>
                <w:iCs/>
                <w:color w:val="000000" w:themeColor="text1"/>
                <w:sz w:val="22"/>
                <w:szCs w:val="22"/>
              </w:rPr>
              <w:t>3,6</w:t>
            </w:r>
          </w:p>
        </w:tc>
      </w:tr>
    </w:tbl>
    <w:p w:rsidR="00565D80" w:rsidRPr="00721FB7" w:rsidRDefault="00565D80" w:rsidP="001E55F0">
      <w:pPr>
        <w:spacing w:line="372" w:lineRule="auto"/>
        <w:ind w:left="0" w:right="-2"/>
        <w:rPr>
          <w:bCs/>
          <w:color w:val="000000" w:themeColor="text1"/>
          <w:sz w:val="16"/>
          <w:szCs w:val="16"/>
          <w:highlight w:val="yellow"/>
        </w:rPr>
      </w:pPr>
    </w:p>
    <w:p w:rsidR="001E55F0" w:rsidRPr="00721FB7" w:rsidRDefault="001E55F0" w:rsidP="001E55F0">
      <w:pPr>
        <w:ind w:left="0" w:right="0"/>
        <w:outlineLvl w:val="1"/>
        <w:rPr>
          <w:color w:val="000000" w:themeColor="text1"/>
          <w:sz w:val="24"/>
          <w:szCs w:val="24"/>
          <w:lang w:eastAsia="en-US"/>
        </w:rPr>
      </w:pPr>
      <w:r w:rsidRPr="00721FB7">
        <w:rPr>
          <w:rFonts w:eastAsia="Times New Roman"/>
          <w:b/>
          <w:color w:val="000000" w:themeColor="text1"/>
          <w:sz w:val="24"/>
          <w:szCs w:val="24"/>
        </w:rPr>
        <w:t>Дополнительные</w:t>
      </w:r>
      <w:r w:rsidRPr="00721FB7">
        <w:rPr>
          <w:rFonts w:eastAsia="Times New Roman"/>
          <w:color w:val="000000" w:themeColor="text1"/>
          <w:sz w:val="24"/>
          <w:szCs w:val="24"/>
        </w:rPr>
        <w:t xml:space="preserve"> </w:t>
      </w:r>
      <w:r w:rsidRPr="00721FB7">
        <w:rPr>
          <w:rFonts w:eastAsia="Times New Roman"/>
          <w:b/>
          <w:color w:val="000000" w:themeColor="text1"/>
          <w:sz w:val="24"/>
          <w:szCs w:val="24"/>
        </w:rPr>
        <w:t xml:space="preserve">ненефтегазовые доходы </w:t>
      </w:r>
      <w:r w:rsidR="00721FB7" w:rsidRPr="00721FB7">
        <w:rPr>
          <w:rFonts w:eastAsia="Times New Roman"/>
          <w:color w:val="000000" w:themeColor="text1"/>
          <w:sz w:val="24"/>
          <w:szCs w:val="24"/>
        </w:rPr>
        <w:t xml:space="preserve">прогнозируются </w:t>
      </w:r>
      <w:r w:rsidRPr="00721FB7">
        <w:rPr>
          <w:rFonts w:eastAsia="Times New Roman"/>
          <w:color w:val="000000" w:themeColor="text1"/>
          <w:sz w:val="24"/>
          <w:szCs w:val="24"/>
        </w:rPr>
        <w:t>на 202</w:t>
      </w:r>
      <w:r w:rsidR="00721FB7" w:rsidRPr="00721FB7">
        <w:rPr>
          <w:rFonts w:eastAsia="Times New Roman"/>
          <w:color w:val="000000" w:themeColor="text1"/>
          <w:sz w:val="24"/>
          <w:szCs w:val="24"/>
        </w:rPr>
        <w:t>5</w:t>
      </w:r>
      <w:r w:rsidRPr="00721FB7">
        <w:rPr>
          <w:rFonts w:eastAsia="Times New Roman"/>
          <w:color w:val="000000" w:themeColor="text1"/>
          <w:sz w:val="24"/>
          <w:szCs w:val="24"/>
        </w:rPr>
        <w:t xml:space="preserve"> год</w:t>
      </w:r>
      <w:r w:rsidRPr="00721FB7">
        <w:rPr>
          <w:rFonts w:eastAsia="Times New Roman"/>
          <w:b/>
          <w:color w:val="000000" w:themeColor="text1"/>
          <w:sz w:val="24"/>
          <w:szCs w:val="24"/>
        </w:rPr>
        <w:t xml:space="preserve"> </w:t>
      </w:r>
      <w:r w:rsidRPr="00721FB7">
        <w:rPr>
          <w:rFonts w:eastAsia="Times New Roman"/>
          <w:color w:val="000000" w:themeColor="text1"/>
          <w:sz w:val="24"/>
          <w:szCs w:val="24"/>
        </w:rPr>
        <w:t>в объеме</w:t>
      </w:r>
      <w:r w:rsidRPr="00721FB7">
        <w:rPr>
          <w:rFonts w:eastAsia="Times New Roman"/>
          <w:b/>
          <w:color w:val="000000" w:themeColor="text1"/>
          <w:sz w:val="24"/>
          <w:szCs w:val="24"/>
        </w:rPr>
        <w:t xml:space="preserve"> </w:t>
      </w:r>
      <w:r w:rsidR="00721FB7" w:rsidRPr="00721FB7">
        <w:rPr>
          <w:rFonts w:eastAsia="Times New Roman"/>
          <w:b/>
          <w:sz w:val="24"/>
          <w:szCs w:val="24"/>
        </w:rPr>
        <w:t>829,2</w:t>
      </w:r>
      <w:r w:rsidR="00721FB7">
        <w:rPr>
          <w:rFonts w:eastAsia="Times New Roman"/>
          <w:b/>
          <w:sz w:val="24"/>
          <w:szCs w:val="24"/>
        </w:rPr>
        <w:t> </w:t>
      </w:r>
      <w:r w:rsidRPr="00721FB7">
        <w:rPr>
          <w:rFonts w:eastAsia="Times New Roman"/>
          <w:b/>
          <w:color w:val="000000" w:themeColor="text1"/>
          <w:sz w:val="24"/>
          <w:szCs w:val="24"/>
        </w:rPr>
        <w:t>млрд</w:t>
      </w:r>
      <w:r w:rsidR="00721FB7" w:rsidRPr="00721FB7">
        <w:rPr>
          <w:rFonts w:eastAsia="Times New Roman"/>
          <w:b/>
          <w:color w:val="000000" w:themeColor="text1"/>
          <w:sz w:val="24"/>
          <w:szCs w:val="24"/>
        </w:rPr>
        <w:t xml:space="preserve"> </w:t>
      </w:r>
      <w:r w:rsidRPr="00721FB7">
        <w:rPr>
          <w:rFonts w:eastAsia="Times New Roman"/>
          <w:b/>
          <w:color w:val="000000" w:themeColor="text1"/>
          <w:sz w:val="24"/>
          <w:szCs w:val="24"/>
        </w:rPr>
        <w:t>рублей</w:t>
      </w:r>
      <w:r w:rsidRPr="00721FB7">
        <w:rPr>
          <w:rFonts w:eastAsia="Times New Roman"/>
          <w:color w:val="000000" w:themeColor="text1"/>
          <w:sz w:val="24"/>
          <w:szCs w:val="24"/>
        </w:rPr>
        <w:t xml:space="preserve">, </w:t>
      </w:r>
      <w:r w:rsidR="00721FB7" w:rsidRPr="00721FB7">
        <w:rPr>
          <w:rFonts w:eastAsia="Times New Roman"/>
          <w:sz w:val="24"/>
          <w:szCs w:val="24"/>
        </w:rPr>
        <w:t xml:space="preserve">при этом поступления от </w:t>
      </w:r>
      <w:r w:rsidR="00721FB7" w:rsidRPr="00721FB7">
        <w:rPr>
          <w:rFonts w:eastAsia="Times New Roman"/>
          <w:b/>
          <w:sz w:val="24"/>
          <w:szCs w:val="24"/>
        </w:rPr>
        <w:t>продажи акций</w:t>
      </w:r>
      <w:r w:rsidR="00721FB7" w:rsidRPr="00721FB7">
        <w:rPr>
          <w:rFonts w:eastAsia="Times New Roman"/>
          <w:sz w:val="24"/>
          <w:szCs w:val="24"/>
        </w:rPr>
        <w:t xml:space="preserve"> и иных форм участия в капитале, находящихся в собственности Российской Федерации, </w:t>
      </w:r>
      <w:r w:rsidR="00721FB7" w:rsidRPr="00721FB7">
        <w:rPr>
          <w:rFonts w:eastAsia="Times New Roman"/>
          <w:b/>
          <w:sz w:val="24"/>
          <w:szCs w:val="24"/>
        </w:rPr>
        <w:t>уменьшаются</w:t>
      </w:r>
      <w:r w:rsidR="00721FB7" w:rsidRPr="00721FB7">
        <w:rPr>
          <w:rFonts w:eastAsia="Times New Roman"/>
          <w:sz w:val="24"/>
          <w:szCs w:val="24"/>
        </w:rPr>
        <w:t xml:space="preserve"> на 1,9 млрд рублей, в связи с чем </w:t>
      </w:r>
      <w:r w:rsidR="00721FB7" w:rsidRPr="00721FB7">
        <w:rPr>
          <w:rFonts w:eastAsia="Times New Roman"/>
          <w:b/>
          <w:sz w:val="24"/>
          <w:szCs w:val="24"/>
        </w:rPr>
        <w:t>не учитываются при определении объема расходов федерального бюджета.</w:t>
      </w:r>
      <w:r w:rsidRPr="00721FB7">
        <w:rPr>
          <w:color w:val="000000" w:themeColor="text1"/>
          <w:sz w:val="24"/>
          <w:szCs w:val="24"/>
          <w:lang w:eastAsia="en-US"/>
        </w:rPr>
        <w:t xml:space="preserve"> Таким образом, </w:t>
      </w:r>
      <w:r w:rsidRPr="00721FB7">
        <w:rPr>
          <w:b/>
          <w:color w:val="000000" w:themeColor="text1"/>
          <w:sz w:val="24"/>
          <w:szCs w:val="24"/>
          <w:lang w:eastAsia="en-US"/>
        </w:rPr>
        <w:t>увеличение расходов</w:t>
      </w:r>
      <w:r w:rsidRPr="00721FB7">
        <w:rPr>
          <w:color w:val="000000" w:themeColor="text1"/>
          <w:sz w:val="24"/>
          <w:szCs w:val="24"/>
          <w:lang w:eastAsia="en-US"/>
        </w:rPr>
        <w:t xml:space="preserve"> федерального бюджета на 202</w:t>
      </w:r>
      <w:r w:rsidR="00721FB7" w:rsidRPr="00721FB7">
        <w:rPr>
          <w:color w:val="000000" w:themeColor="text1"/>
          <w:sz w:val="24"/>
          <w:szCs w:val="24"/>
          <w:lang w:eastAsia="en-US"/>
        </w:rPr>
        <w:t>5</w:t>
      </w:r>
      <w:r w:rsidRPr="00721FB7">
        <w:rPr>
          <w:color w:val="000000" w:themeColor="text1"/>
          <w:sz w:val="24"/>
          <w:szCs w:val="24"/>
          <w:lang w:eastAsia="en-US"/>
        </w:rPr>
        <w:t xml:space="preserve"> год в объеме </w:t>
      </w:r>
      <w:r w:rsidR="00721FB7" w:rsidRPr="00721FB7">
        <w:rPr>
          <w:b/>
          <w:color w:val="000000" w:themeColor="text1"/>
          <w:sz w:val="24"/>
          <w:szCs w:val="24"/>
          <w:lang w:eastAsia="en-US"/>
        </w:rPr>
        <w:t>829,2</w:t>
      </w:r>
      <w:r w:rsidRPr="00721FB7">
        <w:rPr>
          <w:b/>
          <w:color w:val="000000" w:themeColor="text1"/>
          <w:sz w:val="24"/>
          <w:szCs w:val="24"/>
          <w:lang w:eastAsia="en-US"/>
        </w:rPr>
        <w:t xml:space="preserve"> млрд рублей </w:t>
      </w:r>
      <w:r w:rsidRPr="00721FB7">
        <w:rPr>
          <w:color w:val="000000" w:themeColor="text1"/>
          <w:sz w:val="24"/>
          <w:szCs w:val="24"/>
          <w:lang w:eastAsia="en-US"/>
        </w:rPr>
        <w:t xml:space="preserve">сформировано в соответствии с </w:t>
      </w:r>
      <w:r w:rsidRPr="00721FB7">
        <w:rPr>
          <w:b/>
          <w:color w:val="000000" w:themeColor="text1"/>
          <w:sz w:val="24"/>
          <w:szCs w:val="24"/>
          <w:lang w:eastAsia="en-US"/>
        </w:rPr>
        <w:t>бюджетным правилом</w:t>
      </w:r>
      <w:r w:rsidRPr="00721FB7">
        <w:rPr>
          <w:color w:val="000000" w:themeColor="text1"/>
          <w:sz w:val="24"/>
          <w:szCs w:val="24"/>
          <w:lang w:eastAsia="en-US"/>
        </w:rPr>
        <w:t xml:space="preserve">. </w:t>
      </w:r>
    </w:p>
    <w:p w:rsidR="00853174" w:rsidRDefault="00853174" w:rsidP="00853174">
      <w:pPr>
        <w:pStyle w:val="33"/>
        <w:widowControl w:val="0"/>
        <w:tabs>
          <w:tab w:val="left" w:pos="0"/>
          <w:tab w:val="left" w:pos="709"/>
          <w:tab w:val="left" w:pos="9781"/>
        </w:tabs>
        <w:spacing w:after="0"/>
        <w:ind w:left="0" w:right="0"/>
        <w:rPr>
          <w:color w:val="000000" w:themeColor="text1"/>
          <w:sz w:val="24"/>
          <w:szCs w:val="24"/>
        </w:rPr>
      </w:pPr>
      <w:r w:rsidRPr="00853174">
        <w:rPr>
          <w:b/>
          <w:color w:val="000000" w:themeColor="text1"/>
          <w:sz w:val="24"/>
          <w:szCs w:val="24"/>
        </w:rPr>
        <w:t>3.</w:t>
      </w:r>
      <w:r w:rsidR="00BE00CE">
        <w:rPr>
          <w:b/>
          <w:color w:val="000000" w:themeColor="text1"/>
          <w:sz w:val="24"/>
          <w:szCs w:val="24"/>
        </w:rPr>
        <w:t>5</w:t>
      </w:r>
      <w:r w:rsidRPr="00853174">
        <w:rPr>
          <w:b/>
          <w:color w:val="000000" w:themeColor="text1"/>
          <w:sz w:val="24"/>
          <w:szCs w:val="24"/>
        </w:rPr>
        <w:t>.</w:t>
      </w:r>
      <w:r>
        <w:rPr>
          <w:color w:val="000000" w:themeColor="text1"/>
          <w:sz w:val="24"/>
          <w:szCs w:val="24"/>
        </w:rPr>
        <w:t> </w:t>
      </w:r>
      <w:r w:rsidRPr="00B225B5">
        <w:rPr>
          <w:color w:val="000000" w:themeColor="text1"/>
          <w:sz w:val="24"/>
          <w:szCs w:val="24"/>
        </w:rPr>
        <w:t xml:space="preserve">Общий объем </w:t>
      </w:r>
      <w:r w:rsidRPr="00B225B5">
        <w:rPr>
          <w:b/>
          <w:color w:val="000000" w:themeColor="text1"/>
          <w:sz w:val="24"/>
          <w:szCs w:val="24"/>
        </w:rPr>
        <w:t>расходов</w:t>
      </w:r>
      <w:r w:rsidRPr="00B225B5">
        <w:rPr>
          <w:color w:val="000000" w:themeColor="text1"/>
          <w:sz w:val="24"/>
          <w:szCs w:val="24"/>
        </w:rPr>
        <w:t xml:space="preserve"> увеличивается </w:t>
      </w:r>
      <w:r w:rsidRPr="00B225B5">
        <w:rPr>
          <w:b/>
          <w:color w:val="000000" w:themeColor="text1"/>
          <w:sz w:val="24"/>
          <w:szCs w:val="24"/>
        </w:rPr>
        <w:t>на 829,2 млрд рублей</w:t>
      </w:r>
      <w:r w:rsidRPr="0011636A">
        <w:rPr>
          <w:color w:val="000000" w:themeColor="text1"/>
          <w:sz w:val="24"/>
          <w:szCs w:val="24"/>
        </w:rPr>
        <w:t>,</w:t>
      </w:r>
      <w:r w:rsidRPr="00B225B5">
        <w:rPr>
          <w:color w:val="000000" w:themeColor="text1"/>
          <w:sz w:val="24"/>
          <w:szCs w:val="24"/>
        </w:rPr>
        <w:t xml:space="preserve"> или на 2 %, и составит </w:t>
      </w:r>
      <w:r w:rsidRPr="00B225B5">
        <w:rPr>
          <w:b/>
          <w:color w:val="000000" w:themeColor="text1"/>
          <w:sz w:val="24"/>
          <w:szCs w:val="24"/>
        </w:rPr>
        <w:t>42 298,7 млрд рублей</w:t>
      </w:r>
      <w:r w:rsidRPr="00B225B5">
        <w:rPr>
          <w:color w:val="000000" w:themeColor="text1"/>
          <w:sz w:val="24"/>
          <w:szCs w:val="24"/>
        </w:rPr>
        <w:t xml:space="preserve"> (19,1 % ВВП, что меньше на</w:t>
      </w:r>
      <w:r w:rsidRPr="00B225B5">
        <w:rPr>
          <w:b/>
          <w:color w:val="000000" w:themeColor="text1"/>
          <w:sz w:val="24"/>
          <w:szCs w:val="24"/>
        </w:rPr>
        <w:t xml:space="preserve"> 0,2</w:t>
      </w:r>
      <w:r w:rsidRPr="00B225B5">
        <w:rPr>
          <w:color w:val="000000" w:themeColor="text1"/>
          <w:sz w:val="24"/>
          <w:szCs w:val="24"/>
        </w:rPr>
        <w:t xml:space="preserve"> процентного пункта ВВП).</w:t>
      </w:r>
    </w:p>
    <w:p w:rsidR="00853174" w:rsidRDefault="00853174" w:rsidP="00853174">
      <w:pPr>
        <w:ind w:left="0" w:right="0"/>
        <w:rPr>
          <w:color w:val="000000" w:themeColor="text1"/>
          <w:sz w:val="24"/>
          <w:szCs w:val="24"/>
        </w:rPr>
      </w:pPr>
      <w:r w:rsidRPr="00853174">
        <w:rPr>
          <w:color w:val="000000" w:themeColor="text1"/>
          <w:sz w:val="24"/>
          <w:szCs w:val="24"/>
        </w:rPr>
        <w:t xml:space="preserve">Предусматриваемый законопроектом </w:t>
      </w:r>
      <w:r w:rsidRPr="00853174">
        <w:rPr>
          <w:b/>
          <w:color w:val="000000" w:themeColor="text1"/>
          <w:sz w:val="24"/>
          <w:szCs w:val="24"/>
        </w:rPr>
        <w:t>объем увеличения</w:t>
      </w:r>
      <w:r w:rsidRPr="00853174">
        <w:rPr>
          <w:color w:val="000000" w:themeColor="text1"/>
          <w:sz w:val="24"/>
          <w:szCs w:val="24"/>
        </w:rPr>
        <w:t xml:space="preserve"> расходов федерального бюджета (829,2 млрд рублей) </w:t>
      </w:r>
      <w:r w:rsidRPr="00853174">
        <w:rPr>
          <w:b/>
          <w:color w:val="000000" w:themeColor="text1"/>
          <w:sz w:val="24"/>
          <w:szCs w:val="24"/>
        </w:rPr>
        <w:t>является самым большим за последние годы</w:t>
      </w:r>
      <w:r w:rsidRPr="00853174">
        <w:rPr>
          <w:color w:val="000000" w:themeColor="text1"/>
          <w:sz w:val="24"/>
          <w:szCs w:val="24"/>
        </w:rPr>
        <w:t>.</w:t>
      </w:r>
    </w:p>
    <w:p w:rsidR="00853174" w:rsidRDefault="00853174" w:rsidP="00853174">
      <w:pPr>
        <w:ind w:left="0" w:right="0"/>
        <w:rPr>
          <w:color w:val="000000" w:themeColor="text1"/>
          <w:sz w:val="24"/>
          <w:szCs w:val="24"/>
        </w:rPr>
      </w:pPr>
      <w:r w:rsidRPr="00B225B5">
        <w:rPr>
          <w:color w:val="000000" w:themeColor="text1"/>
          <w:sz w:val="24"/>
          <w:szCs w:val="24"/>
        </w:rPr>
        <w:t>Увеличение расходов федерального бюджета обусловлено:</w:t>
      </w:r>
    </w:p>
    <w:p w:rsidR="002667D0" w:rsidRDefault="00853174" w:rsidP="002667D0">
      <w:pPr>
        <w:tabs>
          <w:tab w:val="left" w:pos="1134"/>
        </w:tabs>
        <w:ind w:left="0" w:right="-2"/>
        <w:rPr>
          <w:color w:val="000000" w:themeColor="text1"/>
          <w:sz w:val="24"/>
          <w:szCs w:val="24"/>
        </w:rPr>
      </w:pPr>
      <w:r w:rsidRPr="00901676">
        <w:rPr>
          <w:color w:val="000000" w:themeColor="text1"/>
          <w:sz w:val="24"/>
          <w:szCs w:val="24"/>
        </w:rPr>
        <w:t xml:space="preserve">увеличением бюджетных ассигнований на реализацию отдельных </w:t>
      </w:r>
      <w:r>
        <w:rPr>
          <w:color w:val="000000" w:themeColor="text1"/>
          <w:sz w:val="24"/>
          <w:szCs w:val="24"/>
        </w:rPr>
        <w:t xml:space="preserve">мероприятий, в том числе по </w:t>
      </w:r>
      <w:r w:rsidRPr="00901676">
        <w:rPr>
          <w:color w:val="000000" w:themeColor="text1"/>
          <w:sz w:val="24"/>
          <w:szCs w:val="24"/>
        </w:rPr>
        <w:t>поручени</w:t>
      </w:r>
      <w:r>
        <w:rPr>
          <w:color w:val="000000" w:themeColor="text1"/>
          <w:sz w:val="24"/>
          <w:szCs w:val="24"/>
        </w:rPr>
        <w:t>ям</w:t>
      </w:r>
      <w:r w:rsidRPr="00901676">
        <w:rPr>
          <w:color w:val="000000" w:themeColor="text1"/>
          <w:sz w:val="24"/>
          <w:szCs w:val="24"/>
        </w:rPr>
        <w:t xml:space="preserve"> Президента Российской Федерации и Правительства Российской Федерации в объеме </w:t>
      </w:r>
      <w:r w:rsidRPr="00901676">
        <w:rPr>
          <w:b/>
          <w:color w:val="000000" w:themeColor="text1"/>
          <w:sz w:val="24"/>
          <w:szCs w:val="24"/>
        </w:rPr>
        <w:t>439,0 млрд рублей (</w:t>
      </w:r>
      <w:r>
        <w:rPr>
          <w:b/>
          <w:color w:val="000000" w:themeColor="text1"/>
          <w:sz w:val="24"/>
          <w:szCs w:val="24"/>
        </w:rPr>
        <w:t>52,9</w:t>
      </w:r>
      <w:r w:rsidRPr="00901676">
        <w:rPr>
          <w:b/>
          <w:color w:val="000000" w:themeColor="text1"/>
          <w:sz w:val="24"/>
          <w:szCs w:val="24"/>
        </w:rPr>
        <w:t> %</w:t>
      </w:r>
      <w:r>
        <w:rPr>
          <w:color w:val="000000" w:themeColor="text1"/>
          <w:sz w:val="24"/>
          <w:szCs w:val="24"/>
        </w:rPr>
        <w:t>)</w:t>
      </w:r>
      <w:r w:rsidR="002D09DB">
        <w:rPr>
          <w:color w:val="000000" w:themeColor="text1"/>
          <w:sz w:val="24"/>
          <w:szCs w:val="24"/>
        </w:rPr>
        <w:t>,</w:t>
      </w:r>
      <w:r w:rsidR="002667D0">
        <w:rPr>
          <w:color w:val="000000" w:themeColor="text1"/>
          <w:sz w:val="24"/>
          <w:szCs w:val="24"/>
        </w:rPr>
        <w:t xml:space="preserve"> из них:</w:t>
      </w:r>
    </w:p>
    <w:p w:rsidR="002667D0" w:rsidRPr="00C70B53" w:rsidRDefault="002667D0" w:rsidP="002667D0">
      <w:pPr>
        <w:tabs>
          <w:tab w:val="left" w:pos="1134"/>
        </w:tabs>
        <w:ind w:left="0" w:right="-2"/>
        <w:rPr>
          <w:sz w:val="24"/>
          <w:szCs w:val="24"/>
        </w:rPr>
      </w:pPr>
      <w:r w:rsidRPr="00C70B53">
        <w:rPr>
          <w:sz w:val="24"/>
          <w:szCs w:val="24"/>
        </w:rPr>
        <w:lastRenderedPageBreak/>
        <w:t>279,0 млрд рублей – льготные ипотечные программы (семейная, льготная, дальневосточная ипотек</w:t>
      </w:r>
      <w:r>
        <w:rPr>
          <w:sz w:val="24"/>
          <w:szCs w:val="24"/>
        </w:rPr>
        <w:t>и</w:t>
      </w:r>
      <w:r w:rsidRPr="00C70B53">
        <w:rPr>
          <w:sz w:val="24"/>
          <w:szCs w:val="24"/>
        </w:rPr>
        <w:t xml:space="preserve">, льготная ипотека </w:t>
      </w:r>
      <w:r>
        <w:rPr>
          <w:sz w:val="24"/>
          <w:szCs w:val="24"/>
        </w:rPr>
        <w:t xml:space="preserve">в </w:t>
      </w:r>
      <w:r w:rsidRPr="00C70B53">
        <w:rPr>
          <w:sz w:val="24"/>
          <w:szCs w:val="24"/>
        </w:rPr>
        <w:t>новых субъект</w:t>
      </w:r>
      <w:r>
        <w:rPr>
          <w:sz w:val="24"/>
          <w:szCs w:val="24"/>
        </w:rPr>
        <w:t>ах</w:t>
      </w:r>
      <w:r w:rsidRPr="00C70B53">
        <w:rPr>
          <w:sz w:val="24"/>
          <w:szCs w:val="24"/>
        </w:rPr>
        <w:t xml:space="preserve"> Российской Федерации);</w:t>
      </w:r>
    </w:p>
    <w:p w:rsidR="002667D0" w:rsidRDefault="002667D0" w:rsidP="002667D0">
      <w:pPr>
        <w:tabs>
          <w:tab w:val="left" w:pos="1134"/>
        </w:tabs>
        <w:ind w:left="0" w:right="-2"/>
        <w:rPr>
          <w:sz w:val="24"/>
          <w:szCs w:val="24"/>
        </w:rPr>
      </w:pPr>
      <w:r w:rsidRPr="00C70B53">
        <w:rPr>
          <w:sz w:val="24"/>
          <w:szCs w:val="24"/>
        </w:rPr>
        <w:t>55,4 млрд рублей – льготное кредитование агропромышленного комплекса (транспортировка сельскохозяйственной и продовольственной продукции, создание (модернизация) отраслевых объектов, приобретение и ввод в эксплуатацию маркировочного оборудования);</w:t>
      </w:r>
    </w:p>
    <w:p w:rsidR="002667D0" w:rsidRPr="00C70B53" w:rsidRDefault="002667D0" w:rsidP="002667D0">
      <w:pPr>
        <w:tabs>
          <w:tab w:val="left" w:pos="1134"/>
        </w:tabs>
        <w:ind w:left="0" w:right="-2"/>
        <w:rPr>
          <w:sz w:val="24"/>
          <w:szCs w:val="24"/>
        </w:rPr>
      </w:pPr>
      <w:r w:rsidRPr="00C70B53">
        <w:rPr>
          <w:sz w:val="24"/>
          <w:szCs w:val="24"/>
        </w:rPr>
        <w:t>47,6 млрд рублей – имущественные взносы Российской Федерации в государственную корпорацию развития «ВЭБ.РФ» (возмещение расходов по кредитам и займам в рамках реализации механизма «фабрики» проектного финансирования);</w:t>
      </w:r>
    </w:p>
    <w:p w:rsidR="002667D0" w:rsidRPr="00C70B53" w:rsidRDefault="002667D0" w:rsidP="002667D0">
      <w:pPr>
        <w:ind w:left="0" w:right="-2"/>
        <w:rPr>
          <w:sz w:val="24"/>
          <w:szCs w:val="24"/>
        </w:rPr>
      </w:pPr>
      <w:r w:rsidRPr="00C70B53">
        <w:rPr>
          <w:sz w:val="24"/>
          <w:szCs w:val="24"/>
        </w:rPr>
        <w:t>22,6 млрд рублей – резервирование средств на выплаты к денежному довольствию и обеспечение жильем сотрудников органов внутренних дел Российской Федерации;</w:t>
      </w:r>
    </w:p>
    <w:p w:rsidR="002667D0" w:rsidRDefault="00853174" w:rsidP="002667D0">
      <w:pPr>
        <w:pStyle w:val="aff7"/>
        <w:spacing w:after="0" w:line="360" w:lineRule="auto"/>
        <w:ind w:left="0" w:firstLine="709"/>
        <w:jc w:val="both"/>
        <w:rPr>
          <w:rFonts w:ascii="Times New Roman" w:hAnsi="Times New Roman"/>
          <w:color w:val="000000" w:themeColor="text1"/>
          <w:sz w:val="24"/>
          <w:szCs w:val="24"/>
        </w:rPr>
      </w:pPr>
      <w:r w:rsidRPr="00901676">
        <w:rPr>
          <w:rFonts w:ascii="Times New Roman" w:hAnsi="Times New Roman"/>
          <w:sz w:val="24"/>
          <w:szCs w:val="24"/>
        </w:rPr>
        <w:t>увеличением бюджетных ассигнований</w:t>
      </w:r>
      <w:r>
        <w:rPr>
          <w:rFonts w:ascii="Times New Roman" w:hAnsi="Times New Roman"/>
          <w:sz w:val="24"/>
          <w:szCs w:val="24"/>
        </w:rPr>
        <w:t xml:space="preserve"> с связи с</w:t>
      </w:r>
      <w:r w:rsidRPr="00901676">
        <w:rPr>
          <w:rFonts w:ascii="Times New Roman" w:hAnsi="Times New Roman"/>
          <w:sz w:val="24"/>
          <w:szCs w:val="24"/>
        </w:rPr>
        <w:t xml:space="preserve"> изменениями параметров </w:t>
      </w:r>
      <w:r w:rsidRPr="00901676">
        <w:rPr>
          <w:rFonts w:ascii="Times New Roman" w:hAnsi="Times New Roman"/>
          <w:b/>
          <w:sz w:val="24"/>
          <w:szCs w:val="24"/>
        </w:rPr>
        <w:t>прогноза</w:t>
      </w:r>
      <w:r w:rsidRPr="00901676">
        <w:rPr>
          <w:rFonts w:ascii="Times New Roman" w:hAnsi="Times New Roman"/>
          <w:sz w:val="24"/>
          <w:szCs w:val="24"/>
        </w:rPr>
        <w:t xml:space="preserve"> социально-экономического развития </w:t>
      </w:r>
      <w:r w:rsidR="00EE20F1">
        <w:rPr>
          <w:rFonts w:ascii="Times New Roman" w:hAnsi="Times New Roman"/>
          <w:sz w:val="24"/>
          <w:szCs w:val="24"/>
        </w:rPr>
        <w:t>в объеме</w:t>
      </w:r>
      <w:r w:rsidRPr="00901676">
        <w:rPr>
          <w:rFonts w:ascii="Times New Roman" w:hAnsi="Times New Roman"/>
          <w:sz w:val="24"/>
          <w:szCs w:val="24"/>
        </w:rPr>
        <w:t xml:space="preserve"> </w:t>
      </w:r>
      <w:r w:rsidRPr="00901676">
        <w:rPr>
          <w:rFonts w:ascii="Times New Roman" w:hAnsi="Times New Roman"/>
          <w:b/>
          <w:sz w:val="24"/>
          <w:szCs w:val="24"/>
        </w:rPr>
        <w:t>121,4 млрд рублей</w:t>
      </w:r>
      <w:r w:rsidRPr="00901676">
        <w:rPr>
          <w:rFonts w:ascii="Times New Roman" w:hAnsi="Times New Roman"/>
          <w:sz w:val="24"/>
          <w:szCs w:val="24"/>
        </w:rPr>
        <w:t xml:space="preserve"> </w:t>
      </w:r>
      <w:r w:rsidRPr="00901676">
        <w:rPr>
          <w:rFonts w:ascii="Times New Roman" w:hAnsi="Times New Roman"/>
          <w:b/>
          <w:color w:val="000000" w:themeColor="text1"/>
          <w:sz w:val="24"/>
          <w:szCs w:val="24"/>
        </w:rPr>
        <w:t>(14,6 %</w:t>
      </w:r>
      <w:r w:rsidRPr="00901676">
        <w:rPr>
          <w:rFonts w:ascii="Times New Roman" w:hAnsi="Times New Roman"/>
          <w:color w:val="000000" w:themeColor="text1"/>
          <w:sz w:val="24"/>
          <w:szCs w:val="24"/>
        </w:rPr>
        <w:t>)</w:t>
      </w:r>
      <w:r w:rsidR="002667D0">
        <w:rPr>
          <w:rFonts w:ascii="Times New Roman" w:hAnsi="Times New Roman"/>
          <w:color w:val="000000" w:themeColor="text1"/>
          <w:sz w:val="24"/>
          <w:szCs w:val="24"/>
        </w:rPr>
        <w:t>, из них:</w:t>
      </w:r>
    </w:p>
    <w:p w:rsidR="002667D0" w:rsidRPr="00C70B53" w:rsidRDefault="002667D0" w:rsidP="002667D0">
      <w:pPr>
        <w:tabs>
          <w:tab w:val="left" w:pos="1134"/>
        </w:tabs>
        <w:ind w:left="0" w:right="-2"/>
        <w:rPr>
          <w:sz w:val="24"/>
          <w:szCs w:val="24"/>
        </w:rPr>
      </w:pPr>
      <w:r w:rsidRPr="00C70B53">
        <w:rPr>
          <w:sz w:val="24"/>
          <w:szCs w:val="24"/>
        </w:rPr>
        <w:t>73,0 млрд рублей – индексация обязательств на уровень инфляции (стипендии, пенсии, прочие социальные выплаты, оплата труда);</w:t>
      </w:r>
    </w:p>
    <w:p w:rsidR="002667D0" w:rsidRPr="00C70B53" w:rsidRDefault="002667D0" w:rsidP="002667D0">
      <w:pPr>
        <w:tabs>
          <w:tab w:val="left" w:pos="1134"/>
        </w:tabs>
        <w:ind w:left="0" w:right="-2"/>
        <w:rPr>
          <w:sz w:val="24"/>
          <w:szCs w:val="24"/>
        </w:rPr>
      </w:pPr>
      <w:r w:rsidRPr="00C70B53">
        <w:rPr>
          <w:sz w:val="24"/>
          <w:szCs w:val="24"/>
        </w:rPr>
        <w:t xml:space="preserve">31,9 млрд рублей – резервирование средств на оплату труда работников федеральных государственных учреждений, определенных </w:t>
      </w:r>
      <w:r w:rsidR="00642933">
        <w:rPr>
          <w:sz w:val="24"/>
          <w:szCs w:val="24"/>
        </w:rPr>
        <w:t>у</w:t>
      </w:r>
      <w:r w:rsidRPr="00C70B53">
        <w:rPr>
          <w:sz w:val="24"/>
          <w:szCs w:val="24"/>
        </w:rPr>
        <w:t xml:space="preserve">казами Президента Российской Федерации; </w:t>
      </w:r>
    </w:p>
    <w:p w:rsidR="002667D0" w:rsidRPr="00C70B53" w:rsidRDefault="002667D0" w:rsidP="002667D0">
      <w:pPr>
        <w:tabs>
          <w:tab w:val="left" w:pos="1134"/>
        </w:tabs>
        <w:ind w:left="0" w:right="-2"/>
        <w:rPr>
          <w:sz w:val="24"/>
          <w:szCs w:val="24"/>
        </w:rPr>
      </w:pPr>
      <w:r w:rsidRPr="00C70B53">
        <w:rPr>
          <w:sz w:val="24"/>
          <w:szCs w:val="24"/>
        </w:rPr>
        <w:t>15,9 млрд рублей – трансферты Фонду пенсионного и социального страхования Российской Федерации;</w:t>
      </w:r>
    </w:p>
    <w:p w:rsidR="002667D0" w:rsidRDefault="00853174" w:rsidP="002667D0">
      <w:pPr>
        <w:pStyle w:val="aff7"/>
        <w:spacing w:after="0" w:line="360" w:lineRule="auto"/>
        <w:ind w:left="0" w:firstLine="709"/>
        <w:jc w:val="both"/>
        <w:rPr>
          <w:rFonts w:ascii="Times New Roman" w:hAnsi="Times New Roman"/>
          <w:b/>
          <w:sz w:val="24"/>
          <w:szCs w:val="24"/>
        </w:rPr>
      </w:pPr>
      <w:r w:rsidRPr="004B60CA">
        <w:rPr>
          <w:rFonts w:ascii="Times New Roman" w:hAnsi="Times New Roman"/>
          <w:sz w:val="24"/>
          <w:szCs w:val="24"/>
        </w:rPr>
        <w:t xml:space="preserve">корректировкой прогноза поступления </w:t>
      </w:r>
      <w:r w:rsidRPr="004B60CA">
        <w:rPr>
          <w:rFonts w:ascii="Times New Roman" w:hAnsi="Times New Roman"/>
          <w:b/>
          <w:sz w:val="24"/>
          <w:szCs w:val="24"/>
        </w:rPr>
        <w:t>доходов</w:t>
      </w:r>
      <w:r w:rsidRPr="004B60CA">
        <w:rPr>
          <w:rFonts w:ascii="Times New Roman" w:hAnsi="Times New Roman"/>
          <w:sz w:val="24"/>
          <w:szCs w:val="24"/>
        </w:rPr>
        <w:t xml:space="preserve"> федерального бюджета, </w:t>
      </w:r>
      <w:r w:rsidRPr="004B60CA">
        <w:rPr>
          <w:rFonts w:ascii="Times New Roman" w:hAnsi="Times New Roman"/>
          <w:b/>
          <w:sz w:val="24"/>
          <w:szCs w:val="24"/>
        </w:rPr>
        <w:t>в пределах</w:t>
      </w:r>
      <w:r w:rsidRPr="004B60CA">
        <w:rPr>
          <w:rFonts w:ascii="Times New Roman" w:hAnsi="Times New Roman"/>
          <w:sz w:val="24"/>
          <w:szCs w:val="24"/>
        </w:rPr>
        <w:t xml:space="preserve"> которых осуществляются </w:t>
      </w:r>
      <w:r w:rsidRPr="004B60CA">
        <w:rPr>
          <w:rFonts w:ascii="Times New Roman" w:hAnsi="Times New Roman"/>
          <w:b/>
          <w:sz w:val="24"/>
          <w:szCs w:val="24"/>
        </w:rPr>
        <w:t>расходы</w:t>
      </w:r>
      <w:r w:rsidRPr="004B60CA">
        <w:rPr>
          <w:rFonts w:ascii="Times New Roman" w:hAnsi="Times New Roman"/>
          <w:sz w:val="24"/>
          <w:szCs w:val="24"/>
        </w:rPr>
        <w:t xml:space="preserve">, в объеме </w:t>
      </w:r>
      <w:r w:rsidRPr="004B60CA">
        <w:rPr>
          <w:rFonts w:ascii="Times New Roman" w:hAnsi="Times New Roman"/>
          <w:b/>
          <w:sz w:val="24"/>
          <w:szCs w:val="24"/>
        </w:rPr>
        <w:t>89,3 млрд рублей</w:t>
      </w:r>
      <w:r w:rsidR="002667D0" w:rsidRPr="004F304C">
        <w:rPr>
          <w:rFonts w:ascii="Times New Roman" w:hAnsi="Times New Roman"/>
          <w:sz w:val="24"/>
          <w:szCs w:val="24"/>
        </w:rPr>
        <w:t>, из них:</w:t>
      </w:r>
    </w:p>
    <w:p w:rsidR="002667D0" w:rsidRPr="002667D0" w:rsidRDefault="002667D0" w:rsidP="002667D0">
      <w:pPr>
        <w:tabs>
          <w:tab w:val="left" w:pos="1134"/>
        </w:tabs>
        <w:ind w:left="0" w:right="-2"/>
        <w:rPr>
          <w:sz w:val="24"/>
          <w:szCs w:val="24"/>
        </w:rPr>
      </w:pPr>
      <w:r w:rsidRPr="00C70B53">
        <w:rPr>
          <w:sz w:val="24"/>
          <w:szCs w:val="24"/>
        </w:rPr>
        <w:t>6</w:t>
      </w:r>
      <w:r>
        <w:rPr>
          <w:sz w:val="24"/>
          <w:szCs w:val="24"/>
        </w:rPr>
        <w:t>0</w:t>
      </w:r>
      <w:r w:rsidRPr="00C70B53">
        <w:rPr>
          <w:sz w:val="24"/>
          <w:szCs w:val="24"/>
        </w:rPr>
        <w:t>,</w:t>
      </w:r>
      <w:r>
        <w:rPr>
          <w:sz w:val="24"/>
          <w:szCs w:val="24"/>
        </w:rPr>
        <w:t>6</w:t>
      </w:r>
      <w:r w:rsidRPr="00C70B53">
        <w:rPr>
          <w:sz w:val="24"/>
          <w:szCs w:val="24"/>
        </w:rPr>
        <w:t xml:space="preserve"> </w:t>
      </w:r>
      <w:r w:rsidRPr="002667D0">
        <w:rPr>
          <w:sz w:val="24"/>
          <w:szCs w:val="24"/>
        </w:rPr>
        <w:t>млрд рублей – мероприятия нацпроекта «Экономика данных и цифровая трансформация государства» и госпрограммы «Информационное общество»;</w:t>
      </w:r>
    </w:p>
    <w:p w:rsidR="00853174" w:rsidRPr="002667D0" w:rsidRDefault="002667D0" w:rsidP="002667D0">
      <w:pPr>
        <w:pStyle w:val="aff7"/>
        <w:spacing w:line="360" w:lineRule="auto"/>
        <w:ind w:left="0" w:firstLine="709"/>
        <w:jc w:val="both"/>
        <w:rPr>
          <w:rFonts w:ascii="Times New Roman" w:hAnsi="Times New Roman"/>
          <w:sz w:val="24"/>
          <w:szCs w:val="24"/>
        </w:rPr>
      </w:pPr>
      <w:r w:rsidRPr="002667D0">
        <w:rPr>
          <w:rFonts w:ascii="Times New Roman" w:hAnsi="Times New Roman"/>
          <w:sz w:val="24"/>
          <w:szCs w:val="24"/>
        </w:rPr>
        <w:t>22,4 млрд рублей – развитие Центрального транспортного узла</w:t>
      </w:r>
      <w:r w:rsidR="00853174" w:rsidRPr="002667D0">
        <w:rPr>
          <w:rFonts w:ascii="Times New Roman" w:hAnsi="Times New Roman"/>
          <w:sz w:val="24"/>
          <w:szCs w:val="24"/>
        </w:rPr>
        <w:t>.</w:t>
      </w:r>
    </w:p>
    <w:p w:rsidR="00853174" w:rsidRDefault="00853174" w:rsidP="00853174">
      <w:pPr>
        <w:pStyle w:val="aff7"/>
        <w:spacing w:after="0" w:line="360" w:lineRule="auto"/>
        <w:ind w:left="0" w:firstLine="709"/>
        <w:jc w:val="both"/>
        <w:rPr>
          <w:rFonts w:ascii="Times New Roman" w:hAnsi="Times New Roman"/>
          <w:sz w:val="24"/>
          <w:szCs w:val="24"/>
        </w:rPr>
      </w:pPr>
      <w:r w:rsidRPr="002667D0">
        <w:rPr>
          <w:rFonts w:ascii="Times New Roman" w:hAnsi="Times New Roman"/>
          <w:sz w:val="24"/>
          <w:szCs w:val="24"/>
        </w:rPr>
        <w:t xml:space="preserve">Законопроектом предусматривается также </w:t>
      </w:r>
      <w:r w:rsidRPr="002667D0">
        <w:rPr>
          <w:rFonts w:ascii="Times New Roman" w:hAnsi="Times New Roman"/>
          <w:b/>
          <w:sz w:val="24"/>
          <w:szCs w:val="24"/>
        </w:rPr>
        <w:t>перераспределение</w:t>
      </w:r>
      <w:r w:rsidRPr="004B60CA">
        <w:rPr>
          <w:rFonts w:ascii="Times New Roman" w:hAnsi="Times New Roman"/>
          <w:b/>
          <w:sz w:val="24"/>
          <w:szCs w:val="24"/>
        </w:rPr>
        <w:t xml:space="preserve"> </w:t>
      </w:r>
      <w:r w:rsidRPr="004B60CA">
        <w:rPr>
          <w:rFonts w:ascii="Times New Roman" w:hAnsi="Times New Roman"/>
          <w:sz w:val="24"/>
          <w:szCs w:val="24"/>
        </w:rPr>
        <w:t xml:space="preserve">бюджетных ассигнований федерального бюджета на 2025 год по предложениям главных распорядителей средств федерального бюджета в общем объеме </w:t>
      </w:r>
      <w:r w:rsidRPr="004B60CA">
        <w:rPr>
          <w:rFonts w:ascii="Times New Roman" w:hAnsi="Times New Roman"/>
          <w:b/>
          <w:sz w:val="24"/>
          <w:szCs w:val="24"/>
        </w:rPr>
        <w:t>11,</w:t>
      </w:r>
      <w:r>
        <w:rPr>
          <w:rFonts w:ascii="Times New Roman" w:hAnsi="Times New Roman"/>
          <w:b/>
          <w:sz w:val="24"/>
          <w:szCs w:val="24"/>
        </w:rPr>
        <w:t>7</w:t>
      </w:r>
      <w:r w:rsidRPr="004B60CA">
        <w:rPr>
          <w:rFonts w:ascii="Times New Roman" w:hAnsi="Times New Roman"/>
          <w:b/>
          <w:sz w:val="24"/>
          <w:szCs w:val="24"/>
        </w:rPr>
        <w:t> млрд рублей</w:t>
      </w:r>
      <w:r w:rsidRPr="004B60CA">
        <w:rPr>
          <w:rFonts w:ascii="Times New Roman" w:hAnsi="Times New Roman"/>
          <w:sz w:val="24"/>
          <w:szCs w:val="24"/>
        </w:rPr>
        <w:t>.</w:t>
      </w:r>
    </w:p>
    <w:p w:rsidR="002440D3" w:rsidRDefault="00C500D7" w:rsidP="001E55F0">
      <w:pPr>
        <w:ind w:left="0" w:right="0"/>
        <w:rPr>
          <w:color w:val="000000" w:themeColor="text1"/>
          <w:sz w:val="24"/>
          <w:szCs w:val="24"/>
        </w:rPr>
      </w:pPr>
      <w:r w:rsidRPr="005663AE">
        <w:rPr>
          <w:b/>
          <w:color w:val="000000" w:themeColor="text1"/>
          <w:sz w:val="24"/>
          <w:szCs w:val="24"/>
        </w:rPr>
        <w:t>3</w:t>
      </w:r>
      <w:r w:rsidR="001E55F0" w:rsidRPr="005663AE">
        <w:rPr>
          <w:b/>
          <w:color w:val="000000" w:themeColor="text1"/>
          <w:sz w:val="24"/>
          <w:szCs w:val="24"/>
        </w:rPr>
        <w:t>.</w:t>
      </w:r>
      <w:r w:rsidR="00BE00CE">
        <w:rPr>
          <w:b/>
          <w:color w:val="000000" w:themeColor="text1"/>
          <w:sz w:val="24"/>
          <w:szCs w:val="24"/>
        </w:rPr>
        <w:t>6</w:t>
      </w:r>
      <w:r w:rsidR="001E55F0" w:rsidRPr="005663AE">
        <w:rPr>
          <w:b/>
          <w:color w:val="000000" w:themeColor="text1"/>
          <w:sz w:val="24"/>
          <w:szCs w:val="24"/>
        </w:rPr>
        <w:t>.</w:t>
      </w:r>
      <w:r w:rsidR="001E55F0" w:rsidRPr="005663AE">
        <w:rPr>
          <w:color w:val="000000" w:themeColor="text1"/>
          <w:sz w:val="24"/>
          <w:szCs w:val="24"/>
        </w:rPr>
        <w:t> Законопроектом предусматриваются существенные изменения содержания Федерального закона № </w:t>
      </w:r>
      <w:r w:rsidR="00853174" w:rsidRPr="005663AE">
        <w:rPr>
          <w:color w:val="000000" w:themeColor="text1"/>
          <w:sz w:val="24"/>
          <w:szCs w:val="24"/>
        </w:rPr>
        <w:t>419</w:t>
      </w:r>
      <w:r w:rsidR="001E55F0" w:rsidRPr="005663AE">
        <w:rPr>
          <w:color w:val="000000" w:themeColor="text1"/>
          <w:sz w:val="24"/>
          <w:szCs w:val="24"/>
        </w:rPr>
        <w:t xml:space="preserve">-ФЗ. Так, </w:t>
      </w:r>
      <w:r w:rsidR="001E55F0" w:rsidRPr="005663AE">
        <w:rPr>
          <w:b/>
          <w:color w:val="000000" w:themeColor="text1"/>
          <w:sz w:val="24"/>
          <w:szCs w:val="24"/>
        </w:rPr>
        <w:t>предлагается утвердить 1</w:t>
      </w:r>
      <w:r w:rsidR="00853174" w:rsidRPr="005663AE">
        <w:rPr>
          <w:b/>
          <w:color w:val="000000" w:themeColor="text1"/>
          <w:sz w:val="24"/>
          <w:szCs w:val="24"/>
        </w:rPr>
        <w:t>7</w:t>
      </w:r>
      <w:r w:rsidR="001E55F0" w:rsidRPr="005663AE">
        <w:rPr>
          <w:b/>
          <w:color w:val="000000" w:themeColor="text1"/>
          <w:sz w:val="24"/>
          <w:szCs w:val="24"/>
        </w:rPr>
        <w:t xml:space="preserve"> новых приложений </w:t>
      </w:r>
      <w:r w:rsidR="001E55F0" w:rsidRPr="005663AE">
        <w:rPr>
          <w:color w:val="000000" w:themeColor="text1"/>
          <w:sz w:val="24"/>
          <w:szCs w:val="24"/>
        </w:rPr>
        <w:t>(приложения 10</w:t>
      </w:r>
      <w:r w:rsidR="001E55F0" w:rsidRPr="005663AE">
        <w:rPr>
          <w:color w:val="000000" w:themeColor="text1"/>
          <w:sz w:val="24"/>
          <w:szCs w:val="24"/>
          <w:vertAlign w:val="superscript"/>
        </w:rPr>
        <w:t>1</w:t>
      </w:r>
      <w:r w:rsidR="001E55F0" w:rsidRPr="005663AE">
        <w:rPr>
          <w:color w:val="000000" w:themeColor="text1"/>
          <w:sz w:val="24"/>
          <w:szCs w:val="24"/>
        </w:rPr>
        <w:t>, 11¹, 12</w:t>
      </w:r>
      <w:r w:rsidR="001E55F0" w:rsidRPr="005663AE">
        <w:rPr>
          <w:color w:val="000000" w:themeColor="text1"/>
          <w:sz w:val="24"/>
          <w:szCs w:val="24"/>
          <w:vertAlign w:val="superscript"/>
        </w:rPr>
        <w:t>1</w:t>
      </w:r>
      <w:r w:rsidR="001E55F0" w:rsidRPr="005663AE">
        <w:rPr>
          <w:color w:val="000000" w:themeColor="text1"/>
          <w:sz w:val="24"/>
          <w:szCs w:val="24"/>
        </w:rPr>
        <w:t>, 13</w:t>
      </w:r>
      <w:r w:rsidR="001E55F0" w:rsidRPr="005663AE">
        <w:rPr>
          <w:color w:val="000000" w:themeColor="text1"/>
          <w:sz w:val="24"/>
          <w:szCs w:val="24"/>
          <w:vertAlign w:val="superscript"/>
        </w:rPr>
        <w:t>1</w:t>
      </w:r>
      <w:r w:rsidR="001E55F0" w:rsidRPr="005663AE">
        <w:rPr>
          <w:color w:val="000000" w:themeColor="text1"/>
          <w:sz w:val="24"/>
          <w:szCs w:val="24"/>
        </w:rPr>
        <w:t>, 14</w:t>
      </w:r>
      <w:r w:rsidR="001E55F0" w:rsidRPr="005663AE">
        <w:rPr>
          <w:color w:val="000000" w:themeColor="text1"/>
          <w:sz w:val="24"/>
          <w:szCs w:val="24"/>
          <w:vertAlign w:val="superscript"/>
        </w:rPr>
        <w:t>1</w:t>
      </w:r>
      <w:r w:rsidR="001E55F0" w:rsidRPr="005663AE">
        <w:rPr>
          <w:color w:val="000000" w:themeColor="text1"/>
          <w:sz w:val="24"/>
          <w:szCs w:val="24"/>
        </w:rPr>
        <w:t>, 15</w:t>
      </w:r>
      <w:r w:rsidR="001E55F0" w:rsidRPr="005663AE">
        <w:rPr>
          <w:color w:val="000000" w:themeColor="text1"/>
          <w:sz w:val="24"/>
          <w:szCs w:val="24"/>
          <w:vertAlign w:val="superscript"/>
        </w:rPr>
        <w:t>1</w:t>
      </w:r>
      <w:r w:rsidR="001E55F0" w:rsidRPr="005663AE">
        <w:rPr>
          <w:color w:val="000000" w:themeColor="text1"/>
          <w:sz w:val="24"/>
          <w:szCs w:val="24"/>
        </w:rPr>
        <w:t>, 16</w:t>
      </w:r>
      <w:r w:rsidR="001E55F0" w:rsidRPr="005663AE">
        <w:rPr>
          <w:color w:val="000000" w:themeColor="text1"/>
          <w:sz w:val="24"/>
          <w:szCs w:val="24"/>
          <w:vertAlign w:val="superscript"/>
        </w:rPr>
        <w:t>1</w:t>
      </w:r>
      <w:r w:rsidR="001E55F0" w:rsidRPr="005663AE">
        <w:rPr>
          <w:color w:val="000000" w:themeColor="text1"/>
          <w:sz w:val="24"/>
          <w:szCs w:val="24"/>
        </w:rPr>
        <w:t>, 17</w:t>
      </w:r>
      <w:r w:rsidR="001E55F0" w:rsidRPr="005663AE">
        <w:rPr>
          <w:color w:val="000000" w:themeColor="text1"/>
          <w:sz w:val="24"/>
          <w:szCs w:val="24"/>
          <w:vertAlign w:val="superscript"/>
        </w:rPr>
        <w:t>1</w:t>
      </w:r>
      <w:r w:rsidR="001E55F0" w:rsidRPr="005663AE">
        <w:rPr>
          <w:color w:val="000000" w:themeColor="text1"/>
          <w:sz w:val="24"/>
          <w:szCs w:val="24"/>
        </w:rPr>
        <w:t>, 18</w:t>
      </w:r>
      <w:r w:rsidR="001E55F0" w:rsidRPr="005663AE">
        <w:rPr>
          <w:color w:val="000000" w:themeColor="text1"/>
          <w:sz w:val="24"/>
          <w:szCs w:val="24"/>
          <w:vertAlign w:val="superscript"/>
        </w:rPr>
        <w:t>1</w:t>
      </w:r>
      <w:r w:rsidR="001E55F0" w:rsidRPr="005663AE">
        <w:rPr>
          <w:color w:val="000000" w:themeColor="text1"/>
          <w:sz w:val="24"/>
          <w:szCs w:val="24"/>
        </w:rPr>
        <w:t>, 20</w:t>
      </w:r>
      <w:r w:rsidR="001E55F0" w:rsidRPr="005663AE">
        <w:rPr>
          <w:color w:val="000000" w:themeColor="text1"/>
          <w:sz w:val="24"/>
          <w:szCs w:val="24"/>
          <w:vertAlign w:val="superscript"/>
        </w:rPr>
        <w:t>1</w:t>
      </w:r>
      <w:r w:rsidR="001E55F0" w:rsidRPr="005663AE">
        <w:rPr>
          <w:color w:val="000000" w:themeColor="text1"/>
          <w:sz w:val="24"/>
          <w:szCs w:val="24"/>
        </w:rPr>
        <w:t>, 22</w:t>
      </w:r>
      <w:r w:rsidR="001E55F0" w:rsidRPr="005663AE">
        <w:rPr>
          <w:color w:val="000000" w:themeColor="text1"/>
          <w:sz w:val="24"/>
          <w:szCs w:val="24"/>
          <w:vertAlign w:val="superscript"/>
        </w:rPr>
        <w:t>1</w:t>
      </w:r>
      <w:r w:rsidR="001E55F0" w:rsidRPr="005663AE">
        <w:rPr>
          <w:color w:val="000000" w:themeColor="text1"/>
          <w:sz w:val="24"/>
          <w:szCs w:val="24"/>
        </w:rPr>
        <w:t>, 24</w:t>
      </w:r>
      <w:r w:rsidR="001E55F0" w:rsidRPr="005663AE">
        <w:rPr>
          <w:color w:val="000000" w:themeColor="text1"/>
          <w:sz w:val="24"/>
          <w:szCs w:val="24"/>
          <w:vertAlign w:val="superscript"/>
        </w:rPr>
        <w:t>1</w:t>
      </w:r>
      <w:r w:rsidR="001E55F0" w:rsidRPr="005663AE">
        <w:rPr>
          <w:color w:val="000000" w:themeColor="text1"/>
          <w:sz w:val="24"/>
          <w:szCs w:val="24"/>
        </w:rPr>
        <w:t>, 25</w:t>
      </w:r>
      <w:r w:rsidR="001E55F0" w:rsidRPr="005663AE">
        <w:rPr>
          <w:color w:val="000000" w:themeColor="text1"/>
          <w:sz w:val="24"/>
          <w:szCs w:val="24"/>
          <w:vertAlign w:val="superscript"/>
        </w:rPr>
        <w:t>1</w:t>
      </w:r>
      <w:r w:rsidR="001E55F0" w:rsidRPr="005663AE">
        <w:rPr>
          <w:color w:val="000000" w:themeColor="text1"/>
          <w:sz w:val="24"/>
          <w:szCs w:val="24"/>
        </w:rPr>
        <w:t>, 26</w:t>
      </w:r>
      <w:r w:rsidR="001E55F0" w:rsidRPr="005663AE">
        <w:rPr>
          <w:color w:val="000000" w:themeColor="text1"/>
          <w:sz w:val="24"/>
          <w:szCs w:val="24"/>
          <w:vertAlign w:val="superscript"/>
        </w:rPr>
        <w:t>1</w:t>
      </w:r>
      <w:r w:rsidR="001E55F0" w:rsidRPr="005663AE">
        <w:rPr>
          <w:color w:val="000000" w:themeColor="text1"/>
          <w:sz w:val="24"/>
          <w:szCs w:val="24"/>
        </w:rPr>
        <w:t xml:space="preserve">, </w:t>
      </w:r>
      <w:r w:rsidR="00853174" w:rsidRPr="005663AE">
        <w:rPr>
          <w:color w:val="000000" w:themeColor="text1"/>
          <w:sz w:val="24"/>
          <w:szCs w:val="24"/>
        </w:rPr>
        <w:t>27</w:t>
      </w:r>
      <w:r w:rsidR="00853174" w:rsidRPr="005663AE">
        <w:rPr>
          <w:color w:val="000000" w:themeColor="text1"/>
          <w:sz w:val="24"/>
          <w:szCs w:val="24"/>
          <w:vertAlign w:val="superscript"/>
        </w:rPr>
        <w:t>1</w:t>
      </w:r>
      <w:r w:rsidR="00853174" w:rsidRPr="005663AE">
        <w:rPr>
          <w:color w:val="000000" w:themeColor="text1"/>
          <w:sz w:val="24"/>
          <w:szCs w:val="24"/>
        </w:rPr>
        <w:t xml:space="preserve">, </w:t>
      </w:r>
      <w:r w:rsidR="001E55F0" w:rsidRPr="005663AE">
        <w:rPr>
          <w:color w:val="000000" w:themeColor="text1"/>
          <w:sz w:val="24"/>
          <w:szCs w:val="24"/>
        </w:rPr>
        <w:t>29</w:t>
      </w:r>
      <w:r w:rsidR="001E55F0" w:rsidRPr="005663AE">
        <w:rPr>
          <w:color w:val="000000" w:themeColor="text1"/>
          <w:sz w:val="24"/>
          <w:szCs w:val="24"/>
          <w:vertAlign w:val="superscript"/>
        </w:rPr>
        <w:t>1</w:t>
      </w:r>
      <w:r w:rsidR="001E55F0" w:rsidRPr="005663AE">
        <w:rPr>
          <w:color w:val="000000" w:themeColor="text1"/>
          <w:sz w:val="24"/>
          <w:szCs w:val="24"/>
        </w:rPr>
        <w:t>, 30</w:t>
      </w:r>
      <w:r w:rsidR="001E55F0" w:rsidRPr="005663AE">
        <w:rPr>
          <w:color w:val="000000" w:themeColor="text1"/>
          <w:sz w:val="24"/>
          <w:szCs w:val="24"/>
          <w:vertAlign w:val="superscript"/>
        </w:rPr>
        <w:t>1</w:t>
      </w:r>
      <w:r w:rsidR="001E55F0" w:rsidRPr="005663AE">
        <w:rPr>
          <w:color w:val="000000" w:themeColor="text1"/>
          <w:sz w:val="24"/>
          <w:szCs w:val="24"/>
        </w:rPr>
        <w:t>) к Федеральному закону № </w:t>
      </w:r>
      <w:r w:rsidR="00853174" w:rsidRPr="005663AE">
        <w:rPr>
          <w:color w:val="000000" w:themeColor="text1"/>
          <w:sz w:val="24"/>
          <w:szCs w:val="24"/>
        </w:rPr>
        <w:t>419</w:t>
      </w:r>
      <w:r w:rsidR="001E55F0" w:rsidRPr="005663AE">
        <w:rPr>
          <w:color w:val="000000" w:themeColor="text1"/>
          <w:sz w:val="24"/>
          <w:szCs w:val="24"/>
        </w:rPr>
        <w:t xml:space="preserve">-ФЗ; </w:t>
      </w:r>
      <w:r w:rsidR="001E55F0" w:rsidRPr="00856AA4">
        <w:rPr>
          <w:color w:val="000000" w:themeColor="text1"/>
          <w:sz w:val="24"/>
          <w:szCs w:val="24"/>
        </w:rPr>
        <w:t>изменить редакцию 1</w:t>
      </w:r>
      <w:r w:rsidR="008D7DD7">
        <w:rPr>
          <w:color w:val="000000" w:themeColor="text1"/>
          <w:sz w:val="24"/>
          <w:szCs w:val="24"/>
        </w:rPr>
        <w:t>1</w:t>
      </w:r>
      <w:r w:rsidR="001E55F0" w:rsidRPr="00856AA4">
        <w:rPr>
          <w:color w:val="000000" w:themeColor="text1"/>
          <w:sz w:val="24"/>
          <w:szCs w:val="24"/>
        </w:rPr>
        <w:t xml:space="preserve"> </w:t>
      </w:r>
      <w:r w:rsidR="001E55F0" w:rsidRPr="004B7681">
        <w:rPr>
          <w:color w:val="000000" w:themeColor="text1"/>
          <w:sz w:val="24"/>
          <w:szCs w:val="24"/>
        </w:rPr>
        <w:t>из 4</w:t>
      </w:r>
      <w:r w:rsidR="00856AA4" w:rsidRPr="004B7681">
        <w:rPr>
          <w:color w:val="000000" w:themeColor="text1"/>
          <w:sz w:val="24"/>
          <w:szCs w:val="24"/>
        </w:rPr>
        <w:t>4</w:t>
      </w:r>
      <w:r w:rsidR="001E55F0" w:rsidRPr="004B7681">
        <w:rPr>
          <w:color w:val="000000" w:themeColor="text1"/>
          <w:sz w:val="24"/>
          <w:szCs w:val="24"/>
        </w:rPr>
        <w:t xml:space="preserve"> приложений </w:t>
      </w:r>
      <w:r w:rsidR="001E55F0" w:rsidRPr="00856AA4">
        <w:rPr>
          <w:color w:val="000000" w:themeColor="text1"/>
          <w:sz w:val="24"/>
          <w:szCs w:val="24"/>
        </w:rPr>
        <w:t>к Федеральному закону № </w:t>
      </w:r>
      <w:r w:rsidR="00856AA4" w:rsidRPr="00856AA4">
        <w:rPr>
          <w:color w:val="000000" w:themeColor="text1"/>
          <w:sz w:val="24"/>
          <w:szCs w:val="24"/>
        </w:rPr>
        <w:t>419</w:t>
      </w:r>
      <w:r w:rsidR="001E55F0" w:rsidRPr="00856AA4">
        <w:rPr>
          <w:color w:val="000000" w:themeColor="text1"/>
          <w:sz w:val="24"/>
          <w:szCs w:val="24"/>
        </w:rPr>
        <w:t xml:space="preserve">-ФЗ </w:t>
      </w:r>
      <w:r w:rsidR="001E55F0" w:rsidRPr="004B7681">
        <w:rPr>
          <w:color w:val="000000" w:themeColor="text1"/>
          <w:sz w:val="24"/>
          <w:szCs w:val="24"/>
        </w:rPr>
        <w:t>(2</w:t>
      </w:r>
      <w:r w:rsidR="008D7DD7">
        <w:rPr>
          <w:color w:val="000000" w:themeColor="text1"/>
          <w:sz w:val="24"/>
          <w:szCs w:val="24"/>
        </w:rPr>
        <w:t>5</w:t>
      </w:r>
      <w:r w:rsidR="001E55F0" w:rsidRPr="004B7681">
        <w:rPr>
          <w:color w:val="000000" w:themeColor="text1"/>
          <w:sz w:val="24"/>
          <w:szCs w:val="24"/>
        </w:rPr>
        <w:t xml:space="preserve"> % количества приложений). </w:t>
      </w:r>
      <w:r w:rsidR="001E55F0" w:rsidRPr="005663AE">
        <w:rPr>
          <w:color w:val="000000" w:themeColor="text1"/>
          <w:sz w:val="24"/>
          <w:szCs w:val="24"/>
        </w:rPr>
        <w:t xml:space="preserve">Кроме того, предусматривается внесение изменений в </w:t>
      </w:r>
      <w:r w:rsidR="005663AE" w:rsidRPr="005663AE">
        <w:rPr>
          <w:b/>
          <w:color w:val="000000" w:themeColor="text1"/>
          <w:sz w:val="24"/>
          <w:szCs w:val="24"/>
        </w:rPr>
        <w:t>12</w:t>
      </w:r>
      <w:r w:rsidR="001E55F0" w:rsidRPr="005663AE">
        <w:rPr>
          <w:b/>
          <w:color w:val="000000" w:themeColor="text1"/>
          <w:sz w:val="24"/>
          <w:szCs w:val="24"/>
        </w:rPr>
        <w:t xml:space="preserve"> из 21 текстовой статьи </w:t>
      </w:r>
      <w:r w:rsidR="001E55F0" w:rsidRPr="005663AE">
        <w:rPr>
          <w:color w:val="000000" w:themeColor="text1"/>
          <w:sz w:val="24"/>
          <w:szCs w:val="24"/>
        </w:rPr>
        <w:t>Федерального закона</w:t>
      </w:r>
      <w:r w:rsidR="001E55F0" w:rsidRPr="005663AE">
        <w:rPr>
          <w:b/>
          <w:color w:val="000000" w:themeColor="text1"/>
          <w:sz w:val="24"/>
          <w:szCs w:val="24"/>
        </w:rPr>
        <w:t xml:space="preserve"> </w:t>
      </w:r>
      <w:r w:rsidR="001E55F0" w:rsidRPr="005663AE">
        <w:rPr>
          <w:color w:val="000000" w:themeColor="text1"/>
          <w:sz w:val="24"/>
          <w:szCs w:val="24"/>
        </w:rPr>
        <w:t>№ </w:t>
      </w:r>
      <w:r w:rsidR="005663AE" w:rsidRPr="005663AE">
        <w:rPr>
          <w:color w:val="000000" w:themeColor="text1"/>
          <w:sz w:val="24"/>
          <w:szCs w:val="24"/>
        </w:rPr>
        <w:t>419</w:t>
      </w:r>
      <w:r w:rsidR="001E55F0" w:rsidRPr="005663AE">
        <w:rPr>
          <w:color w:val="000000" w:themeColor="text1"/>
          <w:sz w:val="24"/>
          <w:szCs w:val="24"/>
        </w:rPr>
        <w:t>-ФЗ (5</w:t>
      </w:r>
      <w:r w:rsidR="005663AE" w:rsidRPr="005663AE">
        <w:rPr>
          <w:color w:val="000000" w:themeColor="text1"/>
          <w:sz w:val="24"/>
          <w:szCs w:val="24"/>
        </w:rPr>
        <w:t>7,1</w:t>
      </w:r>
      <w:r w:rsidR="001E55F0" w:rsidRPr="005663AE">
        <w:rPr>
          <w:color w:val="000000" w:themeColor="text1"/>
          <w:sz w:val="24"/>
          <w:szCs w:val="24"/>
        </w:rPr>
        <w:t xml:space="preserve"> % количества статей), в том числе в часть 1 статьи 1, уточняющей основные характеристики федерального бюджета в связи с уточнением параметров прогноза социально-экономического развития </w:t>
      </w:r>
      <w:r w:rsidR="001E55F0" w:rsidRPr="005663AE">
        <w:rPr>
          <w:color w:val="000000" w:themeColor="text1"/>
          <w:sz w:val="24"/>
          <w:szCs w:val="24"/>
        </w:rPr>
        <w:lastRenderedPageBreak/>
        <w:t xml:space="preserve">Российской Федерации. Изменения в иные текстовые статьи обусловлены в основном уточнением объема бюджетных ассигнований на исполнение расходных обязательств, </w:t>
      </w:r>
      <w:r w:rsidR="001E55F0" w:rsidRPr="00856AA4">
        <w:rPr>
          <w:color w:val="000000" w:themeColor="text1"/>
          <w:sz w:val="24"/>
          <w:szCs w:val="24"/>
        </w:rPr>
        <w:t xml:space="preserve">особенностями исполнения федерального бюджета. </w:t>
      </w:r>
    </w:p>
    <w:p w:rsidR="002440D3" w:rsidRDefault="001E55F0" w:rsidP="001E55F0">
      <w:pPr>
        <w:ind w:left="0" w:right="0"/>
        <w:rPr>
          <w:color w:val="000000" w:themeColor="text1"/>
          <w:sz w:val="24"/>
          <w:szCs w:val="24"/>
        </w:rPr>
      </w:pPr>
      <w:r w:rsidRPr="002440D3">
        <w:rPr>
          <w:color w:val="000000" w:themeColor="text1"/>
          <w:sz w:val="24"/>
          <w:szCs w:val="24"/>
        </w:rPr>
        <w:t>Так, проектируемы</w:t>
      </w:r>
      <w:r w:rsidR="002440D3" w:rsidRPr="002440D3">
        <w:rPr>
          <w:color w:val="000000" w:themeColor="text1"/>
          <w:sz w:val="24"/>
          <w:szCs w:val="24"/>
        </w:rPr>
        <w:t>е</w:t>
      </w:r>
      <w:r w:rsidRPr="002440D3">
        <w:rPr>
          <w:color w:val="000000" w:themeColor="text1"/>
          <w:sz w:val="24"/>
          <w:szCs w:val="24"/>
        </w:rPr>
        <w:t xml:space="preserve"> изменения в статью </w:t>
      </w:r>
      <w:r w:rsidR="002440D3" w:rsidRPr="002440D3">
        <w:rPr>
          <w:color w:val="000000" w:themeColor="text1"/>
          <w:sz w:val="24"/>
          <w:szCs w:val="24"/>
        </w:rPr>
        <w:t>5</w:t>
      </w:r>
      <w:r w:rsidRPr="002440D3">
        <w:rPr>
          <w:color w:val="000000" w:themeColor="text1"/>
          <w:sz w:val="24"/>
          <w:szCs w:val="24"/>
        </w:rPr>
        <w:t xml:space="preserve"> </w:t>
      </w:r>
      <w:r w:rsidRPr="002440D3">
        <w:rPr>
          <w:sz w:val="24"/>
          <w:szCs w:val="24"/>
        </w:rPr>
        <w:t>Федерального закона №</w:t>
      </w:r>
      <w:r w:rsidR="001913C3">
        <w:rPr>
          <w:sz w:val="24"/>
          <w:szCs w:val="24"/>
        </w:rPr>
        <w:t> </w:t>
      </w:r>
      <w:r w:rsidR="002440D3" w:rsidRPr="002440D3">
        <w:rPr>
          <w:sz w:val="24"/>
          <w:szCs w:val="24"/>
        </w:rPr>
        <w:t>419</w:t>
      </w:r>
      <w:r w:rsidRPr="002440D3">
        <w:rPr>
          <w:sz w:val="24"/>
          <w:szCs w:val="24"/>
        </w:rPr>
        <w:t>-ФЗ предусматрива</w:t>
      </w:r>
      <w:r w:rsidR="002440D3" w:rsidRPr="002440D3">
        <w:rPr>
          <w:sz w:val="24"/>
          <w:szCs w:val="24"/>
        </w:rPr>
        <w:t>ют</w:t>
      </w:r>
      <w:r w:rsidRPr="002440D3">
        <w:rPr>
          <w:sz w:val="24"/>
          <w:szCs w:val="24"/>
        </w:rPr>
        <w:t xml:space="preserve"> </w:t>
      </w:r>
      <w:r w:rsidR="002440D3" w:rsidRPr="002440D3">
        <w:rPr>
          <w:sz w:val="24"/>
          <w:szCs w:val="24"/>
        </w:rPr>
        <w:t>е</w:t>
      </w:r>
      <w:r w:rsidR="002440D3">
        <w:rPr>
          <w:sz w:val="24"/>
          <w:szCs w:val="24"/>
        </w:rPr>
        <w:t xml:space="preserve">е </w:t>
      </w:r>
      <w:r w:rsidR="002440D3" w:rsidRPr="002440D3">
        <w:rPr>
          <w:color w:val="000000" w:themeColor="text1"/>
          <w:sz w:val="24"/>
          <w:szCs w:val="24"/>
        </w:rPr>
        <w:t>приведение в соответствие с Федеральным законом от 21 апреля 2025 г. №</w:t>
      </w:r>
      <w:r w:rsidR="002440D3">
        <w:rPr>
          <w:color w:val="000000" w:themeColor="text1"/>
          <w:sz w:val="24"/>
          <w:szCs w:val="24"/>
        </w:rPr>
        <w:t> </w:t>
      </w:r>
      <w:r w:rsidR="002440D3" w:rsidRPr="002440D3">
        <w:rPr>
          <w:color w:val="000000" w:themeColor="text1"/>
          <w:sz w:val="24"/>
          <w:szCs w:val="24"/>
        </w:rPr>
        <w:t>84-ФЗ «О внесении изменений в Бюджетный кодекс Российской Федерации и статьи 14 и 15 Федерального закона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w:t>
      </w:r>
      <w:r w:rsidR="002440D3">
        <w:rPr>
          <w:color w:val="000000" w:themeColor="text1"/>
          <w:sz w:val="24"/>
          <w:szCs w:val="24"/>
        </w:rPr>
        <w:t xml:space="preserve"> </w:t>
      </w:r>
    </w:p>
    <w:p w:rsidR="002440D3" w:rsidRPr="001913C3" w:rsidRDefault="002440D3" w:rsidP="001913C3">
      <w:pPr>
        <w:overflowPunct/>
        <w:ind w:left="0" w:right="0"/>
        <w:textAlignment w:val="auto"/>
        <w:outlineLvl w:val="0"/>
        <w:rPr>
          <w:color w:val="000000" w:themeColor="text1"/>
          <w:sz w:val="24"/>
          <w:szCs w:val="24"/>
        </w:rPr>
      </w:pPr>
      <w:r>
        <w:rPr>
          <w:color w:val="000000" w:themeColor="text1"/>
          <w:sz w:val="24"/>
          <w:szCs w:val="24"/>
        </w:rPr>
        <w:t>Проектируемыми изменениями в статью 7</w:t>
      </w:r>
      <w:r w:rsidRPr="001913C3">
        <w:rPr>
          <w:color w:val="000000" w:themeColor="text1"/>
          <w:sz w:val="24"/>
          <w:szCs w:val="24"/>
        </w:rPr>
        <w:t xml:space="preserve"> Федерального закона №</w:t>
      </w:r>
      <w:r w:rsidR="001913C3">
        <w:rPr>
          <w:color w:val="000000" w:themeColor="text1"/>
          <w:sz w:val="24"/>
          <w:szCs w:val="24"/>
        </w:rPr>
        <w:t> </w:t>
      </w:r>
      <w:r w:rsidRPr="001913C3">
        <w:rPr>
          <w:color w:val="000000" w:themeColor="text1"/>
          <w:sz w:val="24"/>
          <w:szCs w:val="24"/>
        </w:rPr>
        <w:t>419-ФЗ уточняются особенности использования бюджетных ассигнований на обеспечение деятельности федеральных государственных органов и федеральных государственных учреждений</w:t>
      </w:r>
      <w:r w:rsidR="001913C3" w:rsidRPr="001913C3">
        <w:rPr>
          <w:color w:val="000000" w:themeColor="text1"/>
          <w:sz w:val="24"/>
          <w:szCs w:val="24"/>
        </w:rPr>
        <w:t>.</w:t>
      </w:r>
    </w:p>
    <w:p w:rsidR="00DA7C5D" w:rsidRPr="001D4CE6" w:rsidRDefault="00DA7C5D" w:rsidP="003E1DCE">
      <w:pPr>
        <w:spacing w:line="240" w:lineRule="auto"/>
        <w:ind w:left="0" w:right="0"/>
        <w:rPr>
          <w:sz w:val="16"/>
          <w:szCs w:val="16"/>
          <w:highlight w:val="yellow"/>
        </w:rPr>
      </w:pPr>
    </w:p>
    <w:p w:rsidR="00C768E3" w:rsidRPr="00A001CC" w:rsidRDefault="00C500D7" w:rsidP="00C768E3">
      <w:pPr>
        <w:ind w:left="0" w:right="-2"/>
        <w:jc w:val="center"/>
        <w:rPr>
          <w:b/>
          <w:bCs/>
          <w:sz w:val="24"/>
        </w:rPr>
      </w:pPr>
      <w:r w:rsidRPr="00A001CC">
        <w:rPr>
          <w:b/>
          <w:bCs/>
          <w:sz w:val="24"/>
        </w:rPr>
        <w:t>4</w:t>
      </w:r>
      <w:r w:rsidR="00C768E3" w:rsidRPr="00A001CC">
        <w:rPr>
          <w:b/>
          <w:bCs/>
          <w:sz w:val="24"/>
        </w:rPr>
        <w:t>. Анализ изменений, вносимых в доходы федерального бюджета</w:t>
      </w:r>
    </w:p>
    <w:p w:rsidR="003E1DCE" w:rsidRPr="003E1DCE" w:rsidRDefault="003E1DCE" w:rsidP="003E1DCE">
      <w:pPr>
        <w:spacing w:line="240" w:lineRule="auto"/>
        <w:ind w:left="0" w:right="0"/>
        <w:rPr>
          <w:sz w:val="16"/>
          <w:szCs w:val="16"/>
        </w:rPr>
      </w:pPr>
    </w:p>
    <w:p w:rsidR="00A001CC" w:rsidRPr="00873621" w:rsidRDefault="00A001CC" w:rsidP="00A001CC">
      <w:pPr>
        <w:spacing w:line="372" w:lineRule="auto"/>
        <w:ind w:left="0" w:right="0"/>
        <w:rPr>
          <w:sz w:val="24"/>
          <w:szCs w:val="24"/>
        </w:rPr>
      </w:pPr>
      <w:r w:rsidRPr="00873621">
        <w:rPr>
          <w:b/>
          <w:sz w:val="24"/>
          <w:szCs w:val="24"/>
        </w:rPr>
        <w:t>4.1.</w:t>
      </w:r>
      <w:r w:rsidRPr="00873621">
        <w:rPr>
          <w:sz w:val="24"/>
          <w:szCs w:val="24"/>
        </w:rPr>
        <w:t> Законопроектом предусматривается уменьшение общего объема доходов федерального бюджета на 2025 год на 1 789 867,4 млн рублей, или на 4,4 %, по сравнению с</w:t>
      </w:r>
      <w:r>
        <w:rPr>
          <w:sz w:val="24"/>
          <w:szCs w:val="24"/>
        </w:rPr>
        <w:t> </w:t>
      </w:r>
      <w:r w:rsidRPr="00873621">
        <w:rPr>
          <w:sz w:val="24"/>
          <w:szCs w:val="24"/>
        </w:rPr>
        <w:t>объемом, утвержденным Федеральным законом № 419-ФЗ</w:t>
      </w:r>
      <w:r>
        <w:rPr>
          <w:sz w:val="24"/>
          <w:szCs w:val="24"/>
        </w:rPr>
        <w:t>, из них</w:t>
      </w:r>
      <w:r w:rsidRPr="00873621">
        <w:rPr>
          <w:sz w:val="24"/>
          <w:szCs w:val="24"/>
        </w:rPr>
        <w:t xml:space="preserve"> нефтегазовые доходы в</w:t>
      </w:r>
      <w:r>
        <w:rPr>
          <w:sz w:val="24"/>
          <w:szCs w:val="24"/>
        </w:rPr>
        <w:t> </w:t>
      </w:r>
      <w:r w:rsidRPr="00873621">
        <w:rPr>
          <w:sz w:val="24"/>
          <w:szCs w:val="24"/>
        </w:rPr>
        <w:t>2025 году уменьшаются на 2 619 024,2 млн рублей, или на 23,9 %, при этом ненефтегазовые доходы в 2025 году увеличиваются на 829 156,7</w:t>
      </w:r>
      <w:r>
        <w:rPr>
          <w:sz w:val="24"/>
          <w:szCs w:val="24"/>
        </w:rPr>
        <w:t> млн</w:t>
      </w:r>
      <w:r w:rsidRPr="00873621">
        <w:rPr>
          <w:sz w:val="24"/>
          <w:szCs w:val="24"/>
        </w:rPr>
        <w:t> рублей, или на 2,8 %.</w:t>
      </w:r>
    </w:p>
    <w:p w:rsidR="00A001CC" w:rsidRPr="00873621" w:rsidRDefault="00A001CC" w:rsidP="00A001CC">
      <w:pPr>
        <w:spacing w:after="120" w:line="372" w:lineRule="auto"/>
        <w:ind w:left="0" w:right="0"/>
        <w:rPr>
          <w:sz w:val="24"/>
          <w:szCs w:val="24"/>
        </w:rPr>
      </w:pPr>
      <w:r w:rsidRPr="00873621">
        <w:rPr>
          <w:sz w:val="24"/>
          <w:szCs w:val="24"/>
        </w:rPr>
        <w:t>Сравнение прогноза доходов федерального бюджета на 2025 год с Федеральным законом № 419-ФЗ представлено в следующей таблице.</w:t>
      </w:r>
    </w:p>
    <w:p w:rsidR="00A001CC" w:rsidRPr="00873621" w:rsidRDefault="00A001CC" w:rsidP="005705DD">
      <w:pPr>
        <w:spacing w:line="240" w:lineRule="auto"/>
        <w:ind w:left="0" w:right="0"/>
        <w:jc w:val="right"/>
        <w:rPr>
          <w:sz w:val="20"/>
          <w:szCs w:val="20"/>
        </w:rPr>
      </w:pPr>
      <w:r w:rsidRPr="00873621">
        <w:rPr>
          <w:sz w:val="20"/>
          <w:szCs w:val="20"/>
        </w:rPr>
        <w:t>(млн рублей)</w:t>
      </w:r>
    </w:p>
    <w:tbl>
      <w:tblPr>
        <w:tblW w:w="10207" w:type="dxa"/>
        <w:tblInd w:w="-176" w:type="dxa"/>
        <w:tblLook w:val="04A0" w:firstRow="1" w:lastRow="0" w:firstColumn="1" w:lastColumn="0" w:noHBand="0" w:noVBand="1"/>
      </w:tblPr>
      <w:tblGrid>
        <w:gridCol w:w="3403"/>
        <w:gridCol w:w="1418"/>
        <w:gridCol w:w="1548"/>
        <w:gridCol w:w="1481"/>
        <w:gridCol w:w="1502"/>
        <w:gridCol w:w="855"/>
      </w:tblGrid>
      <w:tr w:rsidR="00A001CC" w:rsidRPr="00873621" w:rsidTr="00A001CC">
        <w:trPr>
          <w:trHeight w:val="240"/>
          <w:tblHeader/>
        </w:trPr>
        <w:tc>
          <w:tcPr>
            <w:tcW w:w="34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color w:val="000000"/>
                <w:sz w:val="20"/>
                <w:szCs w:val="20"/>
              </w:rPr>
            </w:pPr>
            <w:r w:rsidRPr="00873621">
              <w:rPr>
                <w:rFonts w:eastAsia="Times New Roman"/>
                <w:b/>
                <w:bCs/>
                <w:color w:val="000000"/>
                <w:sz w:val="20"/>
                <w:szCs w:val="20"/>
              </w:rPr>
              <w:t>Показатель</w:t>
            </w:r>
          </w:p>
        </w:tc>
        <w:tc>
          <w:tcPr>
            <w:tcW w:w="141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color w:val="000000"/>
                <w:sz w:val="20"/>
                <w:szCs w:val="20"/>
              </w:rPr>
            </w:pPr>
            <w:r w:rsidRPr="00873621">
              <w:rPr>
                <w:rFonts w:eastAsia="Times New Roman"/>
                <w:b/>
                <w:bCs/>
                <w:color w:val="000000"/>
                <w:sz w:val="20"/>
                <w:szCs w:val="20"/>
              </w:rPr>
              <w:t xml:space="preserve">Исполнение </w:t>
            </w:r>
            <w:r w:rsidRPr="00873621">
              <w:rPr>
                <w:rFonts w:eastAsia="Times New Roman"/>
                <w:b/>
                <w:bCs/>
                <w:color w:val="000000"/>
                <w:sz w:val="20"/>
                <w:szCs w:val="20"/>
              </w:rPr>
              <w:br/>
              <w:t>2024 года</w:t>
            </w:r>
          </w:p>
        </w:tc>
        <w:tc>
          <w:tcPr>
            <w:tcW w:w="1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color w:val="000000"/>
                <w:sz w:val="20"/>
                <w:szCs w:val="20"/>
              </w:rPr>
            </w:pPr>
            <w:r w:rsidRPr="00873621">
              <w:rPr>
                <w:rFonts w:eastAsia="Times New Roman"/>
                <w:b/>
                <w:bCs/>
                <w:color w:val="000000"/>
                <w:sz w:val="20"/>
                <w:szCs w:val="20"/>
              </w:rPr>
              <w:t>Федеральный закон</w:t>
            </w:r>
            <w:r w:rsidRPr="00873621">
              <w:rPr>
                <w:rFonts w:eastAsia="Times New Roman"/>
                <w:b/>
                <w:bCs/>
                <w:color w:val="000000"/>
                <w:sz w:val="20"/>
                <w:szCs w:val="20"/>
              </w:rPr>
              <w:br/>
              <w:t>№ 419-ФЗ</w:t>
            </w:r>
          </w:p>
        </w:tc>
        <w:tc>
          <w:tcPr>
            <w:tcW w:w="14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color w:val="000000"/>
                <w:sz w:val="20"/>
                <w:szCs w:val="20"/>
              </w:rPr>
            </w:pPr>
            <w:r w:rsidRPr="00873621">
              <w:rPr>
                <w:rFonts w:eastAsia="Times New Roman"/>
                <w:b/>
                <w:bCs/>
                <w:color w:val="000000"/>
                <w:sz w:val="20"/>
                <w:szCs w:val="20"/>
              </w:rPr>
              <w:t>Законопроект</w:t>
            </w:r>
          </w:p>
        </w:tc>
        <w:tc>
          <w:tcPr>
            <w:tcW w:w="2357" w:type="dxa"/>
            <w:gridSpan w:val="2"/>
            <w:tcBorders>
              <w:top w:val="single" w:sz="4" w:space="0" w:color="auto"/>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color w:val="000000"/>
                <w:sz w:val="20"/>
                <w:szCs w:val="20"/>
              </w:rPr>
            </w:pPr>
            <w:r w:rsidRPr="00873621">
              <w:rPr>
                <w:rFonts w:eastAsia="Times New Roman"/>
                <w:b/>
                <w:bCs/>
                <w:color w:val="000000"/>
                <w:sz w:val="20"/>
                <w:szCs w:val="20"/>
              </w:rPr>
              <w:t>Отклонение</w:t>
            </w:r>
            <w:r>
              <w:rPr>
                <w:rFonts w:eastAsia="Times New Roman"/>
                <w:b/>
                <w:bCs/>
                <w:color w:val="000000"/>
                <w:sz w:val="20"/>
                <w:szCs w:val="20"/>
              </w:rPr>
              <w:t xml:space="preserve"> законопроекта от </w:t>
            </w:r>
            <w:r w:rsidRPr="00873621">
              <w:rPr>
                <w:rFonts w:eastAsia="Times New Roman"/>
                <w:b/>
                <w:bCs/>
                <w:color w:val="000000"/>
                <w:sz w:val="20"/>
                <w:szCs w:val="20"/>
              </w:rPr>
              <w:t>Федерального закона</w:t>
            </w:r>
            <w:r w:rsidRPr="00873621">
              <w:rPr>
                <w:rFonts w:eastAsia="Times New Roman"/>
                <w:b/>
                <w:bCs/>
                <w:color w:val="000000"/>
                <w:sz w:val="20"/>
                <w:szCs w:val="20"/>
              </w:rPr>
              <w:br/>
              <w:t>№ 419-ФЗ</w:t>
            </w:r>
          </w:p>
        </w:tc>
      </w:tr>
      <w:tr w:rsidR="00A001CC" w:rsidRPr="00873621" w:rsidTr="00A001CC">
        <w:trPr>
          <w:trHeight w:val="50"/>
          <w:tblHeader/>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A001CC" w:rsidRPr="00873621" w:rsidRDefault="00A001CC" w:rsidP="00A001CC">
            <w:pPr>
              <w:overflowPunct/>
              <w:autoSpaceDE/>
              <w:autoSpaceDN/>
              <w:adjustRightInd/>
              <w:spacing w:line="240" w:lineRule="auto"/>
              <w:ind w:left="0" w:right="0" w:firstLine="0"/>
              <w:jc w:val="left"/>
              <w:textAlignment w:val="auto"/>
              <w:rPr>
                <w:rFonts w:eastAsia="Times New Roman"/>
                <w:b/>
                <w:bCs/>
                <w:color w:val="00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001CC" w:rsidRPr="00873621" w:rsidRDefault="00A001CC" w:rsidP="00A001CC">
            <w:pPr>
              <w:overflowPunct/>
              <w:autoSpaceDE/>
              <w:autoSpaceDN/>
              <w:adjustRightInd/>
              <w:spacing w:line="240" w:lineRule="auto"/>
              <w:ind w:left="0" w:right="0" w:firstLine="0"/>
              <w:jc w:val="left"/>
              <w:textAlignment w:val="auto"/>
              <w:rPr>
                <w:rFonts w:eastAsia="Times New Roman"/>
                <w:b/>
                <w:bCs/>
                <w:color w:val="000000"/>
                <w:sz w:val="20"/>
                <w:szCs w:val="20"/>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rsidR="00A001CC" w:rsidRPr="00873621" w:rsidRDefault="00A001CC" w:rsidP="00A001CC">
            <w:pPr>
              <w:overflowPunct/>
              <w:autoSpaceDE/>
              <w:autoSpaceDN/>
              <w:adjustRightInd/>
              <w:spacing w:line="240" w:lineRule="auto"/>
              <w:ind w:left="0" w:right="0" w:firstLine="0"/>
              <w:jc w:val="left"/>
              <w:textAlignment w:val="auto"/>
              <w:rPr>
                <w:rFonts w:eastAsia="Times New Roman"/>
                <w:b/>
                <w:bCs/>
                <w:color w:val="000000"/>
                <w:sz w:val="20"/>
                <w:szCs w:val="20"/>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rsidR="00A001CC" w:rsidRPr="00873621" w:rsidRDefault="00A001CC" w:rsidP="00A001CC">
            <w:pPr>
              <w:overflowPunct/>
              <w:autoSpaceDE/>
              <w:autoSpaceDN/>
              <w:adjustRightInd/>
              <w:spacing w:line="240" w:lineRule="auto"/>
              <w:ind w:left="0" w:right="0" w:firstLine="0"/>
              <w:jc w:val="left"/>
              <w:textAlignment w:val="auto"/>
              <w:rPr>
                <w:rFonts w:eastAsia="Times New Roman"/>
                <w:b/>
                <w:bCs/>
                <w:color w:val="000000"/>
                <w:sz w:val="20"/>
                <w:szCs w:val="20"/>
              </w:rPr>
            </w:pPr>
          </w:p>
        </w:tc>
        <w:tc>
          <w:tcPr>
            <w:tcW w:w="1502" w:type="dxa"/>
            <w:tcBorders>
              <w:top w:val="nil"/>
              <w:left w:val="nil"/>
              <w:bottom w:val="single" w:sz="4" w:space="0" w:color="auto"/>
              <w:right w:val="single" w:sz="4" w:space="0" w:color="auto"/>
            </w:tcBorders>
            <w:shd w:val="clear" w:color="000000" w:fill="FFFFFF"/>
            <w:vAlign w:val="center"/>
            <w:hideMark/>
          </w:tcPr>
          <w:p w:rsidR="00A001CC" w:rsidRPr="00192F03" w:rsidRDefault="00A001CC" w:rsidP="00A001CC">
            <w:pPr>
              <w:overflowPunct/>
              <w:autoSpaceDE/>
              <w:autoSpaceDN/>
              <w:adjustRightInd/>
              <w:spacing w:line="240" w:lineRule="auto"/>
              <w:ind w:left="0" w:right="0" w:firstLine="0"/>
              <w:jc w:val="center"/>
              <w:textAlignment w:val="auto"/>
              <w:rPr>
                <w:rFonts w:eastAsia="Times New Roman"/>
                <w:b/>
                <w:bCs/>
                <w:color w:val="000000"/>
                <w:sz w:val="20"/>
                <w:szCs w:val="20"/>
              </w:rPr>
            </w:pPr>
            <w:r w:rsidRPr="00192F03">
              <w:rPr>
                <w:rFonts w:eastAsia="Times New Roman"/>
                <w:b/>
                <w:bCs/>
                <w:color w:val="000000"/>
                <w:sz w:val="20"/>
                <w:szCs w:val="20"/>
              </w:rPr>
              <w:t>+/-</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192F03" w:rsidRDefault="00A001CC" w:rsidP="00A001CC">
            <w:pPr>
              <w:overflowPunct/>
              <w:autoSpaceDE/>
              <w:autoSpaceDN/>
              <w:adjustRightInd/>
              <w:spacing w:line="240" w:lineRule="auto"/>
              <w:ind w:left="0" w:right="0" w:firstLine="0"/>
              <w:jc w:val="center"/>
              <w:textAlignment w:val="auto"/>
              <w:rPr>
                <w:rFonts w:eastAsia="Times New Roman"/>
                <w:b/>
                <w:bCs/>
                <w:color w:val="000000"/>
                <w:sz w:val="20"/>
                <w:szCs w:val="20"/>
              </w:rPr>
            </w:pPr>
            <w:r w:rsidRPr="00192F03">
              <w:rPr>
                <w:rFonts w:eastAsia="Times New Roman"/>
                <w:b/>
                <w:bCs/>
                <w:color w:val="000000"/>
                <w:sz w:val="20"/>
                <w:szCs w:val="20"/>
              </w:rPr>
              <w:t>%</w:t>
            </w:r>
          </w:p>
        </w:tc>
      </w:tr>
      <w:tr w:rsidR="00A001CC" w:rsidRPr="00873621" w:rsidTr="00A001CC">
        <w:trPr>
          <w:trHeight w:val="240"/>
          <w:tblHeader/>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color w:val="000000"/>
                <w:sz w:val="20"/>
                <w:szCs w:val="20"/>
              </w:rPr>
            </w:pPr>
            <w:r w:rsidRPr="00873621">
              <w:rPr>
                <w:rFonts w:eastAsia="Times New Roman"/>
                <w:b/>
                <w:bCs/>
                <w:color w:val="000000"/>
                <w:sz w:val="20"/>
                <w:szCs w:val="20"/>
              </w:rPr>
              <w:t>А</w:t>
            </w:r>
          </w:p>
        </w:tc>
        <w:tc>
          <w:tcPr>
            <w:tcW w:w="141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color w:val="000000"/>
                <w:sz w:val="20"/>
                <w:szCs w:val="20"/>
              </w:rPr>
            </w:pPr>
            <w:r w:rsidRPr="00873621">
              <w:rPr>
                <w:rFonts w:eastAsia="Times New Roman"/>
                <w:b/>
                <w:bCs/>
                <w:color w:val="000000"/>
                <w:sz w:val="20"/>
                <w:szCs w:val="20"/>
              </w:rPr>
              <w:t>1</w:t>
            </w:r>
          </w:p>
        </w:tc>
        <w:tc>
          <w:tcPr>
            <w:tcW w:w="154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color w:val="000000"/>
                <w:sz w:val="20"/>
                <w:szCs w:val="20"/>
              </w:rPr>
            </w:pPr>
            <w:r w:rsidRPr="00873621">
              <w:rPr>
                <w:rFonts w:eastAsia="Times New Roman"/>
                <w:b/>
                <w:bCs/>
                <w:color w:val="000000"/>
                <w:sz w:val="20"/>
                <w:szCs w:val="20"/>
              </w:rPr>
              <w:t>2</w:t>
            </w:r>
          </w:p>
        </w:tc>
        <w:tc>
          <w:tcPr>
            <w:tcW w:w="1481"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color w:val="000000"/>
                <w:sz w:val="20"/>
                <w:szCs w:val="20"/>
              </w:rPr>
            </w:pPr>
            <w:r w:rsidRPr="00873621">
              <w:rPr>
                <w:rFonts w:eastAsia="Times New Roman"/>
                <w:b/>
                <w:bCs/>
                <w:color w:val="000000"/>
                <w:sz w:val="20"/>
                <w:szCs w:val="20"/>
              </w:rPr>
              <w:t>3</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color w:val="000000"/>
                <w:sz w:val="20"/>
                <w:szCs w:val="20"/>
              </w:rPr>
            </w:pPr>
            <w:r w:rsidRPr="00873621">
              <w:rPr>
                <w:rFonts w:eastAsia="Times New Roman"/>
                <w:b/>
                <w:bCs/>
                <w:color w:val="000000"/>
                <w:sz w:val="20"/>
                <w:szCs w:val="20"/>
              </w:rPr>
              <w:t>4=3-2</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color w:val="000000"/>
                <w:sz w:val="20"/>
                <w:szCs w:val="20"/>
              </w:rPr>
            </w:pPr>
            <w:r w:rsidRPr="00873621">
              <w:rPr>
                <w:rFonts w:eastAsia="Times New Roman"/>
                <w:b/>
                <w:bCs/>
                <w:color w:val="000000"/>
                <w:sz w:val="20"/>
                <w:szCs w:val="20"/>
              </w:rPr>
              <w:t>5=3/2</w:t>
            </w:r>
          </w:p>
        </w:tc>
      </w:tr>
      <w:tr w:rsidR="00A001CC" w:rsidRPr="00873621" w:rsidTr="00A001CC">
        <w:trPr>
          <w:trHeight w:val="5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textAlignment w:val="auto"/>
              <w:rPr>
                <w:rFonts w:eastAsia="Times New Roman"/>
                <w:b/>
                <w:bCs/>
                <w:sz w:val="20"/>
                <w:szCs w:val="20"/>
              </w:rPr>
            </w:pPr>
            <w:r w:rsidRPr="00873621">
              <w:rPr>
                <w:rFonts w:eastAsia="Times New Roman"/>
                <w:b/>
                <w:bCs/>
                <w:sz w:val="20"/>
                <w:szCs w:val="20"/>
              </w:rPr>
              <w:t>Доходы</w:t>
            </w:r>
          </w:p>
        </w:tc>
        <w:tc>
          <w:tcPr>
            <w:tcW w:w="141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sz w:val="20"/>
                <w:szCs w:val="20"/>
              </w:rPr>
            </w:pPr>
            <w:r w:rsidRPr="00873621">
              <w:rPr>
                <w:rFonts w:eastAsia="Times New Roman"/>
                <w:b/>
                <w:bCs/>
                <w:sz w:val="20"/>
                <w:szCs w:val="20"/>
              </w:rPr>
              <w:t>36 708 609,0</w:t>
            </w:r>
          </w:p>
        </w:tc>
        <w:tc>
          <w:tcPr>
            <w:tcW w:w="154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sz w:val="20"/>
                <w:szCs w:val="20"/>
              </w:rPr>
            </w:pPr>
            <w:r w:rsidRPr="00873621">
              <w:rPr>
                <w:rFonts w:eastAsia="Times New Roman"/>
                <w:b/>
                <w:bCs/>
                <w:sz w:val="20"/>
                <w:szCs w:val="20"/>
              </w:rPr>
              <w:t>40 296 099,8</w:t>
            </w:r>
          </w:p>
        </w:tc>
        <w:tc>
          <w:tcPr>
            <w:tcW w:w="1481"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sz w:val="20"/>
                <w:szCs w:val="20"/>
              </w:rPr>
            </w:pPr>
            <w:r w:rsidRPr="00873621">
              <w:rPr>
                <w:rFonts w:eastAsia="Times New Roman"/>
                <w:b/>
                <w:bCs/>
                <w:sz w:val="20"/>
                <w:szCs w:val="20"/>
              </w:rPr>
              <w:t>38 506 232,4</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sz w:val="20"/>
                <w:szCs w:val="20"/>
              </w:rPr>
            </w:pPr>
            <w:r w:rsidRPr="00873621">
              <w:rPr>
                <w:rFonts w:eastAsia="Times New Roman"/>
                <w:b/>
                <w:bCs/>
                <w:sz w:val="20"/>
                <w:szCs w:val="20"/>
              </w:rPr>
              <w:t>-1 789 867,4</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sz w:val="20"/>
                <w:szCs w:val="20"/>
              </w:rPr>
            </w:pPr>
            <w:r w:rsidRPr="00873621">
              <w:rPr>
                <w:rFonts w:eastAsia="Times New Roman"/>
                <w:b/>
                <w:bCs/>
                <w:sz w:val="20"/>
                <w:szCs w:val="20"/>
              </w:rPr>
              <w:t>95,6</w:t>
            </w:r>
          </w:p>
        </w:tc>
      </w:tr>
      <w:tr w:rsidR="00A001CC" w:rsidRPr="00873621" w:rsidTr="00A001CC">
        <w:trPr>
          <w:trHeight w:val="6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A001CC" w:rsidRPr="00873621" w:rsidRDefault="00A001CC" w:rsidP="00A001CC">
            <w:pPr>
              <w:overflowPunct/>
              <w:autoSpaceDE/>
              <w:autoSpaceDN/>
              <w:adjustRightInd/>
              <w:spacing w:line="240" w:lineRule="auto"/>
              <w:ind w:left="0" w:right="0" w:firstLine="0"/>
              <w:textAlignment w:val="auto"/>
              <w:rPr>
                <w:rFonts w:eastAsia="Times New Roman"/>
                <w:i/>
                <w:iCs/>
                <w:sz w:val="20"/>
                <w:szCs w:val="20"/>
              </w:rPr>
            </w:pPr>
            <w:r w:rsidRPr="00873621">
              <w:rPr>
                <w:rFonts w:eastAsia="Times New Roman"/>
                <w:i/>
                <w:iCs/>
                <w:sz w:val="20"/>
                <w:szCs w:val="20"/>
              </w:rPr>
              <w:t>в %% к ВВП</w:t>
            </w:r>
          </w:p>
        </w:tc>
        <w:tc>
          <w:tcPr>
            <w:tcW w:w="141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i/>
                <w:iCs/>
                <w:sz w:val="20"/>
                <w:szCs w:val="20"/>
              </w:rPr>
            </w:pPr>
            <w:r w:rsidRPr="00873621">
              <w:rPr>
                <w:rFonts w:eastAsia="Times New Roman"/>
                <w:i/>
                <w:iCs/>
                <w:sz w:val="20"/>
                <w:szCs w:val="20"/>
              </w:rPr>
              <w:t>18,2</w:t>
            </w:r>
          </w:p>
        </w:tc>
        <w:tc>
          <w:tcPr>
            <w:tcW w:w="154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i/>
                <w:iCs/>
                <w:sz w:val="20"/>
                <w:szCs w:val="20"/>
              </w:rPr>
            </w:pPr>
            <w:r w:rsidRPr="00873621">
              <w:rPr>
                <w:rFonts w:eastAsia="Times New Roman"/>
                <w:i/>
                <w:iCs/>
                <w:sz w:val="20"/>
                <w:szCs w:val="20"/>
              </w:rPr>
              <w:t>18,8</w:t>
            </w:r>
          </w:p>
        </w:tc>
        <w:tc>
          <w:tcPr>
            <w:tcW w:w="1481"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i/>
                <w:iCs/>
                <w:sz w:val="20"/>
                <w:szCs w:val="20"/>
              </w:rPr>
            </w:pPr>
            <w:r w:rsidRPr="00873621">
              <w:rPr>
                <w:rFonts w:eastAsia="Times New Roman"/>
                <w:i/>
                <w:iCs/>
                <w:sz w:val="20"/>
                <w:szCs w:val="20"/>
              </w:rPr>
              <w:t>17,4</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i/>
                <w:iCs/>
                <w:sz w:val="20"/>
                <w:szCs w:val="20"/>
              </w:rPr>
            </w:pPr>
            <w:r w:rsidRPr="00873621">
              <w:rPr>
                <w:rFonts w:eastAsia="Times New Roman"/>
                <w:i/>
                <w:iCs/>
                <w:sz w:val="20"/>
                <w:szCs w:val="20"/>
              </w:rPr>
              <w:t>-1,4</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 </w:t>
            </w:r>
          </w:p>
        </w:tc>
      </w:tr>
      <w:tr w:rsidR="00A001CC" w:rsidRPr="00873621" w:rsidTr="00A001CC">
        <w:trPr>
          <w:trHeight w:val="5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textAlignment w:val="auto"/>
              <w:rPr>
                <w:rFonts w:eastAsia="Times New Roman"/>
                <w:b/>
                <w:bCs/>
                <w:sz w:val="20"/>
                <w:szCs w:val="20"/>
              </w:rPr>
            </w:pPr>
            <w:r w:rsidRPr="00873621">
              <w:rPr>
                <w:rFonts w:eastAsia="Times New Roman"/>
                <w:b/>
                <w:bCs/>
                <w:sz w:val="20"/>
                <w:szCs w:val="20"/>
              </w:rPr>
              <w:t>Нефтегазовые доходы</w:t>
            </w:r>
          </w:p>
        </w:tc>
        <w:tc>
          <w:tcPr>
            <w:tcW w:w="141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sz w:val="20"/>
                <w:szCs w:val="20"/>
              </w:rPr>
            </w:pPr>
            <w:r w:rsidRPr="00873621">
              <w:rPr>
                <w:rFonts w:eastAsia="Times New Roman"/>
                <w:b/>
                <w:bCs/>
                <w:sz w:val="20"/>
                <w:szCs w:val="20"/>
              </w:rPr>
              <w:t>11 131 061,1</w:t>
            </w:r>
          </w:p>
        </w:tc>
        <w:tc>
          <w:tcPr>
            <w:tcW w:w="154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sz w:val="20"/>
                <w:szCs w:val="20"/>
              </w:rPr>
            </w:pPr>
            <w:r w:rsidRPr="00873621">
              <w:rPr>
                <w:rFonts w:eastAsia="Times New Roman"/>
                <w:b/>
                <w:bCs/>
                <w:sz w:val="20"/>
                <w:szCs w:val="20"/>
              </w:rPr>
              <w:t>10 936 444,9</w:t>
            </w:r>
          </w:p>
        </w:tc>
        <w:tc>
          <w:tcPr>
            <w:tcW w:w="1481"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sz w:val="20"/>
                <w:szCs w:val="20"/>
              </w:rPr>
            </w:pPr>
            <w:r w:rsidRPr="00873621">
              <w:rPr>
                <w:rFonts w:eastAsia="Times New Roman"/>
                <w:b/>
                <w:bCs/>
                <w:sz w:val="20"/>
                <w:szCs w:val="20"/>
              </w:rPr>
              <w:t>8 317 420,7</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sz w:val="20"/>
                <w:szCs w:val="20"/>
              </w:rPr>
            </w:pPr>
            <w:r w:rsidRPr="00873621">
              <w:rPr>
                <w:rFonts w:eastAsia="Times New Roman"/>
                <w:b/>
                <w:bCs/>
                <w:sz w:val="20"/>
                <w:szCs w:val="20"/>
              </w:rPr>
              <w:t>-2 619 024,2</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sz w:val="20"/>
                <w:szCs w:val="20"/>
              </w:rPr>
            </w:pPr>
            <w:r w:rsidRPr="00873621">
              <w:rPr>
                <w:rFonts w:eastAsia="Times New Roman"/>
                <w:b/>
                <w:bCs/>
                <w:sz w:val="20"/>
                <w:szCs w:val="20"/>
              </w:rPr>
              <w:t>76,1</w:t>
            </w:r>
          </w:p>
        </w:tc>
      </w:tr>
      <w:tr w:rsidR="00A001CC" w:rsidRPr="00873621" w:rsidTr="00A001CC">
        <w:trPr>
          <w:trHeight w:val="24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A001CC" w:rsidRPr="00873621" w:rsidRDefault="00A001CC" w:rsidP="00A001CC">
            <w:pPr>
              <w:overflowPunct/>
              <w:autoSpaceDE/>
              <w:autoSpaceDN/>
              <w:adjustRightInd/>
              <w:spacing w:line="240" w:lineRule="auto"/>
              <w:ind w:left="0" w:right="0" w:firstLine="0"/>
              <w:textAlignment w:val="auto"/>
              <w:rPr>
                <w:rFonts w:eastAsia="Times New Roman"/>
                <w:i/>
                <w:iCs/>
                <w:sz w:val="20"/>
                <w:szCs w:val="20"/>
              </w:rPr>
            </w:pPr>
            <w:r w:rsidRPr="00873621">
              <w:rPr>
                <w:rFonts w:eastAsia="Times New Roman"/>
                <w:i/>
                <w:iCs/>
                <w:sz w:val="20"/>
                <w:szCs w:val="20"/>
              </w:rPr>
              <w:t>в %% к ВВП</w:t>
            </w:r>
          </w:p>
        </w:tc>
        <w:tc>
          <w:tcPr>
            <w:tcW w:w="141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i/>
                <w:iCs/>
                <w:sz w:val="20"/>
                <w:szCs w:val="20"/>
              </w:rPr>
            </w:pPr>
            <w:r w:rsidRPr="00873621">
              <w:rPr>
                <w:rFonts w:eastAsia="Times New Roman"/>
                <w:i/>
                <w:iCs/>
                <w:sz w:val="20"/>
                <w:szCs w:val="20"/>
              </w:rPr>
              <w:t>5,5</w:t>
            </w:r>
          </w:p>
        </w:tc>
        <w:tc>
          <w:tcPr>
            <w:tcW w:w="154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i/>
                <w:iCs/>
                <w:sz w:val="20"/>
                <w:szCs w:val="20"/>
              </w:rPr>
            </w:pPr>
            <w:r w:rsidRPr="00873621">
              <w:rPr>
                <w:rFonts w:eastAsia="Times New Roman"/>
                <w:i/>
                <w:iCs/>
                <w:sz w:val="20"/>
                <w:szCs w:val="20"/>
              </w:rPr>
              <w:t>5,1</w:t>
            </w:r>
          </w:p>
        </w:tc>
        <w:tc>
          <w:tcPr>
            <w:tcW w:w="1481"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i/>
                <w:iCs/>
                <w:sz w:val="20"/>
                <w:szCs w:val="20"/>
              </w:rPr>
            </w:pPr>
            <w:r w:rsidRPr="00873621">
              <w:rPr>
                <w:rFonts w:eastAsia="Times New Roman"/>
                <w:i/>
                <w:iCs/>
                <w:sz w:val="20"/>
                <w:szCs w:val="20"/>
              </w:rPr>
              <w:t>3,7</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i/>
                <w:iCs/>
                <w:sz w:val="20"/>
                <w:szCs w:val="20"/>
              </w:rPr>
            </w:pPr>
            <w:r w:rsidRPr="00873621">
              <w:rPr>
                <w:rFonts w:eastAsia="Times New Roman"/>
                <w:i/>
                <w:iCs/>
                <w:sz w:val="20"/>
                <w:szCs w:val="20"/>
              </w:rPr>
              <w:t>-1,3</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 </w:t>
            </w:r>
          </w:p>
        </w:tc>
      </w:tr>
      <w:tr w:rsidR="00A001CC" w:rsidRPr="00873621" w:rsidTr="00A001CC">
        <w:trPr>
          <w:trHeight w:val="5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textAlignment w:val="auto"/>
              <w:rPr>
                <w:rFonts w:eastAsia="Times New Roman"/>
                <w:b/>
                <w:bCs/>
                <w:i/>
                <w:iCs/>
                <w:sz w:val="20"/>
                <w:szCs w:val="20"/>
              </w:rPr>
            </w:pPr>
            <w:r w:rsidRPr="00873621">
              <w:rPr>
                <w:rFonts w:eastAsia="Times New Roman"/>
                <w:b/>
                <w:bCs/>
                <w:i/>
                <w:iCs/>
                <w:sz w:val="20"/>
                <w:szCs w:val="20"/>
              </w:rPr>
              <w:t>НДПИ</w:t>
            </w:r>
            <w:r>
              <w:rPr>
                <w:rFonts w:eastAsia="Times New Roman"/>
                <w:b/>
                <w:bCs/>
                <w:i/>
                <w:iCs/>
                <w:sz w:val="20"/>
                <w:szCs w:val="20"/>
              </w:rPr>
              <w:t>*</w:t>
            </w:r>
            <w:r w:rsidRPr="00873621">
              <w:rPr>
                <w:rFonts w:eastAsia="Times New Roman"/>
                <w:b/>
                <w:bCs/>
                <w:i/>
                <w:iCs/>
                <w:sz w:val="20"/>
                <w:szCs w:val="20"/>
              </w:rPr>
              <w:t xml:space="preserve"> в виде углеводородного сырья, в том числе:</w:t>
            </w:r>
          </w:p>
        </w:tc>
        <w:tc>
          <w:tcPr>
            <w:tcW w:w="141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i/>
                <w:iCs/>
                <w:sz w:val="20"/>
                <w:szCs w:val="20"/>
              </w:rPr>
            </w:pPr>
            <w:r w:rsidRPr="00873621">
              <w:rPr>
                <w:rFonts w:eastAsia="Times New Roman"/>
                <w:b/>
                <w:bCs/>
                <w:i/>
                <w:iCs/>
                <w:sz w:val="20"/>
                <w:szCs w:val="20"/>
              </w:rPr>
              <w:t>12 234 163,2</w:t>
            </w:r>
          </w:p>
        </w:tc>
        <w:tc>
          <w:tcPr>
            <w:tcW w:w="154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i/>
                <w:iCs/>
                <w:sz w:val="20"/>
                <w:szCs w:val="20"/>
              </w:rPr>
            </w:pPr>
            <w:r w:rsidRPr="00873621">
              <w:rPr>
                <w:rFonts w:eastAsia="Times New Roman"/>
                <w:b/>
                <w:bCs/>
                <w:i/>
                <w:iCs/>
                <w:sz w:val="20"/>
                <w:szCs w:val="20"/>
              </w:rPr>
              <w:t>12 522 639,1</w:t>
            </w:r>
          </w:p>
        </w:tc>
        <w:tc>
          <w:tcPr>
            <w:tcW w:w="1481"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i/>
                <w:iCs/>
                <w:sz w:val="20"/>
                <w:szCs w:val="20"/>
              </w:rPr>
            </w:pPr>
            <w:r w:rsidRPr="00873621">
              <w:rPr>
                <w:rFonts w:eastAsia="Times New Roman"/>
                <w:b/>
                <w:bCs/>
                <w:i/>
                <w:iCs/>
                <w:sz w:val="20"/>
                <w:szCs w:val="20"/>
              </w:rPr>
              <w:t>9 107 858,3</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i/>
                <w:iCs/>
                <w:sz w:val="20"/>
                <w:szCs w:val="20"/>
              </w:rPr>
            </w:pPr>
            <w:r w:rsidRPr="00873621">
              <w:rPr>
                <w:rFonts w:eastAsia="Times New Roman"/>
                <w:b/>
                <w:bCs/>
                <w:i/>
                <w:iCs/>
                <w:sz w:val="20"/>
                <w:szCs w:val="20"/>
              </w:rPr>
              <w:t>-3 414 780,8</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i/>
                <w:iCs/>
                <w:sz w:val="20"/>
                <w:szCs w:val="20"/>
              </w:rPr>
            </w:pPr>
            <w:r w:rsidRPr="00873621">
              <w:rPr>
                <w:rFonts w:eastAsia="Times New Roman"/>
                <w:b/>
                <w:bCs/>
                <w:i/>
                <w:iCs/>
                <w:sz w:val="20"/>
                <w:szCs w:val="20"/>
              </w:rPr>
              <w:t>72,7</w:t>
            </w:r>
          </w:p>
        </w:tc>
      </w:tr>
      <w:tr w:rsidR="00A001CC" w:rsidRPr="00873621" w:rsidTr="00A001CC">
        <w:trPr>
          <w:trHeight w:val="24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textAlignment w:val="auto"/>
              <w:rPr>
                <w:rFonts w:eastAsia="Times New Roman"/>
                <w:sz w:val="20"/>
                <w:szCs w:val="20"/>
              </w:rPr>
            </w:pPr>
            <w:r w:rsidRPr="00873621">
              <w:rPr>
                <w:rFonts w:eastAsia="Times New Roman"/>
                <w:sz w:val="20"/>
                <w:szCs w:val="20"/>
              </w:rPr>
              <w:t>нефть</w:t>
            </w:r>
          </w:p>
        </w:tc>
        <w:tc>
          <w:tcPr>
            <w:tcW w:w="141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10 110 972,3</w:t>
            </w:r>
          </w:p>
        </w:tc>
        <w:tc>
          <w:tcPr>
            <w:tcW w:w="154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10 680 202,0</w:t>
            </w:r>
          </w:p>
        </w:tc>
        <w:tc>
          <w:tcPr>
            <w:tcW w:w="1481"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7 529 663,9</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-3 150 538,1</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70,5</w:t>
            </w:r>
          </w:p>
        </w:tc>
      </w:tr>
      <w:tr w:rsidR="00A001CC" w:rsidRPr="00873621" w:rsidTr="00A001CC">
        <w:trPr>
          <w:trHeight w:val="24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textAlignment w:val="auto"/>
              <w:rPr>
                <w:rFonts w:eastAsia="Times New Roman"/>
                <w:sz w:val="20"/>
                <w:szCs w:val="20"/>
              </w:rPr>
            </w:pPr>
            <w:r w:rsidRPr="00873621">
              <w:rPr>
                <w:rFonts w:eastAsia="Times New Roman"/>
                <w:sz w:val="20"/>
                <w:szCs w:val="20"/>
              </w:rPr>
              <w:t>газ природный</w:t>
            </w:r>
          </w:p>
        </w:tc>
        <w:tc>
          <w:tcPr>
            <w:tcW w:w="141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1 448 658,8</w:t>
            </w:r>
          </w:p>
        </w:tc>
        <w:tc>
          <w:tcPr>
            <w:tcW w:w="154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1 007 873,6</w:t>
            </w:r>
          </w:p>
        </w:tc>
        <w:tc>
          <w:tcPr>
            <w:tcW w:w="1481"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907 472,5</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-100 401,1</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90,0</w:t>
            </w:r>
          </w:p>
        </w:tc>
      </w:tr>
      <w:tr w:rsidR="00A001CC" w:rsidRPr="00873621" w:rsidTr="00A001CC">
        <w:trPr>
          <w:trHeight w:val="24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textAlignment w:val="auto"/>
              <w:rPr>
                <w:rFonts w:eastAsia="Times New Roman"/>
                <w:sz w:val="20"/>
                <w:szCs w:val="20"/>
              </w:rPr>
            </w:pPr>
            <w:r w:rsidRPr="00873621">
              <w:rPr>
                <w:rFonts w:eastAsia="Times New Roman"/>
                <w:sz w:val="20"/>
                <w:szCs w:val="20"/>
              </w:rPr>
              <w:t>газовый конденсат</w:t>
            </w:r>
          </w:p>
        </w:tc>
        <w:tc>
          <w:tcPr>
            <w:tcW w:w="141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674 532,1</w:t>
            </w:r>
          </w:p>
        </w:tc>
        <w:tc>
          <w:tcPr>
            <w:tcW w:w="154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834 563,5</w:t>
            </w:r>
          </w:p>
        </w:tc>
        <w:tc>
          <w:tcPr>
            <w:tcW w:w="1481"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670 721,9</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-163 841,6</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80,4</w:t>
            </w:r>
          </w:p>
        </w:tc>
      </w:tr>
      <w:tr w:rsidR="00A001CC" w:rsidRPr="00873621" w:rsidTr="00A001CC">
        <w:trPr>
          <w:trHeight w:val="24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textAlignment w:val="auto"/>
              <w:rPr>
                <w:rFonts w:eastAsia="Times New Roman"/>
                <w:b/>
                <w:bCs/>
                <w:i/>
                <w:iCs/>
                <w:sz w:val="20"/>
                <w:szCs w:val="20"/>
              </w:rPr>
            </w:pPr>
            <w:r w:rsidRPr="00873621">
              <w:rPr>
                <w:rFonts w:eastAsia="Times New Roman"/>
                <w:b/>
                <w:bCs/>
                <w:i/>
                <w:iCs/>
                <w:sz w:val="20"/>
                <w:szCs w:val="20"/>
              </w:rPr>
              <w:t xml:space="preserve">Вывозные </w:t>
            </w:r>
            <w:r>
              <w:rPr>
                <w:rFonts w:eastAsia="Times New Roman"/>
                <w:b/>
                <w:bCs/>
                <w:i/>
                <w:iCs/>
                <w:sz w:val="20"/>
                <w:szCs w:val="20"/>
              </w:rPr>
              <w:t xml:space="preserve">таможенные </w:t>
            </w:r>
            <w:r w:rsidRPr="00873621">
              <w:rPr>
                <w:rFonts w:eastAsia="Times New Roman"/>
                <w:b/>
                <w:bCs/>
                <w:i/>
                <w:iCs/>
                <w:sz w:val="20"/>
                <w:szCs w:val="20"/>
              </w:rPr>
              <w:t>пошлины на углеводородное сырье, в том числе:</w:t>
            </w:r>
          </w:p>
        </w:tc>
        <w:tc>
          <w:tcPr>
            <w:tcW w:w="141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i/>
                <w:iCs/>
                <w:sz w:val="20"/>
                <w:szCs w:val="20"/>
              </w:rPr>
            </w:pPr>
            <w:r w:rsidRPr="00873621">
              <w:rPr>
                <w:rFonts w:eastAsia="Times New Roman"/>
                <w:b/>
                <w:bCs/>
                <w:i/>
                <w:iCs/>
                <w:sz w:val="20"/>
                <w:szCs w:val="20"/>
              </w:rPr>
              <w:t>486 259,2</w:t>
            </w:r>
          </w:p>
        </w:tc>
        <w:tc>
          <w:tcPr>
            <w:tcW w:w="154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i/>
                <w:iCs/>
                <w:sz w:val="20"/>
                <w:szCs w:val="20"/>
              </w:rPr>
            </w:pPr>
            <w:r w:rsidRPr="00873621">
              <w:rPr>
                <w:rFonts w:eastAsia="Times New Roman"/>
                <w:b/>
                <w:bCs/>
                <w:i/>
                <w:iCs/>
                <w:sz w:val="20"/>
                <w:szCs w:val="20"/>
              </w:rPr>
              <w:t>660 262,4</w:t>
            </w:r>
          </w:p>
        </w:tc>
        <w:tc>
          <w:tcPr>
            <w:tcW w:w="1481"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i/>
                <w:iCs/>
                <w:sz w:val="20"/>
                <w:szCs w:val="20"/>
              </w:rPr>
            </w:pPr>
            <w:r w:rsidRPr="00873621">
              <w:rPr>
                <w:rFonts w:eastAsia="Times New Roman"/>
                <w:b/>
                <w:bCs/>
                <w:i/>
                <w:iCs/>
                <w:sz w:val="20"/>
                <w:szCs w:val="20"/>
              </w:rPr>
              <w:t>604 578,2</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i/>
                <w:iCs/>
                <w:sz w:val="20"/>
                <w:szCs w:val="20"/>
              </w:rPr>
            </w:pPr>
            <w:r w:rsidRPr="00873621">
              <w:rPr>
                <w:rFonts w:eastAsia="Times New Roman"/>
                <w:b/>
                <w:bCs/>
                <w:i/>
                <w:iCs/>
                <w:sz w:val="20"/>
                <w:szCs w:val="20"/>
              </w:rPr>
              <w:t>-55 684,3</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i/>
                <w:iCs/>
                <w:sz w:val="20"/>
                <w:szCs w:val="20"/>
              </w:rPr>
            </w:pPr>
            <w:r w:rsidRPr="00873621">
              <w:rPr>
                <w:rFonts w:eastAsia="Times New Roman"/>
                <w:b/>
                <w:bCs/>
                <w:i/>
                <w:iCs/>
                <w:sz w:val="20"/>
                <w:szCs w:val="20"/>
              </w:rPr>
              <w:t>91,6</w:t>
            </w:r>
          </w:p>
        </w:tc>
      </w:tr>
      <w:tr w:rsidR="00A001CC" w:rsidRPr="00873621" w:rsidTr="00A001CC">
        <w:trPr>
          <w:trHeight w:val="24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textAlignment w:val="auto"/>
              <w:rPr>
                <w:rFonts w:eastAsia="Times New Roman"/>
                <w:sz w:val="20"/>
                <w:szCs w:val="20"/>
              </w:rPr>
            </w:pPr>
            <w:r w:rsidRPr="00873621">
              <w:rPr>
                <w:rFonts w:eastAsia="Times New Roman"/>
                <w:sz w:val="20"/>
                <w:szCs w:val="20"/>
              </w:rPr>
              <w:lastRenderedPageBreak/>
              <w:t>нефть</w:t>
            </w:r>
          </w:p>
        </w:tc>
        <w:tc>
          <w:tcPr>
            <w:tcW w:w="141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-3 384,0</w:t>
            </w:r>
          </w:p>
        </w:tc>
        <w:tc>
          <w:tcPr>
            <w:tcW w:w="154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 </w:t>
            </w:r>
          </w:p>
        </w:tc>
        <w:tc>
          <w:tcPr>
            <w:tcW w:w="1481"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-0,1</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-0,1</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 </w:t>
            </w:r>
          </w:p>
        </w:tc>
      </w:tr>
      <w:tr w:rsidR="00A001CC" w:rsidRPr="00873621" w:rsidTr="00A001CC">
        <w:trPr>
          <w:trHeight w:val="24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textAlignment w:val="auto"/>
              <w:rPr>
                <w:rFonts w:eastAsia="Times New Roman"/>
                <w:sz w:val="20"/>
                <w:szCs w:val="20"/>
              </w:rPr>
            </w:pPr>
            <w:r w:rsidRPr="00873621">
              <w:rPr>
                <w:rFonts w:eastAsia="Times New Roman"/>
                <w:sz w:val="20"/>
                <w:szCs w:val="20"/>
              </w:rPr>
              <w:t>газ природный</w:t>
            </w:r>
          </w:p>
        </w:tc>
        <w:tc>
          <w:tcPr>
            <w:tcW w:w="141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489 988,7</w:t>
            </w:r>
          </w:p>
        </w:tc>
        <w:tc>
          <w:tcPr>
            <w:tcW w:w="154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660 262,4</w:t>
            </w:r>
          </w:p>
        </w:tc>
        <w:tc>
          <w:tcPr>
            <w:tcW w:w="1481"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603 178,0</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-57 084,4</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91,4</w:t>
            </w:r>
          </w:p>
        </w:tc>
      </w:tr>
      <w:tr w:rsidR="00A001CC" w:rsidRPr="00873621" w:rsidTr="00A001CC">
        <w:trPr>
          <w:trHeight w:val="24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textAlignment w:val="auto"/>
              <w:rPr>
                <w:rFonts w:eastAsia="Times New Roman"/>
                <w:sz w:val="20"/>
                <w:szCs w:val="20"/>
              </w:rPr>
            </w:pPr>
            <w:r w:rsidRPr="00873621">
              <w:rPr>
                <w:rFonts w:eastAsia="Times New Roman"/>
                <w:sz w:val="20"/>
                <w:szCs w:val="20"/>
              </w:rPr>
              <w:t>товары, выработанные из нефти</w:t>
            </w:r>
          </w:p>
        </w:tc>
        <w:tc>
          <w:tcPr>
            <w:tcW w:w="141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-345,5</w:t>
            </w:r>
          </w:p>
        </w:tc>
        <w:tc>
          <w:tcPr>
            <w:tcW w:w="154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 </w:t>
            </w:r>
          </w:p>
        </w:tc>
        <w:tc>
          <w:tcPr>
            <w:tcW w:w="1481"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1 400,3</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1 400,3</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 </w:t>
            </w:r>
          </w:p>
        </w:tc>
      </w:tr>
      <w:tr w:rsidR="00A001CC" w:rsidRPr="00873621" w:rsidTr="00A001CC">
        <w:trPr>
          <w:trHeight w:val="48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A001CC" w:rsidRPr="00873621" w:rsidRDefault="00A001CC" w:rsidP="00A001CC">
            <w:pPr>
              <w:overflowPunct/>
              <w:autoSpaceDE/>
              <w:autoSpaceDN/>
              <w:adjustRightInd/>
              <w:spacing w:line="240" w:lineRule="auto"/>
              <w:ind w:left="0" w:right="0" w:firstLine="0"/>
              <w:textAlignment w:val="auto"/>
              <w:rPr>
                <w:rFonts w:eastAsia="Times New Roman"/>
                <w:sz w:val="20"/>
                <w:szCs w:val="20"/>
              </w:rPr>
            </w:pPr>
            <w:r w:rsidRPr="00873621">
              <w:rPr>
                <w:rFonts w:eastAsia="Times New Roman"/>
                <w:sz w:val="20"/>
                <w:szCs w:val="20"/>
              </w:rPr>
              <w:t>Налог на дополнительный доход от добычи углеводородного сырья</w:t>
            </w:r>
            <w:r>
              <w:rPr>
                <w:rFonts w:eastAsia="Times New Roman"/>
                <w:sz w:val="20"/>
                <w:szCs w:val="20"/>
              </w:rPr>
              <w:t xml:space="preserve"> (НДД)</w:t>
            </w:r>
          </w:p>
        </w:tc>
        <w:tc>
          <w:tcPr>
            <w:tcW w:w="141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i/>
                <w:iCs/>
                <w:sz w:val="20"/>
                <w:szCs w:val="20"/>
              </w:rPr>
            </w:pPr>
            <w:r w:rsidRPr="00873621">
              <w:rPr>
                <w:rFonts w:eastAsia="Times New Roman"/>
                <w:i/>
                <w:iCs/>
                <w:sz w:val="20"/>
                <w:szCs w:val="20"/>
              </w:rPr>
              <w:t>2 048 952,8</w:t>
            </w:r>
          </w:p>
        </w:tc>
        <w:tc>
          <w:tcPr>
            <w:tcW w:w="154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i/>
                <w:iCs/>
                <w:sz w:val="20"/>
                <w:szCs w:val="20"/>
              </w:rPr>
            </w:pPr>
            <w:r w:rsidRPr="00873621">
              <w:rPr>
                <w:rFonts w:eastAsia="Times New Roman"/>
                <w:i/>
                <w:iCs/>
                <w:sz w:val="20"/>
                <w:szCs w:val="20"/>
              </w:rPr>
              <w:t>1 877 688,0</w:t>
            </w:r>
          </w:p>
        </w:tc>
        <w:tc>
          <w:tcPr>
            <w:tcW w:w="1481"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i/>
                <w:iCs/>
                <w:sz w:val="20"/>
                <w:szCs w:val="20"/>
              </w:rPr>
            </w:pPr>
            <w:r w:rsidRPr="00873621">
              <w:rPr>
                <w:rFonts w:eastAsia="Times New Roman"/>
                <w:i/>
                <w:iCs/>
                <w:sz w:val="20"/>
                <w:szCs w:val="20"/>
              </w:rPr>
              <w:t>1 258 582,0</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-619 106,0</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67,0</w:t>
            </w:r>
          </w:p>
        </w:tc>
      </w:tr>
      <w:tr w:rsidR="00A001CC" w:rsidRPr="00873621" w:rsidTr="00A001CC">
        <w:trPr>
          <w:trHeight w:val="24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textAlignment w:val="auto"/>
              <w:rPr>
                <w:rFonts w:eastAsia="Times New Roman"/>
                <w:sz w:val="20"/>
                <w:szCs w:val="20"/>
              </w:rPr>
            </w:pPr>
            <w:r w:rsidRPr="00873621">
              <w:rPr>
                <w:rFonts w:eastAsia="Times New Roman"/>
                <w:sz w:val="20"/>
                <w:szCs w:val="20"/>
              </w:rPr>
              <w:t>Акциз на нефтяное сырье, направленное на переработку</w:t>
            </w:r>
          </w:p>
        </w:tc>
        <w:tc>
          <w:tcPr>
            <w:tcW w:w="141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-3 638 314,1</w:t>
            </w:r>
          </w:p>
        </w:tc>
        <w:tc>
          <w:tcPr>
            <w:tcW w:w="154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-4 124 144,6</w:t>
            </w:r>
          </w:p>
        </w:tc>
        <w:tc>
          <w:tcPr>
            <w:tcW w:w="1481"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-2 653 597,8</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1 470 546,8</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sz w:val="20"/>
                <w:szCs w:val="20"/>
              </w:rPr>
            </w:pPr>
            <w:r w:rsidRPr="00873621">
              <w:rPr>
                <w:rFonts w:eastAsia="Times New Roman"/>
                <w:sz w:val="20"/>
                <w:szCs w:val="20"/>
              </w:rPr>
              <w:t>64,3</w:t>
            </w:r>
          </w:p>
        </w:tc>
      </w:tr>
      <w:tr w:rsidR="00A001CC" w:rsidRPr="00873621" w:rsidTr="00A001CC">
        <w:trPr>
          <w:trHeight w:val="17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textAlignment w:val="auto"/>
              <w:rPr>
                <w:rFonts w:eastAsia="Times New Roman"/>
                <w:b/>
                <w:bCs/>
                <w:sz w:val="20"/>
                <w:szCs w:val="20"/>
              </w:rPr>
            </w:pPr>
            <w:r w:rsidRPr="00873621">
              <w:rPr>
                <w:rFonts w:eastAsia="Times New Roman"/>
                <w:b/>
                <w:bCs/>
                <w:sz w:val="20"/>
                <w:szCs w:val="20"/>
              </w:rPr>
              <w:t>Ненефтегазовые доходы</w:t>
            </w:r>
          </w:p>
        </w:tc>
        <w:tc>
          <w:tcPr>
            <w:tcW w:w="1418" w:type="dxa"/>
            <w:tcBorders>
              <w:top w:val="nil"/>
              <w:left w:val="nil"/>
              <w:bottom w:val="single" w:sz="4" w:space="0" w:color="auto"/>
              <w:right w:val="single" w:sz="4" w:space="0" w:color="auto"/>
            </w:tcBorders>
            <w:shd w:val="clear" w:color="auto" w:fill="auto"/>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sz w:val="20"/>
                <w:szCs w:val="20"/>
              </w:rPr>
            </w:pPr>
            <w:r w:rsidRPr="00873621">
              <w:rPr>
                <w:rFonts w:eastAsia="Times New Roman"/>
                <w:b/>
                <w:bCs/>
                <w:sz w:val="20"/>
                <w:szCs w:val="20"/>
              </w:rPr>
              <w:t>25 577 547,8</w:t>
            </w:r>
          </w:p>
        </w:tc>
        <w:tc>
          <w:tcPr>
            <w:tcW w:w="1548" w:type="dxa"/>
            <w:tcBorders>
              <w:top w:val="nil"/>
              <w:left w:val="nil"/>
              <w:bottom w:val="single" w:sz="4" w:space="0" w:color="auto"/>
              <w:right w:val="single" w:sz="4" w:space="0" w:color="auto"/>
            </w:tcBorders>
            <w:shd w:val="clear" w:color="auto" w:fill="auto"/>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sz w:val="20"/>
                <w:szCs w:val="20"/>
              </w:rPr>
            </w:pPr>
            <w:r w:rsidRPr="00873621">
              <w:rPr>
                <w:rFonts w:eastAsia="Times New Roman"/>
                <w:b/>
                <w:bCs/>
                <w:sz w:val="20"/>
                <w:szCs w:val="20"/>
              </w:rPr>
              <w:t>29 359 654,9</w:t>
            </w:r>
          </w:p>
        </w:tc>
        <w:tc>
          <w:tcPr>
            <w:tcW w:w="1481" w:type="dxa"/>
            <w:tcBorders>
              <w:top w:val="nil"/>
              <w:left w:val="nil"/>
              <w:bottom w:val="single" w:sz="4" w:space="0" w:color="auto"/>
              <w:right w:val="single" w:sz="4" w:space="0" w:color="auto"/>
            </w:tcBorders>
            <w:shd w:val="clear" w:color="auto" w:fill="auto"/>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sz w:val="20"/>
                <w:szCs w:val="20"/>
              </w:rPr>
            </w:pPr>
            <w:r w:rsidRPr="00873621">
              <w:rPr>
                <w:rFonts w:eastAsia="Times New Roman"/>
                <w:b/>
                <w:bCs/>
                <w:sz w:val="20"/>
                <w:szCs w:val="20"/>
              </w:rPr>
              <w:t>30 188 811,7</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sz w:val="20"/>
                <w:szCs w:val="20"/>
              </w:rPr>
            </w:pPr>
            <w:r w:rsidRPr="00873621">
              <w:rPr>
                <w:rFonts w:eastAsia="Times New Roman"/>
                <w:b/>
                <w:bCs/>
                <w:sz w:val="20"/>
                <w:szCs w:val="20"/>
              </w:rPr>
              <w:t>829 156,7</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sz w:val="20"/>
                <w:szCs w:val="20"/>
              </w:rPr>
            </w:pPr>
            <w:r w:rsidRPr="00873621">
              <w:rPr>
                <w:rFonts w:eastAsia="Times New Roman"/>
                <w:b/>
                <w:bCs/>
                <w:sz w:val="20"/>
                <w:szCs w:val="20"/>
              </w:rPr>
              <w:t>102,8</w:t>
            </w:r>
          </w:p>
        </w:tc>
      </w:tr>
      <w:tr w:rsidR="00A001CC" w:rsidRPr="00873621" w:rsidTr="00A001CC">
        <w:trPr>
          <w:trHeight w:val="24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A001CC" w:rsidRPr="00873621" w:rsidRDefault="00A001CC" w:rsidP="00A001CC">
            <w:pPr>
              <w:overflowPunct/>
              <w:autoSpaceDE/>
              <w:autoSpaceDN/>
              <w:adjustRightInd/>
              <w:spacing w:line="240" w:lineRule="auto"/>
              <w:ind w:left="0" w:right="0" w:firstLine="0"/>
              <w:textAlignment w:val="auto"/>
              <w:rPr>
                <w:rFonts w:eastAsia="Times New Roman"/>
                <w:i/>
                <w:iCs/>
                <w:color w:val="000000"/>
                <w:sz w:val="20"/>
                <w:szCs w:val="20"/>
              </w:rPr>
            </w:pPr>
            <w:r w:rsidRPr="00873621">
              <w:rPr>
                <w:rFonts w:eastAsia="Times New Roman"/>
                <w:i/>
                <w:iCs/>
                <w:color w:val="000000"/>
                <w:sz w:val="20"/>
                <w:szCs w:val="20"/>
              </w:rPr>
              <w:t>в %% к ВВП</w:t>
            </w:r>
          </w:p>
        </w:tc>
        <w:tc>
          <w:tcPr>
            <w:tcW w:w="1418" w:type="dxa"/>
            <w:tcBorders>
              <w:top w:val="nil"/>
              <w:left w:val="nil"/>
              <w:bottom w:val="single" w:sz="4" w:space="0" w:color="auto"/>
              <w:right w:val="single" w:sz="4" w:space="0" w:color="auto"/>
            </w:tcBorders>
            <w:shd w:val="clear" w:color="auto" w:fill="auto"/>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i/>
                <w:iCs/>
                <w:color w:val="000000"/>
                <w:sz w:val="20"/>
                <w:szCs w:val="20"/>
              </w:rPr>
            </w:pPr>
            <w:r w:rsidRPr="00873621">
              <w:rPr>
                <w:rFonts w:eastAsia="Times New Roman"/>
                <w:i/>
                <w:iCs/>
                <w:color w:val="000000"/>
                <w:sz w:val="20"/>
                <w:szCs w:val="20"/>
              </w:rPr>
              <w:t>12,7</w:t>
            </w:r>
          </w:p>
        </w:tc>
        <w:tc>
          <w:tcPr>
            <w:tcW w:w="1548" w:type="dxa"/>
            <w:tcBorders>
              <w:top w:val="nil"/>
              <w:left w:val="nil"/>
              <w:bottom w:val="single" w:sz="4" w:space="0" w:color="auto"/>
              <w:right w:val="single" w:sz="4" w:space="0" w:color="auto"/>
            </w:tcBorders>
            <w:shd w:val="clear" w:color="auto" w:fill="auto"/>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i/>
                <w:iCs/>
                <w:color w:val="000000"/>
                <w:sz w:val="20"/>
                <w:szCs w:val="20"/>
              </w:rPr>
            </w:pPr>
            <w:r w:rsidRPr="00873621">
              <w:rPr>
                <w:rFonts w:eastAsia="Times New Roman"/>
                <w:i/>
                <w:iCs/>
                <w:color w:val="000000"/>
                <w:sz w:val="20"/>
                <w:szCs w:val="20"/>
              </w:rPr>
              <w:t>13,7</w:t>
            </w:r>
          </w:p>
        </w:tc>
        <w:tc>
          <w:tcPr>
            <w:tcW w:w="1481" w:type="dxa"/>
            <w:tcBorders>
              <w:top w:val="nil"/>
              <w:left w:val="nil"/>
              <w:bottom w:val="single" w:sz="4" w:space="0" w:color="auto"/>
              <w:right w:val="single" w:sz="4" w:space="0" w:color="auto"/>
            </w:tcBorders>
            <w:shd w:val="clear" w:color="auto" w:fill="auto"/>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i/>
                <w:iCs/>
                <w:color w:val="000000"/>
                <w:sz w:val="20"/>
                <w:szCs w:val="20"/>
              </w:rPr>
            </w:pPr>
            <w:r w:rsidRPr="00873621">
              <w:rPr>
                <w:rFonts w:eastAsia="Times New Roman"/>
                <w:i/>
                <w:iCs/>
                <w:color w:val="000000"/>
                <w:sz w:val="20"/>
                <w:szCs w:val="20"/>
              </w:rPr>
              <w:t>13,6</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i/>
                <w:iCs/>
                <w:color w:val="000000"/>
                <w:sz w:val="20"/>
                <w:szCs w:val="20"/>
              </w:rPr>
            </w:pPr>
            <w:r w:rsidRPr="00873621">
              <w:rPr>
                <w:rFonts w:eastAsia="Times New Roman"/>
                <w:i/>
                <w:iCs/>
                <w:color w:val="000000"/>
                <w:sz w:val="20"/>
                <w:szCs w:val="20"/>
              </w:rPr>
              <w:t>-0,1</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i/>
                <w:iCs/>
                <w:color w:val="000000"/>
                <w:sz w:val="20"/>
                <w:szCs w:val="20"/>
              </w:rPr>
            </w:pPr>
            <w:r w:rsidRPr="00873621">
              <w:rPr>
                <w:rFonts w:eastAsia="Times New Roman"/>
                <w:i/>
                <w:iCs/>
                <w:color w:val="000000"/>
                <w:sz w:val="20"/>
                <w:szCs w:val="20"/>
              </w:rPr>
              <w:t> </w:t>
            </w:r>
          </w:p>
        </w:tc>
      </w:tr>
      <w:tr w:rsidR="00A001CC" w:rsidRPr="00873621" w:rsidTr="00A001CC">
        <w:trPr>
          <w:trHeight w:val="24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textAlignment w:val="auto"/>
              <w:rPr>
                <w:rFonts w:eastAsia="Times New Roman"/>
                <w:b/>
                <w:bCs/>
                <w:i/>
                <w:iCs/>
                <w:color w:val="000000"/>
                <w:sz w:val="20"/>
                <w:szCs w:val="20"/>
              </w:rPr>
            </w:pPr>
            <w:r w:rsidRPr="00873621">
              <w:rPr>
                <w:rFonts w:eastAsia="Times New Roman"/>
                <w:b/>
                <w:bCs/>
                <w:i/>
                <w:iCs/>
                <w:color w:val="000000"/>
                <w:sz w:val="20"/>
                <w:szCs w:val="20"/>
              </w:rPr>
              <w:t>Связанные с внутренним производством:</w:t>
            </w:r>
          </w:p>
        </w:tc>
        <w:tc>
          <w:tcPr>
            <w:tcW w:w="141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i/>
                <w:iCs/>
                <w:color w:val="000000"/>
                <w:sz w:val="20"/>
                <w:szCs w:val="20"/>
              </w:rPr>
            </w:pPr>
            <w:r w:rsidRPr="00873621">
              <w:rPr>
                <w:rFonts w:eastAsia="Times New Roman"/>
                <w:b/>
                <w:bCs/>
                <w:i/>
                <w:iCs/>
                <w:color w:val="000000"/>
                <w:sz w:val="20"/>
                <w:szCs w:val="20"/>
              </w:rPr>
              <w:t>12 280 195,2</w:t>
            </w:r>
          </w:p>
        </w:tc>
        <w:tc>
          <w:tcPr>
            <w:tcW w:w="154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i/>
                <w:iCs/>
                <w:color w:val="000000"/>
                <w:sz w:val="20"/>
                <w:szCs w:val="20"/>
              </w:rPr>
            </w:pPr>
            <w:r w:rsidRPr="00873621">
              <w:rPr>
                <w:rFonts w:eastAsia="Times New Roman"/>
                <w:b/>
                <w:bCs/>
                <w:i/>
                <w:iCs/>
                <w:color w:val="000000"/>
                <w:sz w:val="20"/>
                <w:szCs w:val="20"/>
              </w:rPr>
              <w:t>15 414 698,0</w:t>
            </w:r>
          </w:p>
        </w:tc>
        <w:tc>
          <w:tcPr>
            <w:tcW w:w="1481"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i/>
                <w:iCs/>
                <w:color w:val="000000"/>
                <w:sz w:val="20"/>
                <w:szCs w:val="20"/>
              </w:rPr>
            </w:pPr>
            <w:r w:rsidRPr="00873621">
              <w:rPr>
                <w:rFonts w:eastAsia="Times New Roman"/>
                <w:b/>
                <w:bCs/>
                <w:i/>
                <w:iCs/>
                <w:color w:val="000000"/>
                <w:sz w:val="20"/>
                <w:szCs w:val="20"/>
              </w:rPr>
              <w:t>16 198 369,2</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i/>
                <w:iCs/>
                <w:color w:val="000000"/>
                <w:sz w:val="20"/>
                <w:szCs w:val="20"/>
              </w:rPr>
            </w:pPr>
            <w:r w:rsidRPr="00873621">
              <w:rPr>
                <w:rFonts w:eastAsia="Times New Roman"/>
                <w:b/>
                <w:bCs/>
                <w:i/>
                <w:iCs/>
                <w:color w:val="000000"/>
                <w:sz w:val="20"/>
                <w:szCs w:val="20"/>
              </w:rPr>
              <w:t>783 671,2</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i/>
                <w:iCs/>
                <w:color w:val="000000"/>
                <w:sz w:val="20"/>
                <w:szCs w:val="20"/>
              </w:rPr>
            </w:pPr>
            <w:r w:rsidRPr="00873621">
              <w:rPr>
                <w:rFonts w:eastAsia="Times New Roman"/>
                <w:b/>
                <w:bCs/>
                <w:i/>
                <w:iCs/>
                <w:color w:val="000000"/>
                <w:sz w:val="20"/>
                <w:szCs w:val="20"/>
              </w:rPr>
              <w:t>105,1</w:t>
            </w:r>
          </w:p>
        </w:tc>
      </w:tr>
      <w:tr w:rsidR="00A001CC" w:rsidRPr="00873621" w:rsidTr="00A001CC">
        <w:trPr>
          <w:trHeight w:val="24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textAlignment w:val="auto"/>
              <w:rPr>
                <w:rFonts w:eastAsia="Times New Roman"/>
                <w:color w:val="000000"/>
                <w:sz w:val="20"/>
                <w:szCs w:val="20"/>
              </w:rPr>
            </w:pPr>
            <w:r w:rsidRPr="00873621">
              <w:rPr>
                <w:rFonts w:eastAsia="Times New Roman"/>
                <w:color w:val="000000"/>
                <w:sz w:val="20"/>
                <w:szCs w:val="20"/>
              </w:rPr>
              <w:t>НДС внутренний*</w:t>
            </w:r>
            <w:r>
              <w:rPr>
                <w:rFonts w:eastAsia="Times New Roman"/>
                <w:color w:val="000000"/>
                <w:sz w:val="20"/>
                <w:szCs w:val="20"/>
              </w:rPr>
              <w:t>*</w:t>
            </w:r>
          </w:p>
        </w:tc>
        <w:tc>
          <w:tcPr>
            <w:tcW w:w="141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8 733 632,6</w:t>
            </w:r>
          </w:p>
        </w:tc>
        <w:tc>
          <w:tcPr>
            <w:tcW w:w="154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9 864 578,4</w:t>
            </w:r>
          </w:p>
        </w:tc>
        <w:tc>
          <w:tcPr>
            <w:tcW w:w="1481"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10 477 945,4</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613 367,0</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106,2</w:t>
            </w:r>
          </w:p>
        </w:tc>
      </w:tr>
      <w:tr w:rsidR="00A001CC" w:rsidRPr="00873621" w:rsidTr="00A001CC">
        <w:trPr>
          <w:trHeight w:val="480"/>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textAlignment w:val="auto"/>
              <w:rPr>
                <w:rFonts w:eastAsia="Times New Roman"/>
                <w:color w:val="000000"/>
                <w:sz w:val="20"/>
                <w:szCs w:val="20"/>
              </w:rPr>
            </w:pPr>
            <w:r w:rsidRPr="00873621">
              <w:rPr>
                <w:rFonts w:eastAsia="Times New Roman"/>
                <w:color w:val="000000"/>
                <w:sz w:val="20"/>
                <w:szCs w:val="20"/>
              </w:rPr>
              <w:t xml:space="preserve">Акцизы внутренние </w:t>
            </w:r>
            <w:r w:rsidRPr="003276A5">
              <w:rPr>
                <w:rFonts w:eastAsia="Times New Roman"/>
                <w:iCs/>
                <w:color w:val="000000"/>
                <w:sz w:val="20"/>
                <w:szCs w:val="20"/>
              </w:rPr>
              <w:t>(за исключением нефтегазовых доходов)</w:t>
            </w:r>
          </w:p>
        </w:tc>
        <w:tc>
          <w:tcPr>
            <w:tcW w:w="141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1 260 832,7</w:t>
            </w:r>
          </w:p>
        </w:tc>
        <w:tc>
          <w:tcPr>
            <w:tcW w:w="154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1 363 833,7</w:t>
            </w:r>
          </w:p>
        </w:tc>
        <w:tc>
          <w:tcPr>
            <w:tcW w:w="1481"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1 569 707,1</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205 873,4</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115,1</w:t>
            </w:r>
          </w:p>
        </w:tc>
      </w:tr>
      <w:tr w:rsidR="00A001CC" w:rsidRPr="00873621" w:rsidTr="00A001CC">
        <w:trPr>
          <w:trHeight w:val="24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A001CC" w:rsidRPr="00873621" w:rsidRDefault="00A001CC" w:rsidP="00A001CC">
            <w:pPr>
              <w:overflowPunct/>
              <w:autoSpaceDE/>
              <w:autoSpaceDN/>
              <w:adjustRightInd/>
              <w:spacing w:line="240" w:lineRule="auto"/>
              <w:ind w:left="0" w:right="0" w:firstLine="0"/>
              <w:textAlignment w:val="auto"/>
              <w:rPr>
                <w:rFonts w:eastAsia="Times New Roman"/>
                <w:color w:val="000000"/>
                <w:sz w:val="20"/>
                <w:szCs w:val="20"/>
              </w:rPr>
            </w:pPr>
            <w:r w:rsidRPr="00873621">
              <w:rPr>
                <w:rFonts w:eastAsia="Times New Roman"/>
                <w:color w:val="000000"/>
                <w:sz w:val="20"/>
                <w:szCs w:val="20"/>
              </w:rPr>
              <w:t>Налог на прибыль</w:t>
            </w:r>
            <w:r>
              <w:rPr>
                <w:rFonts w:eastAsia="Times New Roman"/>
                <w:color w:val="000000"/>
                <w:sz w:val="20"/>
                <w:szCs w:val="20"/>
              </w:rPr>
              <w:t xml:space="preserve"> организаций</w:t>
            </w:r>
          </w:p>
        </w:tc>
        <w:tc>
          <w:tcPr>
            <w:tcW w:w="141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2 285 729,8</w:t>
            </w:r>
          </w:p>
        </w:tc>
        <w:tc>
          <w:tcPr>
            <w:tcW w:w="154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4 186 285,9</w:t>
            </w:r>
          </w:p>
        </w:tc>
        <w:tc>
          <w:tcPr>
            <w:tcW w:w="1481"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4 150 716,8</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-35 569,2</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99,2</w:t>
            </w:r>
          </w:p>
        </w:tc>
      </w:tr>
      <w:tr w:rsidR="00A001CC" w:rsidRPr="00873621" w:rsidTr="00A001CC">
        <w:trPr>
          <w:trHeight w:val="24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A001CC" w:rsidRPr="00873621" w:rsidRDefault="00A001CC" w:rsidP="00A001CC">
            <w:pPr>
              <w:overflowPunct/>
              <w:autoSpaceDE/>
              <w:autoSpaceDN/>
              <w:adjustRightInd/>
              <w:spacing w:line="240" w:lineRule="auto"/>
              <w:ind w:left="0" w:right="0" w:firstLine="0"/>
              <w:textAlignment w:val="auto"/>
              <w:rPr>
                <w:rFonts w:eastAsia="Times New Roman"/>
                <w:b/>
                <w:bCs/>
                <w:i/>
                <w:iCs/>
                <w:color w:val="000000"/>
                <w:sz w:val="20"/>
                <w:szCs w:val="20"/>
              </w:rPr>
            </w:pPr>
            <w:r w:rsidRPr="00873621">
              <w:rPr>
                <w:rFonts w:eastAsia="Times New Roman"/>
                <w:b/>
                <w:bCs/>
                <w:i/>
                <w:iCs/>
                <w:color w:val="000000"/>
                <w:sz w:val="20"/>
                <w:szCs w:val="20"/>
              </w:rPr>
              <w:t>Связанные с импортом:</w:t>
            </w:r>
          </w:p>
        </w:tc>
        <w:tc>
          <w:tcPr>
            <w:tcW w:w="141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i/>
                <w:iCs/>
                <w:color w:val="000000"/>
                <w:sz w:val="20"/>
                <w:szCs w:val="20"/>
              </w:rPr>
            </w:pPr>
            <w:r w:rsidRPr="00873621">
              <w:rPr>
                <w:rFonts w:eastAsia="Times New Roman"/>
                <w:b/>
                <w:bCs/>
                <w:i/>
                <w:iCs/>
                <w:color w:val="000000"/>
                <w:sz w:val="20"/>
                <w:szCs w:val="20"/>
              </w:rPr>
              <w:t>6 256 227,1</w:t>
            </w:r>
          </w:p>
        </w:tc>
        <w:tc>
          <w:tcPr>
            <w:tcW w:w="154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i/>
                <w:iCs/>
                <w:color w:val="000000"/>
                <w:sz w:val="20"/>
                <w:szCs w:val="20"/>
              </w:rPr>
            </w:pPr>
            <w:r w:rsidRPr="00873621">
              <w:rPr>
                <w:rFonts w:eastAsia="Times New Roman"/>
                <w:b/>
                <w:bCs/>
                <w:i/>
                <w:iCs/>
                <w:color w:val="000000"/>
                <w:sz w:val="20"/>
                <w:szCs w:val="20"/>
              </w:rPr>
              <w:t>7 222 995,2</w:t>
            </w:r>
          </w:p>
        </w:tc>
        <w:tc>
          <w:tcPr>
            <w:tcW w:w="1481"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i/>
                <w:iCs/>
                <w:color w:val="000000"/>
                <w:sz w:val="20"/>
                <w:szCs w:val="20"/>
              </w:rPr>
            </w:pPr>
            <w:r w:rsidRPr="00873621">
              <w:rPr>
                <w:rFonts w:eastAsia="Times New Roman"/>
                <w:b/>
                <w:bCs/>
                <w:i/>
                <w:iCs/>
                <w:color w:val="000000"/>
                <w:sz w:val="20"/>
                <w:szCs w:val="20"/>
              </w:rPr>
              <w:t>6 777 216,5</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color w:val="000000"/>
                <w:sz w:val="20"/>
                <w:szCs w:val="20"/>
              </w:rPr>
            </w:pPr>
            <w:r w:rsidRPr="00873621">
              <w:rPr>
                <w:rFonts w:eastAsia="Times New Roman"/>
                <w:b/>
                <w:bCs/>
                <w:color w:val="000000"/>
                <w:sz w:val="20"/>
                <w:szCs w:val="20"/>
              </w:rPr>
              <w:t>-445 778,7</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color w:val="000000"/>
                <w:sz w:val="20"/>
                <w:szCs w:val="20"/>
              </w:rPr>
            </w:pPr>
            <w:r w:rsidRPr="00873621">
              <w:rPr>
                <w:rFonts w:eastAsia="Times New Roman"/>
                <w:b/>
                <w:bCs/>
                <w:color w:val="000000"/>
                <w:sz w:val="20"/>
                <w:szCs w:val="20"/>
              </w:rPr>
              <w:t>93,8</w:t>
            </w:r>
          </w:p>
        </w:tc>
      </w:tr>
      <w:tr w:rsidR="00A001CC" w:rsidRPr="00873621" w:rsidTr="00A001CC">
        <w:trPr>
          <w:trHeight w:val="24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A001CC" w:rsidRPr="00873621" w:rsidRDefault="00A001CC" w:rsidP="00A001CC">
            <w:pPr>
              <w:overflowPunct/>
              <w:autoSpaceDE/>
              <w:autoSpaceDN/>
              <w:adjustRightInd/>
              <w:spacing w:line="240" w:lineRule="auto"/>
              <w:ind w:left="0" w:right="0" w:firstLine="0"/>
              <w:textAlignment w:val="auto"/>
              <w:rPr>
                <w:rFonts w:eastAsia="Times New Roman"/>
                <w:color w:val="000000"/>
                <w:sz w:val="20"/>
                <w:szCs w:val="20"/>
              </w:rPr>
            </w:pPr>
            <w:r w:rsidRPr="00873621">
              <w:rPr>
                <w:rFonts w:eastAsia="Times New Roman"/>
                <w:color w:val="000000"/>
                <w:sz w:val="20"/>
                <w:szCs w:val="20"/>
              </w:rPr>
              <w:t>НДС ввозной</w:t>
            </w:r>
            <w:r>
              <w:rPr>
                <w:rFonts w:eastAsia="Times New Roman"/>
                <w:color w:val="000000"/>
                <w:sz w:val="20"/>
                <w:szCs w:val="20"/>
              </w:rPr>
              <w:t>***</w:t>
            </w:r>
          </w:p>
        </w:tc>
        <w:tc>
          <w:tcPr>
            <w:tcW w:w="141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4 789 047,3</w:t>
            </w:r>
          </w:p>
        </w:tc>
        <w:tc>
          <w:tcPr>
            <w:tcW w:w="154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5 591 756,8</w:t>
            </w:r>
          </w:p>
        </w:tc>
        <w:tc>
          <w:tcPr>
            <w:tcW w:w="1481"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5 228 389,8</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-363 367,0</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93,5</w:t>
            </w:r>
          </w:p>
        </w:tc>
      </w:tr>
      <w:tr w:rsidR="00A001CC" w:rsidRPr="00873621" w:rsidTr="00A001CC">
        <w:trPr>
          <w:trHeight w:val="24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A001CC" w:rsidRPr="00873621" w:rsidRDefault="00A001CC" w:rsidP="00A001CC">
            <w:pPr>
              <w:overflowPunct/>
              <w:autoSpaceDE/>
              <w:autoSpaceDN/>
              <w:adjustRightInd/>
              <w:spacing w:line="240" w:lineRule="auto"/>
              <w:ind w:left="0" w:right="0" w:firstLine="0"/>
              <w:textAlignment w:val="auto"/>
              <w:rPr>
                <w:rFonts w:eastAsia="Times New Roman"/>
                <w:color w:val="000000"/>
                <w:sz w:val="20"/>
                <w:szCs w:val="20"/>
              </w:rPr>
            </w:pPr>
            <w:r w:rsidRPr="00873621">
              <w:rPr>
                <w:rFonts w:eastAsia="Times New Roman"/>
                <w:color w:val="000000"/>
                <w:sz w:val="20"/>
                <w:szCs w:val="20"/>
              </w:rPr>
              <w:t>Акцизы ввозные</w:t>
            </w:r>
          </w:p>
        </w:tc>
        <w:tc>
          <w:tcPr>
            <w:tcW w:w="141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236 400,3</w:t>
            </w:r>
          </w:p>
        </w:tc>
        <w:tc>
          <w:tcPr>
            <w:tcW w:w="154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247 226,7</w:t>
            </w:r>
          </w:p>
        </w:tc>
        <w:tc>
          <w:tcPr>
            <w:tcW w:w="1481"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235 532,0</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-11 694,6</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95,3</w:t>
            </w:r>
          </w:p>
        </w:tc>
      </w:tr>
      <w:tr w:rsidR="00A001CC" w:rsidRPr="00873621" w:rsidTr="00A001CC">
        <w:trPr>
          <w:trHeight w:val="24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A001CC" w:rsidRPr="00873621" w:rsidRDefault="00A001CC" w:rsidP="00A001CC">
            <w:pPr>
              <w:overflowPunct/>
              <w:autoSpaceDE/>
              <w:autoSpaceDN/>
              <w:adjustRightInd/>
              <w:spacing w:line="240" w:lineRule="auto"/>
              <w:ind w:left="0" w:right="0" w:firstLine="0"/>
              <w:textAlignment w:val="auto"/>
              <w:rPr>
                <w:rFonts w:eastAsia="Times New Roman"/>
                <w:color w:val="000000"/>
                <w:sz w:val="20"/>
                <w:szCs w:val="20"/>
              </w:rPr>
            </w:pPr>
            <w:r w:rsidRPr="00873621">
              <w:rPr>
                <w:rFonts w:eastAsia="Times New Roman"/>
                <w:color w:val="000000"/>
                <w:sz w:val="20"/>
                <w:szCs w:val="20"/>
              </w:rPr>
              <w:t>Ввозные пошлины</w:t>
            </w:r>
          </w:p>
        </w:tc>
        <w:tc>
          <w:tcPr>
            <w:tcW w:w="141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1 230 779,5</w:t>
            </w:r>
          </w:p>
        </w:tc>
        <w:tc>
          <w:tcPr>
            <w:tcW w:w="154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1 384 011,7</w:t>
            </w:r>
          </w:p>
        </w:tc>
        <w:tc>
          <w:tcPr>
            <w:tcW w:w="1481"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1 313 294,7</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-70 717,0</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94,9</w:t>
            </w:r>
          </w:p>
        </w:tc>
      </w:tr>
      <w:tr w:rsidR="00A001CC" w:rsidRPr="00873621" w:rsidTr="00A001CC">
        <w:trPr>
          <w:trHeight w:val="24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A001CC" w:rsidRPr="00873621" w:rsidRDefault="00A001CC" w:rsidP="00A001CC">
            <w:pPr>
              <w:overflowPunct/>
              <w:autoSpaceDE/>
              <w:autoSpaceDN/>
              <w:adjustRightInd/>
              <w:spacing w:line="240" w:lineRule="auto"/>
              <w:ind w:left="0" w:right="0" w:firstLine="0"/>
              <w:textAlignment w:val="auto"/>
              <w:rPr>
                <w:rFonts w:eastAsia="Times New Roman"/>
                <w:b/>
                <w:bCs/>
                <w:i/>
                <w:iCs/>
                <w:color w:val="000000"/>
                <w:sz w:val="20"/>
                <w:szCs w:val="20"/>
              </w:rPr>
            </w:pPr>
            <w:r w:rsidRPr="00873621">
              <w:rPr>
                <w:rFonts w:eastAsia="Times New Roman"/>
                <w:b/>
                <w:bCs/>
                <w:i/>
                <w:iCs/>
                <w:color w:val="000000"/>
                <w:sz w:val="20"/>
                <w:szCs w:val="20"/>
              </w:rPr>
              <w:t>Прочие доходы:</w:t>
            </w:r>
          </w:p>
        </w:tc>
        <w:tc>
          <w:tcPr>
            <w:tcW w:w="141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i/>
                <w:iCs/>
                <w:color w:val="000000"/>
                <w:sz w:val="20"/>
                <w:szCs w:val="20"/>
              </w:rPr>
            </w:pPr>
            <w:r w:rsidRPr="00873621">
              <w:rPr>
                <w:rFonts w:eastAsia="Times New Roman"/>
                <w:b/>
                <w:bCs/>
                <w:i/>
                <w:iCs/>
                <w:color w:val="000000"/>
                <w:sz w:val="20"/>
                <w:szCs w:val="20"/>
              </w:rPr>
              <w:t>7 041 125,6</w:t>
            </w:r>
          </w:p>
        </w:tc>
        <w:tc>
          <w:tcPr>
            <w:tcW w:w="154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i/>
                <w:iCs/>
                <w:color w:val="000000"/>
                <w:sz w:val="20"/>
                <w:szCs w:val="20"/>
              </w:rPr>
            </w:pPr>
            <w:r w:rsidRPr="00873621">
              <w:rPr>
                <w:rFonts w:eastAsia="Times New Roman"/>
                <w:b/>
                <w:bCs/>
                <w:i/>
                <w:iCs/>
                <w:color w:val="000000"/>
                <w:sz w:val="20"/>
                <w:szCs w:val="20"/>
              </w:rPr>
              <w:t>6 721 961,7</w:t>
            </w:r>
          </w:p>
        </w:tc>
        <w:tc>
          <w:tcPr>
            <w:tcW w:w="1481"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i/>
                <w:iCs/>
                <w:color w:val="000000"/>
                <w:sz w:val="20"/>
                <w:szCs w:val="20"/>
              </w:rPr>
            </w:pPr>
            <w:r w:rsidRPr="00873621">
              <w:rPr>
                <w:rFonts w:eastAsia="Times New Roman"/>
                <w:b/>
                <w:bCs/>
                <w:i/>
                <w:iCs/>
                <w:color w:val="000000"/>
                <w:sz w:val="20"/>
                <w:szCs w:val="20"/>
              </w:rPr>
              <w:t>7 213 225,9</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color w:val="000000"/>
                <w:sz w:val="20"/>
                <w:szCs w:val="20"/>
              </w:rPr>
            </w:pPr>
            <w:r w:rsidRPr="00873621">
              <w:rPr>
                <w:rFonts w:eastAsia="Times New Roman"/>
                <w:b/>
                <w:bCs/>
                <w:color w:val="000000"/>
                <w:sz w:val="20"/>
                <w:szCs w:val="20"/>
              </w:rPr>
              <w:t>491 264,2</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b/>
                <w:bCs/>
                <w:color w:val="000000"/>
                <w:sz w:val="20"/>
                <w:szCs w:val="20"/>
              </w:rPr>
            </w:pPr>
            <w:r w:rsidRPr="00873621">
              <w:rPr>
                <w:rFonts w:eastAsia="Times New Roman"/>
                <w:b/>
                <w:bCs/>
                <w:color w:val="000000"/>
                <w:sz w:val="20"/>
                <w:szCs w:val="20"/>
              </w:rPr>
              <w:t>107,3</w:t>
            </w:r>
          </w:p>
        </w:tc>
      </w:tr>
      <w:tr w:rsidR="00A001CC" w:rsidRPr="00873621" w:rsidTr="00A001CC">
        <w:trPr>
          <w:trHeight w:val="24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A001CC" w:rsidRPr="00873621" w:rsidRDefault="00A001CC" w:rsidP="00A001CC">
            <w:pPr>
              <w:overflowPunct/>
              <w:autoSpaceDE/>
              <w:autoSpaceDN/>
              <w:adjustRightInd/>
              <w:spacing w:line="240" w:lineRule="auto"/>
              <w:ind w:left="0" w:right="0" w:firstLine="0"/>
              <w:textAlignment w:val="auto"/>
              <w:rPr>
                <w:rFonts w:eastAsia="Times New Roman"/>
                <w:color w:val="000000"/>
                <w:sz w:val="20"/>
                <w:szCs w:val="20"/>
              </w:rPr>
            </w:pPr>
            <w:r w:rsidRPr="00873621">
              <w:rPr>
                <w:rFonts w:eastAsia="Times New Roman"/>
                <w:color w:val="000000"/>
                <w:sz w:val="20"/>
                <w:szCs w:val="20"/>
              </w:rPr>
              <w:t>НДФЛ</w:t>
            </w:r>
            <w:r>
              <w:rPr>
                <w:rFonts w:eastAsia="Times New Roman"/>
                <w:color w:val="000000"/>
                <w:sz w:val="20"/>
                <w:szCs w:val="20"/>
              </w:rPr>
              <w:t>****</w:t>
            </w:r>
          </w:p>
        </w:tc>
        <w:tc>
          <w:tcPr>
            <w:tcW w:w="141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338 657,1</w:t>
            </w:r>
          </w:p>
        </w:tc>
        <w:tc>
          <w:tcPr>
            <w:tcW w:w="154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810 546,2</w:t>
            </w:r>
          </w:p>
        </w:tc>
        <w:tc>
          <w:tcPr>
            <w:tcW w:w="1481"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858 200,3</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47 654,2</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105,9</w:t>
            </w:r>
          </w:p>
        </w:tc>
      </w:tr>
      <w:tr w:rsidR="00A001CC" w:rsidRPr="00873621" w:rsidTr="00A001CC">
        <w:trPr>
          <w:trHeight w:val="24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A001CC" w:rsidRPr="00873621" w:rsidRDefault="00A001CC" w:rsidP="00A001CC">
            <w:pPr>
              <w:overflowPunct/>
              <w:autoSpaceDE/>
              <w:autoSpaceDN/>
              <w:adjustRightInd/>
              <w:spacing w:line="240" w:lineRule="auto"/>
              <w:ind w:left="0" w:right="0" w:firstLine="0"/>
              <w:textAlignment w:val="auto"/>
              <w:rPr>
                <w:rFonts w:eastAsia="Times New Roman"/>
                <w:color w:val="000000"/>
                <w:sz w:val="20"/>
                <w:szCs w:val="20"/>
              </w:rPr>
            </w:pPr>
            <w:r w:rsidRPr="00873621">
              <w:rPr>
                <w:rFonts w:eastAsia="Times New Roman"/>
                <w:color w:val="000000"/>
                <w:sz w:val="20"/>
                <w:szCs w:val="20"/>
              </w:rPr>
              <w:t>НДПИ прочие</w:t>
            </w:r>
          </w:p>
        </w:tc>
        <w:tc>
          <w:tcPr>
            <w:tcW w:w="141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233 019,0</w:t>
            </w:r>
          </w:p>
        </w:tc>
        <w:tc>
          <w:tcPr>
            <w:tcW w:w="154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261 956,8</w:t>
            </w:r>
          </w:p>
        </w:tc>
        <w:tc>
          <w:tcPr>
            <w:tcW w:w="1481"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276 190,3</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14 233,5</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105,4</w:t>
            </w:r>
          </w:p>
        </w:tc>
      </w:tr>
      <w:tr w:rsidR="00A001CC" w:rsidRPr="00873621" w:rsidTr="00A001CC">
        <w:trPr>
          <w:trHeight w:val="24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A001CC" w:rsidRPr="00873621" w:rsidRDefault="00A001CC" w:rsidP="00A001CC">
            <w:pPr>
              <w:overflowPunct/>
              <w:autoSpaceDE/>
              <w:autoSpaceDN/>
              <w:adjustRightInd/>
              <w:spacing w:line="240" w:lineRule="auto"/>
              <w:ind w:left="0" w:right="0" w:firstLine="0"/>
              <w:textAlignment w:val="auto"/>
              <w:rPr>
                <w:rFonts w:eastAsia="Times New Roman"/>
                <w:color w:val="000000"/>
                <w:sz w:val="20"/>
                <w:szCs w:val="20"/>
              </w:rPr>
            </w:pPr>
            <w:r w:rsidRPr="00873621">
              <w:rPr>
                <w:rFonts w:eastAsia="Times New Roman"/>
                <w:color w:val="000000"/>
                <w:sz w:val="20"/>
                <w:szCs w:val="20"/>
              </w:rPr>
              <w:t>Государственная пошлина</w:t>
            </w:r>
          </w:p>
        </w:tc>
        <w:tc>
          <w:tcPr>
            <w:tcW w:w="141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138 798,3</w:t>
            </w:r>
          </w:p>
        </w:tc>
        <w:tc>
          <w:tcPr>
            <w:tcW w:w="154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184 648,7</w:t>
            </w:r>
          </w:p>
        </w:tc>
        <w:tc>
          <w:tcPr>
            <w:tcW w:w="1481"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255 337,0</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70 688,3</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138,3</w:t>
            </w:r>
          </w:p>
        </w:tc>
      </w:tr>
      <w:tr w:rsidR="00A001CC" w:rsidRPr="00873621" w:rsidTr="00A001CC">
        <w:trPr>
          <w:trHeight w:val="5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A001CC" w:rsidRPr="00873621" w:rsidRDefault="00A001CC" w:rsidP="00A001CC">
            <w:pPr>
              <w:overflowPunct/>
              <w:autoSpaceDE/>
              <w:autoSpaceDN/>
              <w:adjustRightInd/>
              <w:spacing w:line="240" w:lineRule="auto"/>
              <w:ind w:left="0" w:right="0" w:firstLine="0"/>
              <w:textAlignment w:val="auto"/>
              <w:outlineLvl w:val="1"/>
              <w:rPr>
                <w:rFonts w:eastAsia="Times New Roman"/>
                <w:color w:val="000000"/>
                <w:sz w:val="20"/>
                <w:szCs w:val="20"/>
              </w:rPr>
            </w:pPr>
            <w:r w:rsidRPr="00873621">
              <w:rPr>
                <w:rFonts w:eastAsia="Times New Roman"/>
                <w:color w:val="000000"/>
                <w:sz w:val="20"/>
                <w:szCs w:val="20"/>
              </w:rPr>
              <w:t xml:space="preserve">Вывозные пошлины </w:t>
            </w:r>
            <w:r w:rsidRPr="003276A5">
              <w:rPr>
                <w:rFonts w:eastAsia="Times New Roman"/>
                <w:iCs/>
                <w:color w:val="000000"/>
                <w:sz w:val="20"/>
                <w:szCs w:val="20"/>
              </w:rPr>
              <w:t>(за исключением</w:t>
            </w:r>
            <w:r w:rsidRPr="00873621">
              <w:rPr>
                <w:rFonts w:eastAsia="Times New Roman"/>
                <w:i/>
                <w:iCs/>
                <w:color w:val="000000"/>
                <w:sz w:val="20"/>
                <w:szCs w:val="20"/>
              </w:rPr>
              <w:t xml:space="preserve"> </w:t>
            </w:r>
            <w:r w:rsidRPr="003276A5">
              <w:rPr>
                <w:rFonts w:eastAsia="Times New Roman"/>
                <w:iCs/>
                <w:color w:val="000000"/>
                <w:sz w:val="20"/>
                <w:szCs w:val="20"/>
              </w:rPr>
              <w:t>нефтегазовых доходов)</w:t>
            </w:r>
          </w:p>
        </w:tc>
        <w:tc>
          <w:tcPr>
            <w:tcW w:w="141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outlineLvl w:val="1"/>
              <w:rPr>
                <w:rFonts w:eastAsia="Times New Roman"/>
                <w:color w:val="000000"/>
                <w:sz w:val="20"/>
                <w:szCs w:val="20"/>
              </w:rPr>
            </w:pPr>
            <w:r w:rsidRPr="00873621">
              <w:rPr>
                <w:rFonts w:eastAsia="Times New Roman"/>
                <w:color w:val="000000"/>
                <w:sz w:val="20"/>
                <w:szCs w:val="20"/>
              </w:rPr>
              <w:t>608 032,1</w:t>
            </w:r>
          </w:p>
        </w:tc>
        <w:tc>
          <w:tcPr>
            <w:tcW w:w="154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outlineLvl w:val="1"/>
              <w:rPr>
                <w:rFonts w:eastAsia="Times New Roman"/>
                <w:color w:val="000000"/>
                <w:sz w:val="20"/>
                <w:szCs w:val="20"/>
              </w:rPr>
            </w:pPr>
            <w:r w:rsidRPr="00873621">
              <w:rPr>
                <w:rFonts w:eastAsia="Times New Roman"/>
                <w:color w:val="000000"/>
                <w:sz w:val="20"/>
                <w:szCs w:val="20"/>
              </w:rPr>
              <w:t>207 987,4</w:t>
            </w:r>
          </w:p>
        </w:tc>
        <w:tc>
          <w:tcPr>
            <w:tcW w:w="1481"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outlineLvl w:val="1"/>
              <w:rPr>
                <w:rFonts w:eastAsia="Times New Roman"/>
                <w:color w:val="000000"/>
                <w:sz w:val="20"/>
                <w:szCs w:val="20"/>
              </w:rPr>
            </w:pPr>
            <w:r w:rsidRPr="00873621">
              <w:rPr>
                <w:rFonts w:eastAsia="Times New Roman"/>
                <w:color w:val="000000"/>
                <w:sz w:val="20"/>
                <w:szCs w:val="20"/>
              </w:rPr>
              <w:t>181 775,9</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outlineLvl w:val="1"/>
              <w:rPr>
                <w:rFonts w:eastAsia="Times New Roman"/>
                <w:color w:val="000000"/>
                <w:sz w:val="20"/>
                <w:szCs w:val="20"/>
              </w:rPr>
            </w:pPr>
            <w:r w:rsidRPr="00873621">
              <w:rPr>
                <w:rFonts w:eastAsia="Times New Roman"/>
                <w:color w:val="000000"/>
                <w:sz w:val="20"/>
                <w:szCs w:val="20"/>
              </w:rPr>
              <w:t>-26 211,4</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outlineLvl w:val="1"/>
              <w:rPr>
                <w:rFonts w:eastAsia="Times New Roman"/>
                <w:color w:val="000000"/>
                <w:sz w:val="20"/>
                <w:szCs w:val="20"/>
              </w:rPr>
            </w:pPr>
            <w:r w:rsidRPr="00873621">
              <w:rPr>
                <w:rFonts w:eastAsia="Times New Roman"/>
                <w:color w:val="000000"/>
                <w:sz w:val="20"/>
                <w:szCs w:val="20"/>
              </w:rPr>
              <w:t>87,4</w:t>
            </w:r>
          </w:p>
        </w:tc>
      </w:tr>
      <w:tr w:rsidR="00A001CC" w:rsidRPr="00873621" w:rsidTr="00A001CC">
        <w:trPr>
          <w:trHeight w:val="72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A001CC" w:rsidRPr="00873621" w:rsidRDefault="00A001CC" w:rsidP="00A001CC">
            <w:pPr>
              <w:overflowPunct/>
              <w:autoSpaceDE/>
              <w:autoSpaceDN/>
              <w:adjustRightInd/>
              <w:spacing w:line="240" w:lineRule="auto"/>
              <w:ind w:left="0" w:right="0" w:firstLine="0"/>
              <w:textAlignment w:val="auto"/>
              <w:outlineLvl w:val="1"/>
              <w:rPr>
                <w:rFonts w:eastAsia="Times New Roman"/>
                <w:color w:val="000000"/>
                <w:sz w:val="20"/>
                <w:szCs w:val="20"/>
              </w:rPr>
            </w:pPr>
            <w:r w:rsidRPr="00873621">
              <w:rPr>
                <w:rFonts w:eastAsia="Times New Roman"/>
                <w:color w:val="000000"/>
                <w:sz w:val="20"/>
                <w:szCs w:val="20"/>
              </w:rPr>
              <w:t>Таможенные пошлины, налоги, уплачиваемые физическими лицами по единым ставкам таможенных пошлин, налогов или в виде совокупного таможенного платежа</w:t>
            </w:r>
          </w:p>
        </w:tc>
        <w:tc>
          <w:tcPr>
            <w:tcW w:w="141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outlineLvl w:val="1"/>
              <w:rPr>
                <w:rFonts w:eastAsia="Times New Roman"/>
                <w:color w:val="000000"/>
                <w:sz w:val="20"/>
                <w:szCs w:val="20"/>
              </w:rPr>
            </w:pPr>
            <w:r w:rsidRPr="00873621">
              <w:rPr>
                <w:rFonts w:eastAsia="Times New Roman"/>
                <w:color w:val="000000"/>
                <w:sz w:val="20"/>
                <w:szCs w:val="20"/>
              </w:rPr>
              <w:t>194 924,0</w:t>
            </w:r>
          </w:p>
        </w:tc>
        <w:tc>
          <w:tcPr>
            <w:tcW w:w="154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outlineLvl w:val="1"/>
              <w:rPr>
                <w:rFonts w:eastAsia="Times New Roman"/>
                <w:color w:val="000000"/>
                <w:sz w:val="20"/>
                <w:szCs w:val="20"/>
              </w:rPr>
            </w:pPr>
            <w:r w:rsidRPr="00873621">
              <w:rPr>
                <w:rFonts w:eastAsia="Times New Roman"/>
                <w:color w:val="000000"/>
                <w:sz w:val="20"/>
                <w:szCs w:val="20"/>
              </w:rPr>
              <w:t>132 149,3</w:t>
            </w:r>
          </w:p>
        </w:tc>
        <w:tc>
          <w:tcPr>
            <w:tcW w:w="1481"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outlineLvl w:val="1"/>
              <w:rPr>
                <w:rFonts w:eastAsia="Times New Roman"/>
                <w:color w:val="000000"/>
                <w:sz w:val="20"/>
                <w:szCs w:val="20"/>
              </w:rPr>
            </w:pPr>
            <w:r w:rsidRPr="00873621">
              <w:rPr>
                <w:rFonts w:eastAsia="Times New Roman"/>
                <w:color w:val="000000"/>
                <w:sz w:val="20"/>
                <w:szCs w:val="20"/>
              </w:rPr>
              <w:t>211 612,5</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outlineLvl w:val="1"/>
              <w:rPr>
                <w:rFonts w:eastAsia="Times New Roman"/>
                <w:color w:val="000000"/>
                <w:sz w:val="20"/>
                <w:szCs w:val="20"/>
              </w:rPr>
            </w:pPr>
            <w:r w:rsidRPr="00873621">
              <w:rPr>
                <w:rFonts w:eastAsia="Times New Roman"/>
                <w:color w:val="000000"/>
                <w:sz w:val="20"/>
                <w:szCs w:val="20"/>
              </w:rPr>
              <w:t>79 463,3</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outlineLvl w:val="1"/>
              <w:rPr>
                <w:rFonts w:eastAsia="Times New Roman"/>
                <w:color w:val="000000"/>
                <w:sz w:val="20"/>
                <w:szCs w:val="20"/>
              </w:rPr>
            </w:pPr>
            <w:r w:rsidRPr="00873621">
              <w:rPr>
                <w:rFonts w:eastAsia="Times New Roman"/>
                <w:color w:val="000000"/>
                <w:sz w:val="20"/>
                <w:szCs w:val="20"/>
              </w:rPr>
              <w:t>160,1</w:t>
            </w:r>
          </w:p>
        </w:tc>
      </w:tr>
      <w:tr w:rsidR="00A001CC" w:rsidRPr="00873621" w:rsidTr="00A001CC">
        <w:trPr>
          <w:trHeight w:val="48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A001CC" w:rsidRPr="00873621" w:rsidRDefault="00A001CC" w:rsidP="00A001CC">
            <w:pPr>
              <w:overflowPunct/>
              <w:autoSpaceDE/>
              <w:autoSpaceDN/>
              <w:adjustRightInd/>
              <w:spacing w:line="240" w:lineRule="auto"/>
              <w:ind w:left="0" w:right="0" w:firstLine="0"/>
              <w:textAlignment w:val="auto"/>
              <w:rPr>
                <w:rFonts w:eastAsia="Times New Roman"/>
                <w:color w:val="000000"/>
                <w:sz w:val="20"/>
                <w:szCs w:val="20"/>
              </w:rPr>
            </w:pPr>
            <w:r w:rsidRPr="00873621">
              <w:rPr>
                <w:rFonts w:eastAsia="Times New Roman"/>
                <w:color w:val="000000"/>
                <w:sz w:val="20"/>
                <w:szCs w:val="20"/>
              </w:rPr>
              <w:t>Доходы в виде дивидендов по акциям, принадлежащим Российской Федерации</w:t>
            </w:r>
          </w:p>
        </w:tc>
        <w:tc>
          <w:tcPr>
            <w:tcW w:w="141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307 783,2</w:t>
            </w:r>
          </w:p>
        </w:tc>
        <w:tc>
          <w:tcPr>
            <w:tcW w:w="154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411 438,4</w:t>
            </w:r>
          </w:p>
        </w:tc>
        <w:tc>
          <w:tcPr>
            <w:tcW w:w="1481"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419 357,3</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7 918,9</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101,9</w:t>
            </w:r>
          </w:p>
        </w:tc>
      </w:tr>
      <w:tr w:rsidR="00A001CC" w:rsidRPr="00873621" w:rsidTr="00A001CC">
        <w:trPr>
          <w:trHeight w:val="48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A001CC" w:rsidRPr="00873621" w:rsidRDefault="00A001CC" w:rsidP="00A001CC">
            <w:pPr>
              <w:overflowPunct/>
              <w:autoSpaceDE/>
              <w:autoSpaceDN/>
              <w:adjustRightInd/>
              <w:spacing w:line="240" w:lineRule="auto"/>
              <w:ind w:left="0" w:right="0" w:firstLine="0"/>
              <w:textAlignment w:val="auto"/>
              <w:rPr>
                <w:rFonts w:eastAsia="Times New Roman"/>
                <w:color w:val="000000"/>
                <w:sz w:val="20"/>
                <w:szCs w:val="20"/>
              </w:rPr>
            </w:pPr>
            <w:r w:rsidRPr="00873621">
              <w:rPr>
                <w:rFonts w:eastAsia="Times New Roman"/>
                <w:color w:val="000000"/>
                <w:sz w:val="20"/>
                <w:szCs w:val="20"/>
              </w:rPr>
              <w:t>Доходы от перечисления части прибыли Центрального банка Российской Федерации</w:t>
            </w:r>
          </w:p>
        </w:tc>
        <w:tc>
          <w:tcPr>
            <w:tcW w:w="141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105 260,5</w:t>
            </w:r>
          </w:p>
        </w:tc>
        <w:tc>
          <w:tcPr>
            <w:tcW w:w="154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 </w:t>
            </w:r>
          </w:p>
        </w:tc>
        <w:tc>
          <w:tcPr>
            <w:tcW w:w="1481"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149 658,8</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149 658,8</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 </w:t>
            </w:r>
          </w:p>
        </w:tc>
      </w:tr>
      <w:tr w:rsidR="00A001CC" w:rsidRPr="00873621" w:rsidTr="00A001CC">
        <w:trPr>
          <w:trHeight w:val="48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A001CC" w:rsidRPr="00873621" w:rsidRDefault="00A001CC" w:rsidP="00A001CC">
            <w:pPr>
              <w:overflowPunct/>
              <w:autoSpaceDE/>
              <w:autoSpaceDN/>
              <w:adjustRightInd/>
              <w:spacing w:line="240" w:lineRule="auto"/>
              <w:ind w:left="0" w:right="0" w:firstLine="0"/>
              <w:textAlignment w:val="auto"/>
              <w:rPr>
                <w:rFonts w:eastAsia="Times New Roman"/>
                <w:color w:val="000000"/>
                <w:sz w:val="20"/>
                <w:szCs w:val="20"/>
              </w:rPr>
            </w:pPr>
            <w:r w:rsidRPr="00873621">
              <w:rPr>
                <w:rFonts w:eastAsia="Times New Roman"/>
                <w:color w:val="000000"/>
                <w:sz w:val="20"/>
                <w:szCs w:val="20"/>
              </w:rPr>
              <w:t>Доходы от управления средствами Фонда национального благосостояния (ФНБ)</w:t>
            </w:r>
          </w:p>
        </w:tc>
        <w:tc>
          <w:tcPr>
            <w:tcW w:w="141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486 285,3</w:t>
            </w:r>
          </w:p>
        </w:tc>
        <w:tc>
          <w:tcPr>
            <w:tcW w:w="154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494 771,4</w:t>
            </w:r>
          </w:p>
        </w:tc>
        <w:tc>
          <w:tcPr>
            <w:tcW w:w="1481"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512 463,0</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17 691,5</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103,6</w:t>
            </w:r>
          </w:p>
        </w:tc>
      </w:tr>
      <w:tr w:rsidR="00A001CC" w:rsidRPr="00873621" w:rsidTr="00A001CC">
        <w:trPr>
          <w:trHeight w:val="72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A001CC" w:rsidRPr="00873621" w:rsidRDefault="00A001CC" w:rsidP="00A001CC">
            <w:pPr>
              <w:overflowPunct/>
              <w:autoSpaceDE/>
              <w:autoSpaceDN/>
              <w:adjustRightInd/>
              <w:spacing w:line="240" w:lineRule="auto"/>
              <w:ind w:left="0" w:right="0" w:firstLine="0"/>
              <w:textAlignment w:val="auto"/>
              <w:rPr>
                <w:rFonts w:eastAsia="Times New Roman"/>
                <w:color w:val="000000"/>
                <w:sz w:val="20"/>
                <w:szCs w:val="20"/>
              </w:rPr>
            </w:pPr>
            <w:r w:rsidRPr="00873621">
              <w:rPr>
                <w:rFonts w:eastAsia="Times New Roman"/>
                <w:color w:val="000000"/>
                <w:sz w:val="20"/>
                <w:szCs w:val="20"/>
              </w:rPr>
              <w:t>Доходы от операций по управлению остатками средств на едином казначейском счете, зачисляемые в федеральный бюджет</w:t>
            </w:r>
          </w:p>
        </w:tc>
        <w:tc>
          <w:tcPr>
            <w:tcW w:w="141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872 263,7</w:t>
            </w:r>
          </w:p>
        </w:tc>
        <w:tc>
          <w:tcPr>
            <w:tcW w:w="154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953 676,0</w:t>
            </w:r>
          </w:p>
        </w:tc>
        <w:tc>
          <w:tcPr>
            <w:tcW w:w="1481"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1 367 995,9</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414 319,9</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143,4</w:t>
            </w:r>
          </w:p>
        </w:tc>
      </w:tr>
      <w:tr w:rsidR="00A001CC" w:rsidRPr="00873621" w:rsidTr="00A001CC">
        <w:trPr>
          <w:trHeight w:val="144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A001CC" w:rsidRPr="00873621" w:rsidRDefault="00A001CC" w:rsidP="00A001CC">
            <w:pPr>
              <w:overflowPunct/>
              <w:autoSpaceDE/>
              <w:autoSpaceDN/>
              <w:adjustRightInd/>
              <w:spacing w:line="240" w:lineRule="auto"/>
              <w:ind w:left="0" w:right="0" w:firstLine="0"/>
              <w:textAlignment w:val="auto"/>
              <w:rPr>
                <w:rFonts w:eastAsia="Times New Roman"/>
                <w:color w:val="000000"/>
                <w:sz w:val="20"/>
                <w:szCs w:val="20"/>
              </w:rPr>
            </w:pPr>
            <w:r w:rsidRPr="00873621">
              <w:rPr>
                <w:rFonts w:eastAsia="Times New Roman"/>
                <w:color w:val="000000"/>
                <w:sz w:val="20"/>
                <w:szCs w:val="20"/>
              </w:rPr>
              <w:t xml:space="preserve">Доходы, полученные от аукционов в электронной форме по продаже права на заключение договора о закреплении и предоставлении доли квоты добычи (вылова) крабов, предоставленной в инвестиционных целях в области рыболовства, для осуществления промышленного </w:t>
            </w:r>
            <w:r w:rsidRPr="00873621">
              <w:rPr>
                <w:rFonts w:eastAsia="Times New Roman"/>
                <w:color w:val="000000"/>
                <w:sz w:val="20"/>
                <w:szCs w:val="20"/>
              </w:rPr>
              <w:lastRenderedPageBreak/>
              <w:t>рыболовства и (или) прибрежного рыболовства</w:t>
            </w:r>
          </w:p>
        </w:tc>
        <w:tc>
          <w:tcPr>
            <w:tcW w:w="141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lastRenderedPageBreak/>
              <w:t>221 192,0</w:t>
            </w:r>
          </w:p>
        </w:tc>
        <w:tc>
          <w:tcPr>
            <w:tcW w:w="154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64 459,3</w:t>
            </w:r>
          </w:p>
        </w:tc>
        <w:tc>
          <w:tcPr>
            <w:tcW w:w="1481"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48 740,4</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-15 718,9</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75,6</w:t>
            </w:r>
          </w:p>
        </w:tc>
      </w:tr>
      <w:tr w:rsidR="00A001CC" w:rsidRPr="00873621" w:rsidTr="00A001CC">
        <w:trPr>
          <w:trHeight w:val="24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A001CC" w:rsidRPr="00873621" w:rsidRDefault="00A001CC" w:rsidP="00A001CC">
            <w:pPr>
              <w:overflowPunct/>
              <w:autoSpaceDE/>
              <w:autoSpaceDN/>
              <w:adjustRightInd/>
              <w:spacing w:line="240" w:lineRule="auto"/>
              <w:ind w:left="0" w:right="0" w:firstLine="0"/>
              <w:textAlignment w:val="auto"/>
              <w:rPr>
                <w:rFonts w:eastAsia="Times New Roman"/>
                <w:color w:val="000000"/>
                <w:sz w:val="20"/>
                <w:szCs w:val="20"/>
              </w:rPr>
            </w:pPr>
            <w:r w:rsidRPr="00873621">
              <w:rPr>
                <w:rFonts w:eastAsia="Times New Roman"/>
                <w:color w:val="000000"/>
                <w:sz w:val="20"/>
                <w:szCs w:val="20"/>
              </w:rPr>
              <w:lastRenderedPageBreak/>
              <w:t>Утилизационный сбор</w:t>
            </w:r>
          </w:p>
        </w:tc>
        <w:tc>
          <w:tcPr>
            <w:tcW w:w="141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1 085 924,0</w:t>
            </w:r>
          </w:p>
        </w:tc>
        <w:tc>
          <w:tcPr>
            <w:tcW w:w="154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2 011 454,3</w:t>
            </w:r>
          </w:p>
        </w:tc>
        <w:tc>
          <w:tcPr>
            <w:tcW w:w="1481"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1 563 132,3</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-448 322,0</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77,7</w:t>
            </w:r>
          </w:p>
        </w:tc>
      </w:tr>
      <w:tr w:rsidR="00A001CC" w:rsidRPr="00873621" w:rsidTr="00A001CC">
        <w:trPr>
          <w:trHeight w:val="50"/>
        </w:trPr>
        <w:tc>
          <w:tcPr>
            <w:tcW w:w="3403" w:type="dxa"/>
            <w:tcBorders>
              <w:top w:val="nil"/>
              <w:left w:val="single" w:sz="4" w:space="0" w:color="auto"/>
              <w:bottom w:val="single" w:sz="4" w:space="0" w:color="auto"/>
              <w:right w:val="single" w:sz="4" w:space="0" w:color="auto"/>
            </w:tcBorders>
            <w:shd w:val="clear" w:color="auto" w:fill="auto"/>
            <w:vAlign w:val="center"/>
          </w:tcPr>
          <w:p w:rsidR="00A001CC" w:rsidRPr="00873621" w:rsidRDefault="00A001CC" w:rsidP="00A001CC">
            <w:pPr>
              <w:overflowPunct/>
              <w:autoSpaceDE/>
              <w:autoSpaceDN/>
              <w:adjustRightInd/>
              <w:spacing w:line="240" w:lineRule="auto"/>
              <w:ind w:left="0" w:right="0" w:firstLine="0"/>
              <w:textAlignment w:val="auto"/>
              <w:rPr>
                <w:rFonts w:eastAsia="Times New Roman"/>
                <w:color w:val="000000"/>
                <w:sz w:val="20"/>
                <w:szCs w:val="20"/>
              </w:rPr>
            </w:pPr>
            <w:r>
              <w:rPr>
                <w:rFonts w:eastAsia="Times New Roman"/>
                <w:color w:val="000000"/>
                <w:sz w:val="20"/>
                <w:szCs w:val="20"/>
              </w:rPr>
              <w:t>Экологический сбор</w:t>
            </w:r>
          </w:p>
        </w:tc>
        <w:tc>
          <w:tcPr>
            <w:tcW w:w="1418" w:type="dxa"/>
            <w:tcBorders>
              <w:top w:val="nil"/>
              <w:left w:val="nil"/>
              <w:bottom w:val="single" w:sz="4" w:space="0" w:color="auto"/>
              <w:right w:val="single" w:sz="4" w:space="0" w:color="auto"/>
            </w:tcBorders>
            <w:shd w:val="clear" w:color="000000" w:fill="FFFFFF"/>
            <w:vAlign w:val="center"/>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Pr>
                <w:rFonts w:eastAsia="Times New Roman"/>
                <w:color w:val="000000"/>
                <w:sz w:val="20"/>
                <w:szCs w:val="20"/>
              </w:rPr>
              <w:t>3 770,4</w:t>
            </w:r>
          </w:p>
        </w:tc>
        <w:tc>
          <w:tcPr>
            <w:tcW w:w="1548" w:type="dxa"/>
            <w:tcBorders>
              <w:top w:val="nil"/>
              <w:left w:val="nil"/>
              <w:bottom w:val="single" w:sz="4" w:space="0" w:color="auto"/>
              <w:right w:val="single" w:sz="4" w:space="0" w:color="auto"/>
            </w:tcBorders>
            <w:shd w:val="clear" w:color="000000" w:fill="FFFFFF"/>
            <w:vAlign w:val="center"/>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Pr>
                <w:rFonts w:eastAsia="Times New Roman"/>
                <w:color w:val="000000"/>
                <w:sz w:val="20"/>
                <w:szCs w:val="20"/>
              </w:rPr>
              <w:t>7 005,9</w:t>
            </w:r>
          </w:p>
        </w:tc>
        <w:tc>
          <w:tcPr>
            <w:tcW w:w="1481" w:type="dxa"/>
            <w:tcBorders>
              <w:top w:val="nil"/>
              <w:left w:val="nil"/>
              <w:bottom w:val="single" w:sz="4" w:space="0" w:color="auto"/>
              <w:right w:val="single" w:sz="4" w:space="0" w:color="auto"/>
            </w:tcBorders>
            <w:shd w:val="clear" w:color="000000" w:fill="FFFFFF"/>
            <w:vAlign w:val="center"/>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Pr>
                <w:rFonts w:eastAsia="Times New Roman"/>
                <w:color w:val="000000"/>
                <w:sz w:val="20"/>
                <w:szCs w:val="20"/>
              </w:rPr>
              <w:t>19 227,7</w:t>
            </w:r>
          </w:p>
        </w:tc>
        <w:tc>
          <w:tcPr>
            <w:tcW w:w="1502" w:type="dxa"/>
            <w:tcBorders>
              <w:top w:val="nil"/>
              <w:left w:val="nil"/>
              <w:bottom w:val="single" w:sz="4" w:space="0" w:color="auto"/>
              <w:right w:val="single" w:sz="4" w:space="0" w:color="auto"/>
            </w:tcBorders>
            <w:shd w:val="clear" w:color="000000" w:fill="FFFFFF"/>
            <w:vAlign w:val="center"/>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Pr>
                <w:rFonts w:eastAsia="Times New Roman"/>
                <w:color w:val="000000"/>
                <w:sz w:val="20"/>
                <w:szCs w:val="20"/>
              </w:rPr>
              <w:t>12 221,8</w:t>
            </w:r>
          </w:p>
        </w:tc>
        <w:tc>
          <w:tcPr>
            <w:tcW w:w="855" w:type="dxa"/>
            <w:tcBorders>
              <w:top w:val="nil"/>
              <w:left w:val="nil"/>
              <w:bottom w:val="single" w:sz="4" w:space="0" w:color="auto"/>
              <w:right w:val="single" w:sz="4" w:space="0" w:color="auto"/>
            </w:tcBorders>
            <w:shd w:val="clear" w:color="000000" w:fill="FFFFFF"/>
            <w:vAlign w:val="center"/>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Pr>
                <w:rFonts w:eastAsia="Times New Roman"/>
                <w:color w:val="000000"/>
                <w:sz w:val="20"/>
                <w:szCs w:val="20"/>
              </w:rPr>
              <w:t>в 2,7 раза</w:t>
            </w:r>
          </w:p>
        </w:tc>
      </w:tr>
      <w:tr w:rsidR="00A001CC" w:rsidRPr="00873621" w:rsidTr="00166E02">
        <w:trPr>
          <w:trHeight w:val="43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A001CC" w:rsidRPr="00873621" w:rsidRDefault="00A001CC" w:rsidP="00A001CC">
            <w:pPr>
              <w:overflowPunct/>
              <w:autoSpaceDE/>
              <w:autoSpaceDN/>
              <w:adjustRightInd/>
              <w:spacing w:line="240" w:lineRule="auto"/>
              <w:ind w:left="0" w:right="0" w:firstLine="0"/>
              <w:textAlignment w:val="auto"/>
              <w:rPr>
                <w:rFonts w:eastAsia="Times New Roman"/>
                <w:color w:val="000000"/>
                <w:sz w:val="20"/>
                <w:szCs w:val="20"/>
              </w:rPr>
            </w:pPr>
            <w:r w:rsidRPr="00873621">
              <w:rPr>
                <w:rFonts w:eastAsia="Times New Roman"/>
                <w:color w:val="000000"/>
                <w:sz w:val="20"/>
                <w:szCs w:val="20"/>
              </w:rPr>
              <w:t>Денежные средства, полученные от распоряжения и реализации конфискованного и иного имущества, обращенного в собственность Российской Федерации, подлежащие зачислению в федеральный бюджет (в части реализации конфискованных акций и иных финансовых инструментов)</w:t>
            </w:r>
          </w:p>
        </w:tc>
        <w:tc>
          <w:tcPr>
            <w:tcW w:w="141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114 430,2</w:t>
            </w:r>
          </w:p>
        </w:tc>
        <w:tc>
          <w:tcPr>
            <w:tcW w:w="154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80 000,0</w:t>
            </w:r>
          </w:p>
        </w:tc>
        <w:tc>
          <w:tcPr>
            <w:tcW w:w="1481"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80 000,0</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0,0</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100,0</w:t>
            </w:r>
          </w:p>
        </w:tc>
      </w:tr>
      <w:tr w:rsidR="00A001CC" w:rsidRPr="00873621" w:rsidTr="00A001CC">
        <w:trPr>
          <w:trHeight w:val="24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A001CC" w:rsidRPr="00873621" w:rsidRDefault="00A001CC" w:rsidP="00A001CC">
            <w:pPr>
              <w:overflowPunct/>
              <w:autoSpaceDE/>
              <w:autoSpaceDN/>
              <w:adjustRightInd/>
              <w:spacing w:line="240" w:lineRule="auto"/>
              <w:ind w:left="0" w:right="0" w:firstLine="0"/>
              <w:textAlignment w:val="auto"/>
              <w:rPr>
                <w:rFonts w:eastAsia="Times New Roman"/>
                <w:color w:val="000000"/>
                <w:sz w:val="20"/>
                <w:szCs w:val="20"/>
              </w:rPr>
            </w:pPr>
            <w:r w:rsidRPr="00873621">
              <w:rPr>
                <w:rFonts w:eastAsia="Times New Roman"/>
                <w:color w:val="000000"/>
                <w:sz w:val="20"/>
                <w:szCs w:val="20"/>
              </w:rPr>
              <w:t>Штрафы, санкции, возмещение ущерба</w:t>
            </w:r>
          </w:p>
        </w:tc>
        <w:tc>
          <w:tcPr>
            <w:tcW w:w="141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216 898,5</w:t>
            </w:r>
          </w:p>
        </w:tc>
        <w:tc>
          <w:tcPr>
            <w:tcW w:w="154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191 676,5</w:t>
            </w:r>
          </w:p>
        </w:tc>
        <w:tc>
          <w:tcPr>
            <w:tcW w:w="1481"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257 926,5</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66 250,0</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134,6</w:t>
            </w:r>
          </w:p>
        </w:tc>
      </w:tr>
      <w:tr w:rsidR="00A001CC" w:rsidRPr="00873621" w:rsidTr="00A001CC">
        <w:trPr>
          <w:trHeight w:val="24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A001CC" w:rsidRPr="00873621" w:rsidRDefault="00A001CC" w:rsidP="00A001CC">
            <w:pPr>
              <w:overflowPunct/>
              <w:autoSpaceDE/>
              <w:autoSpaceDN/>
              <w:adjustRightInd/>
              <w:spacing w:line="240" w:lineRule="auto"/>
              <w:ind w:left="0" w:right="0" w:firstLine="0"/>
              <w:textAlignment w:val="auto"/>
              <w:rPr>
                <w:rFonts w:eastAsia="Times New Roman"/>
                <w:color w:val="000000"/>
                <w:sz w:val="20"/>
                <w:szCs w:val="20"/>
              </w:rPr>
            </w:pPr>
            <w:r w:rsidRPr="00873621">
              <w:rPr>
                <w:rFonts w:eastAsia="Times New Roman"/>
                <w:color w:val="000000"/>
                <w:sz w:val="20"/>
                <w:szCs w:val="20"/>
              </w:rPr>
              <w:t>Безвозмездные поступления</w:t>
            </w:r>
          </w:p>
        </w:tc>
        <w:tc>
          <w:tcPr>
            <w:tcW w:w="141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1 150 176,5</w:t>
            </w:r>
          </w:p>
        </w:tc>
        <w:tc>
          <w:tcPr>
            <w:tcW w:w="1548"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44 616,6</w:t>
            </w:r>
          </w:p>
        </w:tc>
        <w:tc>
          <w:tcPr>
            <w:tcW w:w="1481"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124 506,1</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sidRPr="00873621">
              <w:rPr>
                <w:rFonts w:eastAsia="Times New Roman"/>
                <w:color w:val="000000"/>
                <w:sz w:val="20"/>
                <w:szCs w:val="20"/>
              </w:rPr>
              <w:t>79 889,5</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Pr>
                <w:rFonts w:eastAsia="Times New Roman"/>
                <w:color w:val="000000"/>
                <w:sz w:val="20"/>
                <w:szCs w:val="20"/>
              </w:rPr>
              <w:t>в 2,8 раза</w:t>
            </w:r>
          </w:p>
        </w:tc>
      </w:tr>
      <w:tr w:rsidR="00A001CC" w:rsidRPr="00873621" w:rsidTr="00A001CC">
        <w:trPr>
          <w:trHeight w:val="24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A001CC" w:rsidRPr="00873621" w:rsidRDefault="00A001CC" w:rsidP="00A001CC">
            <w:pPr>
              <w:overflowPunct/>
              <w:autoSpaceDE/>
              <w:autoSpaceDN/>
              <w:adjustRightInd/>
              <w:spacing w:line="240" w:lineRule="auto"/>
              <w:ind w:left="0" w:right="0" w:firstLine="0"/>
              <w:textAlignment w:val="auto"/>
              <w:rPr>
                <w:rFonts w:eastAsia="Times New Roman"/>
                <w:color w:val="000000"/>
                <w:sz w:val="20"/>
                <w:szCs w:val="20"/>
              </w:rPr>
            </w:pPr>
            <w:r w:rsidRPr="00873621">
              <w:rPr>
                <w:rFonts w:eastAsia="Times New Roman"/>
                <w:color w:val="000000"/>
                <w:sz w:val="20"/>
                <w:szCs w:val="20"/>
              </w:rPr>
              <w:t>Прочие доходы</w:t>
            </w:r>
          </w:p>
        </w:tc>
        <w:tc>
          <w:tcPr>
            <w:tcW w:w="1418" w:type="dxa"/>
            <w:tcBorders>
              <w:top w:val="nil"/>
              <w:left w:val="nil"/>
              <w:bottom w:val="single" w:sz="4" w:space="0" w:color="auto"/>
              <w:right w:val="single" w:sz="4" w:space="0" w:color="auto"/>
            </w:tcBorders>
            <w:shd w:val="clear" w:color="auto" w:fill="auto"/>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Pr>
                <w:rFonts w:eastAsia="Times New Roman"/>
                <w:color w:val="000000"/>
                <w:sz w:val="20"/>
                <w:szCs w:val="20"/>
              </w:rPr>
              <w:t>963 710,7</w:t>
            </w:r>
          </w:p>
        </w:tc>
        <w:tc>
          <w:tcPr>
            <w:tcW w:w="1548" w:type="dxa"/>
            <w:tcBorders>
              <w:top w:val="nil"/>
              <w:left w:val="nil"/>
              <w:bottom w:val="single" w:sz="4" w:space="0" w:color="auto"/>
              <w:right w:val="single" w:sz="4" w:space="0" w:color="auto"/>
            </w:tcBorders>
            <w:shd w:val="clear" w:color="auto" w:fill="auto"/>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Pr>
                <w:rFonts w:eastAsia="Times New Roman"/>
                <w:color w:val="000000"/>
                <w:sz w:val="20"/>
                <w:szCs w:val="20"/>
              </w:rPr>
              <w:t>865 575,1</w:t>
            </w:r>
          </w:p>
        </w:tc>
        <w:tc>
          <w:tcPr>
            <w:tcW w:w="1481" w:type="dxa"/>
            <w:tcBorders>
              <w:top w:val="nil"/>
              <w:left w:val="nil"/>
              <w:bottom w:val="single" w:sz="4" w:space="0" w:color="auto"/>
              <w:right w:val="single" w:sz="4" w:space="0" w:color="auto"/>
            </w:tcBorders>
            <w:shd w:val="clear" w:color="auto" w:fill="auto"/>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Pr>
                <w:rFonts w:eastAsia="Times New Roman"/>
                <w:color w:val="000000"/>
                <w:sz w:val="20"/>
                <w:szCs w:val="20"/>
              </w:rPr>
              <w:t>887 101,9</w:t>
            </w:r>
          </w:p>
        </w:tc>
        <w:tc>
          <w:tcPr>
            <w:tcW w:w="1502"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Pr>
                <w:rFonts w:eastAsia="Times New Roman"/>
                <w:color w:val="000000"/>
                <w:sz w:val="20"/>
                <w:szCs w:val="20"/>
              </w:rPr>
              <w:t>21 526,8</w:t>
            </w:r>
          </w:p>
        </w:tc>
        <w:tc>
          <w:tcPr>
            <w:tcW w:w="855" w:type="dxa"/>
            <w:tcBorders>
              <w:top w:val="nil"/>
              <w:left w:val="nil"/>
              <w:bottom w:val="single" w:sz="4" w:space="0" w:color="auto"/>
              <w:right w:val="single" w:sz="4" w:space="0" w:color="auto"/>
            </w:tcBorders>
            <w:shd w:val="clear" w:color="000000" w:fill="FFFFFF"/>
            <w:vAlign w:val="center"/>
            <w:hideMark/>
          </w:tcPr>
          <w:p w:rsidR="00A001CC" w:rsidRPr="00873621" w:rsidRDefault="00A001CC" w:rsidP="00A001CC">
            <w:pPr>
              <w:overflowPunct/>
              <w:autoSpaceDE/>
              <w:autoSpaceDN/>
              <w:adjustRightInd/>
              <w:spacing w:line="240" w:lineRule="auto"/>
              <w:ind w:left="0" w:right="0" w:firstLine="0"/>
              <w:jc w:val="center"/>
              <w:textAlignment w:val="auto"/>
              <w:rPr>
                <w:rFonts w:eastAsia="Times New Roman"/>
                <w:color w:val="000000"/>
                <w:sz w:val="20"/>
                <w:szCs w:val="20"/>
              </w:rPr>
            </w:pPr>
            <w:r>
              <w:rPr>
                <w:rFonts w:eastAsia="Times New Roman"/>
                <w:color w:val="000000"/>
                <w:sz w:val="20"/>
                <w:szCs w:val="20"/>
              </w:rPr>
              <w:t>102,5</w:t>
            </w:r>
          </w:p>
        </w:tc>
      </w:tr>
    </w:tbl>
    <w:p w:rsidR="00A001CC" w:rsidRPr="001C3A25" w:rsidRDefault="00A001CC" w:rsidP="00A001CC">
      <w:pPr>
        <w:spacing w:line="240" w:lineRule="auto"/>
        <w:ind w:left="0" w:firstLine="0"/>
        <w:rPr>
          <w:i/>
          <w:sz w:val="16"/>
          <w:szCs w:val="16"/>
        </w:rPr>
      </w:pPr>
      <w:r w:rsidRPr="001C3A25">
        <w:rPr>
          <w:i/>
          <w:sz w:val="16"/>
          <w:szCs w:val="16"/>
        </w:rPr>
        <w:t>* НДПИ - налог на добычу полезных ископаемых.</w:t>
      </w:r>
    </w:p>
    <w:p w:rsidR="00A001CC" w:rsidRPr="001C3A25" w:rsidRDefault="00A001CC" w:rsidP="00A001CC">
      <w:pPr>
        <w:spacing w:line="240" w:lineRule="auto"/>
        <w:ind w:left="0" w:firstLine="0"/>
        <w:rPr>
          <w:i/>
          <w:sz w:val="16"/>
          <w:szCs w:val="16"/>
        </w:rPr>
      </w:pPr>
      <w:r w:rsidRPr="001C3A25">
        <w:rPr>
          <w:i/>
          <w:sz w:val="16"/>
          <w:szCs w:val="16"/>
        </w:rPr>
        <w:t>**НДС внутренний – налог на добавленную стоимость на товары (работы, услуги), реализуемые на территории Российской Федерации.</w:t>
      </w:r>
    </w:p>
    <w:p w:rsidR="00A001CC" w:rsidRPr="001C3A25" w:rsidRDefault="00A001CC" w:rsidP="00A001CC">
      <w:pPr>
        <w:spacing w:line="240" w:lineRule="auto"/>
        <w:ind w:left="0" w:firstLine="0"/>
        <w:rPr>
          <w:i/>
          <w:sz w:val="16"/>
          <w:szCs w:val="16"/>
        </w:rPr>
      </w:pPr>
      <w:r w:rsidRPr="001C3A25">
        <w:rPr>
          <w:i/>
          <w:sz w:val="16"/>
          <w:szCs w:val="16"/>
        </w:rPr>
        <w:t>***</w:t>
      </w:r>
      <w:r w:rsidRPr="001C3A25">
        <w:rPr>
          <w:sz w:val="16"/>
          <w:szCs w:val="16"/>
        </w:rPr>
        <w:t xml:space="preserve"> </w:t>
      </w:r>
      <w:r w:rsidRPr="001C3A25">
        <w:rPr>
          <w:i/>
          <w:sz w:val="16"/>
          <w:szCs w:val="16"/>
        </w:rPr>
        <w:t>НДС ввозной – налог на добавленную стоимость на товары, ввозимые на территорию Российской Федерации.</w:t>
      </w:r>
    </w:p>
    <w:p w:rsidR="00A001CC" w:rsidRPr="001C3A25" w:rsidRDefault="00A001CC" w:rsidP="00A001CC">
      <w:pPr>
        <w:spacing w:line="240" w:lineRule="auto"/>
        <w:ind w:left="0" w:firstLine="0"/>
        <w:rPr>
          <w:i/>
          <w:sz w:val="16"/>
          <w:szCs w:val="16"/>
        </w:rPr>
      </w:pPr>
      <w:r w:rsidRPr="001C3A25">
        <w:rPr>
          <w:i/>
          <w:sz w:val="16"/>
          <w:szCs w:val="16"/>
        </w:rPr>
        <w:t>**** НДФЛ – налог на доходы физических лиц.</w:t>
      </w:r>
    </w:p>
    <w:p w:rsidR="00A001CC" w:rsidRPr="001C3A25" w:rsidRDefault="00A001CC" w:rsidP="00A001CC">
      <w:pPr>
        <w:ind w:left="0" w:right="0"/>
        <w:rPr>
          <w:b/>
          <w:sz w:val="16"/>
          <w:szCs w:val="16"/>
        </w:rPr>
      </w:pPr>
    </w:p>
    <w:p w:rsidR="00A001CC" w:rsidRPr="001C3A25" w:rsidRDefault="00A001CC" w:rsidP="00A001CC">
      <w:pPr>
        <w:ind w:left="0" w:right="0"/>
        <w:rPr>
          <w:sz w:val="24"/>
          <w:szCs w:val="24"/>
        </w:rPr>
      </w:pPr>
      <w:r w:rsidRPr="001C3A25">
        <w:rPr>
          <w:b/>
          <w:sz w:val="24"/>
          <w:szCs w:val="24"/>
        </w:rPr>
        <w:t>4.2.</w:t>
      </w:r>
      <w:r w:rsidRPr="001C3A25">
        <w:rPr>
          <w:sz w:val="24"/>
          <w:szCs w:val="24"/>
        </w:rPr>
        <w:t xml:space="preserve"> В пояснительной записке к законопроекту отражено, что он подготовлен с учетом результатов исполнения доходов федерального бюджета за январь – март 2025 года, а также на основе </w:t>
      </w:r>
      <w:r>
        <w:rPr>
          <w:sz w:val="24"/>
          <w:szCs w:val="24"/>
        </w:rPr>
        <w:t>предварительных</w:t>
      </w:r>
      <w:r w:rsidRPr="001C3A25">
        <w:rPr>
          <w:sz w:val="24"/>
          <w:szCs w:val="24"/>
        </w:rPr>
        <w:t xml:space="preserve"> итогов социально-экономического развития Российской Федерации </w:t>
      </w:r>
      <w:r>
        <w:rPr>
          <w:sz w:val="24"/>
          <w:szCs w:val="24"/>
        </w:rPr>
        <w:t>за</w:t>
      </w:r>
      <w:r w:rsidRPr="001C3A25">
        <w:rPr>
          <w:sz w:val="24"/>
          <w:szCs w:val="24"/>
        </w:rPr>
        <w:t xml:space="preserve"> 2025 год и ожидаемого исполнения федерального бюджета </w:t>
      </w:r>
      <w:r>
        <w:rPr>
          <w:sz w:val="24"/>
          <w:szCs w:val="24"/>
        </w:rPr>
        <w:t>за</w:t>
      </w:r>
      <w:r w:rsidRPr="001C3A25">
        <w:rPr>
          <w:sz w:val="24"/>
          <w:szCs w:val="24"/>
        </w:rPr>
        <w:t xml:space="preserve"> 202</w:t>
      </w:r>
      <w:r>
        <w:rPr>
          <w:sz w:val="24"/>
          <w:szCs w:val="24"/>
        </w:rPr>
        <w:t>5</w:t>
      </w:r>
      <w:r w:rsidRPr="001C3A25">
        <w:rPr>
          <w:sz w:val="24"/>
          <w:szCs w:val="24"/>
        </w:rPr>
        <w:t xml:space="preserve"> год.</w:t>
      </w:r>
    </w:p>
    <w:p w:rsidR="00A001CC" w:rsidRPr="00181AD1" w:rsidRDefault="00A001CC" w:rsidP="00A001CC">
      <w:pPr>
        <w:ind w:left="0" w:right="0"/>
        <w:outlineLvl w:val="1"/>
        <w:rPr>
          <w:bCs/>
          <w:sz w:val="24"/>
          <w:szCs w:val="24"/>
        </w:rPr>
      </w:pPr>
      <w:r w:rsidRPr="00181AD1">
        <w:rPr>
          <w:b/>
          <w:sz w:val="24"/>
          <w:szCs w:val="24"/>
        </w:rPr>
        <w:t>4.2.1.</w:t>
      </w:r>
      <w:r w:rsidRPr="00181AD1">
        <w:rPr>
          <w:sz w:val="24"/>
          <w:szCs w:val="24"/>
        </w:rPr>
        <w:t> </w:t>
      </w:r>
      <w:r>
        <w:rPr>
          <w:sz w:val="24"/>
          <w:szCs w:val="24"/>
        </w:rPr>
        <w:t>Основное с</w:t>
      </w:r>
      <w:r w:rsidRPr="00181AD1">
        <w:rPr>
          <w:bCs/>
          <w:sz w:val="24"/>
          <w:szCs w:val="24"/>
        </w:rPr>
        <w:t xml:space="preserve">нижение прогноза поступлений в законопроекте приходится на </w:t>
      </w:r>
      <w:r w:rsidRPr="00181AD1">
        <w:rPr>
          <w:b/>
          <w:bCs/>
          <w:sz w:val="24"/>
          <w:szCs w:val="24"/>
        </w:rPr>
        <w:t>нефтегазовые доходы</w:t>
      </w:r>
      <w:r w:rsidRPr="00181AD1">
        <w:rPr>
          <w:bCs/>
          <w:sz w:val="24"/>
          <w:szCs w:val="24"/>
        </w:rPr>
        <w:t>.</w:t>
      </w:r>
    </w:p>
    <w:p w:rsidR="00A001CC" w:rsidRPr="00181AD1" w:rsidRDefault="00A001CC" w:rsidP="00A001CC">
      <w:pPr>
        <w:ind w:left="0" w:right="0"/>
        <w:outlineLvl w:val="1"/>
        <w:rPr>
          <w:sz w:val="24"/>
          <w:szCs w:val="24"/>
        </w:rPr>
      </w:pPr>
      <w:r w:rsidRPr="00181AD1">
        <w:rPr>
          <w:b/>
          <w:sz w:val="24"/>
          <w:szCs w:val="24"/>
        </w:rPr>
        <w:t xml:space="preserve">Нефтегазовые доходы </w:t>
      </w:r>
      <w:r w:rsidRPr="00181AD1">
        <w:rPr>
          <w:sz w:val="24"/>
          <w:szCs w:val="24"/>
        </w:rPr>
        <w:t xml:space="preserve">в 2025 году прогнозируются в сумме </w:t>
      </w:r>
      <w:r>
        <w:rPr>
          <w:sz w:val="24"/>
          <w:szCs w:val="24"/>
        </w:rPr>
        <w:t>8 317 420,7</w:t>
      </w:r>
      <w:r w:rsidRPr="00181AD1">
        <w:rPr>
          <w:sz w:val="24"/>
          <w:szCs w:val="24"/>
        </w:rPr>
        <w:t xml:space="preserve"> млн рублей, что на </w:t>
      </w:r>
      <w:r>
        <w:rPr>
          <w:sz w:val="24"/>
          <w:szCs w:val="24"/>
        </w:rPr>
        <w:t>2 619 024,2</w:t>
      </w:r>
      <w:r w:rsidRPr="00181AD1">
        <w:rPr>
          <w:sz w:val="24"/>
          <w:szCs w:val="24"/>
        </w:rPr>
        <w:t xml:space="preserve"> млн рублей, или на </w:t>
      </w:r>
      <w:r>
        <w:rPr>
          <w:sz w:val="24"/>
          <w:szCs w:val="24"/>
        </w:rPr>
        <w:t>23,9</w:t>
      </w:r>
      <w:r w:rsidRPr="00181AD1">
        <w:rPr>
          <w:sz w:val="24"/>
          <w:szCs w:val="24"/>
        </w:rPr>
        <w:t> %, меньше показателя, учтенного в Федеральном законе № 419-ФЗ.</w:t>
      </w:r>
    </w:p>
    <w:p w:rsidR="00A001CC" w:rsidRPr="00181AD1" w:rsidRDefault="00A001CC" w:rsidP="00A001CC">
      <w:pPr>
        <w:ind w:left="0" w:right="0"/>
        <w:outlineLvl w:val="1"/>
        <w:rPr>
          <w:sz w:val="24"/>
          <w:szCs w:val="24"/>
        </w:rPr>
      </w:pPr>
      <w:r w:rsidRPr="00181AD1">
        <w:rPr>
          <w:sz w:val="24"/>
          <w:szCs w:val="24"/>
        </w:rPr>
        <w:t xml:space="preserve">При этом прогнозируется увеличение </w:t>
      </w:r>
      <w:r w:rsidRPr="00181AD1">
        <w:rPr>
          <w:b/>
          <w:sz w:val="24"/>
          <w:szCs w:val="24"/>
        </w:rPr>
        <w:t>ненефтегазовых доходов</w:t>
      </w:r>
      <w:r w:rsidRPr="00181AD1">
        <w:rPr>
          <w:sz w:val="24"/>
          <w:szCs w:val="24"/>
        </w:rPr>
        <w:t xml:space="preserve"> на 829 156,7 млн рублей, или на 2,8 %, объем которых составит 30 188 811,7 млн рублей.</w:t>
      </w:r>
    </w:p>
    <w:p w:rsidR="00A001CC" w:rsidRPr="0008199C" w:rsidRDefault="00A001CC" w:rsidP="00A001CC">
      <w:pPr>
        <w:ind w:left="0" w:right="0"/>
        <w:outlineLvl w:val="1"/>
        <w:rPr>
          <w:sz w:val="24"/>
          <w:szCs w:val="24"/>
        </w:rPr>
      </w:pPr>
      <w:r w:rsidRPr="0008199C">
        <w:rPr>
          <w:sz w:val="24"/>
          <w:szCs w:val="24"/>
        </w:rPr>
        <w:t xml:space="preserve">Анализ соотношения нефтегазовых и ненефтегазовых доходов в материалах к законопроекту свидетельствует о </w:t>
      </w:r>
      <w:r w:rsidRPr="0008199C">
        <w:rPr>
          <w:b/>
          <w:sz w:val="24"/>
          <w:szCs w:val="24"/>
        </w:rPr>
        <w:t xml:space="preserve">снижении доли нефтегазовых доходов в общем объеме доходов федерального бюджета </w:t>
      </w:r>
      <w:r w:rsidRPr="0008199C">
        <w:rPr>
          <w:sz w:val="24"/>
          <w:szCs w:val="24"/>
        </w:rPr>
        <w:t>на</w:t>
      </w:r>
      <w:r w:rsidRPr="0008199C">
        <w:rPr>
          <w:b/>
          <w:sz w:val="24"/>
          <w:szCs w:val="24"/>
        </w:rPr>
        <w:t xml:space="preserve"> 2025 год (с 27,1 % до 21,6 %) </w:t>
      </w:r>
      <w:r w:rsidRPr="0008199C">
        <w:rPr>
          <w:sz w:val="24"/>
          <w:szCs w:val="24"/>
        </w:rPr>
        <w:t>и об</w:t>
      </w:r>
      <w:r w:rsidRPr="0008199C">
        <w:rPr>
          <w:b/>
          <w:sz w:val="24"/>
          <w:szCs w:val="24"/>
        </w:rPr>
        <w:t> увеличении доли</w:t>
      </w:r>
      <w:r w:rsidRPr="0008199C">
        <w:rPr>
          <w:sz w:val="24"/>
          <w:szCs w:val="24"/>
        </w:rPr>
        <w:t xml:space="preserve"> </w:t>
      </w:r>
      <w:r w:rsidRPr="0008199C">
        <w:rPr>
          <w:b/>
          <w:sz w:val="24"/>
          <w:szCs w:val="24"/>
        </w:rPr>
        <w:lastRenderedPageBreak/>
        <w:t>ненефтегазовых доходов в общем объеме доходов федерального бюджета (с 72,9 %</w:t>
      </w:r>
      <w:r w:rsidRPr="0008199C">
        <w:rPr>
          <w:sz w:val="24"/>
          <w:szCs w:val="24"/>
        </w:rPr>
        <w:t xml:space="preserve"> </w:t>
      </w:r>
      <w:r w:rsidRPr="0008199C">
        <w:rPr>
          <w:b/>
          <w:sz w:val="24"/>
          <w:szCs w:val="24"/>
        </w:rPr>
        <w:t xml:space="preserve">до 78,4 %) </w:t>
      </w:r>
      <w:r w:rsidRPr="0008199C">
        <w:rPr>
          <w:sz w:val="24"/>
          <w:szCs w:val="24"/>
        </w:rPr>
        <w:t>по сравнению с Федеральным законом № 419-ФЗ.</w:t>
      </w:r>
    </w:p>
    <w:p w:rsidR="00A001CC" w:rsidRPr="0008199C" w:rsidRDefault="00A001CC" w:rsidP="00A001CC">
      <w:pPr>
        <w:ind w:left="0" w:right="0"/>
        <w:outlineLvl w:val="1"/>
        <w:rPr>
          <w:sz w:val="24"/>
          <w:szCs w:val="24"/>
        </w:rPr>
      </w:pPr>
      <w:r w:rsidRPr="0008199C">
        <w:rPr>
          <w:b/>
          <w:sz w:val="24"/>
          <w:szCs w:val="24"/>
        </w:rPr>
        <w:t>4.2.1.1.</w:t>
      </w:r>
      <w:r w:rsidRPr="0008199C">
        <w:rPr>
          <w:sz w:val="24"/>
          <w:szCs w:val="24"/>
        </w:rPr>
        <w:t> </w:t>
      </w:r>
      <w:r w:rsidRPr="0008199C">
        <w:rPr>
          <w:b/>
          <w:sz w:val="24"/>
          <w:szCs w:val="24"/>
        </w:rPr>
        <w:t>Изменение прогноза</w:t>
      </w:r>
      <w:r w:rsidRPr="0008199C">
        <w:rPr>
          <w:sz w:val="24"/>
          <w:szCs w:val="24"/>
        </w:rPr>
        <w:t xml:space="preserve"> поступлений </w:t>
      </w:r>
      <w:r w:rsidRPr="0008199C">
        <w:rPr>
          <w:b/>
          <w:sz w:val="24"/>
          <w:szCs w:val="24"/>
        </w:rPr>
        <w:t>нефтегазовых доходов</w:t>
      </w:r>
      <w:r w:rsidRPr="0008199C">
        <w:rPr>
          <w:sz w:val="24"/>
          <w:szCs w:val="24"/>
        </w:rPr>
        <w:t xml:space="preserve"> в основном </w:t>
      </w:r>
      <w:r w:rsidRPr="0008199C">
        <w:rPr>
          <w:b/>
          <w:sz w:val="24"/>
          <w:szCs w:val="24"/>
        </w:rPr>
        <w:t>связано с уточнением макроэкономических показателей</w:t>
      </w:r>
      <w:r w:rsidRPr="0008199C">
        <w:rPr>
          <w:sz w:val="24"/>
          <w:szCs w:val="24"/>
        </w:rPr>
        <w:t xml:space="preserve"> прогноза социально-экономического развития Российской Федерации, в том числе </w:t>
      </w:r>
      <w:r w:rsidR="0011636A">
        <w:rPr>
          <w:sz w:val="24"/>
          <w:szCs w:val="24"/>
        </w:rPr>
        <w:t xml:space="preserve">с </w:t>
      </w:r>
      <w:r w:rsidRPr="0008199C">
        <w:rPr>
          <w:sz w:val="24"/>
          <w:szCs w:val="24"/>
        </w:rPr>
        <w:t xml:space="preserve">изменением в 2025 году прогноза цены на </w:t>
      </w:r>
      <w:r>
        <w:rPr>
          <w:sz w:val="24"/>
          <w:szCs w:val="24"/>
        </w:rPr>
        <w:t xml:space="preserve">российскую </w:t>
      </w:r>
      <w:r w:rsidRPr="0008199C">
        <w:rPr>
          <w:sz w:val="24"/>
          <w:szCs w:val="24"/>
        </w:rPr>
        <w:t xml:space="preserve">нефть марки «Юралс», </w:t>
      </w:r>
      <w:r>
        <w:rPr>
          <w:sz w:val="24"/>
          <w:szCs w:val="24"/>
        </w:rPr>
        <w:t>используемой для расчета налогов и пошлин, и</w:t>
      </w:r>
      <w:r w:rsidRPr="0008199C">
        <w:rPr>
          <w:sz w:val="24"/>
          <w:szCs w:val="24"/>
        </w:rPr>
        <w:t xml:space="preserve"> на газ, а также курса доллара США по отношению к рублю, учтенн</w:t>
      </w:r>
      <w:r>
        <w:rPr>
          <w:sz w:val="24"/>
          <w:szCs w:val="24"/>
        </w:rPr>
        <w:t>ых</w:t>
      </w:r>
      <w:r w:rsidRPr="0008199C">
        <w:rPr>
          <w:sz w:val="24"/>
          <w:szCs w:val="24"/>
        </w:rPr>
        <w:t xml:space="preserve"> при формировании Федерального закона № 419-ФЗ.</w:t>
      </w:r>
    </w:p>
    <w:p w:rsidR="00A001CC" w:rsidRDefault="00A001CC" w:rsidP="00A001CC">
      <w:pPr>
        <w:ind w:left="0" w:right="0"/>
        <w:outlineLvl w:val="1"/>
        <w:rPr>
          <w:sz w:val="24"/>
          <w:szCs w:val="24"/>
        </w:rPr>
      </w:pPr>
      <w:r w:rsidRPr="0008199C">
        <w:rPr>
          <w:b/>
          <w:sz w:val="24"/>
          <w:szCs w:val="24"/>
        </w:rPr>
        <w:t>Снижение</w:t>
      </w:r>
      <w:r w:rsidRPr="0008199C">
        <w:rPr>
          <w:sz w:val="24"/>
          <w:szCs w:val="24"/>
        </w:rPr>
        <w:t xml:space="preserve"> ожидаемого поступления </w:t>
      </w:r>
      <w:r w:rsidRPr="0008199C">
        <w:rPr>
          <w:b/>
          <w:sz w:val="24"/>
          <w:szCs w:val="24"/>
        </w:rPr>
        <w:t>нефтегазовых доходов</w:t>
      </w:r>
      <w:r w:rsidRPr="0008199C">
        <w:rPr>
          <w:sz w:val="24"/>
          <w:szCs w:val="24"/>
        </w:rPr>
        <w:t xml:space="preserve"> по сравнению с</w:t>
      </w:r>
      <w:r w:rsidR="0011636A">
        <w:rPr>
          <w:sz w:val="24"/>
          <w:szCs w:val="24"/>
        </w:rPr>
        <w:t> </w:t>
      </w:r>
      <w:r w:rsidRPr="0008199C">
        <w:rPr>
          <w:sz w:val="24"/>
          <w:szCs w:val="24"/>
        </w:rPr>
        <w:t>параметрами, учтенными в Федеральном законе № 419-ФЗ, в основном обусловлено снижением прогноза поступлений:</w:t>
      </w:r>
    </w:p>
    <w:p w:rsidR="00A001CC" w:rsidRDefault="00A001CC" w:rsidP="00A001CC">
      <w:pPr>
        <w:ind w:left="0" w:right="0"/>
        <w:outlineLvl w:val="1"/>
        <w:rPr>
          <w:sz w:val="24"/>
          <w:szCs w:val="24"/>
        </w:rPr>
      </w:pPr>
      <w:r w:rsidRPr="00364B58">
        <w:rPr>
          <w:b/>
          <w:sz w:val="24"/>
          <w:szCs w:val="24"/>
        </w:rPr>
        <w:t>НДПИ на нефть</w:t>
      </w:r>
      <w:r>
        <w:rPr>
          <w:sz w:val="24"/>
          <w:szCs w:val="24"/>
        </w:rPr>
        <w:t xml:space="preserve"> (на 2025 год – на 3 150 538,1 млн рублей, или на 29,5 %), что в</w:t>
      </w:r>
      <w:r w:rsidR="0011636A">
        <w:rPr>
          <w:sz w:val="24"/>
          <w:szCs w:val="24"/>
        </w:rPr>
        <w:t> </w:t>
      </w:r>
      <w:r>
        <w:rPr>
          <w:sz w:val="24"/>
          <w:szCs w:val="24"/>
        </w:rPr>
        <w:t xml:space="preserve">основном связано </w:t>
      </w:r>
      <w:r w:rsidRPr="000F076D">
        <w:rPr>
          <w:sz w:val="24"/>
          <w:szCs w:val="24"/>
        </w:rPr>
        <w:t>с изменением цен на нефть, используемых для расчета налога, объема добычи нефти и курса доллара США по отношению к рублю</w:t>
      </w:r>
      <w:r>
        <w:rPr>
          <w:sz w:val="24"/>
          <w:szCs w:val="24"/>
        </w:rPr>
        <w:t xml:space="preserve">. Кроме того, на снижение ожидаемых поступлений повлияли </w:t>
      </w:r>
      <w:r w:rsidRPr="00364B58">
        <w:rPr>
          <w:sz w:val="24"/>
          <w:szCs w:val="24"/>
        </w:rPr>
        <w:t>увеличение с 1 января 2025 года размера налогового вычета при добыче нефти для участка недр, расположенного полностью в границах Красноярского края</w:t>
      </w:r>
      <w:r>
        <w:rPr>
          <w:rStyle w:val="af8"/>
          <w:sz w:val="24"/>
          <w:szCs w:val="24"/>
        </w:rPr>
        <w:footnoteReference w:id="16"/>
      </w:r>
      <w:r>
        <w:rPr>
          <w:sz w:val="24"/>
          <w:szCs w:val="24"/>
        </w:rPr>
        <w:t xml:space="preserve">, а также </w:t>
      </w:r>
      <w:r w:rsidRPr="00364B58">
        <w:rPr>
          <w:sz w:val="24"/>
          <w:szCs w:val="24"/>
        </w:rPr>
        <w:t>продление срока применения особого налогового режима для новых морских месторождений</w:t>
      </w:r>
      <w:r>
        <w:rPr>
          <w:rStyle w:val="af8"/>
          <w:sz w:val="24"/>
          <w:szCs w:val="24"/>
        </w:rPr>
        <w:footnoteReference w:id="17"/>
      </w:r>
      <w:r>
        <w:rPr>
          <w:sz w:val="24"/>
          <w:szCs w:val="24"/>
        </w:rPr>
        <w:t>;</w:t>
      </w:r>
    </w:p>
    <w:p w:rsidR="00A001CC" w:rsidRDefault="00A001CC" w:rsidP="00A001CC">
      <w:pPr>
        <w:ind w:left="0" w:right="0"/>
        <w:outlineLvl w:val="1"/>
        <w:rPr>
          <w:sz w:val="24"/>
          <w:szCs w:val="24"/>
        </w:rPr>
      </w:pPr>
      <w:r w:rsidRPr="000F076D">
        <w:rPr>
          <w:b/>
          <w:sz w:val="24"/>
          <w:szCs w:val="24"/>
        </w:rPr>
        <w:t>налога на дополнительный доход</w:t>
      </w:r>
      <w:r w:rsidRPr="000F076D">
        <w:rPr>
          <w:sz w:val="24"/>
          <w:szCs w:val="24"/>
        </w:rPr>
        <w:t xml:space="preserve"> (</w:t>
      </w:r>
      <w:r w:rsidRPr="000F076D">
        <w:rPr>
          <w:b/>
          <w:sz w:val="24"/>
          <w:szCs w:val="24"/>
        </w:rPr>
        <w:t xml:space="preserve">НДД) от добычи углеводородного сырья </w:t>
      </w:r>
      <w:r w:rsidRPr="00D77791">
        <w:rPr>
          <w:sz w:val="24"/>
          <w:szCs w:val="24"/>
        </w:rPr>
        <w:t>(на</w:t>
      </w:r>
      <w:r>
        <w:rPr>
          <w:sz w:val="24"/>
          <w:szCs w:val="24"/>
        </w:rPr>
        <w:t> </w:t>
      </w:r>
      <w:r w:rsidRPr="00D77791">
        <w:rPr>
          <w:sz w:val="24"/>
          <w:szCs w:val="24"/>
        </w:rPr>
        <w:t>619</w:t>
      </w:r>
      <w:r>
        <w:rPr>
          <w:sz w:val="24"/>
          <w:szCs w:val="24"/>
        </w:rPr>
        <w:t> 106,0</w:t>
      </w:r>
      <w:r w:rsidRPr="00D77791">
        <w:rPr>
          <w:sz w:val="24"/>
          <w:szCs w:val="24"/>
        </w:rPr>
        <w:t> мл</w:t>
      </w:r>
      <w:r>
        <w:rPr>
          <w:sz w:val="24"/>
          <w:szCs w:val="24"/>
        </w:rPr>
        <w:t>н</w:t>
      </w:r>
      <w:r w:rsidRPr="00D77791">
        <w:rPr>
          <w:sz w:val="24"/>
          <w:szCs w:val="24"/>
        </w:rPr>
        <w:t xml:space="preserve"> рублей, или на 33 %)</w:t>
      </w:r>
      <w:r>
        <w:rPr>
          <w:sz w:val="24"/>
          <w:szCs w:val="24"/>
        </w:rPr>
        <w:t xml:space="preserve"> </w:t>
      </w:r>
      <w:r w:rsidRPr="000F076D">
        <w:rPr>
          <w:sz w:val="24"/>
          <w:szCs w:val="24"/>
        </w:rPr>
        <w:t>за счет изменения цен</w:t>
      </w:r>
      <w:r>
        <w:rPr>
          <w:sz w:val="24"/>
          <w:szCs w:val="24"/>
        </w:rPr>
        <w:t>ы</w:t>
      </w:r>
      <w:r w:rsidRPr="000F076D">
        <w:rPr>
          <w:sz w:val="24"/>
          <w:szCs w:val="24"/>
        </w:rPr>
        <w:t xml:space="preserve"> на нефть, используем</w:t>
      </w:r>
      <w:r>
        <w:rPr>
          <w:sz w:val="24"/>
          <w:szCs w:val="24"/>
        </w:rPr>
        <w:t>ой</w:t>
      </w:r>
      <w:r w:rsidRPr="000F076D">
        <w:rPr>
          <w:sz w:val="24"/>
          <w:szCs w:val="24"/>
        </w:rPr>
        <w:t xml:space="preserve"> для расчета налога, объема добычи нефти и курса д</w:t>
      </w:r>
      <w:r>
        <w:rPr>
          <w:sz w:val="24"/>
          <w:szCs w:val="24"/>
        </w:rPr>
        <w:t>оллара США по отношению к рублю</w:t>
      </w:r>
      <w:r w:rsidR="002D1E52">
        <w:rPr>
          <w:sz w:val="24"/>
          <w:szCs w:val="24"/>
        </w:rPr>
        <w:t>;</w:t>
      </w:r>
    </w:p>
    <w:p w:rsidR="00A001CC" w:rsidRDefault="00A001CC" w:rsidP="00A001CC">
      <w:pPr>
        <w:ind w:left="0" w:right="0"/>
        <w:outlineLvl w:val="1"/>
        <w:rPr>
          <w:sz w:val="24"/>
          <w:szCs w:val="24"/>
        </w:rPr>
      </w:pPr>
      <w:r w:rsidRPr="002A19A4">
        <w:rPr>
          <w:b/>
          <w:sz w:val="24"/>
          <w:szCs w:val="24"/>
        </w:rPr>
        <w:t>НДПИ на газ природный</w:t>
      </w:r>
      <w:r>
        <w:rPr>
          <w:sz w:val="24"/>
          <w:szCs w:val="24"/>
        </w:rPr>
        <w:t xml:space="preserve"> (на 100 401,1 млн рублей, или </w:t>
      </w:r>
      <w:r w:rsidR="00263551">
        <w:rPr>
          <w:sz w:val="24"/>
          <w:szCs w:val="24"/>
        </w:rPr>
        <w:t xml:space="preserve">на </w:t>
      </w:r>
      <w:r>
        <w:rPr>
          <w:sz w:val="24"/>
          <w:szCs w:val="24"/>
        </w:rPr>
        <w:t xml:space="preserve">10 %), что </w:t>
      </w:r>
      <w:r w:rsidRPr="002A19A4">
        <w:rPr>
          <w:sz w:val="24"/>
          <w:szCs w:val="24"/>
        </w:rPr>
        <w:t>связано с</w:t>
      </w:r>
      <w:r w:rsidR="0011636A">
        <w:rPr>
          <w:sz w:val="24"/>
          <w:szCs w:val="24"/>
        </w:rPr>
        <w:t> </w:t>
      </w:r>
      <w:r w:rsidRPr="002A19A4">
        <w:rPr>
          <w:sz w:val="24"/>
          <w:szCs w:val="24"/>
        </w:rPr>
        <w:t>изменением цен на нефть, используемых для расчета налога, и курса доллара США</w:t>
      </w:r>
      <w:r>
        <w:rPr>
          <w:sz w:val="24"/>
          <w:szCs w:val="24"/>
        </w:rPr>
        <w:t xml:space="preserve"> </w:t>
      </w:r>
      <w:r w:rsidRPr="0008199C">
        <w:rPr>
          <w:sz w:val="24"/>
          <w:szCs w:val="24"/>
        </w:rPr>
        <w:t>по отношению к рублю</w:t>
      </w:r>
      <w:r>
        <w:rPr>
          <w:sz w:val="24"/>
          <w:szCs w:val="24"/>
        </w:rPr>
        <w:t>;</w:t>
      </w:r>
    </w:p>
    <w:p w:rsidR="00A001CC" w:rsidRDefault="00A001CC" w:rsidP="00A001CC">
      <w:pPr>
        <w:ind w:left="0" w:right="0"/>
        <w:outlineLvl w:val="1"/>
        <w:rPr>
          <w:sz w:val="24"/>
          <w:szCs w:val="24"/>
        </w:rPr>
      </w:pPr>
      <w:r w:rsidRPr="00180E0F">
        <w:rPr>
          <w:b/>
          <w:sz w:val="24"/>
          <w:szCs w:val="24"/>
        </w:rPr>
        <w:t>НДПИ на газовый конденсат</w:t>
      </w:r>
      <w:r>
        <w:rPr>
          <w:sz w:val="24"/>
          <w:szCs w:val="24"/>
        </w:rPr>
        <w:t xml:space="preserve"> (на 163 841,6 млн рублей, </w:t>
      </w:r>
      <w:r w:rsidR="00263551">
        <w:rPr>
          <w:sz w:val="24"/>
          <w:szCs w:val="24"/>
        </w:rPr>
        <w:t>и</w:t>
      </w:r>
      <w:r>
        <w:rPr>
          <w:sz w:val="24"/>
          <w:szCs w:val="24"/>
        </w:rPr>
        <w:t>ли на 19,6 %)</w:t>
      </w:r>
      <w:r w:rsidR="0011636A">
        <w:rPr>
          <w:sz w:val="24"/>
          <w:szCs w:val="24"/>
        </w:rPr>
        <w:t>, что</w:t>
      </w:r>
      <w:r>
        <w:rPr>
          <w:sz w:val="24"/>
          <w:szCs w:val="24"/>
        </w:rPr>
        <w:t xml:space="preserve"> в</w:t>
      </w:r>
      <w:r w:rsidR="0011636A">
        <w:rPr>
          <w:sz w:val="24"/>
          <w:szCs w:val="24"/>
        </w:rPr>
        <w:t> </w:t>
      </w:r>
      <w:r>
        <w:rPr>
          <w:sz w:val="24"/>
          <w:szCs w:val="24"/>
        </w:rPr>
        <w:t xml:space="preserve">основном </w:t>
      </w:r>
      <w:r w:rsidRPr="002A19A4">
        <w:rPr>
          <w:sz w:val="24"/>
          <w:szCs w:val="24"/>
        </w:rPr>
        <w:t>связано с изменением цен на нефть, используемых для расчета налога, и курса доллара США</w:t>
      </w:r>
      <w:r>
        <w:rPr>
          <w:sz w:val="24"/>
          <w:szCs w:val="24"/>
        </w:rPr>
        <w:t xml:space="preserve"> </w:t>
      </w:r>
      <w:r w:rsidRPr="0008199C">
        <w:rPr>
          <w:sz w:val="24"/>
          <w:szCs w:val="24"/>
        </w:rPr>
        <w:t>по отношению к рублю</w:t>
      </w:r>
      <w:r>
        <w:rPr>
          <w:sz w:val="24"/>
          <w:szCs w:val="24"/>
        </w:rPr>
        <w:t xml:space="preserve">, а также </w:t>
      </w:r>
      <w:r w:rsidRPr="00180E0F">
        <w:rPr>
          <w:sz w:val="24"/>
          <w:szCs w:val="24"/>
        </w:rPr>
        <w:t>отмен</w:t>
      </w:r>
      <w:r>
        <w:rPr>
          <w:sz w:val="24"/>
          <w:szCs w:val="24"/>
        </w:rPr>
        <w:t>ой</w:t>
      </w:r>
      <w:r w:rsidRPr="00180E0F">
        <w:rPr>
          <w:sz w:val="24"/>
          <w:szCs w:val="24"/>
        </w:rPr>
        <w:t xml:space="preserve"> с 1 января 2025 года налогового вычета при получении широкой фракции легких углеводородов при переработке газового конденсата</w:t>
      </w:r>
      <w:r>
        <w:rPr>
          <w:rStyle w:val="af8"/>
          <w:sz w:val="24"/>
          <w:szCs w:val="24"/>
        </w:rPr>
        <w:footnoteReference w:id="18"/>
      </w:r>
      <w:r>
        <w:rPr>
          <w:sz w:val="24"/>
          <w:szCs w:val="24"/>
        </w:rPr>
        <w:t>;</w:t>
      </w:r>
    </w:p>
    <w:p w:rsidR="00A001CC" w:rsidRDefault="00A001CC" w:rsidP="00A001CC">
      <w:pPr>
        <w:ind w:left="0" w:right="0"/>
        <w:outlineLvl w:val="1"/>
        <w:rPr>
          <w:sz w:val="24"/>
          <w:szCs w:val="24"/>
        </w:rPr>
      </w:pPr>
      <w:r w:rsidRPr="000F076D">
        <w:rPr>
          <w:b/>
          <w:sz w:val="24"/>
          <w:szCs w:val="24"/>
        </w:rPr>
        <w:t>вывозн</w:t>
      </w:r>
      <w:r>
        <w:rPr>
          <w:b/>
          <w:sz w:val="24"/>
          <w:szCs w:val="24"/>
        </w:rPr>
        <w:t>ой</w:t>
      </w:r>
      <w:r w:rsidRPr="000F076D">
        <w:rPr>
          <w:b/>
          <w:sz w:val="24"/>
          <w:szCs w:val="24"/>
        </w:rPr>
        <w:t xml:space="preserve"> таможенн</w:t>
      </w:r>
      <w:r>
        <w:rPr>
          <w:b/>
          <w:sz w:val="24"/>
          <w:szCs w:val="24"/>
        </w:rPr>
        <w:t>ой</w:t>
      </w:r>
      <w:r w:rsidRPr="000F076D">
        <w:rPr>
          <w:b/>
          <w:sz w:val="24"/>
          <w:szCs w:val="24"/>
        </w:rPr>
        <w:t xml:space="preserve"> пошлин</w:t>
      </w:r>
      <w:r>
        <w:rPr>
          <w:b/>
          <w:sz w:val="24"/>
          <w:szCs w:val="24"/>
        </w:rPr>
        <w:t>ы</w:t>
      </w:r>
      <w:r w:rsidRPr="000F076D">
        <w:rPr>
          <w:b/>
          <w:sz w:val="24"/>
          <w:szCs w:val="24"/>
        </w:rPr>
        <w:t xml:space="preserve"> на газ природный </w:t>
      </w:r>
      <w:r w:rsidRPr="00180E0F">
        <w:rPr>
          <w:sz w:val="24"/>
          <w:szCs w:val="24"/>
        </w:rPr>
        <w:t xml:space="preserve">(на </w:t>
      </w:r>
      <w:r>
        <w:rPr>
          <w:sz w:val="24"/>
          <w:szCs w:val="24"/>
        </w:rPr>
        <w:t>57 084,4 млн</w:t>
      </w:r>
      <w:r w:rsidRPr="00180E0F">
        <w:rPr>
          <w:sz w:val="24"/>
          <w:szCs w:val="24"/>
        </w:rPr>
        <w:t xml:space="preserve"> рублей, или на</w:t>
      </w:r>
      <w:r>
        <w:rPr>
          <w:sz w:val="24"/>
          <w:szCs w:val="24"/>
        </w:rPr>
        <w:t> </w:t>
      </w:r>
      <w:r w:rsidR="00B5039F">
        <w:rPr>
          <w:sz w:val="24"/>
          <w:szCs w:val="24"/>
        </w:rPr>
        <w:t>8,6 %)</w:t>
      </w:r>
      <w:r w:rsidRPr="000F076D">
        <w:rPr>
          <w:sz w:val="24"/>
          <w:szCs w:val="24"/>
        </w:rPr>
        <w:t xml:space="preserve"> за счет изменения цен на газ и курса доллара США по отношению к рублю</w:t>
      </w:r>
      <w:r>
        <w:rPr>
          <w:sz w:val="24"/>
          <w:szCs w:val="24"/>
        </w:rPr>
        <w:t>.</w:t>
      </w:r>
    </w:p>
    <w:p w:rsidR="00A001CC" w:rsidRPr="0008199C" w:rsidRDefault="00A001CC" w:rsidP="00A001CC">
      <w:pPr>
        <w:ind w:left="0" w:right="0"/>
        <w:outlineLvl w:val="1"/>
        <w:rPr>
          <w:sz w:val="24"/>
          <w:szCs w:val="24"/>
        </w:rPr>
      </w:pPr>
      <w:r w:rsidRPr="000F076D">
        <w:rPr>
          <w:sz w:val="24"/>
          <w:szCs w:val="24"/>
        </w:rPr>
        <w:lastRenderedPageBreak/>
        <w:t xml:space="preserve">При этом увеличиваются поступления нефтегазовых доходов в результате </w:t>
      </w:r>
      <w:r w:rsidRPr="000F076D">
        <w:rPr>
          <w:b/>
          <w:sz w:val="24"/>
          <w:szCs w:val="24"/>
        </w:rPr>
        <w:t>снижения возмещения акциза на нефтяное сырье,</w:t>
      </w:r>
      <w:r w:rsidRPr="000F076D">
        <w:rPr>
          <w:sz w:val="24"/>
          <w:szCs w:val="24"/>
        </w:rPr>
        <w:t xml:space="preserve"> направленное на переработку</w:t>
      </w:r>
      <w:r>
        <w:rPr>
          <w:sz w:val="24"/>
          <w:szCs w:val="24"/>
        </w:rPr>
        <w:t xml:space="preserve"> (на</w:t>
      </w:r>
      <w:r w:rsidRPr="000F076D">
        <w:rPr>
          <w:b/>
          <w:sz w:val="24"/>
          <w:szCs w:val="24"/>
        </w:rPr>
        <w:t xml:space="preserve"> 1</w:t>
      </w:r>
      <w:r>
        <w:rPr>
          <w:b/>
          <w:sz w:val="24"/>
          <w:szCs w:val="24"/>
        </w:rPr>
        <w:t> </w:t>
      </w:r>
      <w:r w:rsidRPr="000F076D">
        <w:rPr>
          <w:b/>
          <w:sz w:val="24"/>
          <w:szCs w:val="24"/>
        </w:rPr>
        <w:t>470</w:t>
      </w:r>
      <w:r>
        <w:rPr>
          <w:b/>
          <w:sz w:val="24"/>
          <w:szCs w:val="24"/>
        </w:rPr>
        <w:t> 546,8</w:t>
      </w:r>
      <w:r w:rsidRPr="000F076D">
        <w:rPr>
          <w:b/>
          <w:sz w:val="24"/>
          <w:szCs w:val="24"/>
        </w:rPr>
        <w:t> мл</w:t>
      </w:r>
      <w:r>
        <w:rPr>
          <w:b/>
          <w:sz w:val="24"/>
          <w:szCs w:val="24"/>
        </w:rPr>
        <w:t>н</w:t>
      </w:r>
      <w:r w:rsidRPr="000F076D">
        <w:rPr>
          <w:b/>
          <w:sz w:val="24"/>
          <w:szCs w:val="24"/>
        </w:rPr>
        <w:t xml:space="preserve"> рублей,</w:t>
      </w:r>
      <w:r w:rsidRPr="000F076D">
        <w:rPr>
          <w:sz w:val="24"/>
          <w:szCs w:val="24"/>
        </w:rPr>
        <w:t xml:space="preserve"> или на 35,7 %</w:t>
      </w:r>
      <w:r>
        <w:rPr>
          <w:sz w:val="24"/>
          <w:szCs w:val="24"/>
        </w:rPr>
        <w:t xml:space="preserve">), что </w:t>
      </w:r>
      <w:r w:rsidRPr="000F076D">
        <w:rPr>
          <w:sz w:val="24"/>
          <w:szCs w:val="24"/>
        </w:rPr>
        <w:t>обусловлено изменением цен на нефть, используемых для расчета налога, цен на нефтепродукты на Роттердамском рынке нефтяного сырья и курса доллара США по отношению к рублю.</w:t>
      </w:r>
    </w:p>
    <w:p w:rsidR="00A001CC" w:rsidRPr="00CE5668" w:rsidRDefault="00A001CC" w:rsidP="00A001CC">
      <w:pPr>
        <w:ind w:left="0" w:right="0"/>
        <w:outlineLvl w:val="1"/>
        <w:rPr>
          <w:sz w:val="24"/>
          <w:szCs w:val="24"/>
        </w:rPr>
      </w:pPr>
      <w:r w:rsidRPr="00A04DBF">
        <w:rPr>
          <w:b/>
          <w:sz w:val="24"/>
          <w:szCs w:val="24"/>
        </w:rPr>
        <w:t>4.2.1.2.</w:t>
      </w:r>
      <w:r w:rsidRPr="00A04DBF">
        <w:rPr>
          <w:sz w:val="24"/>
          <w:szCs w:val="24"/>
        </w:rPr>
        <w:t> </w:t>
      </w:r>
      <w:r w:rsidRPr="00A04DBF">
        <w:rPr>
          <w:b/>
          <w:sz w:val="24"/>
          <w:szCs w:val="24"/>
        </w:rPr>
        <w:t>Увеличение</w:t>
      </w:r>
      <w:r w:rsidRPr="00A04DBF">
        <w:rPr>
          <w:sz w:val="24"/>
          <w:szCs w:val="24"/>
        </w:rPr>
        <w:t xml:space="preserve"> </w:t>
      </w:r>
      <w:r w:rsidRPr="00A04DBF">
        <w:rPr>
          <w:b/>
          <w:sz w:val="24"/>
          <w:szCs w:val="24"/>
        </w:rPr>
        <w:t>ненефтегазовых доходов</w:t>
      </w:r>
      <w:r w:rsidRPr="00A04DBF">
        <w:rPr>
          <w:sz w:val="24"/>
          <w:szCs w:val="24"/>
        </w:rPr>
        <w:t xml:space="preserve"> в значительной степени обусловлено ростом прогнозируемого номинального</w:t>
      </w:r>
      <w:r>
        <w:rPr>
          <w:sz w:val="24"/>
          <w:szCs w:val="24"/>
        </w:rPr>
        <w:t xml:space="preserve"> объема</w:t>
      </w:r>
      <w:r w:rsidRPr="00A04DBF">
        <w:rPr>
          <w:sz w:val="24"/>
          <w:szCs w:val="24"/>
        </w:rPr>
        <w:t xml:space="preserve"> ВВП</w:t>
      </w:r>
      <w:r w:rsidRPr="00A04DBF">
        <w:rPr>
          <w:rStyle w:val="af8"/>
          <w:sz w:val="24"/>
          <w:szCs w:val="24"/>
        </w:rPr>
        <w:footnoteReference w:id="19"/>
      </w:r>
      <w:r w:rsidRPr="00A04DBF">
        <w:rPr>
          <w:sz w:val="24"/>
          <w:szCs w:val="24"/>
        </w:rPr>
        <w:t xml:space="preserve">; </w:t>
      </w:r>
      <w:r>
        <w:rPr>
          <w:sz w:val="24"/>
          <w:szCs w:val="24"/>
        </w:rPr>
        <w:t xml:space="preserve">высокими </w:t>
      </w:r>
      <w:r w:rsidRPr="00A04DBF">
        <w:rPr>
          <w:sz w:val="24"/>
          <w:szCs w:val="24"/>
        </w:rPr>
        <w:t>объема</w:t>
      </w:r>
      <w:r>
        <w:rPr>
          <w:sz w:val="24"/>
          <w:szCs w:val="24"/>
        </w:rPr>
        <w:t>ми</w:t>
      </w:r>
      <w:r w:rsidRPr="00A04DBF">
        <w:rPr>
          <w:sz w:val="24"/>
          <w:szCs w:val="24"/>
        </w:rPr>
        <w:t xml:space="preserve"> размещения </w:t>
      </w:r>
      <w:r w:rsidR="001A6D25">
        <w:rPr>
          <w:sz w:val="24"/>
          <w:szCs w:val="24"/>
        </w:rPr>
        <w:t xml:space="preserve">бюджетных </w:t>
      </w:r>
      <w:r w:rsidRPr="00A04DBF">
        <w:rPr>
          <w:sz w:val="24"/>
          <w:szCs w:val="24"/>
        </w:rPr>
        <w:t xml:space="preserve">средств и </w:t>
      </w:r>
      <w:r>
        <w:rPr>
          <w:sz w:val="24"/>
          <w:szCs w:val="24"/>
        </w:rPr>
        <w:t>увеличени</w:t>
      </w:r>
      <w:r w:rsidR="00736823">
        <w:rPr>
          <w:sz w:val="24"/>
          <w:szCs w:val="24"/>
        </w:rPr>
        <w:t>ем</w:t>
      </w:r>
      <w:r>
        <w:rPr>
          <w:sz w:val="24"/>
          <w:szCs w:val="24"/>
        </w:rPr>
        <w:t xml:space="preserve"> </w:t>
      </w:r>
      <w:r w:rsidR="001A6D25">
        <w:rPr>
          <w:sz w:val="24"/>
          <w:szCs w:val="24"/>
        </w:rPr>
        <w:t xml:space="preserve">уровня </w:t>
      </w:r>
      <w:r w:rsidRPr="00A04DBF">
        <w:rPr>
          <w:sz w:val="24"/>
          <w:szCs w:val="24"/>
        </w:rPr>
        <w:t>ключевой ставки</w:t>
      </w:r>
      <w:r w:rsidR="001A6D25">
        <w:rPr>
          <w:sz w:val="24"/>
          <w:szCs w:val="24"/>
        </w:rPr>
        <w:t>; корректировкой размера фонда заработной платы</w:t>
      </w:r>
      <w:r w:rsidRPr="00A04DBF">
        <w:rPr>
          <w:sz w:val="24"/>
          <w:szCs w:val="24"/>
        </w:rPr>
        <w:t>;</w:t>
      </w:r>
      <w:r w:rsidRPr="00210176">
        <w:rPr>
          <w:color w:val="FF0000"/>
          <w:sz w:val="24"/>
          <w:szCs w:val="24"/>
        </w:rPr>
        <w:t xml:space="preserve"> </w:t>
      </w:r>
      <w:r w:rsidRPr="00CE5668">
        <w:rPr>
          <w:sz w:val="24"/>
          <w:szCs w:val="24"/>
        </w:rPr>
        <w:t>повышением ставок ввозных таможенных пошлин на отдельные товары</w:t>
      </w:r>
      <w:r w:rsidRPr="00CE5668">
        <w:rPr>
          <w:sz w:val="24"/>
          <w:szCs w:val="24"/>
          <w:vertAlign w:val="superscript"/>
        </w:rPr>
        <w:footnoteReference w:id="20"/>
      </w:r>
      <w:r w:rsidRPr="00CE5668">
        <w:rPr>
          <w:sz w:val="24"/>
          <w:szCs w:val="24"/>
        </w:rPr>
        <w:t xml:space="preserve"> из недружественных стран;</w:t>
      </w:r>
      <w:r>
        <w:rPr>
          <w:sz w:val="24"/>
          <w:szCs w:val="24"/>
        </w:rPr>
        <w:t xml:space="preserve"> </w:t>
      </w:r>
      <w:r w:rsidR="00501CF7">
        <w:rPr>
          <w:sz w:val="24"/>
          <w:szCs w:val="24"/>
        </w:rPr>
        <w:t xml:space="preserve">повышением </w:t>
      </w:r>
      <w:r w:rsidRPr="00CE5668">
        <w:rPr>
          <w:sz w:val="24"/>
          <w:szCs w:val="24"/>
        </w:rPr>
        <w:t>объемов производства табачной продукции и снижени</w:t>
      </w:r>
      <w:r w:rsidR="005869D7">
        <w:rPr>
          <w:sz w:val="24"/>
          <w:szCs w:val="24"/>
        </w:rPr>
        <w:t>ем</w:t>
      </w:r>
      <w:r w:rsidRPr="00CE5668">
        <w:rPr>
          <w:sz w:val="24"/>
          <w:szCs w:val="24"/>
        </w:rPr>
        <w:t xml:space="preserve"> вычетов по авиакеросину</w:t>
      </w:r>
      <w:r>
        <w:rPr>
          <w:sz w:val="24"/>
          <w:szCs w:val="24"/>
        </w:rPr>
        <w:t xml:space="preserve">, а также </w:t>
      </w:r>
      <w:r w:rsidRPr="00CE5668">
        <w:rPr>
          <w:sz w:val="24"/>
          <w:szCs w:val="24"/>
        </w:rPr>
        <w:t>перечислени</w:t>
      </w:r>
      <w:r>
        <w:rPr>
          <w:sz w:val="24"/>
          <w:szCs w:val="24"/>
        </w:rPr>
        <w:t>ем</w:t>
      </w:r>
      <w:r w:rsidRPr="00CE5668">
        <w:rPr>
          <w:sz w:val="24"/>
          <w:szCs w:val="24"/>
        </w:rPr>
        <w:t xml:space="preserve"> части прибыли Центрального банка Российской Федерации с уч</w:t>
      </w:r>
      <w:r>
        <w:rPr>
          <w:sz w:val="24"/>
          <w:szCs w:val="24"/>
        </w:rPr>
        <w:t>е</w:t>
      </w:r>
      <w:r w:rsidRPr="00CE5668">
        <w:rPr>
          <w:sz w:val="24"/>
          <w:szCs w:val="24"/>
        </w:rPr>
        <w:t>том сложившейся прибыли по итогам 2024</w:t>
      </w:r>
      <w:r>
        <w:rPr>
          <w:sz w:val="24"/>
          <w:szCs w:val="24"/>
        </w:rPr>
        <w:t> </w:t>
      </w:r>
      <w:r w:rsidRPr="00CE5668">
        <w:rPr>
          <w:sz w:val="24"/>
          <w:szCs w:val="24"/>
        </w:rPr>
        <w:t>года</w:t>
      </w:r>
      <w:r>
        <w:rPr>
          <w:sz w:val="24"/>
          <w:szCs w:val="24"/>
        </w:rPr>
        <w:t xml:space="preserve"> п</w:t>
      </w:r>
      <w:r w:rsidRPr="00CE5668">
        <w:rPr>
          <w:sz w:val="24"/>
          <w:szCs w:val="24"/>
        </w:rPr>
        <w:t xml:space="preserve">ри одновременном снижении объемов импорта в рублевом </w:t>
      </w:r>
      <w:r w:rsidR="001A6D25">
        <w:rPr>
          <w:sz w:val="24"/>
          <w:szCs w:val="24"/>
        </w:rPr>
        <w:t xml:space="preserve">выражении и </w:t>
      </w:r>
      <w:r w:rsidRPr="00CE5668">
        <w:rPr>
          <w:sz w:val="24"/>
          <w:szCs w:val="24"/>
        </w:rPr>
        <w:t>объемов ввоза транспортных средств на фоне действия повышенных ставок</w:t>
      </w:r>
      <w:r w:rsidR="001A6D25">
        <w:rPr>
          <w:sz w:val="24"/>
          <w:szCs w:val="24"/>
        </w:rPr>
        <w:t xml:space="preserve"> утилизационного</w:t>
      </w:r>
      <w:r w:rsidRPr="00CE5668">
        <w:rPr>
          <w:sz w:val="24"/>
          <w:szCs w:val="24"/>
        </w:rPr>
        <w:t xml:space="preserve"> сбора</w:t>
      </w:r>
      <w:r>
        <w:rPr>
          <w:sz w:val="24"/>
          <w:szCs w:val="24"/>
        </w:rPr>
        <w:t>.</w:t>
      </w:r>
    </w:p>
    <w:p w:rsidR="00A001CC" w:rsidRDefault="00A001CC" w:rsidP="00A001CC">
      <w:pPr>
        <w:ind w:left="0" w:right="0"/>
        <w:outlineLvl w:val="1"/>
        <w:rPr>
          <w:sz w:val="24"/>
          <w:szCs w:val="24"/>
        </w:rPr>
      </w:pPr>
      <w:r w:rsidRPr="000F076D">
        <w:rPr>
          <w:sz w:val="24"/>
          <w:szCs w:val="24"/>
        </w:rPr>
        <w:t>Превышение поступлений ненефтегазовых доходов над прогнозом обусловлено ростом поступления основных налогов и платежей (НДС</w:t>
      </w:r>
      <w:r>
        <w:rPr>
          <w:sz w:val="24"/>
          <w:szCs w:val="24"/>
        </w:rPr>
        <w:t xml:space="preserve"> </w:t>
      </w:r>
      <w:r w:rsidRPr="003D6095">
        <w:rPr>
          <w:bCs/>
          <w:sz w:val="24"/>
          <w:szCs w:val="24"/>
        </w:rPr>
        <w:t>на товары (работы, услуги), реализуемые на территории Российской Федерации,</w:t>
      </w:r>
      <w:r w:rsidRPr="000F076D">
        <w:rPr>
          <w:sz w:val="24"/>
          <w:szCs w:val="24"/>
        </w:rPr>
        <w:t xml:space="preserve"> внутренних акцизов</w:t>
      </w:r>
      <w:r w:rsidRPr="000F076D">
        <w:rPr>
          <w:b/>
          <w:sz w:val="24"/>
          <w:szCs w:val="24"/>
        </w:rPr>
        <w:t xml:space="preserve"> </w:t>
      </w:r>
      <w:r w:rsidRPr="003D6095">
        <w:rPr>
          <w:sz w:val="24"/>
          <w:szCs w:val="24"/>
        </w:rPr>
        <w:t>(</w:t>
      </w:r>
      <w:r w:rsidRPr="000F076D">
        <w:rPr>
          <w:sz w:val="24"/>
          <w:szCs w:val="24"/>
        </w:rPr>
        <w:t>главным образом на табачную продукцию), НДФЛ,</w:t>
      </w:r>
      <w:r w:rsidRPr="000F076D">
        <w:rPr>
          <w:b/>
          <w:sz w:val="24"/>
          <w:szCs w:val="24"/>
        </w:rPr>
        <w:t xml:space="preserve"> </w:t>
      </w:r>
      <w:r w:rsidRPr="000F076D">
        <w:rPr>
          <w:sz w:val="24"/>
          <w:szCs w:val="24"/>
        </w:rPr>
        <w:t>доходов от операций по управлению остатками средств на едином казначейском счете, зачисляемых в федеральный бюджет), при одновременно</w:t>
      </w:r>
      <w:r w:rsidR="005869D7">
        <w:rPr>
          <w:sz w:val="24"/>
          <w:szCs w:val="24"/>
        </w:rPr>
        <w:t>м</w:t>
      </w:r>
      <w:r w:rsidRPr="000F076D">
        <w:rPr>
          <w:sz w:val="24"/>
          <w:szCs w:val="24"/>
        </w:rPr>
        <w:t xml:space="preserve"> </w:t>
      </w:r>
      <w:r w:rsidRPr="000F076D">
        <w:rPr>
          <w:b/>
          <w:sz w:val="24"/>
          <w:szCs w:val="24"/>
        </w:rPr>
        <w:t xml:space="preserve">снижении </w:t>
      </w:r>
      <w:r w:rsidRPr="000F076D">
        <w:rPr>
          <w:sz w:val="24"/>
          <w:szCs w:val="24"/>
        </w:rPr>
        <w:t>поступлений утилизационного сбора</w:t>
      </w:r>
      <w:r>
        <w:rPr>
          <w:sz w:val="24"/>
          <w:szCs w:val="24"/>
        </w:rPr>
        <w:t>.</w:t>
      </w:r>
    </w:p>
    <w:p w:rsidR="00A001CC" w:rsidRPr="005D0B8C" w:rsidRDefault="00A001CC" w:rsidP="00A001CC">
      <w:pPr>
        <w:ind w:left="0" w:right="0"/>
        <w:outlineLvl w:val="1"/>
        <w:rPr>
          <w:sz w:val="24"/>
          <w:szCs w:val="24"/>
        </w:rPr>
      </w:pPr>
      <w:r w:rsidRPr="005D0B8C">
        <w:rPr>
          <w:b/>
          <w:sz w:val="24"/>
          <w:szCs w:val="24"/>
        </w:rPr>
        <w:t>4.2.2.</w:t>
      </w:r>
      <w:r w:rsidRPr="005D0B8C">
        <w:rPr>
          <w:sz w:val="24"/>
          <w:szCs w:val="24"/>
        </w:rPr>
        <w:t xml:space="preserve"> В составе законопроекта </w:t>
      </w:r>
      <w:r w:rsidRPr="005D0B8C">
        <w:rPr>
          <w:b/>
          <w:sz w:val="24"/>
          <w:szCs w:val="24"/>
        </w:rPr>
        <w:t>учтены поступления доходов</w:t>
      </w:r>
      <w:r>
        <w:rPr>
          <w:b/>
          <w:sz w:val="24"/>
          <w:szCs w:val="24"/>
        </w:rPr>
        <w:t>,</w:t>
      </w:r>
      <w:r w:rsidRPr="005D0B8C">
        <w:rPr>
          <w:b/>
          <w:sz w:val="24"/>
          <w:szCs w:val="24"/>
        </w:rPr>
        <w:t xml:space="preserve"> которые ранее не прогнозировались</w:t>
      </w:r>
      <w:r w:rsidR="005869D7">
        <w:rPr>
          <w:b/>
          <w:sz w:val="24"/>
          <w:szCs w:val="24"/>
        </w:rPr>
        <w:t>,</w:t>
      </w:r>
      <w:r w:rsidRPr="005D0B8C">
        <w:rPr>
          <w:b/>
          <w:sz w:val="24"/>
          <w:szCs w:val="24"/>
        </w:rPr>
        <w:t xml:space="preserve"> </w:t>
      </w:r>
      <w:r w:rsidRPr="005D0B8C">
        <w:rPr>
          <w:sz w:val="24"/>
          <w:szCs w:val="24"/>
        </w:rPr>
        <w:t>в общем объеме</w:t>
      </w:r>
      <w:r w:rsidRPr="005D0B8C">
        <w:rPr>
          <w:b/>
          <w:sz w:val="24"/>
          <w:szCs w:val="24"/>
        </w:rPr>
        <w:t xml:space="preserve"> </w:t>
      </w:r>
      <w:r>
        <w:rPr>
          <w:b/>
          <w:sz w:val="24"/>
          <w:szCs w:val="24"/>
        </w:rPr>
        <w:t>163 399,7</w:t>
      </w:r>
      <w:r w:rsidRPr="005D0B8C">
        <w:rPr>
          <w:b/>
          <w:sz w:val="24"/>
          <w:szCs w:val="24"/>
        </w:rPr>
        <w:t xml:space="preserve"> млн рублей, </w:t>
      </w:r>
      <w:r w:rsidRPr="005D0B8C">
        <w:rPr>
          <w:sz w:val="24"/>
          <w:szCs w:val="24"/>
        </w:rPr>
        <w:t>из них:</w:t>
      </w:r>
    </w:p>
    <w:p w:rsidR="00A001CC" w:rsidRDefault="00A001CC" w:rsidP="00A001CC">
      <w:pPr>
        <w:ind w:left="0" w:right="0"/>
        <w:outlineLvl w:val="1"/>
        <w:rPr>
          <w:sz w:val="24"/>
          <w:szCs w:val="24"/>
        </w:rPr>
      </w:pPr>
      <w:r w:rsidRPr="005D0B8C">
        <w:rPr>
          <w:sz w:val="24"/>
          <w:szCs w:val="24"/>
        </w:rPr>
        <w:t xml:space="preserve">доходы от перечисления части прибыли Центрального банка Российской Федерации в сумме </w:t>
      </w:r>
      <w:r>
        <w:rPr>
          <w:sz w:val="24"/>
          <w:szCs w:val="24"/>
        </w:rPr>
        <w:t>149 658,8</w:t>
      </w:r>
      <w:r w:rsidRPr="005D0B8C">
        <w:rPr>
          <w:sz w:val="24"/>
          <w:szCs w:val="24"/>
        </w:rPr>
        <w:t xml:space="preserve"> млн рублей в связи с получением Банком России по итогам 202</w:t>
      </w:r>
      <w:r>
        <w:rPr>
          <w:sz w:val="24"/>
          <w:szCs w:val="24"/>
        </w:rPr>
        <w:t>4</w:t>
      </w:r>
      <w:r w:rsidRPr="005D0B8C">
        <w:rPr>
          <w:sz w:val="24"/>
          <w:szCs w:val="24"/>
        </w:rPr>
        <w:t xml:space="preserve"> года прибыли;</w:t>
      </w:r>
    </w:p>
    <w:p w:rsidR="00A001CC" w:rsidRPr="005D0B8C" w:rsidRDefault="00A001CC" w:rsidP="00A001CC">
      <w:pPr>
        <w:ind w:left="0" w:right="0"/>
        <w:outlineLvl w:val="1"/>
        <w:rPr>
          <w:sz w:val="24"/>
          <w:szCs w:val="24"/>
        </w:rPr>
      </w:pPr>
      <w:r>
        <w:rPr>
          <w:sz w:val="24"/>
          <w:szCs w:val="24"/>
        </w:rPr>
        <w:t>н</w:t>
      </w:r>
      <w:r w:rsidRPr="008C27A9">
        <w:rPr>
          <w:sz w:val="24"/>
          <w:szCs w:val="24"/>
        </w:rPr>
        <w:t>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w:t>
      </w:r>
      <w:r w:rsidR="005869D7">
        <w:rPr>
          <w:sz w:val="24"/>
          <w:szCs w:val="24"/>
        </w:rPr>
        <w:t>,</w:t>
      </w:r>
      <w:r w:rsidRPr="008C27A9">
        <w:rPr>
          <w:sz w:val="24"/>
          <w:szCs w:val="24"/>
        </w:rPr>
        <w:t xml:space="preserve">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w:t>
      </w:r>
      <w:r w:rsidRPr="008C27A9">
        <w:rPr>
          <w:sz w:val="24"/>
          <w:szCs w:val="24"/>
        </w:rPr>
        <w:lastRenderedPageBreak/>
        <w:t xml:space="preserve">доходы физических лиц в отношении доходов от долевого участия в организации, полученных физическим лицом </w:t>
      </w:r>
      <w:r w:rsidR="005869D7" w:rsidRPr="00BC481D">
        <w:rPr>
          <w:rFonts w:eastAsia="Times New Roman"/>
          <w:sz w:val="24"/>
          <w:szCs w:val="24"/>
        </w:rPr>
        <w:t>–</w:t>
      </w:r>
      <w:r w:rsidRPr="008C27A9">
        <w:rPr>
          <w:sz w:val="24"/>
          <w:szCs w:val="24"/>
        </w:rPr>
        <w:t xml:space="preserve"> налоговым резидентом Российской Федерации в виде дивидендов (в</w:t>
      </w:r>
      <w:r w:rsidR="00F3500B">
        <w:rPr>
          <w:sz w:val="24"/>
          <w:szCs w:val="24"/>
        </w:rPr>
        <w:t> </w:t>
      </w:r>
      <w:r w:rsidRPr="008C27A9">
        <w:rPr>
          <w:sz w:val="24"/>
          <w:szCs w:val="24"/>
        </w:rPr>
        <w:t>части суммы налога, превышающей 312 тысяч рублей)</w:t>
      </w:r>
      <w:r w:rsidR="005869D7">
        <w:rPr>
          <w:sz w:val="24"/>
          <w:szCs w:val="24"/>
        </w:rPr>
        <w:t>,</w:t>
      </w:r>
      <w:r>
        <w:rPr>
          <w:sz w:val="24"/>
          <w:szCs w:val="24"/>
        </w:rPr>
        <w:t xml:space="preserve"> в сумме 5 000,5 млн рублей;</w:t>
      </w:r>
    </w:p>
    <w:p w:rsidR="00A001CC" w:rsidRPr="005D0B8C" w:rsidRDefault="00A001CC" w:rsidP="00A001CC">
      <w:pPr>
        <w:ind w:left="0" w:right="0"/>
        <w:outlineLvl w:val="1"/>
        <w:rPr>
          <w:sz w:val="24"/>
          <w:szCs w:val="24"/>
        </w:rPr>
      </w:pPr>
      <w:r>
        <w:rPr>
          <w:sz w:val="24"/>
          <w:szCs w:val="24"/>
        </w:rPr>
        <w:t>а</w:t>
      </w:r>
      <w:r w:rsidRPr="005D0B8C">
        <w:rPr>
          <w:sz w:val="24"/>
          <w:szCs w:val="24"/>
        </w:rPr>
        <w:t>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r w:rsidR="005869D7">
        <w:rPr>
          <w:sz w:val="24"/>
          <w:szCs w:val="24"/>
        </w:rPr>
        <w:t>,</w:t>
      </w:r>
      <w:r w:rsidRPr="005D0B8C">
        <w:rPr>
          <w:sz w:val="24"/>
          <w:szCs w:val="24"/>
        </w:rPr>
        <w:t xml:space="preserve"> </w:t>
      </w:r>
      <w:r>
        <w:rPr>
          <w:sz w:val="24"/>
          <w:szCs w:val="24"/>
        </w:rPr>
        <w:t>–</w:t>
      </w:r>
      <w:r w:rsidRPr="005D0B8C">
        <w:rPr>
          <w:sz w:val="24"/>
          <w:szCs w:val="24"/>
        </w:rPr>
        <w:t xml:space="preserve"> 3 421,3 млн рублей;</w:t>
      </w:r>
    </w:p>
    <w:p w:rsidR="00A001CC" w:rsidRPr="005D0B8C" w:rsidRDefault="00A001CC" w:rsidP="00A001CC">
      <w:pPr>
        <w:ind w:left="0" w:right="0"/>
        <w:outlineLvl w:val="1"/>
        <w:rPr>
          <w:sz w:val="24"/>
          <w:szCs w:val="24"/>
        </w:rPr>
      </w:pPr>
      <w:r>
        <w:rPr>
          <w:sz w:val="24"/>
          <w:szCs w:val="24"/>
        </w:rPr>
        <w:t>а</w:t>
      </w:r>
      <w:r w:rsidRPr="005D0B8C">
        <w:rPr>
          <w:sz w:val="24"/>
          <w:szCs w:val="24"/>
        </w:rPr>
        <w:t>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должностными лицами органов исполнительной власти субъектов Российской Федерации, учреждениями субъектов Российской Федерации</w:t>
      </w:r>
      <w:r w:rsidR="005869D7">
        <w:rPr>
          <w:sz w:val="24"/>
          <w:szCs w:val="24"/>
        </w:rPr>
        <w:t>,</w:t>
      </w:r>
      <w:r w:rsidRPr="005D0B8C">
        <w:rPr>
          <w:sz w:val="24"/>
          <w:szCs w:val="24"/>
        </w:rPr>
        <w:t xml:space="preserve"> в сумме 1 897,2 млн рублей и другие.</w:t>
      </w:r>
    </w:p>
    <w:p w:rsidR="00A001CC" w:rsidRPr="00C92F23" w:rsidRDefault="00A001CC" w:rsidP="00A001CC">
      <w:pPr>
        <w:pStyle w:val="af6"/>
        <w:ind w:left="0" w:right="0"/>
        <w:rPr>
          <w:sz w:val="24"/>
          <w:szCs w:val="24"/>
        </w:rPr>
      </w:pPr>
      <w:r w:rsidRPr="00C92F23">
        <w:rPr>
          <w:b/>
          <w:sz w:val="24"/>
          <w:szCs w:val="24"/>
        </w:rPr>
        <w:t>4.2.3.</w:t>
      </w:r>
      <w:r w:rsidRPr="00C92F23">
        <w:rPr>
          <w:sz w:val="24"/>
          <w:szCs w:val="24"/>
        </w:rPr>
        <w:t> В составе материалов к законопроекту</w:t>
      </w:r>
      <w:r>
        <w:rPr>
          <w:rStyle w:val="af8"/>
          <w:sz w:val="24"/>
          <w:szCs w:val="24"/>
        </w:rPr>
        <w:footnoteReference w:id="21"/>
      </w:r>
      <w:r w:rsidRPr="00C92F23">
        <w:rPr>
          <w:sz w:val="24"/>
          <w:szCs w:val="24"/>
        </w:rPr>
        <w:t xml:space="preserve"> представлены ожидаемые итоги социально-экономического развития в текущем финансовом году и уточненный прогноз </w:t>
      </w:r>
      <w:r w:rsidR="00C55DE6">
        <w:rPr>
          <w:sz w:val="24"/>
          <w:szCs w:val="24"/>
        </w:rPr>
        <w:t xml:space="preserve">социально-экономического развития </w:t>
      </w:r>
      <w:r w:rsidRPr="00C92F23">
        <w:rPr>
          <w:sz w:val="24"/>
          <w:szCs w:val="24"/>
        </w:rPr>
        <w:t xml:space="preserve">в плановом периоде. Однако в представленных материалах не содержатся в полном объеме данные, необходимые для проведения анализа достоверности и правильности формирования уточненной оценки поступления доходов. Так, отсутствуют количественные характеристики объема экспорта нефти, облагаемой вывозной таможенной пошлиной, в страны дальнего зарубежья и государства </w:t>
      </w:r>
      <w:r w:rsidR="007545CE" w:rsidRPr="00BC481D">
        <w:rPr>
          <w:rFonts w:eastAsia="Times New Roman"/>
          <w:sz w:val="24"/>
          <w:szCs w:val="24"/>
        </w:rPr>
        <w:t>–</w:t>
      </w:r>
      <w:r w:rsidRPr="00C92F23">
        <w:rPr>
          <w:sz w:val="24"/>
          <w:szCs w:val="24"/>
        </w:rPr>
        <w:t xml:space="preserve"> участники СНГ, в том числе сверхвязкой нефти; объема экспорта природного газа в страны дальнего зарубежья и государства </w:t>
      </w:r>
      <w:r w:rsidR="007545CE" w:rsidRPr="00BC481D">
        <w:rPr>
          <w:rFonts w:eastAsia="Times New Roman"/>
          <w:sz w:val="24"/>
          <w:szCs w:val="24"/>
        </w:rPr>
        <w:t>–</w:t>
      </w:r>
      <w:r w:rsidRPr="00C92F23">
        <w:rPr>
          <w:sz w:val="24"/>
          <w:szCs w:val="24"/>
        </w:rPr>
        <w:t xml:space="preserve"> участники СНГ; объема экспорта нефтепродуктов (с распределением на «светлые» и «темные» нефтепродукты) в страны дальнего зарубежья и государства </w:t>
      </w:r>
      <w:r w:rsidR="007545CE" w:rsidRPr="00BC481D">
        <w:rPr>
          <w:rFonts w:eastAsia="Times New Roman"/>
          <w:sz w:val="24"/>
          <w:szCs w:val="24"/>
        </w:rPr>
        <w:t>–</w:t>
      </w:r>
      <w:r w:rsidRPr="00C92F23">
        <w:rPr>
          <w:sz w:val="24"/>
          <w:szCs w:val="24"/>
        </w:rPr>
        <w:t xml:space="preserve"> участники СНГ; объемы добычи углеводородного сырья (с разбивкой по видам), налогооблагаемые объемы реализации подакцизной продукции (с разбивкой по видам), производимой в Российской Федерации и ввозимой в Российскую Федерацию.</w:t>
      </w:r>
    </w:p>
    <w:p w:rsidR="00A001CC" w:rsidRPr="00880EC6" w:rsidRDefault="00A001CC" w:rsidP="00A001CC">
      <w:pPr>
        <w:pStyle w:val="af6"/>
        <w:ind w:left="0" w:right="-2"/>
        <w:rPr>
          <w:sz w:val="24"/>
          <w:szCs w:val="24"/>
        </w:rPr>
      </w:pPr>
      <w:r w:rsidRPr="00880EC6">
        <w:rPr>
          <w:sz w:val="24"/>
          <w:szCs w:val="24"/>
        </w:rPr>
        <w:t xml:space="preserve">В соответствии с подпунктом </w:t>
      </w:r>
      <w:r w:rsidR="00501CF7">
        <w:rPr>
          <w:sz w:val="24"/>
          <w:szCs w:val="24"/>
        </w:rPr>
        <w:t>«</w:t>
      </w:r>
      <w:r w:rsidRPr="00880EC6">
        <w:rPr>
          <w:sz w:val="24"/>
          <w:szCs w:val="24"/>
        </w:rPr>
        <w:t>б</w:t>
      </w:r>
      <w:r w:rsidR="00501CF7">
        <w:rPr>
          <w:sz w:val="24"/>
          <w:szCs w:val="24"/>
        </w:rPr>
        <w:t>»</w:t>
      </w:r>
      <w:r w:rsidRPr="00880EC6">
        <w:rPr>
          <w:sz w:val="24"/>
          <w:szCs w:val="24"/>
        </w:rPr>
        <w:t xml:space="preserve"> пункта 16 Правил разработки, корректировки, осуществления мониторинга и контроля реализации прогноза социально-экономического развития Российской Федерации на среднесрочный период, утвержденных постановлением Правительства Российской Федерации от 14 ноября 2015 г. № 1234, указанные показатели должны содержаться в основных параметрах, отражающих социально-экономическое развитие Российской Федерации в среднесрочном периоде.</w:t>
      </w:r>
    </w:p>
    <w:p w:rsidR="00A001CC" w:rsidRPr="00880EC6" w:rsidRDefault="00A001CC" w:rsidP="00A001CC">
      <w:pPr>
        <w:pStyle w:val="af6"/>
        <w:ind w:left="0" w:right="-2"/>
        <w:rPr>
          <w:sz w:val="24"/>
          <w:szCs w:val="24"/>
        </w:rPr>
      </w:pPr>
      <w:r w:rsidRPr="00880EC6">
        <w:rPr>
          <w:sz w:val="24"/>
          <w:szCs w:val="24"/>
        </w:rPr>
        <w:t xml:space="preserve">Вместе с тем в расчетах уточненной оценки поступлений налога на добычу полезных ископаемых на нефть, газ горючий природный, газовый конденсат применяется коэффициент </w:t>
      </w:r>
      <w:r w:rsidRPr="00880EC6">
        <w:rPr>
          <w:sz w:val="24"/>
          <w:szCs w:val="24"/>
        </w:rPr>
        <w:lastRenderedPageBreak/>
        <w:t>«Доля налогооблагаемого объема добычи нефти (газа горючего, газового конденсата)» без соответствующего обоснования (расчета) указанного показателя.</w:t>
      </w:r>
    </w:p>
    <w:p w:rsidR="00A001CC" w:rsidRPr="007F7679" w:rsidRDefault="00A001CC" w:rsidP="00A001CC">
      <w:pPr>
        <w:ind w:left="0" w:right="0"/>
        <w:rPr>
          <w:sz w:val="24"/>
          <w:szCs w:val="24"/>
        </w:rPr>
      </w:pPr>
      <w:r w:rsidRPr="00880EC6">
        <w:rPr>
          <w:b/>
          <w:sz w:val="24"/>
          <w:szCs w:val="24"/>
        </w:rPr>
        <w:t>4.3.</w:t>
      </w:r>
      <w:r w:rsidRPr="00880EC6">
        <w:rPr>
          <w:sz w:val="24"/>
          <w:szCs w:val="24"/>
        </w:rPr>
        <w:t xml:space="preserve"> В соответствии </w:t>
      </w:r>
      <w:r w:rsidRPr="007F7679">
        <w:rPr>
          <w:sz w:val="24"/>
          <w:szCs w:val="24"/>
        </w:rPr>
        <w:t xml:space="preserve">с пунктом 1 статьи 212 Бюджетного кодекса Российской Федерации в составе материалов к законопроекту </w:t>
      </w:r>
      <w:r w:rsidRPr="007F7679">
        <w:rPr>
          <w:b/>
          <w:sz w:val="24"/>
          <w:szCs w:val="24"/>
        </w:rPr>
        <w:t>представлены расчеты</w:t>
      </w:r>
      <w:r w:rsidRPr="007F7679">
        <w:rPr>
          <w:sz w:val="24"/>
          <w:szCs w:val="24"/>
        </w:rPr>
        <w:t xml:space="preserve"> по статьям классификации доходов федерального бюджета.</w:t>
      </w:r>
    </w:p>
    <w:p w:rsidR="00A001CC" w:rsidRPr="007F7679" w:rsidRDefault="00A001CC" w:rsidP="00A001CC">
      <w:pPr>
        <w:ind w:left="0" w:right="0"/>
        <w:rPr>
          <w:sz w:val="24"/>
          <w:szCs w:val="24"/>
        </w:rPr>
      </w:pPr>
      <w:r w:rsidRPr="007F7679">
        <w:rPr>
          <w:sz w:val="24"/>
          <w:szCs w:val="24"/>
        </w:rPr>
        <w:t xml:space="preserve">В составе материалов к законопроекту </w:t>
      </w:r>
      <w:r w:rsidRPr="007F7679">
        <w:rPr>
          <w:b/>
          <w:sz w:val="24"/>
          <w:szCs w:val="24"/>
        </w:rPr>
        <w:t>представлены расчеты</w:t>
      </w:r>
      <w:r w:rsidRPr="007F7679">
        <w:rPr>
          <w:sz w:val="24"/>
          <w:szCs w:val="24"/>
        </w:rPr>
        <w:t xml:space="preserve"> предлагаемых изменений прогнозных объемов доходов федерального бюджета </w:t>
      </w:r>
      <w:r w:rsidRPr="007F7679">
        <w:rPr>
          <w:b/>
          <w:sz w:val="24"/>
          <w:szCs w:val="24"/>
        </w:rPr>
        <w:t>не по всем видам доходов</w:t>
      </w:r>
      <w:r w:rsidRPr="007F7679">
        <w:rPr>
          <w:sz w:val="24"/>
          <w:szCs w:val="24"/>
        </w:rPr>
        <w:t>, что не дает возможности оценить прогноз поступлений указанных доходов.</w:t>
      </w:r>
    </w:p>
    <w:p w:rsidR="00A001CC" w:rsidRPr="00880EC6" w:rsidRDefault="00A001CC" w:rsidP="00A001CC">
      <w:pPr>
        <w:ind w:left="0" w:right="0"/>
        <w:rPr>
          <w:sz w:val="24"/>
          <w:szCs w:val="24"/>
        </w:rPr>
      </w:pPr>
      <w:r w:rsidRPr="00880EC6">
        <w:rPr>
          <w:sz w:val="24"/>
          <w:szCs w:val="24"/>
        </w:rPr>
        <w:t xml:space="preserve">Расчеты сформированы в соответствии с пунктом 10 Правил формирования расчетов по статьям классификации доходов федерального бюджета на текущий, очередной финансовый год и плановый период, утвержденных постановлением Правительства Российской Федерации от 22 декабря 2020 г. № 2214, согласно которому при составлении проекта федерального закона о внесении изменений в федеральный закон о федеральном бюджете на текущий финансовый год и плановый период расчеты представляются по всем видам (подвидам) налоговых доходов федерального бюджета, всем видам (подвидам) доходов федерального бюджета от внешнеэкономической деятельности, а также тем видам (подвидам) иных доходов федерального бюджета, отклонение прогноза поступлений которых от прогноза их поступлений, учтенного в федеральном законе о федеральном бюджете на текущий финансовый год и плановый период, составляет 15 </w:t>
      </w:r>
      <w:r w:rsidR="00501CF7">
        <w:rPr>
          <w:sz w:val="24"/>
          <w:szCs w:val="24"/>
        </w:rPr>
        <w:t>%</w:t>
      </w:r>
      <w:r w:rsidRPr="00880EC6">
        <w:rPr>
          <w:sz w:val="24"/>
          <w:szCs w:val="24"/>
        </w:rPr>
        <w:t xml:space="preserve"> или более.</w:t>
      </w:r>
    </w:p>
    <w:p w:rsidR="00A001CC" w:rsidRPr="00210176" w:rsidRDefault="00A001CC" w:rsidP="00A001CC">
      <w:pPr>
        <w:ind w:left="0" w:right="0"/>
        <w:rPr>
          <w:bCs/>
          <w:color w:val="FF0000"/>
          <w:sz w:val="24"/>
          <w:szCs w:val="24"/>
          <w:lang w:bidi="ru-RU"/>
        </w:rPr>
      </w:pPr>
      <w:r w:rsidRPr="0062656A">
        <w:rPr>
          <w:sz w:val="24"/>
          <w:szCs w:val="24"/>
        </w:rPr>
        <w:t xml:space="preserve">В </w:t>
      </w:r>
      <w:r w:rsidR="005D4A6E">
        <w:rPr>
          <w:sz w:val="24"/>
          <w:szCs w:val="24"/>
        </w:rPr>
        <w:t>З</w:t>
      </w:r>
      <w:r w:rsidRPr="0062656A">
        <w:rPr>
          <w:sz w:val="24"/>
          <w:szCs w:val="24"/>
        </w:rPr>
        <w:t>аключении</w:t>
      </w:r>
      <w:r>
        <w:rPr>
          <w:sz w:val="24"/>
          <w:szCs w:val="24"/>
        </w:rPr>
        <w:t xml:space="preserve"> Счетной палаты</w:t>
      </w:r>
      <w:r w:rsidRPr="0062656A">
        <w:rPr>
          <w:sz w:val="24"/>
          <w:szCs w:val="24"/>
        </w:rPr>
        <w:t xml:space="preserve"> на Федеральный закон № 419-ФЗ отмечалось, что </w:t>
      </w:r>
      <w:r w:rsidRPr="0062656A">
        <w:rPr>
          <w:b/>
          <w:bCs/>
          <w:sz w:val="24"/>
          <w:szCs w:val="24"/>
          <w:lang w:bidi="ru-RU"/>
        </w:rPr>
        <w:t>отсутствовали алгоритмы расчетов по 8 видам доходов</w:t>
      </w:r>
      <w:r w:rsidRPr="0062656A">
        <w:rPr>
          <w:bCs/>
          <w:sz w:val="24"/>
          <w:szCs w:val="24"/>
          <w:lang w:bidi="ru-RU"/>
        </w:rPr>
        <w:t xml:space="preserve">, по которым указана только сумма прогнозируемого поступления доходов. </w:t>
      </w:r>
      <w:r w:rsidRPr="0062656A">
        <w:rPr>
          <w:b/>
          <w:bCs/>
          <w:sz w:val="24"/>
          <w:szCs w:val="24"/>
          <w:lang w:bidi="ru-RU"/>
        </w:rPr>
        <w:t>Прогноз поступления по</w:t>
      </w:r>
      <w:r w:rsidRPr="0062656A">
        <w:rPr>
          <w:bCs/>
          <w:sz w:val="24"/>
          <w:szCs w:val="24"/>
          <w:lang w:bidi="ru-RU"/>
        </w:rPr>
        <w:t xml:space="preserve"> данным видам доходов на 2025 год </w:t>
      </w:r>
      <w:r w:rsidRPr="0062656A">
        <w:rPr>
          <w:b/>
          <w:bCs/>
          <w:sz w:val="24"/>
          <w:szCs w:val="24"/>
          <w:lang w:bidi="ru-RU"/>
        </w:rPr>
        <w:t>составлял</w:t>
      </w:r>
      <w:r w:rsidRPr="0062656A">
        <w:rPr>
          <w:bCs/>
          <w:sz w:val="24"/>
          <w:szCs w:val="24"/>
          <w:lang w:bidi="ru-RU"/>
        </w:rPr>
        <w:t xml:space="preserve"> </w:t>
      </w:r>
      <w:r w:rsidRPr="0062656A">
        <w:rPr>
          <w:b/>
          <w:bCs/>
          <w:sz w:val="24"/>
          <w:szCs w:val="24"/>
          <w:lang w:bidi="ru-RU"/>
        </w:rPr>
        <w:t xml:space="preserve">925,2 млрд рублей, </w:t>
      </w:r>
      <w:r w:rsidRPr="0062656A">
        <w:rPr>
          <w:bCs/>
          <w:sz w:val="24"/>
          <w:szCs w:val="24"/>
          <w:lang w:bidi="ru-RU"/>
        </w:rPr>
        <w:t>или</w:t>
      </w:r>
      <w:r w:rsidRPr="0062656A">
        <w:rPr>
          <w:b/>
          <w:bCs/>
          <w:sz w:val="24"/>
          <w:szCs w:val="24"/>
          <w:lang w:bidi="ru-RU"/>
        </w:rPr>
        <w:t xml:space="preserve"> 2,3 %</w:t>
      </w:r>
      <w:r w:rsidRPr="0062656A">
        <w:rPr>
          <w:bCs/>
          <w:sz w:val="24"/>
          <w:szCs w:val="24"/>
          <w:lang w:bidi="ru-RU"/>
        </w:rPr>
        <w:t xml:space="preserve"> </w:t>
      </w:r>
      <w:r w:rsidRPr="0062656A">
        <w:rPr>
          <w:b/>
          <w:bCs/>
          <w:sz w:val="24"/>
          <w:szCs w:val="24"/>
          <w:lang w:bidi="ru-RU"/>
        </w:rPr>
        <w:t>всей прогнозируемой суммы доходов.</w:t>
      </w:r>
      <w:r w:rsidRPr="0062656A">
        <w:rPr>
          <w:bCs/>
          <w:sz w:val="24"/>
          <w:szCs w:val="24"/>
          <w:lang w:bidi="ru-RU"/>
        </w:rPr>
        <w:t xml:space="preserve"> </w:t>
      </w:r>
    </w:p>
    <w:p w:rsidR="00A001CC" w:rsidRPr="0062656A" w:rsidRDefault="00A001CC" w:rsidP="00A001CC">
      <w:pPr>
        <w:ind w:left="0" w:right="0"/>
        <w:rPr>
          <w:sz w:val="24"/>
          <w:szCs w:val="24"/>
        </w:rPr>
      </w:pPr>
      <w:r w:rsidRPr="0062656A">
        <w:rPr>
          <w:sz w:val="24"/>
          <w:szCs w:val="24"/>
        </w:rPr>
        <w:t xml:space="preserve">В составе представленных материалов к законопроекту </w:t>
      </w:r>
      <w:r w:rsidRPr="0062656A">
        <w:rPr>
          <w:b/>
          <w:sz w:val="24"/>
          <w:szCs w:val="24"/>
        </w:rPr>
        <w:t>отсутствуют алгоритмы расчетов по 34 видам доходов,</w:t>
      </w:r>
      <w:r w:rsidRPr="0062656A">
        <w:rPr>
          <w:sz w:val="24"/>
          <w:szCs w:val="24"/>
        </w:rPr>
        <w:t xml:space="preserve"> в том числе по 24 видам доходов в материалах к законопроекту отсутствуют расчеты (по одному частично) и по 10 видам доходов (по одному частично) в расчетах представлена только сумма прогнозируемого поступления доходов (</w:t>
      </w:r>
      <w:r w:rsidRPr="00B61ABD">
        <w:rPr>
          <w:sz w:val="24"/>
          <w:szCs w:val="24"/>
        </w:rPr>
        <w:t>приложение № 2</w:t>
      </w:r>
      <w:r w:rsidRPr="0062656A">
        <w:rPr>
          <w:sz w:val="24"/>
          <w:szCs w:val="24"/>
        </w:rPr>
        <w:t xml:space="preserve"> к </w:t>
      </w:r>
      <w:r w:rsidR="00501CF7">
        <w:rPr>
          <w:sz w:val="24"/>
          <w:szCs w:val="24"/>
        </w:rPr>
        <w:t>З</w:t>
      </w:r>
      <w:r w:rsidRPr="0062656A">
        <w:rPr>
          <w:sz w:val="24"/>
          <w:szCs w:val="24"/>
        </w:rPr>
        <w:t xml:space="preserve">аключению). </w:t>
      </w:r>
      <w:r w:rsidRPr="0062656A">
        <w:rPr>
          <w:b/>
          <w:sz w:val="24"/>
          <w:szCs w:val="24"/>
        </w:rPr>
        <w:t>Уточненная</w:t>
      </w:r>
      <w:r w:rsidRPr="0062656A">
        <w:rPr>
          <w:sz w:val="24"/>
          <w:szCs w:val="24"/>
        </w:rPr>
        <w:t xml:space="preserve"> </w:t>
      </w:r>
      <w:r w:rsidRPr="0062656A">
        <w:rPr>
          <w:b/>
          <w:sz w:val="24"/>
          <w:szCs w:val="24"/>
        </w:rPr>
        <w:t>оценка поступлений</w:t>
      </w:r>
      <w:r w:rsidRPr="0062656A">
        <w:rPr>
          <w:sz w:val="24"/>
          <w:szCs w:val="24"/>
        </w:rPr>
        <w:t xml:space="preserve"> по данным видам доходов на 2025 год </w:t>
      </w:r>
      <w:r w:rsidRPr="0062656A">
        <w:rPr>
          <w:b/>
          <w:sz w:val="24"/>
          <w:szCs w:val="24"/>
        </w:rPr>
        <w:t>составляет</w:t>
      </w:r>
      <w:r w:rsidRPr="0062656A">
        <w:rPr>
          <w:sz w:val="24"/>
          <w:szCs w:val="24"/>
        </w:rPr>
        <w:t xml:space="preserve"> </w:t>
      </w:r>
      <w:r w:rsidRPr="0062656A">
        <w:rPr>
          <w:b/>
          <w:sz w:val="24"/>
          <w:szCs w:val="24"/>
        </w:rPr>
        <w:t>62,4</w:t>
      </w:r>
      <w:r>
        <w:rPr>
          <w:b/>
          <w:sz w:val="24"/>
          <w:szCs w:val="24"/>
        </w:rPr>
        <w:t xml:space="preserve"> млрд</w:t>
      </w:r>
      <w:r w:rsidRPr="0062656A">
        <w:rPr>
          <w:b/>
          <w:sz w:val="24"/>
          <w:szCs w:val="24"/>
        </w:rPr>
        <w:t xml:space="preserve"> рублей,</w:t>
      </w:r>
      <w:r w:rsidRPr="0062656A">
        <w:rPr>
          <w:sz w:val="24"/>
          <w:szCs w:val="24"/>
        </w:rPr>
        <w:t xml:space="preserve"> или </w:t>
      </w:r>
      <w:r w:rsidRPr="0062656A">
        <w:rPr>
          <w:b/>
          <w:sz w:val="24"/>
          <w:szCs w:val="24"/>
        </w:rPr>
        <w:t>0,16 %</w:t>
      </w:r>
      <w:r w:rsidRPr="0062656A">
        <w:rPr>
          <w:sz w:val="24"/>
          <w:szCs w:val="24"/>
        </w:rPr>
        <w:t xml:space="preserve"> общего </w:t>
      </w:r>
      <w:r w:rsidRPr="0062656A">
        <w:rPr>
          <w:b/>
          <w:sz w:val="24"/>
          <w:szCs w:val="24"/>
        </w:rPr>
        <w:t>объема уточненной оценки поступлений на 2025 год</w:t>
      </w:r>
      <w:r w:rsidRPr="0062656A">
        <w:rPr>
          <w:sz w:val="24"/>
          <w:szCs w:val="24"/>
        </w:rPr>
        <w:t xml:space="preserve"> (из них: </w:t>
      </w:r>
      <w:r w:rsidRPr="0062656A">
        <w:rPr>
          <w:bCs/>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(в части МВД России), –</w:t>
      </w:r>
      <w:r>
        <w:rPr>
          <w:bCs/>
          <w:sz w:val="24"/>
          <w:szCs w:val="24"/>
        </w:rPr>
        <w:t xml:space="preserve"> в сумме</w:t>
      </w:r>
      <w:r w:rsidRPr="0062656A">
        <w:rPr>
          <w:bCs/>
          <w:sz w:val="24"/>
          <w:szCs w:val="24"/>
        </w:rPr>
        <w:t xml:space="preserve"> </w:t>
      </w:r>
      <w:r w:rsidRPr="0062656A">
        <w:rPr>
          <w:b/>
          <w:bCs/>
          <w:sz w:val="24"/>
          <w:szCs w:val="24"/>
        </w:rPr>
        <w:t>40,7 млрд рублей;</w:t>
      </w:r>
      <w:r w:rsidRPr="0062656A">
        <w:rPr>
          <w:bCs/>
          <w:sz w:val="24"/>
          <w:szCs w:val="24"/>
        </w:rPr>
        <w:t xml:space="preserve"> доходы от выпуска </w:t>
      </w:r>
      <w:r w:rsidRPr="0062656A">
        <w:rPr>
          <w:bCs/>
          <w:sz w:val="24"/>
          <w:szCs w:val="24"/>
        </w:rPr>
        <w:lastRenderedPageBreak/>
        <w:t xml:space="preserve">материальных ценностей из государственного резерва, </w:t>
      </w:r>
      <w:r>
        <w:rPr>
          <w:bCs/>
          <w:sz w:val="24"/>
          <w:szCs w:val="24"/>
        </w:rPr>
        <w:t>–</w:t>
      </w:r>
      <w:r w:rsidRPr="0062656A">
        <w:rPr>
          <w:b/>
          <w:bCs/>
          <w:sz w:val="24"/>
          <w:szCs w:val="24"/>
        </w:rPr>
        <w:t xml:space="preserve"> 14,5 млрд рублей</w:t>
      </w:r>
      <w:r w:rsidRPr="0062656A">
        <w:rPr>
          <w:b/>
          <w:bCs/>
          <w:sz w:val="24"/>
          <w:szCs w:val="24"/>
          <w:vertAlign w:val="superscript"/>
        </w:rPr>
        <w:footnoteReference w:id="22"/>
      </w:r>
      <w:r>
        <w:rPr>
          <w:b/>
          <w:bCs/>
          <w:sz w:val="24"/>
          <w:szCs w:val="24"/>
        </w:rPr>
        <w:t>;</w:t>
      </w:r>
      <w:r w:rsidRPr="0062656A">
        <w:rPr>
          <w:b/>
          <w:bCs/>
          <w:sz w:val="24"/>
          <w:szCs w:val="24"/>
        </w:rPr>
        <w:t xml:space="preserve"> </w:t>
      </w:r>
      <w:r w:rsidRPr="0062656A">
        <w:rPr>
          <w:bCs/>
          <w:sz w:val="24"/>
          <w:szCs w:val="24"/>
        </w:rPr>
        <w:t>водный налог –</w:t>
      </w:r>
      <w:r w:rsidRPr="0062656A">
        <w:rPr>
          <w:b/>
          <w:bCs/>
          <w:sz w:val="24"/>
          <w:szCs w:val="24"/>
        </w:rPr>
        <w:t xml:space="preserve"> 7,3 млрд рублей)</w:t>
      </w:r>
      <w:r w:rsidRPr="0062656A">
        <w:rPr>
          <w:bCs/>
          <w:sz w:val="24"/>
          <w:szCs w:val="24"/>
        </w:rPr>
        <w:t>.</w:t>
      </w:r>
    </w:p>
    <w:p w:rsidR="00A001CC" w:rsidRPr="0062656A" w:rsidRDefault="00A001CC" w:rsidP="00A001CC">
      <w:pPr>
        <w:ind w:left="0" w:right="0"/>
        <w:rPr>
          <w:sz w:val="24"/>
          <w:szCs w:val="24"/>
        </w:rPr>
      </w:pPr>
      <w:r w:rsidRPr="0062656A">
        <w:rPr>
          <w:bCs/>
          <w:sz w:val="24"/>
          <w:szCs w:val="24"/>
        </w:rPr>
        <w:t>Согласно материалам, представленны</w:t>
      </w:r>
      <w:r>
        <w:rPr>
          <w:bCs/>
          <w:sz w:val="24"/>
          <w:szCs w:val="24"/>
        </w:rPr>
        <w:t>м</w:t>
      </w:r>
      <w:r w:rsidRPr="0062656A">
        <w:rPr>
          <w:bCs/>
          <w:sz w:val="24"/>
          <w:szCs w:val="24"/>
        </w:rPr>
        <w:t xml:space="preserve"> одновременно с законопроектом</w:t>
      </w:r>
      <w:r w:rsidRPr="0062656A">
        <w:rPr>
          <w:bCs/>
          <w:sz w:val="24"/>
          <w:szCs w:val="24"/>
          <w:vertAlign w:val="superscript"/>
        </w:rPr>
        <w:footnoteReference w:id="23"/>
      </w:r>
      <w:r w:rsidRPr="0062656A">
        <w:rPr>
          <w:bCs/>
          <w:sz w:val="24"/>
          <w:szCs w:val="24"/>
        </w:rPr>
        <w:t>, расчеты поступлений платы за заимствование материальных ценностей из государственного резерва (0,1 млрд рублей), доходов от выпуска материальных ценностей из государственного резерва (14,5 млрд рублей) содержат сведения ограниченного доступа. Доля указанных доходов в общем объеме уточненной оценки поступлений доходов на 2025 год составляет 0,04 %. При этом дополнительные материалы в части сведений ограниченного распространения, поступившие в Счетную палату, не содержат расчетов указанных видов доходов.</w:t>
      </w:r>
    </w:p>
    <w:p w:rsidR="00A001CC" w:rsidRPr="0062656A" w:rsidRDefault="00A001CC" w:rsidP="00A001CC">
      <w:pPr>
        <w:ind w:left="0" w:right="0"/>
        <w:rPr>
          <w:sz w:val="24"/>
          <w:szCs w:val="24"/>
        </w:rPr>
      </w:pPr>
      <w:r w:rsidRPr="0062656A">
        <w:rPr>
          <w:sz w:val="24"/>
          <w:szCs w:val="24"/>
        </w:rPr>
        <w:t xml:space="preserve">Таким образом, общий </w:t>
      </w:r>
      <w:r w:rsidRPr="0062656A">
        <w:rPr>
          <w:b/>
          <w:sz w:val="24"/>
          <w:szCs w:val="24"/>
        </w:rPr>
        <w:t>объем доходов, по которым не представлены расчеты, составляет на 2025 год 62,4 млрд рублей, или</w:t>
      </w:r>
      <w:r>
        <w:rPr>
          <w:b/>
          <w:sz w:val="24"/>
          <w:szCs w:val="24"/>
        </w:rPr>
        <w:t xml:space="preserve"> </w:t>
      </w:r>
      <w:r w:rsidRPr="0062656A">
        <w:rPr>
          <w:b/>
          <w:sz w:val="24"/>
          <w:szCs w:val="24"/>
        </w:rPr>
        <w:t>0,16 % общего объема доходов федерального бюджета, учтенного в законопроекте.</w:t>
      </w:r>
    </w:p>
    <w:p w:rsidR="00A001CC" w:rsidRPr="0062656A" w:rsidRDefault="00A001CC" w:rsidP="00A001CC">
      <w:pPr>
        <w:ind w:left="0" w:right="-1"/>
        <w:rPr>
          <w:sz w:val="24"/>
          <w:szCs w:val="24"/>
        </w:rPr>
      </w:pPr>
      <w:r w:rsidRPr="0062656A">
        <w:rPr>
          <w:b/>
          <w:sz w:val="24"/>
          <w:szCs w:val="24"/>
        </w:rPr>
        <w:t>Представление расчетов</w:t>
      </w:r>
      <w:r w:rsidRPr="0062656A">
        <w:rPr>
          <w:sz w:val="24"/>
          <w:szCs w:val="24"/>
        </w:rPr>
        <w:t xml:space="preserve"> предлагаемых изменений прогнозных объемов доходов </w:t>
      </w:r>
      <w:r w:rsidRPr="0062656A">
        <w:rPr>
          <w:b/>
          <w:sz w:val="24"/>
          <w:szCs w:val="24"/>
        </w:rPr>
        <w:t>не по всем видам доходов</w:t>
      </w:r>
      <w:r w:rsidRPr="0062656A">
        <w:rPr>
          <w:sz w:val="24"/>
          <w:szCs w:val="24"/>
        </w:rPr>
        <w:t xml:space="preserve"> федерального бюджета </w:t>
      </w:r>
      <w:r w:rsidRPr="0062656A">
        <w:rPr>
          <w:b/>
          <w:sz w:val="24"/>
          <w:szCs w:val="24"/>
        </w:rPr>
        <w:t xml:space="preserve">свидетельствует о недостаточной прозрачности формирования доходной базы федерального бюджета, </w:t>
      </w:r>
      <w:r w:rsidRPr="0062656A">
        <w:rPr>
          <w:sz w:val="24"/>
          <w:szCs w:val="24"/>
        </w:rPr>
        <w:t>учтенной при формировании</w:t>
      </w:r>
      <w:r w:rsidRPr="0062656A">
        <w:rPr>
          <w:b/>
          <w:sz w:val="24"/>
          <w:szCs w:val="24"/>
        </w:rPr>
        <w:t xml:space="preserve"> </w:t>
      </w:r>
      <w:r w:rsidRPr="0062656A">
        <w:rPr>
          <w:sz w:val="24"/>
          <w:szCs w:val="24"/>
        </w:rPr>
        <w:t>Федерального закона № 419-ФЗ и внесении в него изменений.</w:t>
      </w:r>
    </w:p>
    <w:p w:rsidR="00A001CC" w:rsidRPr="000F076D" w:rsidRDefault="00A001CC" w:rsidP="00A001CC">
      <w:pPr>
        <w:spacing w:line="353" w:lineRule="auto"/>
        <w:ind w:left="0" w:right="0"/>
        <w:rPr>
          <w:b/>
          <w:sz w:val="24"/>
          <w:szCs w:val="24"/>
        </w:rPr>
      </w:pPr>
      <w:r w:rsidRPr="000F076D">
        <w:rPr>
          <w:b/>
          <w:sz w:val="24"/>
          <w:szCs w:val="24"/>
        </w:rPr>
        <w:t>4.4. Налоговые доходы</w:t>
      </w:r>
    </w:p>
    <w:p w:rsidR="00A001CC" w:rsidRDefault="00A001CC" w:rsidP="00A001CC">
      <w:pPr>
        <w:spacing w:line="353" w:lineRule="auto"/>
        <w:ind w:left="0" w:right="0"/>
        <w:rPr>
          <w:sz w:val="24"/>
          <w:szCs w:val="24"/>
        </w:rPr>
      </w:pPr>
      <w:r w:rsidRPr="00E106CA">
        <w:rPr>
          <w:b/>
          <w:bCs/>
          <w:sz w:val="24"/>
          <w:szCs w:val="24"/>
        </w:rPr>
        <w:t>4.4.1.</w:t>
      </w:r>
      <w:r w:rsidRPr="00E106CA">
        <w:rPr>
          <w:bCs/>
          <w:sz w:val="24"/>
          <w:szCs w:val="24"/>
        </w:rPr>
        <w:t xml:space="preserve"> Поступление </w:t>
      </w:r>
      <w:r w:rsidRPr="00E106CA">
        <w:rPr>
          <w:b/>
          <w:sz w:val="24"/>
          <w:szCs w:val="24"/>
        </w:rPr>
        <w:t>налога на прибыль организаций</w:t>
      </w:r>
      <w:r w:rsidRPr="00E106CA">
        <w:rPr>
          <w:sz w:val="24"/>
          <w:szCs w:val="24"/>
        </w:rPr>
        <w:t xml:space="preserve"> в 2025 году </w:t>
      </w:r>
      <w:r w:rsidRPr="00E106CA">
        <w:rPr>
          <w:bCs/>
          <w:sz w:val="24"/>
          <w:szCs w:val="24"/>
        </w:rPr>
        <w:t xml:space="preserve">предусматривается в объеме 4 150 716,8 млн рублей, что </w:t>
      </w:r>
      <w:r w:rsidRPr="00E106CA">
        <w:rPr>
          <w:sz w:val="24"/>
          <w:szCs w:val="24"/>
        </w:rPr>
        <w:t xml:space="preserve">на </w:t>
      </w:r>
      <w:r w:rsidRPr="00E106CA">
        <w:rPr>
          <w:b/>
          <w:sz w:val="24"/>
          <w:szCs w:val="24"/>
        </w:rPr>
        <w:t>35 569,2</w:t>
      </w:r>
      <w:r w:rsidRPr="00E106CA">
        <w:rPr>
          <w:sz w:val="24"/>
          <w:szCs w:val="24"/>
        </w:rPr>
        <w:t xml:space="preserve"> </w:t>
      </w:r>
      <w:r w:rsidRPr="003436F9">
        <w:rPr>
          <w:b/>
          <w:sz w:val="24"/>
          <w:szCs w:val="24"/>
        </w:rPr>
        <w:t>млн рублей,</w:t>
      </w:r>
      <w:r w:rsidRPr="00E106CA">
        <w:rPr>
          <w:sz w:val="24"/>
          <w:szCs w:val="24"/>
        </w:rPr>
        <w:t xml:space="preserve"> или на 0,8 %, </w:t>
      </w:r>
      <w:r w:rsidRPr="00E106CA">
        <w:rPr>
          <w:bCs/>
          <w:sz w:val="24"/>
          <w:szCs w:val="24"/>
        </w:rPr>
        <w:t xml:space="preserve">меньше прогноза, учтенного в Федеральном законе № 419-ФЗ </w:t>
      </w:r>
      <w:r w:rsidRPr="00E106CA">
        <w:rPr>
          <w:sz w:val="24"/>
          <w:szCs w:val="24"/>
        </w:rPr>
        <w:t>(</w:t>
      </w:r>
      <w:r>
        <w:rPr>
          <w:sz w:val="24"/>
          <w:szCs w:val="24"/>
        </w:rPr>
        <w:t>4 186 285,9</w:t>
      </w:r>
      <w:r w:rsidRPr="00E106CA">
        <w:rPr>
          <w:sz w:val="24"/>
          <w:szCs w:val="24"/>
        </w:rPr>
        <w:t xml:space="preserve"> млн рублей), в основном за счет снижения прогнозируемых поступлений налога на прибыль по основной ставке, что обусловлено снижением прибыли в отдельных отраслях экономики, связанных с добычей природных ресурсов, при одновременном росте налога на прибыль организаций с доходов, полученных в виде процентов по государственным и муниципальным ценным бумагам, в связи с более высокой ключевой ставкой, установленной Банком России, относительно учтенной при формировании </w:t>
      </w:r>
      <w:r>
        <w:rPr>
          <w:sz w:val="24"/>
          <w:szCs w:val="24"/>
        </w:rPr>
        <w:t>Федерального з</w:t>
      </w:r>
      <w:r w:rsidRPr="00E106CA">
        <w:rPr>
          <w:sz w:val="24"/>
          <w:szCs w:val="24"/>
        </w:rPr>
        <w:t>акона № 419-ФЗ.</w:t>
      </w:r>
    </w:p>
    <w:p w:rsidR="00A001CC" w:rsidRDefault="00A001CC" w:rsidP="00A001CC">
      <w:pPr>
        <w:spacing w:line="353" w:lineRule="auto"/>
        <w:ind w:left="0" w:right="0"/>
        <w:rPr>
          <w:sz w:val="24"/>
          <w:szCs w:val="24"/>
        </w:rPr>
      </w:pPr>
      <w:r w:rsidRPr="000A7F42">
        <w:rPr>
          <w:b/>
          <w:sz w:val="24"/>
          <w:szCs w:val="24"/>
        </w:rPr>
        <w:lastRenderedPageBreak/>
        <w:t>4.4.2.</w:t>
      </w:r>
      <w:r>
        <w:rPr>
          <w:sz w:val="24"/>
          <w:szCs w:val="24"/>
        </w:rPr>
        <w:t xml:space="preserve"> Поступление </w:t>
      </w:r>
      <w:r w:rsidRPr="000A7F42">
        <w:rPr>
          <w:b/>
          <w:sz w:val="24"/>
          <w:szCs w:val="24"/>
        </w:rPr>
        <w:t>налога на доходы физических лиц</w:t>
      </w:r>
      <w:r>
        <w:rPr>
          <w:sz w:val="24"/>
          <w:szCs w:val="24"/>
        </w:rPr>
        <w:t xml:space="preserve"> на 2025 год </w:t>
      </w:r>
      <w:r w:rsidRPr="00DD2825">
        <w:rPr>
          <w:bCs/>
          <w:sz w:val="24"/>
          <w:szCs w:val="24"/>
        </w:rPr>
        <w:t xml:space="preserve">предусматривается в объеме </w:t>
      </w:r>
      <w:r>
        <w:rPr>
          <w:sz w:val="24"/>
          <w:szCs w:val="24"/>
        </w:rPr>
        <w:t>858 200,3</w:t>
      </w:r>
      <w:r w:rsidRPr="00DD2825">
        <w:rPr>
          <w:bCs/>
          <w:sz w:val="24"/>
          <w:szCs w:val="24"/>
        </w:rPr>
        <w:t xml:space="preserve"> млн рублей, что на </w:t>
      </w:r>
      <w:r w:rsidRPr="000A7F42">
        <w:rPr>
          <w:b/>
          <w:sz w:val="24"/>
          <w:szCs w:val="24"/>
        </w:rPr>
        <w:t xml:space="preserve">47 654,2 </w:t>
      </w:r>
      <w:r w:rsidRPr="000A7F42">
        <w:rPr>
          <w:b/>
          <w:bCs/>
          <w:sz w:val="24"/>
          <w:szCs w:val="24"/>
        </w:rPr>
        <w:t>млн рублей,</w:t>
      </w:r>
      <w:r w:rsidRPr="00DD2825">
        <w:rPr>
          <w:bCs/>
          <w:sz w:val="24"/>
          <w:szCs w:val="24"/>
        </w:rPr>
        <w:t xml:space="preserve"> или на </w:t>
      </w:r>
      <w:r>
        <w:rPr>
          <w:bCs/>
          <w:sz w:val="24"/>
          <w:szCs w:val="24"/>
        </w:rPr>
        <w:t>5,9</w:t>
      </w:r>
      <w:r w:rsidRPr="00DD2825">
        <w:rPr>
          <w:bCs/>
          <w:sz w:val="24"/>
          <w:szCs w:val="24"/>
        </w:rPr>
        <w:t xml:space="preserve"> %, больше прогноза, учтенного в Федеральном законе № 419-ФЗ </w:t>
      </w:r>
      <w:r w:rsidRPr="00DD2825">
        <w:rPr>
          <w:sz w:val="24"/>
          <w:szCs w:val="24"/>
        </w:rPr>
        <w:t>(</w:t>
      </w:r>
      <w:r>
        <w:rPr>
          <w:sz w:val="24"/>
          <w:szCs w:val="24"/>
        </w:rPr>
        <w:t>810 546,2</w:t>
      </w:r>
      <w:r w:rsidRPr="00DD2825">
        <w:rPr>
          <w:sz w:val="24"/>
          <w:szCs w:val="24"/>
        </w:rPr>
        <w:t xml:space="preserve"> млн рублей).</w:t>
      </w:r>
    </w:p>
    <w:p w:rsidR="00A001CC" w:rsidRDefault="00A001CC" w:rsidP="00A001CC">
      <w:pPr>
        <w:spacing w:line="353" w:lineRule="auto"/>
        <w:ind w:left="0" w:right="0"/>
        <w:rPr>
          <w:sz w:val="24"/>
          <w:szCs w:val="24"/>
        </w:rPr>
      </w:pPr>
      <w:r w:rsidRPr="00DD2825">
        <w:rPr>
          <w:sz w:val="24"/>
          <w:szCs w:val="24"/>
        </w:rPr>
        <w:t>Увеличение прогноза поступлений обусловлено</w:t>
      </w:r>
      <w:r>
        <w:rPr>
          <w:sz w:val="24"/>
          <w:szCs w:val="24"/>
        </w:rPr>
        <w:t xml:space="preserve"> </w:t>
      </w:r>
      <w:r w:rsidRPr="000A7F42">
        <w:rPr>
          <w:sz w:val="24"/>
          <w:szCs w:val="24"/>
        </w:rPr>
        <w:t>уточнением налогооблагаемой базы по итогам 2024 года</w:t>
      </w:r>
      <w:r w:rsidR="00501CF7">
        <w:rPr>
          <w:sz w:val="24"/>
          <w:szCs w:val="24"/>
        </w:rPr>
        <w:t>,</w:t>
      </w:r>
      <w:r w:rsidRPr="000A7F42">
        <w:rPr>
          <w:sz w:val="24"/>
          <w:szCs w:val="24"/>
        </w:rPr>
        <w:t xml:space="preserve"> используемой для расчета, и изменением прогноза по фонду заработной платы.</w:t>
      </w:r>
    </w:p>
    <w:p w:rsidR="00A001CC" w:rsidRPr="00DD2825" w:rsidRDefault="00A001CC" w:rsidP="00A001CC">
      <w:pPr>
        <w:spacing w:line="353" w:lineRule="auto"/>
        <w:ind w:left="0" w:right="0"/>
        <w:rPr>
          <w:sz w:val="24"/>
          <w:szCs w:val="24"/>
        </w:rPr>
      </w:pPr>
      <w:r w:rsidRPr="00DD2825">
        <w:rPr>
          <w:b/>
          <w:bCs/>
          <w:sz w:val="24"/>
          <w:szCs w:val="24"/>
        </w:rPr>
        <w:t>4.4.</w:t>
      </w:r>
      <w:r>
        <w:rPr>
          <w:b/>
          <w:bCs/>
          <w:sz w:val="24"/>
          <w:szCs w:val="24"/>
        </w:rPr>
        <w:t>3</w:t>
      </w:r>
      <w:r w:rsidRPr="00DD2825">
        <w:rPr>
          <w:b/>
          <w:bCs/>
          <w:sz w:val="24"/>
          <w:szCs w:val="24"/>
        </w:rPr>
        <w:t>.</w:t>
      </w:r>
      <w:r w:rsidRPr="00DD2825">
        <w:rPr>
          <w:bCs/>
          <w:sz w:val="24"/>
          <w:szCs w:val="24"/>
        </w:rPr>
        <w:t xml:space="preserve"> Поступление </w:t>
      </w:r>
      <w:r w:rsidRPr="00DD2825">
        <w:rPr>
          <w:b/>
          <w:bCs/>
          <w:sz w:val="24"/>
          <w:szCs w:val="24"/>
        </w:rPr>
        <w:t xml:space="preserve">налога на добавленную стоимость на товары (работы, услуги), реализуемые на территории Российской Федерации, </w:t>
      </w:r>
      <w:r w:rsidRPr="00DD2825">
        <w:rPr>
          <w:bCs/>
          <w:sz w:val="24"/>
          <w:szCs w:val="24"/>
        </w:rPr>
        <w:t xml:space="preserve">на 2025 год предусматривается в объеме </w:t>
      </w:r>
      <w:r w:rsidRPr="00DD2825">
        <w:rPr>
          <w:sz w:val="24"/>
          <w:szCs w:val="24"/>
        </w:rPr>
        <w:t>10 477 945,</w:t>
      </w:r>
      <w:r>
        <w:rPr>
          <w:sz w:val="24"/>
          <w:szCs w:val="24"/>
        </w:rPr>
        <w:t>4</w:t>
      </w:r>
      <w:r w:rsidRPr="00DD2825">
        <w:rPr>
          <w:bCs/>
          <w:sz w:val="24"/>
          <w:szCs w:val="24"/>
        </w:rPr>
        <w:t xml:space="preserve"> млн рублей, что </w:t>
      </w:r>
      <w:r w:rsidRPr="000A7F42">
        <w:rPr>
          <w:b/>
          <w:bCs/>
          <w:sz w:val="24"/>
          <w:szCs w:val="24"/>
        </w:rPr>
        <w:t xml:space="preserve">на </w:t>
      </w:r>
      <w:r w:rsidRPr="000A7F42">
        <w:rPr>
          <w:b/>
          <w:sz w:val="24"/>
          <w:szCs w:val="24"/>
        </w:rPr>
        <w:t xml:space="preserve">613 367,0 </w:t>
      </w:r>
      <w:r w:rsidRPr="000A7F42">
        <w:rPr>
          <w:b/>
          <w:bCs/>
          <w:sz w:val="24"/>
          <w:szCs w:val="24"/>
        </w:rPr>
        <w:t>млн рублей,</w:t>
      </w:r>
      <w:r w:rsidRPr="00DD2825">
        <w:rPr>
          <w:bCs/>
          <w:sz w:val="24"/>
          <w:szCs w:val="24"/>
        </w:rPr>
        <w:t xml:space="preserve"> или на 6,2 %, больше прогноза, учтенного в Федеральном законе № 419-ФЗ </w:t>
      </w:r>
      <w:r w:rsidRPr="00DD2825">
        <w:rPr>
          <w:sz w:val="24"/>
          <w:szCs w:val="24"/>
        </w:rPr>
        <w:t>(9 864 578,4 млн рублей).</w:t>
      </w:r>
    </w:p>
    <w:p w:rsidR="00A001CC" w:rsidRPr="00DD2825" w:rsidRDefault="00A001CC" w:rsidP="00A001CC">
      <w:pPr>
        <w:spacing w:line="353" w:lineRule="auto"/>
        <w:ind w:left="0" w:right="0"/>
        <w:rPr>
          <w:sz w:val="24"/>
          <w:szCs w:val="24"/>
        </w:rPr>
      </w:pPr>
      <w:r>
        <w:rPr>
          <w:sz w:val="24"/>
          <w:szCs w:val="24"/>
        </w:rPr>
        <w:t>В пояснительной записке к законопроекту отражено, что у</w:t>
      </w:r>
      <w:r w:rsidRPr="00DD2825">
        <w:rPr>
          <w:sz w:val="24"/>
          <w:szCs w:val="24"/>
        </w:rPr>
        <w:t>величение прогноза поступлений обусловлено увеличением номинального объема ВВП, изменением структуры налоговой базы и изменением сумм налоговых вычетов по внешнеэкономической деятельности</w:t>
      </w:r>
      <w:r>
        <w:rPr>
          <w:sz w:val="24"/>
          <w:szCs w:val="24"/>
        </w:rPr>
        <w:t xml:space="preserve">, </w:t>
      </w:r>
      <w:r w:rsidRPr="003436F9">
        <w:rPr>
          <w:sz w:val="24"/>
          <w:szCs w:val="24"/>
        </w:rPr>
        <w:t xml:space="preserve">а также </w:t>
      </w:r>
      <w:r w:rsidRPr="007F2E15">
        <w:rPr>
          <w:b/>
          <w:sz w:val="24"/>
          <w:szCs w:val="24"/>
        </w:rPr>
        <w:t>ожидаемым повышением собираемости налога</w:t>
      </w:r>
      <w:r w:rsidRPr="007F2E15">
        <w:rPr>
          <w:b/>
        </w:rPr>
        <w:t>.</w:t>
      </w:r>
    </w:p>
    <w:p w:rsidR="00A001CC" w:rsidRPr="006A2C25" w:rsidRDefault="00A001CC" w:rsidP="00A001CC">
      <w:pPr>
        <w:ind w:left="0" w:right="0"/>
        <w:rPr>
          <w:bCs/>
          <w:sz w:val="24"/>
          <w:szCs w:val="24"/>
        </w:rPr>
      </w:pPr>
      <w:r w:rsidRPr="006A2C25">
        <w:rPr>
          <w:bCs/>
          <w:sz w:val="24"/>
          <w:szCs w:val="24"/>
        </w:rPr>
        <w:t xml:space="preserve">При этом </w:t>
      </w:r>
      <w:r w:rsidRPr="006A2C25">
        <w:rPr>
          <w:b/>
          <w:bCs/>
          <w:sz w:val="24"/>
          <w:szCs w:val="24"/>
        </w:rPr>
        <w:t>примененный в расчете</w:t>
      </w:r>
      <w:r w:rsidRPr="006A2C25">
        <w:rPr>
          <w:bCs/>
          <w:sz w:val="24"/>
          <w:szCs w:val="24"/>
        </w:rPr>
        <w:t xml:space="preserve"> уточненной оценки поступлений </w:t>
      </w:r>
      <w:r>
        <w:rPr>
          <w:bCs/>
          <w:sz w:val="24"/>
          <w:szCs w:val="24"/>
        </w:rPr>
        <w:t>НДС</w:t>
      </w:r>
      <w:r w:rsidRPr="006A2C25">
        <w:rPr>
          <w:bCs/>
          <w:sz w:val="24"/>
          <w:szCs w:val="24"/>
        </w:rPr>
        <w:t xml:space="preserve"> </w:t>
      </w:r>
      <w:r w:rsidRPr="006A2C25">
        <w:rPr>
          <w:b/>
          <w:bCs/>
          <w:sz w:val="24"/>
          <w:szCs w:val="24"/>
        </w:rPr>
        <w:t>уровень собираемости на 0,7 процентного пункта ниже</w:t>
      </w:r>
      <w:r w:rsidRPr="006A2C25">
        <w:rPr>
          <w:bCs/>
          <w:sz w:val="24"/>
          <w:szCs w:val="24"/>
        </w:rPr>
        <w:t xml:space="preserve"> показателя, учтенного при формировании Федерального закона № 419-ФЗ (98,7</w:t>
      </w:r>
      <w:r>
        <w:rPr>
          <w:bCs/>
          <w:sz w:val="24"/>
          <w:szCs w:val="24"/>
        </w:rPr>
        <w:t> </w:t>
      </w:r>
      <w:r w:rsidRPr="006A2C25">
        <w:rPr>
          <w:bCs/>
          <w:sz w:val="24"/>
          <w:szCs w:val="24"/>
        </w:rPr>
        <w:t>%)</w:t>
      </w:r>
      <w:r w:rsidR="00263551">
        <w:rPr>
          <w:bCs/>
          <w:sz w:val="24"/>
          <w:szCs w:val="24"/>
        </w:rPr>
        <w:t>.</w:t>
      </w:r>
    </w:p>
    <w:p w:rsidR="00A001CC" w:rsidRPr="006A2C25" w:rsidRDefault="00A001CC" w:rsidP="00A001CC">
      <w:pPr>
        <w:ind w:left="0" w:right="0"/>
        <w:rPr>
          <w:b/>
          <w:bCs/>
          <w:sz w:val="24"/>
          <w:szCs w:val="24"/>
        </w:rPr>
      </w:pPr>
      <w:r w:rsidRPr="006A2C25">
        <w:rPr>
          <w:bCs/>
          <w:sz w:val="24"/>
          <w:szCs w:val="24"/>
        </w:rPr>
        <w:t xml:space="preserve">В </w:t>
      </w:r>
      <w:r w:rsidR="004C6619">
        <w:rPr>
          <w:bCs/>
          <w:sz w:val="24"/>
          <w:szCs w:val="24"/>
        </w:rPr>
        <w:t>З</w:t>
      </w:r>
      <w:r w:rsidRPr="006A2C25">
        <w:rPr>
          <w:bCs/>
          <w:sz w:val="24"/>
          <w:szCs w:val="24"/>
        </w:rPr>
        <w:t>аключении Счетной палаты на проект федерального закона «О федеральном бюджете на 2025 год и на плановый период 2026 и 2027 годов» было указано на отсутствие алгоритмов определения отдельных используемых в расчетах показателей, одним из которых является уровень собираемости налогов. При этом Счетная палата отмечала, что собираемость налога на добавленную стоимость на товары (работы, услуги), реализуемые на территории Российской Федерации, учтенная в расчете на уровне 98,7 % ежегодно, представляется завышенной с учетом сложившегося уровня собираемости.</w:t>
      </w:r>
    </w:p>
    <w:p w:rsidR="00A001CC" w:rsidRPr="006A2C25" w:rsidRDefault="00A001CC" w:rsidP="00A001CC">
      <w:pPr>
        <w:ind w:left="0" w:right="0"/>
        <w:rPr>
          <w:bCs/>
          <w:sz w:val="24"/>
          <w:szCs w:val="24"/>
        </w:rPr>
      </w:pPr>
      <w:r w:rsidRPr="006A2C25">
        <w:rPr>
          <w:bCs/>
          <w:sz w:val="24"/>
          <w:szCs w:val="24"/>
        </w:rPr>
        <w:t xml:space="preserve">Согласно данным отчета </w:t>
      </w:r>
      <w:r>
        <w:rPr>
          <w:bCs/>
          <w:sz w:val="24"/>
          <w:szCs w:val="24"/>
        </w:rPr>
        <w:t xml:space="preserve">ФНС России </w:t>
      </w:r>
      <w:r w:rsidRPr="006A2C25">
        <w:rPr>
          <w:bCs/>
          <w:sz w:val="24"/>
          <w:szCs w:val="24"/>
        </w:rPr>
        <w:t>по форме № 1-НМ</w:t>
      </w:r>
      <w:r w:rsidRPr="006A2C25">
        <w:rPr>
          <w:rStyle w:val="af8"/>
          <w:bCs/>
          <w:sz w:val="24"/>
          <w:szCs w:val="24"/>
        </w:rPr>
        <w:footnoteReference w:id="24"/>
      </w:r>
      <w:r w:rsidRPr="006A2C25">
        <w:rPr>
          <w:bCs/>
          <w:sz w:val="24"/>
          <w:szCs w:val="24"/>
        </w:rPr>
        <w:t xml:space="preserve"> по итогам 2023 года уровень собираемости составил 97,7 %, по итогам 2024 года – 97,1 %, по состоянию на 1</w:t>
      </w:r>
      <w:r>
        <w:rPr>
          <w:bCs/>
          <w:sz w:val="24"/>
          <w:szCs w:val="24"/>
        </w:rPr>
        <w:t> </w:t>
      </w:r>
      <w:r w:rsidRPr="006A2C25">
        <w:rPr>
          <w:bCs/>
          <w:sz w:val="24"/>
          <w:szCs w:val="24"/>
        </w:rPr>
        <w:t xml:space="preserve">апреля 2025 года – 94,6 %. Кроме того, при формировании уточненной оценки поступления НДС на товары (работы, услуги), реализуемые на территории Российской Федерации, ФНС России </w:t>
      </w:r>
      <w:r>
        <w:rPr>
          <w:bCs/>
          <w:sz w:val="24"/>
          <w:szCs w:val="24"/>
        </w:rPr>
        <w:t xml:space="preserve">в ГИИС «Электронный бюджет» </w:t>
      </w:r>
      <w:r w:rsidRPr="006A2C25">
        <w:rPr>
          <w:bCs/>
          <w:sz w:val="24"/>
          <w:szCs w:val="24"/>
        </w:rPr>
        <w:t>учтен уровень собираемости 97,13 %.</w:t>
      </w:r>
    </w:p>
    <w:p w:rsidR="00A001CC" w:rsidRDefault="00A001CC" w:rsidP="00A001CC">
      <w:pPr>
        <w:ind w:left="0" w:right="0"/>
        <w:rPr>
          <w:bCs/>
          <w:sz w:val="24"/>
          <w:szCs w:val="24"/>
          <w:lang w:bidi="ru-RU"/>
        </w:rPr>
      </w:pPr>
      <w:r w:rsidRPr="006A2C25">
        <w:rPr>
          <w:bCs/>
          <w:sz w:val="24"/>
          <w:szCs w:val="24"/>
          <w:lang w:bidi="ru-RU"/>
        </w:rPr>
        <w:t xml:space="preserve">Таким образом, </w:t>
      </w:r>
      <w:r w:rsidRPr="006A2C25">
        <w:rPr>
          <w:b/>
          <w:bCs/>
          <w:sz w:val="24"/>
          <w:szCs w:val="24"/>
          <w:lang w:bidi="ru-RU"/>
        </w:rPr>
        <w:t xml:space="preserve">принятие в расчете уровня собираемости 98 %, </w:t>
      </w:r>
      <w:r w:rsidRPr="006A2C25">
        <w:rPr>
          <w:bCs/>
          <w:sz w:val="24"/>
          <w:szCs w:val="24"/>
          <w:lang w:bidi="ru-RU"/>
        </w:rPr>
        <w:t xml:space="preserve">по мнению Счетной палаты, </w:t>
      </w:r>
      <w:r w:rsidRPr="006A2C25">
        <w:rPr>
          <w:b/>
          <w:bCs/>
          <w:sz w:val="24"/>
          <w:szCs w:val="24"/>
          <w:lang w:bidi="ru-RU"/>
        </w:rPr>
        <w:t>представляется завышенным.</w:t>
      </w:r>
      <w:r w:rsidRPr="006A2C25">
        <w:rPr>
          <w:bCs/>
          <w:sz w:val="24"/>
          <w:szCs w:val="24"/>
          <w:lang w:bidi="ru-RU"/>
        </w:rPr>
        <w:t xml:space="preserve"> </w:t>
      </w:r>
    </w:p>
    <w:p w:rsidR="00A001CC" w:rsidRPr="00B03BDA" w:rsidRDefault="00A001CC" w:rsidP="00A001CC">
      <w:pPr>
        <w:ind w:left="0" w:right="0"/>
        <w:rPr>
          <w:bCs/>
          <w:sz w:val="24"/>
          <w:szCs w:val="24"/>
          <w:lang w:bidi="ru-RU"/>
        </w:rPr>
      </w:pPr>
      <w:r w:rsidRPr="00B03BDA">
        <w:rPr>
          <w:bCs/>
          <w:sz w:val="24"/>
          <w:szCs w:val="24"/>
          <w:lang w:bidi="ru-RU"/>
        </w:rPr>
        <w:lastRenderedPageBreak/>
        <w:t>Кроме того, недостижение прогнозных значений по темпам роста ВВП (рост на 2,5 %) и его номинальному значению может привести к поступлению НДС в меньшем объеме, чем предусматривается в законопроекте.</w:t>
      </w:r>
    </w:p>
    <w:p w:rsidR="00A001CC" w:rsidRDefault="00A001CC" w:rsidP="00A001CC">
      <w:pPr>
        <w:spacing w:line="353" w:lineRule="auto"/>
        <w:ind w:left="0" w:right="0"/>
        <w:rPr>
          <w:sz w:val="24"/>
          <w:szCs w:val="24"/>
        </w:rPr>
      </w:pPr>
      <w:r w:rsidRPr="005A64F4">
        <w:rPr>
          <w:b/>
          <w:bCs/>
          <w:sz w:val="24"/>
          <w:szCs w:val="24"/>
        </w:rPr>
        <w:t>4.4.</w:t>
      </w:r>
      <w:r>
        <w:rPr>
          <w:b/>
          <w:bCs/>
          <w:sz w:val="24"/>
          <w:szCs w:val="24"/>
        </w:rPr>
        <w:t>4</w:t>
      </w:r>
      <w:r w:rsidRPr="005A64F4">
        <w:rPr>
          <w:b/>
          <w:bCs/>
          <w:sz w:val="24"/>
          <w:szCs w:val="24"/>
        </w:rPr>
        <w:t>.</w:t>
      </w:r>
      <w:r w:rsidRPr="005A64F4">
        <w:rPr>
          <w:bCs/>
          <w:sz w:val="24"/>
          <w:szCs w:val="24"/>
        </w:rPr>
        <w:t xml:space="preserve"> Поступление </w:t>
      </w:r>
      <w:r w:rsidRPr="005A64F4">
        <w:rPr>
          <w:b/>
          <w:sz w:val="24"/>
          <w:szCs w:val="24"/>
        </w:rPr>
        <w:t>НДС на товары, ввозимые на территорию Российской Федерации,</w:t>
      </w:r>
      <w:r w:rsidRPr="005A64F4">
        <w:rPr>
          <w:sz w:val="24"/>
          <w:szCs w:val="24"/>
        </w:rPr>
        <w:t xml:space="preserve"> в 2025 году предусматривается в объеме 5 228 389,8 млн рублей, что на </w:t>
      </w:r>
      <w:r w:rsidRPr="005A64F4">
        <w:rPr>
          <w:b/>
          <w:sz w:val="24"/>
          <w:szCs w:val="24"/>
        </w:rPr>
        <w:t>363 367,0</w:t>
      </w:r>
      <w:r w:rsidR="00D74820">
        <w:rPr>
          <w:b/>
          <w:sz w:val="24"/>
          <w:szCs w:val="24"/>
        </w:rPr>
        <w:t> </w:t>
      </w:r>
      <w:r w:rsidRPr="003436F9">
        <w:rPr>
          <w:b/>
          <w:sz w:val="24"/>
          <w:szCs w:val="24"/>
        </w:rPr>
        <w:t>млн рублей,</w:t>
      </w:r>
      <w:r w:rsidRPr="005A64F4">
        <w:rPr>
          <w:sz w:val="24"/>
          <w:szCs w:val="24"/>
        </w:rPr>
        <w:t xml:space="preserve"> или на 6,5 %, </w:t>
      </w:r>
      <w:r w:rsidRPr="005A64F4">
        <w:rPr>
          <w:bCs/>
          <w:sz w:val="24"/>
          <w:szCs w:val="24"/>
        </w:rPr>
        <w:t xml:space="preserve">меньше прогноза, учтенного в Федеральном законе № 419-ФЗ </w:t>
      </w:r>
      <w:r w:rsidRPr="005A64F4">
        <w:rPr>
          <w:sz w:val="24"/>
          <w:szCs w:val="24"/>
        </w:rPr>
        <w:t>(</w:t>
      </w:r>
      <w:r>
        <w:rPr>
          <w:sz w:val="24"/>
          <w:szCs w:val="24"/>
        </w:rPr>
        <w:t>5 591 756,8</w:t>
      </w:r>
      <w:r w:rsidRPr="005A64F4">
        <w:rPr>
          <w:sz w:val="24"/>
          <w:szCs w:val="24"/>
        </w:rPr>
        <w:t> млн рублей), в основном за счет сокращения объемов импорта в рублевом выражении</w:t>
      </w:r>
      <w:r w:rsidRPr="00175E1D">
        <w:rPr>
          <w:sz w:val="24"/>
          <w:szCs w:val="24"/>
        </w:rPr>
        <w:t>.</w:t>
      </w:r>
    </w:p>
    <w:p w:rsidR="00A001CC" w:rsidRPr="00C01A8B" w:rsidRDefault="00A001CC" w:rsidP="00A001CC">
      <w:pPr>
        <w:spacing w:line="353" w:lineRule="auto"/>
        <w:ind w:left="0" w:right="0"/>
        <w:rPr>
          <w:b/>
          <w:bCs/>
          <w:sz w:val="24"/>
          <w:szCs w:val="24"/>
        </w:rPr>
      </w:pPr>
      <w:r w:rsidRPr="007F2E15">
        <w:rPr>
          <w:bCs/>
          <w:sz w:val="24"/>
          <w:szCs w:val="24"/>
        </w:rPr>
        <w:t xml:space="preserve">При формировании прогноза доходов, учтенного в Федеральном законе № 419-ФЗ, в расчете поступлений ввозного НДС были учтены дополнительные доходы в связи с планируемым принятием проекта федерального закона «О внедрении национальной системы подтверждения ожидания товаров» (в 2025 году – в размере 150 000,0 млн рублей). </w:t>
      </w:r>
      <w:r>
        <w:rPr>
          <w:bCs/>
          <w:sz w:val="24"/>
          <w:szCs w:val="24"/>
        </w:rPr>
        <w:t xml:space="preserve">По состоянию на </w:t>
      </w:r>
      <w:r w:rsidR="007B4C59">
        <w:rPr>
          <w:bCs/>
          <w:sz w:val="24"/>
          <w:szCs w:val="24"/>
        </w:rPr>
        <w:t>23</w:t>
      </w:r>
      <w:r>
        <w:rPr>
          <w:bCs/>
          <w:sz w:val="24"/>
          <w:szCs w:val="24"/>
        </w:rPr>
        <w:t> ма</w:t>
      </w:r>
      <w:r w:rsidR="00263551">
        <w:rPr>
          <w:bCs/>
          <w:sz w:val="24"/>
          <w:szCs w:val="24"/>
        </w:rPr>
        <w:t>я</w:t>
      </w:r>
      <w:r>
        <w:rPr>
          <w:bCs/>
          <w:sz w:val="24"/>
          <w:szCs w:val="24"/>
        </w:rPr>
        <w:t xml:space="preserve"> 2025 года</w:t>
      </w:r>
      <w:r w:rsidRPr="007F2E15">
        <w:rPr>
          <w:bCs/>
          <w:sz w:val="24"/>
          <w:szCs w:val="24"/>
        </w:rPr>
        <w:t xml:space="preserve"> </w:t>
      </w:r>
      <w:r w:rsidRPr="00B03BDA">
        <w:rPr>
          <w:b/>
          <w:bCs/>
          <w:sz w:val="24"/>
          <w:szCs w:val="24"/>
        </w:rPr>
        <w:t>указанная национальная система не внедрена</w:t>
      </w:r>
      <w:r w:rsidR="00263551">
        <w:rPr>
          <w:b/>
          <w:bCs/>
          <w:sz w:val="24"/>
          <w:szCs w:val="24"/>
        </w:rPr>
        <w:t xml:space="preserve"> </w:t>
      </w:r>
      <w:r w:rsidR="00263551" w:rsidRPr="00263551">
        <w:rPr>
          <w:bCs/>
          <w:sz w:val="24"/>
          <w:szCs w:val="24"/>
        </w:rPr>
        <w:t>в связи с непринятием указанного закона</w:t>
      </w:r>
      <w:r w:rsidRPr="00263551">
        <w:rPr>
          <w:bCs/>
          <w:sz w:val="24"/>
          <w:szCs w:val="24"/>
        </w:rPr>
        <w:t>.</w:t>
      </w:r>
      <w:r>
        <w:rPr>
          <w:bCs/>
          <w:sz w:val="24"/>
          <w:szCs w:val="24"/>
        </w:rPr>
        <w:t xml:space="preserve"> </w:t>
      </w:r>
      <w:r w:rsidRPr="00C01A8B">
        <w:rPr>
          <w:b/>
          <w:bCs/>
          <w:sz w:val="24"/>
          <w:szCs w:val="24"/>
        </w:rPr>
        <w:t>В расчетах уточненного прогноза</w:t>
      </w:r>
      <w:r w:rsidRPr="00C01A8B">
        <w:rPr>
          <w:bCs/>
          <w:sz w:val="24"/>
          <w:szCs w:val="24"/>
        </w:rPr>
        <w:t xml:space="preserve"> </w:t>
      </w:r>
      <w:r w:rsidR="00263551">
        <w:rPr>
          <w:b/>
          <w:bCs/>
          <w:sz w:val="24"/>
          <w:szCs w:val="24"/>
        </w:rPr>
        <w:t>указанные изменения не отражены</w:t>
      </w:r>
      <w:r w:rsidRPr="00C01A8B">
        <w:rPr>
          <w:b/>
          <w:bCs/>
          <w:sz w:val="24"/>
          <w:szCs w:val="24"/>
        </w:rPr>
        <w:t>.</w:t>
      </w:r>
    </w:p>
    <w:p w:rsidR="00A001CC" w:rsidRDefault="00A001CC" w:rsidP="00A001CC">
      <w:pPr>
        <w:spacing w:line="353" w:lineRule="auto"/>
        <w:ind w:left="0" w:right="0"/>
        <w:rPr>
          <w:sz w:val="24"/>
          <w:szCs w:val="24"/>
        </w:rPr>
      </w:pPr>
      <w:r w:rsidRPr="007F2E15">
        <w:rPr>
          <w:sz w:val="24"/>
          <w:szCs w:val="24"/>
        </w:rPr>
        <w:t>В расчете уточненного прогноза поступлений ввозного НДС применена</w:t>
      </w:r>
      <w:r>
        <w:rPr>
          <w:sz w:val="24"/>
          <w:szCs w:val="24"/>
        </w:rPr>
        <w:t xml:space="preserve"> </w:t>
      </w:r>
      <w:r w:rsidRPr="007F2E15">
        <w:rPr>
          <w:sz w:val="24"/>
          <w:szCs w:val="24"/>
        </w:rPr>
        <w:t>среднеэффективная ставка в размере 18,04</w:t>
      </w:r>
      <w:r>
        <w:rPr>
          <w:sz w:val="24"/>
          <w:szCs w:val="24"/>
        </w:rPr>
        <w:t> </w:t>
      </w:r>
      <w:r w:rsidRPr="007F2E15">
        <w:rPr>
          <w:sz w:val="24"/>
          <w:szCs w:val="24"/>
        </w:rPr>
        <w:t>%, что на 0,78 процентных пункта</w:t>
      </w:r>
      <w:r>
        <w:rPr>
          <w:sz w:val="24"/>
          <w:szCs w:val="24"/>
        </w:rPr>
        <w:t xml:space="preserve"> </w:t>
      </w:r>
      <w:r w:rsidRPr="007F2E15">
        <w:rPr>
          <w:sz w:val="24"/>
          <w:szCs w:val="24"/>
        </w:rPr>
        <w:t>ниже среднеэффективной ставки НДС, учтенной при формировании</w:t>
      </w:r>
      <w:r>
        <w:rPr>
          <w:sz w:val="24"/>
          <w:szCs w:val="24"/>
        </w:rPr>
        <w:t xml:space="preserve"> </w:t>
      </w:r>
      <w:r w:rsidRPr="007F2E15">
        <w:rPr>
          <w:sz w:val="24"/>
          <w:szCs w:val="24"/>
        </w:rPr>
        <w:t xml:space="preserve">Федерального закона </w:t>
      </w:r>
      <w:r w:rsidR="00FE1EEB">
        <w:rPr>
          <w:sz w:val="24"/>
          <w:szCs w:val="24"/>
        </w:rPr>
        <w:br/>
      </w:r>
      <w:r w:rsidRPr="007F2E15">
        <w:rPr>
          <w:sz w:val="24"/>
          <w:szCs w:val="24"/>
        </w:rPr>
        <w:t>№</w:t>
      </w:r>
      <w:r>
        <w:rPr>
          <w:sz w:val="24"/>
          <w:szCs w:val="24"/>
        </w:rPr>
        <w:t> </w:t>
      </w:r>
      <w:r w:rsidRPr="007F2E15">
        <w:rPr>
          <w:sz w:val="24"/>
          <w:szCs w:val="24"/>
        </w:rPr>
        <w:t>419-ФЗ. Обоснования применения в расчете указанной</w:t>
      </w:r>
      <w:r>
        <w:rPr>
          <w:sz w:val="24"/>
          <w:szCs w:val="24"/>
        </w:rPr>
        <w:t xml:space="preserve"> </w:t>
      </w:r>
      <w:r w:rsidRPr="007F2E15">
        <w:rPr>
          <w:sz w:val="24"/>
          <w:szCs w:val="24"/>
        </w:rPr>
        <w:t xml:space="preserve">среднеэффективной ставки в пояснительной записке к </w:t>
      </w:r>
      <w:r>
        <w:rPr>
          <w:sz w:val="24"/>
          <w:szCs w:val="24"/>
        </w:rPr>
        <w:t>з</w:t>
      </w:r>
      <w:r w:rsidRPr="007F2E15">
        <w:rPr>
          <w:sz w:val="24"/>
          <w:szCs w:val="24"/>
        </w:rPr>
        <w:t>аконопроекту не</w:t>
      </w:r>
      <w:r>
        <w:rPr>
          <w:sz w:val="24"/>
          <w:szCs w:val="24"/>
        </w:rPr>
        <w:t xml:space="preserve"> </w:t>
      </w:r>
      <w:r w:rsidRPr="007F2E15">
        <w:rPr>
          <w:sz w:val="24"/>
          <w:szCs w:val="24"/>
        </w:rPr>
        <w:t>приводятся. При этом в расчете уточненного прогноза поступлений ввозного</w:t>
      </w:r>
      <w:r>
        <w:rPr>
          <w:sz w:val="24"/>
          <w:szCs w:val="24"/>
        </w:rPr>
        <w:t xml:space="preserve"> </w:t>
      </w:r>
      <w:r w:rsidRPr="007F2E15">
        <w:rPr>
          <w:sz w:val="24"/>
          <w:szCs w:val="24"/>
        </w:rPr>
        <w:t>НДС на 2025 год, сформированного ФТС России</w:t>
      </w:r>
      <w:r>
        <w:rPr>
          <w:rStyle w:val="af8"/>
          <w:sz w:val="24"/>
          <w:szCs w:val="24"/>
        </w:rPr>
        <w:footnoteReference w:id="25"/>
      </w:r>
      <w:r w:rsidRPr="007F2E15">
        <w:rPr>
          <w:sz w:val="24"/>
          <w:szCs w:val="24"/>
        </w:rPr>
        <w:t>, применяется</w:t>
      </w:r>
      <w:r>
        <w:rPr>
          <w:sz w:val="24"/>
          <w:szCs w:val="24"/>
        </w:rPr>
        <w:t xml:space="preserve"> </w:t>
      </w:r>
      <w:r w:rsidRPr="007F2E15">
        <w:rPr>
          <w:sz w:val="24"/>
          <w:szCs w:val="24"/>
        </w:rPr>
        <w:t>среднеэффективная ставка в размере 17,8 %, в расчете ФНС России</w:t>
      </w:r>
      <w:r>
        <w:rPr>
          <w:rStyle w:val="af8"/>
          <w:sz w:val="24"/>
          <w:szCs w:val="24"/>
        </w:rPr>
        <w:footnoteReference w:id="26"/>
      </w:r>
      <w:r w:rsidRPr="007F2E15">
        <w:rPr>
          <w:sz w:val="24"/>
          <w:szCs w:val="24"/>
        </w:rPr>
        <w:t>, – 18,17 %.</w:t>
      </w:r>
    </w:p>
    <w:p w:rsidR="00A001CC" w:rsidRPr="00E40FE2" w:rsidRDefault="00A001CC" w:rsidP="00A001CC">
      <w:pPr>
        <w:spacing w:line="353" w:lineRule="auto"/>
        <w:ind w:left="0" w:right="0"/>
        <w:rPr>
          <w:bCs/>
          <w:sz w:val="24"/>
          <w:szCs w:val="24"/>
          <w:lang w:bidi="ru-RU"/>
        </w:rPr>
      </w:pPr>
      <w:r w:rsidRPr="00175E1D">
        <w:rPr>
          <w:b/>
          <w:bCs/>
          <w:sz w:val="24"/>
          <w:szCs w:val="24"/>
        </w:rPr>
        <w:t>4.4.</w:t>
      </w:r>
      <w:r>
        <w:rPr>
          <w:b/>
          <w:bCs/>
          <w:sz w:val="24"/>
          <w:szCs w:val="24"/>
        </w:rPr>
        <w:t>5</w:t>
      </w:r>
      <w:r w:rsidRPr="00175E1D">
        <w:rPr>
          <w:b/>
          <w:bCs/>
          <w:sz w:val="24"/>
          <w:szCs w:val="24"/>
        </w:rPr>
        <w:t>.</w:t>
      </w:r>
      <w:r w:rsidRPr="00175E1D">
        <w:rPr>
          <w:bCs/>
          <w:sz w:val="24"/>
          <w:szCs w:val="24"/>
        </w:rPr>
        <w:t> </w:t>
      </w:r>
      <w:r w:rsidRPr="00175E1D">
        <w:rPr>
          <w:bCs/>
          <w:sz w:val="24"/>
          <w:szCs w:val="24"/>
          <w:lang w:bidi="ru-RU"/>
        </w:rPr>
        <w:t xml:space="preserve">Поступление </w:t>
      </w:r>
      <w:r w:rsidRPr="00175E1D">
        <w:rPr>
          <w:b/>
          <w:bCs/>
          <w:sz w:val="24"/>
          <w:szCs w:val="24"/>
          <w:lang w:bidi="ru-RU"/>
        </w:rPr>
        <w:t xml:space="preserve">акцизов по подакцизным товарам (продукции), производимым на территории </w:t>
      </w:r>
      <w:r w:rsidRPr="00E40FE2">
        <w:rPr>
          <w:b/>
          <w:bCs/>
          <w:sz w:val="24"/>
          <w:szCs w:val="24"/>
          <w:lang w:bidi="ru-RU"/>
        </w:rPr>
        <w:t xml:space="preserve">Российской Федерации </w:t>
      </w:r>
      <w:r w:rsidRPr="00E40FE2">
        <w:rPr>
          <w:bCs/>
          <w:sz w:val="24"/>
          <w:szCs w:val="24"/>
          <w:lang w:bidi="ru-RU"/>
        </w:rPr>
        <w:t>(без учета акцизов на нефтяное сырье, направленное на переработку),</w:t>
      </w:r>
      <w:r w:rsidRPr="00E40FE2">
        <w:rPr>
          <w:b/>
          <w:bCs/>
          <w:sz w:val="24"/>
          <w:szCs w:val="24"/>
          <w:lang w:bidi="ru-RU"/>
        </w:rPr>
        <w:t xml:space="preserve"> </w:t>
      </w:r>
      <w:r w:rsidRPr="00E40FE2">
        <w:rPr>
          <w:bCs/>
          <w:sz w:val="24"/>
          <w:szCs w:val="24"/>
          <w:lang w:bidi="ru-RU"/>
        </w:rPr>
        <w:t xml:space="preserve">на 2025 год предусматривается в объеме 1 569 707,1 млн рублей, что </w:t>
      </w:r>
      <w:r w:rsidRPr="00201A4B">
        <w:rPr>
          <w:b/>
          <w:bCs/>
          <w:sz w:val="24"/>
          <w:szCs w:val="24"/>
          <w:lang w:bidi="ru-RU"/>
        </w:rPr>
        <w:t>на 205 873,4 млн рублей,</w:t>
      </w:r>
      <w:r w:rsidRPr="00E40FE2">
        <w:rPr>
          <w:bCs/>
          <w:sz w:val="24"/>
          <w:szCs w:val="24"/>
          <w:lang w:bidi="ru-RU"/>
        </w:rPr>
        <w:t xml:space="preserve"> или на 15,1 %, больше прогноза, учтенного в Федеральном законе №</w:t>
      </w:r>
      <w:r w:rsidR="00D74820">
        <w:rPr>
          <w:bCs/>
          <w:sz w:val="24"/>
          <w:szCs w:val="24"/>
          <w:lang w:bidi="ru-RU"/>
        </w:rPr>
        <w:t> </w:t>
      </w:r>
      <w:r w:rsidRPr="00E40FE2">
        <w:rPr>
          <w:bCs/>
          <w:sz w:val="24"/>
          <w:szCs w:val="24"/>
          <w:lang w:bidi="ru-RU"/>
        </w:rPr>
        <w:t>419-ФЗ (1 363 833,7</w:t>
      </w:r>
      <w:r>
        <w:rPr>
          <w:bCs/>
          <w:sz w:val="24"/>
          <w:szCs w:val="24"/>
          <w:lang w:bidi="ru-RU"/>
        </w:rPr>
        <w:t xml:space="preserve"> млн</w:t>
      </w:r>
      <w:r w:rsidRPr="00E40FE2">
        <w:rPr>
          <w:bCs/>
          <w:sz w:val="24"/>
          <w:szCs w:val="24"/>
          <w:lang w:bidi="ru-RU"/>
        </w:rPr>
        <w:t xml:space="preserve"> рублей), </w:t>
      </w:r>
      <w:r w:rsidRPr="00E40FE2">
        <w:rPr>
          <w:b/>
          <w:bCs/>
          <w:sz w:val="24"/>
          <w:szCs w:val="24"/>
          <w:lang w:bidi="ru-RU"/>
        </w:rPr>
        <w:t>акцизов по подакцизным товарам (продукции), ввозимым на территорию Российской Федерации</w:t>
      </w:r>
      <w:r w:rsidRPr="00E40FE2">
        <w:rPr>
          <w:bCs/>
          <w:sz w:val="24"/>
          <w:szCs w:val="24"/>
          <w:lang w:bidi="ru-RU"/>
        </w:rPr>
        <w:t xml:space="preserve">, на 2025 год предусматривается в объеме 235 532,0 млн рублей, что </w:t>
      </w:r>
      <w:r w:rsidRPr="00201A4B">
        <w:rPr>
          <w:b/>
          <w:bCs/>
          <w:sz w:val="24"/>
          <w:szCs w:val="24"/>
          <w:lang w:bidi="ru-RU"/>
        </w:rPr>
        <w:t>на 11 694,6 млн рублей,</w:t>
      </w:r>
      <w:r w:rsidRPr="00E40FE2">
        <w:rPr>
          <w:bCs/>
          <w:sz w:val="24"/>
          <w:szCs w:val="24"/>
          <w:lang w:bidi="ru-RU"/>
        </w:rPr>
        <w:t xml:space="preserve"> или на 4,7 %, меньше прогноза, учтенного в Федеральном законе № 419-ФЗ (247 226,7 млн рублей). </w:t>
      </w:r>
    </w:p>
    <w:p w:rsidR="00A001CC" w:rsidRDefault="00A001CC" w:rsidP="00A001CC">
      <w:pPr>
        <w:spacing w:line="353" w:lineRule="auto"/>
        <w:ind w:left="0" w:right="0"/>
        <w:rPr>
          <w:bCs/>
          <w:sz w:val="24"/>
          <w:szCs w:val="24"/>
          <w:lang w:bidi="ru-RU"/>
        </w:rPr>
      </w:pPr>
      <w:r w:rsidRPr="00201A4B">
        <w:rPr>
          <w:bCs/>
          <w:sz w:val="24"/>
          <w:szCs w:val="24"/>
          <w:lang w:bidi="ru-RU"/>
        </w:rPr>
        <w:t xml:space="preserve">Согласно пояснительной записке к законопроекту, изменение прогноза поступлений акцизов в значительной степени обусловлено корректировкой параметров прогноза СЭР. Следует отметить, что в ожидаемых итогах социально-экономического развития в текущем </w:t>
      </w:r>
      <w:r w:rsidRPr="00201A4B">
        <w:rPr>
          <w:bCs/>
          <w:sz w:val="24"/>
          <w:szCs w:val="24"/>
          <w:lang w:bidi="ru-RU"/>
        </w:rPr>
        <w:lastRenderedPageBreak/>
        <w:t>финансовом году и уточненном прогнозе социально-экономического развития в плановом периоде, представленных в составе материалов к законопроекту, отсутствует информация о налогооблагаемых объемах реализации подакцизной продукции (с разбивкой по видам), производимой в Российской Федерации и ввозимой в Российскую Федерацию</w:t>
      </w:r>
      <w:r>
        <w:rPr>
          <w:bCs/>
          <w:sz w:val="24"/>
          <w:szCs w:val="24"/>
          <w:lang w:bidi="ru-RU"/>
        </w:rPr>
        <w:t xml:space="preserve"> </w:t>
      </w:r>
      <w:r w:rsidRPr="00201A4B">
        <w:rPr>
          <w:bCs/>
          <w:sz w:val="24"/>
          <w:szCs w:val="24"/>
          <w:lang w:bidi="ru-RU"/>
        </w:rPr>
        <w:t>(за исключением автомобилей легковых, этилового</w:t>
      </w:r>
      <w:r>
        <w:rPr>
          <w:bCs/>
          <w:sz w:val="24"/>
          <w:szCs w:val="24"/>
          <w:lang w:bidi="ru-RU"/>
        </w:rPr>
        <w:t xml:space="preserve"> </w:t>
      </w:r>
      <w:r w:rsidRPr="00201A4B">
        <w:rPr>
          <w:bCs/>
          <w:sz w:val="24"/>
          <w:szCs w:val="24"/>
          <w:lang w:bidi="ru-RU"/>
        </w:rPr>
        <w:t>спирта, спиртосодержащей продукции, алкогольной продукции, в том числе</w:t>
      </w:r>
      <w:r>
        <w:rPr>
          <w:bCs/>
          <w:sz w:val="24"/>
          <w:szCs w:val="24"/>
          <w:lang w:bidi="ru-RU"/>
        </w:rPr>
        <w:t xml:space="preserve"> </w:t>
      </w:r>
      <w:r w:rsidRPr="00201A4B">
        <w:rPr>
          <w:bCs/>
          <w:sz w:val="24"/>
          <w:szCs w:val="24"/>
          <w:lang w:bidi="ru-RU"/>
        </w:rPr>
        <w:t>вин, игристых вин, сидр</w:t>
      </w:r>
      <w:r w:rsidR="00D74820">
        <w:rPr>
          <w:bCs/>
          <w:sz w:val="24"/>
          <w:szCs w:val="24"/>
          <w:lang w:bidi="ru-RU"/>
        </w:rPr>
        <w:t>а</w:t>
      </w:r>
      <w:r w:rsidRPr="00201A4B">
        <w:rPr>
          <w:bCs/>
          <w:sz w:val="24"/>
          <w:szCs w:val="24"/>
          <w:lang w:bidi="ru-RU"/>
        </w:rPr>
        <w:t xml:space="preserve">, пуаре, медовухи, пива, </w:t>
      </w:r>
      <w:r>
        <w:rPr>
          <w:bCs/>
          <w:sz w:val="24"/>
          <w:szCs w:val="24"/>
          <w:lang w:bidi="ru-RU"/>
        </w:rPr>
        <w:t xml:space="preserve">а </w:t>
      </w:r>
      <w:r w:rsidRPr="00201A4B">
        <w:rPr>
          <w:bCs/>
          <w:sz w:val="24"/>
          <w:szCs w:val="24"/>
          <w:lang w:bidi="ru-RU"/>
        </w:rPr>
        <w:t>также некоторых видов</w:t>
      </w:r>
      <w:r>
        <w:rPr>
          <w:bCs/>
          <w:sz w:val="24"/>
          <w:szCs w:val="24"/>
          <w:lang w:bidi="ru-RU"/>
        </w:rPr>
        <w:t xml:space="preserve"> </w:t>
      </w:r>
      <w:r w:rsidRPr="00201A4B">
        <w:rPr>
          <w:bCs/>
          <w:sz w:val="24"/>
          <w:szCs w:val="24"/>
          <w:lang w:bidi="ru-RU"/>
        </w:rPr>
        <w:t>табачной продукции (сигареты и папиросы, сигары, сигариллы, табак (табачные</w:t>
      </w:r>
      <w:r>
        <w:rPr>
          <w:bCs/>
          <w:sz w:val="24"/>
          <w:szCs w:val="24"/>
          <w:lang w:bidi="ru-RU"/>
        </w:rPr>
        <w:t xml:space="preserve"> </w:t>
      </w:r>
      <w:r w:rsidRPr="00201A4B">
        <w:rPr>
          <w:bCs/>
          <w:sz w:val="24"/>
          <w:szCs w:val="24"/>
          <w:lang w:bidi="ru-RU"/>
        </w:rPr>
        <w:t>изделия), предназначенный для потребления путем нагревания).</w:t>
      </w:r>
      <w:r>
        <w:rPr>
          <w:bCs/>
          <w:sz w:val="24"/>
          <w:szCs w:val="24"/>
          <w:lang w:bidi="ru-RU"/>
        </w:rPr>
        <w:t xml:space="preserve"> </w:t>
      </w:r>
    </w:p>
    <w:p w:rsidR="00A001CC" w:rsidRDefault="00A001CC" w:rsidP="00A001CC">
      <w:pPr>
        <w:spacing w:line="353" w:lineRule="auto"/>
        <w:ind w:left="0" w:right="0"/>
        <w:rPr>
          <w:bCs/>
          <w:sz w:val="24"/>
          <w:szCs w:val="24"/>
          <w:lang w:bidi="ru-RU"/>
        </w:rPr>
      </w:pPr>
      <w:r w:rsidRPr="007F2E15">
        <w:rPr>
          <w:bCs/>
          <w:sz w:val="24"/>
          <w:szCs w:val="24"/>
          <w:lang w:bidi="ru-RU"/>
        </w:rPr>
        <w:t>Расчеты уточненной оценки поступлений акцизов на автомобильный</w:t>
      </w:r>
      <w:r>
        <w:rPr>
          <w:bCs/>
          <w:sz w:val="24"/>
          <w:szCs w:val="24"/>
          <w:lang w:bidi="ru-RU"/>
        </w:rPr>
        <w:t xml:space="preserve"> </w:t>
      </w:r>
      <w:r w:rsidRPr="007F2E15">
        <w:rPr>
          <w:bCs/>
          <w:sz w:val="24"/>
          <w:szCs w:val="24"/>
          <w:lang w:bidi="ru-RU"/>
        </w:rPr>
        <w:t>бензин, прямогонный бензин, дизельное топливо и моторные масла для</w:t>
      </w:r>
      <w:r>
        <w:rPr>
          <w:bCs/>
          <w:sz w:val="24"/>
          <w:szCs w:val="24"/>
          <w:lang w:bidi="ru-RU"/>
        </w:rPr>
        <w:t xml:space="preserve"> </w:t>
      </w:r>
      <w:r w:rsidRPr="007F2E15">
        <w:rPr>
          <w:bCs/>
          <w:sz w:val="24"/>
          <w:szCs w:val="24"/>
          <w:lang w:bidi="ru-RU"/>
        </w:rPr>
        <w:t>дизельных и (или) карбюраторных (инжекторных) двигателей, производимых</w:t>
      </w:r>
      <w:r>
        <w:rPr>
          <w:bCs/>
          <w:sz w:val="24"/>
          <w:szCs w:val="24"/>
          <w:lang w:bidi="ru-RU"/>
        </w:rPr>
        <w:t xml:space="preserve"> </w:t>
      </w:r>
      <w:r w:rsidRPr="007F2E15">
        <w:rPr>
          <w:bCs/>
          <w:sz w:val="24"/>
          <w:szCs w:val="24"/>
          <w:lang w:bidi="ru-RU"/>
        </w:rPr>
        <w:t>на территории Российской Федерации, сформированы исходя из объемов</w:t>
      </w:r>
      <w:r>
        <w:rPr>
          <w:bCs/>
          <w:sz w:val="24"/>
          <w:szCs w:val="24"/>
          <w:lang w:bidi="ru-RU"/>
        </w:rPr>
        <w:t xml:space="preserve"> </w:t>
      </w:r>
      <w:r w:rsidRPr="007F2E15">
        <w:rPr>
          <w:bCs/>
          <w:sz w:val="24"/>
          <w:szCs w:val="24"/>
          <w:lang w:bidi="ru-RU"/>
        </w:rPr>
        <w:t>добычи нефти (включая газовый конденсат) (за минусом экспорта нефти) и</w:t>
      </w:r>
      <w:r>
        <w:rPr>
          <w:bCs/>
          <w:sz w:val="24"/>
          <w:szCs w:val="24"/>
          <w:lang w:bidi="ru-RU"/>
        </w:rPr>
        <w:t xml:space="preserve"> </w:t>
      </w:r>
      <w:r w:rsidRPr="007F2E15">
        <w:rPr>
          <w:bCs/>
          <w:sz w:val="24"/>
          <w:szCs w:val="24"/>
          <w:lang w:bidi="ru-RU"/>
        </w:rPr>
        <w:t>доли налогооблагаемого объема автомобильного бензина (прямогонного</w:t>
      </w:r>
      <w:r>
        <w:rPr>
          <w:bCs/>
          <w:sz w:val="24"/>
          <w:szCs w:val="24"/>
          <w:lang w:bidi="ru-RU"/>
        </w:rPr>
        <w:t xml:space="preserve"> </w:t>
      </w:r>
      <w:r w:rsidRPr="007F2E15">
        <w:rPr>
          <w:bCs/>
          <w:sz w:val="24"/>
          <w:szCs w:val="24"/>
          <w:lang w:bidi="ru-RU"/>
        </w:rPr>
        <w:t>бензина, дизельного топлива, моторных масел)</w:t>
      </w:r>
      <w:r>
        <w:rPr>
          <w:rStyle w:val="af8"/>
          <w:bCs/>
          <w:sz w:val="24"/>
          <w:szCs w:val="24"/>
          <w:lang w:bidi="ru-RU"/>
        </w:rPr>
        <w:footnoteReference w:id="27"/>
      </w:r>
      <w:r w:rsidRPr="007F2E15">
        <w:rPr>
          <w:bCs/>
          <w:sz w:val="24"/>
          <w:szCs w:val="24"/>
          <w:lang w:bidi="ru-RU"/>
        </w:rPr>
        <w:t>, что не соответствует</w:t>
      </w:r>
      <w:r>
        <w:rPr>
          <w:bCs/>
          <w:sz w:val="24"/>
          <w:szCs w:val="24"/>
          <w:lang w:bidi="ru-RU"/>
        </w:rPr>
        <w:t xml:space="preserve"> </w:t>
      </w:r>
      <w:r w:rsidRPr="007F2E15">
        <w:rPr>
          <w:bCs/>
          <w:sz w:val="24"/>
          <w:szCs w:val="24"/>
          <w:lang w:bidi="ru-RU"/>
        </w:rPr>
        <w:t>алгоритмам расчетов, предусмотренны</w:t>
      </w:r>
      <w:r>
        <w:rPr>
          <w:bCs/>
          <w:sz w:val="24"/>
          <w:szCs w:val="24"/>
          <w:lang w:bidi="ru-RU"/>
        </w:rPr>
        <w:t>м</w:t>
      </w:r>
      <w:r w:rsidRPr="007F2E15">
        <w:rPr>
          <w:bCs/>
          <w:sz w:val="24"/>
          <w:szCs w:val="24"/>
          <w:lang w:bidi="ru-RU"/>
        </w:rPr>
        <w:t xml:space="preserve"> методикой прогнозирования</w:t>
      </w:r>
      <w:r>
        <w:rPr>
          <w:bCs/>
          <w:sz w:val="24"/>
          <w:szCs w:val="24"/>
          <w:lang w:bidi="ru-RU"/>
        </w:rPr>
        <w:t xml:space="preserve"> </w:t>
      </w:r>
      <w:r w:rsidRPr="007F2E15">
        <w:rPr>
          <w:bCs/>
          <w:sz w:val="24"/>
          <w:szCs w:val="24"/>
          <w:lang w:bidi="ru-RU"/>
        </w:rPr>
        <w:t>поступлений доходов в бюджеты бюджетной системы Российской Федерации</w:t>
      </w:r>
      <w:r>
        <w:rPr>
          <w:bCs/>
          <w:sz w:val="24"/>
          <w:szCs w:val="24"/>
          <w:lang w:bidi="ru-RU"/>
        </w:rPr>
        <w:t xml:space="preserve"> </w:t>
      </w:r>
      <w:r w:rsidRPr="007F2E15">
        <w:rPr>
          <w:bCs/>
          <w:sz w:val="24"/>
          <w:szCs w:val="24"/>
          <w:lang w:bidi="ru-RU"/>
        </w:rPr>
        <w:t>ФНС России</w:t>
      </w:r>
      <w:r>
        <w:rPr>
          <w:rStyle w:val="af8"/>
          <w:bCs/>
          <w:sz w:val="24"/>
          <w:szCs w:val="24"/>
          <w:lang w:bidi="ru-RU"/>
        </w:rPr>
        <w:footnoteReference w:id="28"/>
      </w:r>
      <w:r w:rsidRPr="007F2E15">
        <w:rPr>
          <w:bCs/>
          <w:sz w:val="24"/>
          <w:szCs w:val="24"/>
          <w:lang w:bidi="ru-RU"/>
        </w:rPr>
        <w:t>.</w:t>
      </w:r>
    </w:p>
    <w:p w:rsidR="00A001CC" w:rsidRDefault="00A001CC" w:rsidP="00A001CC">
      <w:pPr>
        <w:spacing w:line="353" w:lineRule="auto"/>
        <w:ind w:left="0" w:right="0"/>
        <w:rPr>
          <w:bCs/>
          <w:sz w:val="24"/>
          <w:szCs w:val="24"/>
          <w:lang w:bidi="ru-RU"/>
        </w:rPr>
      </w:pPr>
      <w:r w:rsidRPr="00982D2E">
        <w:rPr>
          <w:bCs/>
          <w:sz w:val="24"/>
          <w:szCs w:val="24"/>
          <w:lang w:bidi="ru-RU"/>
        </w:rPr>
        <w:t>Кроме того, расчет уточненной оценки поступлений акцизов на</w:t>
      </w:r>
      <w:r>
        <w:rPr>
          <w:bCs/>
          <w:sz w:val="24"/>
          <w:szCs w:val="24"/>
          <w:lang w:bidi="ru-RU"/>
        </w:rPr>
        <w:t xml:space="preserve"> </w:t>
      </w:r>
      <w:r w:rsidRPr="00982D2E">
        <w:rPr>
          <w:bCs/>
          <w:sz w:val="24"/>
          <w:szCs w:val="24"/>
          <w:lang w:bidi="ru-RU"/>
        </w:rPr>
        <w:t>никотинсодержащие жидкости, на сталь жидкую, на сахаросодержащие</w:t>
      </w:r>
      <w:r>
        <w:rPr>
          <w:bCs/>
          <w:sz w:val="24"/>
          <w:szCs w:val="24"/>
          <w:lang w:bidi="ru-RU"/>
        </w:rPr>
        <w:t xml:space="preserve"> </w:t>
      </w:r>
      <w:r w:rsidRPr="00982D2E">
        <w:rPr>
          <w:bCs/>
          <w:sz w:val="24"/>
          <w:szCs w:val="24"/>
          <w:lang w:bidi="ru-RU"/>
        </w:rPr>
        <w:t>напитки, на природный газ, полученный для производства аммиака, на</w:t>
      </w:r>
      <w:r>
        <w:rPr>
          <w:bCs/>
          <w:sz w:val="24"/>
          <w:szCs w:val="24"/>
          <w:lang w:bidi="ru-RU"/>
        </w:rPr>
        <w:t xml:space="preserve"> </w:t>
      </w:r>
      <w:r w:rsidRPr="00982D2E">
        <w:rPr>
          <w:bCs/>
          <w:sz w:val="24"/>
          <w:szCs w:val="24"/>
          <w:lang w:bidi="ru-RU"/>
        </w:rPr>
        <w:t>никотиновое сырье, на бестабачную никотинсодержащую смесь для</w:t>
      </w:r>
      <w:r>
        <w:rPr>
          <w:bCs/>
          <w:sz w:val="24"/>
          <w:szCs w:val="24"/>
          <w:lang w:bidi="ru-RU"/>
        </w:rPr>
        <w:t xml:space="preserve"> </w:t>
      </w:r>
      <w:r w:rsidRPr="00982D2E">
        <w:rPr>
          <w:bCs/>
          <w:sz w:val="24"/>
          <w:szCs w:val="24"/>
          <w:lang w:bidi="ru-RU"/>
        </w:rPr>
        <w:t>нагревания, на бензол, параксилол, ортоксилол, на авиационный керосин, на</w:t>
      </w:r>
      <w:r>
        <w:rPr>
          <w:bCs/>
          <w:sz w:val="24"/>
          <w:szCs w:val="24"/>
          <w:lang w:bidi="ru-RU"/>
        </w:rPr>
        <w:t xml:space="preserve"> </w:t>
      </w:r>
      <w:r w:rsidRPr="00982D2E">
        <w:rPr>
          <w:bCs/>
          <w:sz w:val="24"/>
          <w:szCs w:val="24"/>
          <w:lang w:bidi="ru-RU"/>
        </w:rPr>
        <w:t>средние дистилляты, на этан, направленный на переработку, на сжиженный</w:t>
      </w:r>
      <w:r>
        <w:rPr>
          <w:bCs/>
          <w:sz w:val="24"/>
          <w:szCs w:val="24"/>
          <w:lang w:bidi="ru-RU"/>
        </w:rPr>
        <w:t xml:space="preserve"> </w:t>
      </w:r>
      <w:r w:rsidRPr="00982D2E">
        <w:rPr>
          <w:bCs/>
          <w:sz w:val="24"/>
          <w:szCs w:val="24"/>
          <w:lang w:bidi="ru-RU"/>
        </w:rPr>
        <w:t>углеводородный газ, направленный на переработку, производимых на</w:t>
      </w:r>
      <w:r>
        <w:rPr>
          <w:bCs/>
          <w:sz w:val="24"/>
          <w:szCs w:val="24"/>
          <w:lang w:bidi="ru-RU"/>
        </w:rPr>
        <w:t xml:space="preserve"> </w:t>
      </w:r>
      <w:r w:rsidRPr="00982D2E">
        <w:rPr>
          <w:bCs/>
          <w:sz w:val="24"/>
          <w:szCs w:val="24"/>
          <w:lang w:bidi="ru-RU"/>
        </w:rPr>
        <w:t>территории Российской Федерации, а также на автомобильный бензин,</w:t>
      </w:r>
      <w:r>
        <w:rPr>
          <w:bCs/>
          <w:sz w:val="24"/>
          <w:szCs w:val="24"/>
          <w:lang w:bidi="ru-RU"/>
        </w:rPr>
        <w:t xml:space="preserve"> </w:t>
      </w:r>
      <w:r w:rsidRPr="00982D2E">
        <w:rPr>
          <w:bCs/>
          <w:sz w:val="24"/>
          <w:szCs w:val="24"/>
          <w:lang w:bidi="ru-RU"/>
        </w:rPr>
        <w:t>прямогонный бензин, дизельное топливо, моторные масла, мотоциклы с</w:t>
      </w:r>
      <w:r>
        <w:rPr>
          <w:bCs/>
          <w:sz w:val="24"/>
          <w:szCs w:val="24"/>
          <w:lang w:bidi="ru-RU"/>
        </w:rPr>
        <w:t xml:space="preserve"> </w:t>
      </w:r>
      <w:r w:rsidRPr="00982D2E">
        <w:rPr>
          <w:bCs/>
          <w:sz w:val="24"/>
          <w:szCs w:val="24"/>
          <w:lang w:bidi="ru-RU"/>
        </w:rPr>
        <w:t>мощностью двигателя свыше 112,5 кВт (150 л.с.), никотиносодержащие</w:t>
      </w:r>
      <w:r>
        <w:rPr>
          <w:bCs/>
          <w:sz w:val="24"/>
          <w:szCs w:val="24"/>
          <w:lang w:bidi="ru-RU"/>
        </w:rPr>
        <w:t xml:space="preserve"> </w:t>
      </w:r>
      <w:r w:rsidRPr="00982D2E">
        <w:rPr>
          <w:bCs/>
          <w:sz w:val="24"/>
          <w:szCs w:val="24"/>
          <w:lang w:bidi="ru-RU"/>
        </w:rPr>
        <w:t>жидкости, средние дистилляты, сахаросодержащие напитки, ввозимые на</w:t>
      </w:r>
      <w:r>
        <w:rPr>
          <w:bCs/>
          <w:sz w:val="24"/>
          <w:szCs w:val="24"/>
          <w:lang w:bidi="ru-RU"/>
        </w:rPr>
        <w:t xml:space="preserve"> </w:t>
      </w:r>
      <w:r w:rsidRPr="00982D2E">
        <w:rPr>
          <w:bCs/>
          <w:sz w:val="24"/>
          <w:szCs w:val="24"/>
          <w:lang w:bidi="ru-RU"/>
        </w:rPr>
        <w:t>территорию Российской Федерации, в связи с отсутствием показателей</w:t>
      </w:r>
      <w:r>
        <w:rPr>
          <w:bCs/>
          <w:sz w:val="24"/>
          <w:szCs w:val="24"/>
          <w:lang w:bidi="ru-RU"/>
        </w:rPr>
        <w:t xml:space="preserve"> </w:t>
      </w:r>
      <w:r w:rsidRPr="00982D2E">
        <w:rPr>
          <w:bCs/>
          <w:sz w:val="24"/>
          <w:szCs w:val="24"/>
          <w:lang w:bidi="ru-RU"/>
        </w:rPr>
        <w:t>налогооблагаемых объемов реализации и ввоза на территорию Российской</w:t>
      </w:r>
      <w:r>
        <w:rPr>
          <w:bCs/>
          <w:sz w:val="24"/>
          <w:szCs w:val="24"/>
          <w:lang w:bidi="ru-RU"/>
        </w:rPr>
        <w:t xml:space="preserve"> </w:t>
      </w:r>
      <w:r w:rsidRPr="00982D2E">
        <w:rPr>
          <w:bCs/>
          <w:sz w:val="24"/>
          <w:szCs w:val="24"/>
          <w:lang w:bidi="ru-RU"/>
        </w:rPr>
        <w:t>Федерации в уточненном прогнозе СЭР произведен на основе экспертной</w:t>
      </w:r>
      <w:r>
        <w:rPr>
          <w:bCs/>
          <w:sz w:val="24"/>
          <w:szCs w:val="24"/>
          <w:lang w:bidi="ru-RU"/>
        </w:rPr>
        <w:t xml:space="preserve"> </w:t>
      </w:r>
      <w:r w:rsidRPr="00982D2E">
        <w:rPr>
          <w:bCs/>
          <w:sz w:val="24"/>
          <w:szCs w:val="24"/>
          <w:lang w:bidi="ru-RU"/>
        </w:rPr>
        <w:t>оценки с учетом структуры объемных показателей, сложившейся в предыдущие</w:t>
      </w:r>
      <w:r>
        <w:rPr>
          <w:bCs/>
          <w:sz w:val="24"/>
          <w:szCs w:val="24"/>
          <w:lang w:bidi="ru-RU"/>
        </w:rPr>
        <w:t xml:space="preserve"> </w:t>
      </w:r>
      <w:r w:rsidRPr="00982D2E">
        <w:rPr>
          <w:bCs/>
          <w:sz w:val="24"/>
          <w:szCs w:val="24"/>
          <w:lang w:bidi="ru-RU"/>
        </w:rPr>
        <w:t xml:space="preserve">периоды и представленной в прогнозе </w:t>
      </w:r>
      <w:r>
        <w:rPr>
          <w:bCs/>
          <w:sz w:val="24"/>
          <w:szCs w:val="24"/>
          <w:lang w:bidi="ru-RU"/>
        </w:rPr>
        <w:t>СЭР</w:t>
      </w:r>
      <w:r w:rsidRPr="00982D2E">
        <w:rPr>
          <w:bCs/>
          <w:sz w:val="24"/>
          <w:szCs w:val="24"/>
          <w:lang w:bidi="ru-RU"/>
        </w:rPr>
        <w:t>, использованном при формировании Федерального</w:t>
      </w:r>
      <w:r>
        <w:rPr>
          <w:bCs/>
          <w:sz w:val="24"/>
          <w:szCs w:val="24"/>
          <w:lang w:bidi="ru-RU"/>
        </w:rPr>
        <w:t xml:space="preserve"> </w:t>
      </w:r>
      <w:r w:rsidRPr="00982D2E">
        <w:rPr>
          <w:bCs/>
          <w:sz w:val="24"/>
          <w:szCs w:val="24"/>
          <w:lang w:bidi="ru-RU"/>
        </w:rPr>
        <w:t>закона № 419-ФЗ, а также исторических тенденций.</w:t>
      </w:r>
    </w:p>
    <w:p w:rsidR="00A001CC" w:rsidRDefault="00A001CC" w:rsidP="00A001CC">
      <w:pPr>
        <w:spacing w:line="353" w:lineRule="auto"/>
        <w:ind w:left="0" w:right="0"/>
        <w:rPr>
          <w:bCs/>
          <w:sz w:val="24"/>
          <w:szCs w:val="24"/>
          <w:lang w:bidi="ru-RU"/>
        </w:rPr>
      </w:pPr>
      <w:r w:rsidRPr="00982D2E">
        <w:rPr>
          <w:bCs/>
          <w:sz w:val="24"/>
          <w:szCs w:val="24"/>
          <w:lang w:bidi="ru-RU"/>
        </w:rPr>
        <w:lastRenderedPageBreak/>
        <w:t>Расчет уточненной оценки поступлений акцизов на табак (табачные</w:t>
      </w:r>
      <w:r>
        <w:rPr>
          <w:bCs/>
          <w:sz w:val="24"/>
          <w:szCs w:val="24"/>
          <w:lang w:bidi="ru-RU"/>
        </w:rPr>
        <w:t xml:space="preserve"> </w:t>
      </w:r>
      <w:r w:rsidRPr="00982D2E">
        <w:rPr>
          <w:bCs/>
          <w:sz w:val="24"/>
          <w:szCs w:val="24"/>
          <w:lang w:bidi="ru-RU"/>
        </w:rPr>
        <w:t>изделия), предназначенный для потребления путем нагревания, ввозимый на</w:t>
      </w:r>
      <w:r>
        <w:rPr>
          <w:bCs/>
          <w:sz w:val="24"/>
          <w:szCs w:val="24"/>
          <w:lang w:bidi="ru-RU"/>
        </w:rPr>
        <w:t xml:space="preserve"> </w:t>
      </w:r>
      <w:r w:rsidRPr="00982D2E">
        <w:rPr>
          <w:bCs/>
          <w:sz w:val="24"/>
          <w:szCs w:val="24"/>
          <w:lang w:bidi="ru-RU"/>
        </w:rPr>
        <w:t>территорию Российской Федерации, сформирован в сумме 1 206,0 млн рублей</w:t>
      </w:r>
      <w:r>
        <w:rPr>
          <w:bCs/>
          <w:sz w:val="24"/>
          <w:szCs w:val="24"/>
          <w:lang w:bidi="ru-RU"/>
        </w:rPr>
        <w:t xml:space="preserve"> </w:t>
      </w:r>
      <w:r w:rsidRPr="00982D2E">
        <w:rPr>
          <w:bCs/>
          <w:sz w:val="24"/>
          <w:szCs w:val="24"/>
          <w:lang w:bidi="ru-RU"/>
        </w:rPr>
        <w:t>на основе экспертной оценки с учетом структуры объемных показателей,</w:t>
      </w:r>
      <w:r>
        <w:rPr>
          <w:bCs/>
          <w:sz w:val="24"/>
          <w:szCs w:val="24"/>
          <w:lang w:bidi="ru-RU"/>
        </w:rPr>
        <w:t xml:space="preserve"> </w:t>
      </w:r>
      <w:r w:rsidRPr="00982D2E">
        <w:rPr>
          <w:bCs/>
          <w:sz w:val="24"/>
          <w:szCs w:val="24"/>
          <w:lang w:bidi="ru-RU"/>
        </w:rPr>
        <w:t>сложившейся в предыдущие периоды и представленной в прогнозе социально-экономического развития Российской Федерации, использованном при</w:t>
      </w:r>
      <w:r>
        <w:rPr>
          <w:bCs/>
          <w:sz w:val="24"/>
          <w:szCs w:val="24"/>
          <w:lang w:bidi="ru-RU"/>
        </w:rPr>
        <w:t xml:space="preserve"> </w:t>
      </w:r>
      <w:r w:rsidRPr="00982D2E">
        <w:rPr>
          <w:bCs/>
          <w:sz w:val="24"/>
          <w:szCs w:val="24"/>
          <w:lang w:bidi="ru-RU"/>
        </w:rPr>
        <w:t>формировании Федерального закона № 419-ФЗ. При этом в уточненном</w:t>
      </w:r>
      <w:r>
        <w:rPr>
          <w:bCs/>
          <w:sz w:val="24"/>
          <w:szCs w:val="24"/>
          <w:lang w:bidi="ru-RU"/>
        </w:rPr>
        <w:t xml:space="preserve"> </w:t>
      </w:r>
      <w:r w:rsidRPr="00982D2E">
        <w:rPr>
          <w:bCs/>
          <w:sz w:val="24"/>
          <w:szCs w:val="24"/>
          <w:lang w:bidi="ru-RU"/>
        </w:rPr>
        <w:t>прогнозе СЭР объем ввоза на территорию Российской Федерации табака</w:t>
      </w:r>
      <w:r>
        <w:rPr>
          <w:bCs/>
          <w:sz w:val="24"/>
          <w:szCs w:val="24"/>
          <w:lang w:bidi="ru-RU"/>
        </w:rPr>
        <w:t xml:space="preserve"> </w:t>
      </w:r>
      <w:r w:rsidRPr="00982D2E">
        <w:rPr>
          <w:bCs/>
          <w:sz w:val="24"/>
          <w:szCs w:val="24"/>
          <w:lang w:bidi="ru-RU"/>
        </w:rPr>
        <w:t>(табачных изделий), предназначенного для потребления путем нагревания,</w:t>
      </w:r>
      <w:r>
        <w:rPr>
          <w:bCs/>
          <w:sz w:val="24"/>
          <w:szCs w:val="24"/>
          <w:lang w:bidi="ru-RU"/>
        </w:rPr>
        <w:t xml:space="preserve"> </w:t>
      </w:r>
      <w:r w:rsidRPr="00982D2E">
        <w:rPr>
          <w:bCs/>
          <w:sz w:val="24"/>
          <w:szCs w:val="24"/>
          <w:lang w:bidi="ru-RU"/>
        </w:rPr>
        <w:t>составляет 114,996 тыс. кг, что на 8,004 тыс. кг ниже, чем учтено в расчете,</w:t>
      </w:r>
      <w:r>
        <w:rPr>
          <w:bCs/>
          <w:sz w:val="24"/>
          <w:szCs w:val="24"/>
          <w:lang w:bidi="ru-RU"/>
        </w:rPr>
        <w:t xml:space="preserve"> </w:t>
      </w:r>
      <w:r w:rsidRPr="00982D2E">
        <w:rPr>
          <w:bCs/>
          <w:sz w:val="24"/>
          <w:szCs w:val="24"/>
          <w:lang w:bidi="ru-RU"/>
        </w:rPr>
        <w:t xml:space="preserve">представленном в материалах к </w:t>
      </w:r>
      <w:r>
        <w:rPr>
          <w:bCs/>
          <w:sz w:val="24"/>
          <w:szCs w:val="24"/>
          <w:lang w:bidi="ru-RU"/>
        </w:rPr>
        <w:t>з</w:t>
      </w:r>
      <w:r w:rsidRPr="00982D2E">
        <w:rPr>
          <w:bCs/>
          <w:sz w:val="24"/>
          <w:szCs w:val="24"/>
          <w:lang w:bidi="ru-RU"/>
        </w:rPr>
        <w:t>аконопроекту (123,0 тыс. кг). Таким образом,</w:t>
      </w:r>
      <w:r>
        <w:rPr>
          <w:bCs/>
          <w:sz w:val="24"/>
          <w:szCs w:val="24"/>
          <w:lang w:bidi="ru-RU"/>
        </w:rPr>
        <w:t xml:space="preserve"> </w:t>
      </w:r>
      <w:r w:rsidRPr="00982D2E">
        <w:rPr>
          <w:b/>
          <w:bCs/>
          <w:sz w:val="24"/>
          <w:szCs w:val="24"/>
          <w:lang w:bidi="ru-RU"/>
        </w:rPr>
        <w:t xml:space="preserve">имеют место риски недопоступления акцизов на табак </w:t>
      </w:r>
      <w:r w:rsidRPr="00982D2E">
        <w:rPr>
          <w:bCs/>
          <w:sz w:val="24"/>
          <w:szCs w:val="24"/>
          <w:lang w:bidi="ru-RU"/>
        </w:rPr>
        <w:t>(табачные изделия),</w:t>
      </w:r>
      <w:r>
        <w:rPr>
          <w:bCs/>
          <w:sz w:val="24"/>
          <w:szCs w:val="24"/>
          <w:lang w:bidi="ru-RU"/>
        </w:rPr>
        <w:t xml:space="preserve"> </w:t>
      </w:r>
      <w:r w:rsidRPr="00982D2E">
        <w:rPr>
          <w:bCs/>
          <w:sz w:val="24"/>
          <w:szCs w:val="24"/>
          <w:lang w:bidi="ru-RU"/>
        </w:rPr>
        <w:t>предназначенный для потребления путем нагревания, ввозимый на территорию</w:t>
      </w:r>
      <w:r>
        <w:rPr>
          <w:bCs/>
          <w:sz w:val="24"/>
          <w:szCs w:val="24"/>
          <w:lang w:bidi="ru-RU"/>
        </w:rPr>
        <w:t xml:space="preserve"> </w:t>
      </w:r>
      <w:r w:rsidRPr="00982D2E">
        <w:rPr>
          <w:bCs/>
          <w:sz w:val="24"/>
          <w:szCs w:val="24"/>
          <w:lang w:bidi="ru-RU"/>
        </w:rPr>
        <w:t xml:space="preserve">Российской Федерации, в 2025 году </w:t>
      </w:r>
      <w:r w:rsidRPr="00982D2E">
        <w:rPr>
          <w:b/>
          <w:bCs/>
          <w:sz w:val="24"/>
          <w:szCs w:val="24"/>
          <w:lang w:bidi="ru-RU"/>
        </w:rPr>
        <w:t>в сумме 78,3 млн рублей.</w:t>
      </w:r>
    </w:p>
    <w:p w:rsidR="00A001CC" w:rsidRPr="00B9195E" w:rsidRDefault="00A001CC" w:rsidP="00A001CC">
      <w:pPr>
        <w:spacing w:line="353" w:lineRule="auto"/>
        <w:ind w:left="0" w:right="0"/>
        <w:rPr>
          <w:sz w:val="24"/>
          <w:szCs w:val="24"/>
        </w:rPr>
      </w:pPr>
      <w:r w:rsidRPr="00B9195E">
        <w:rPr>
          <w:b/>
          <w:bCs/>
          <w:sz w:val="24"/>
          <w:szCs w:val="24"/>
        </w:rPr>
        <w:t>4.4.6.</w:t>
      </w:r>
      <w:r w:rsidRPr="00B9195E">
        <w:rPr>
          <w:bCs/>
          <w:sz w:val="24"/>
          <w:szCs w:val="24"/>
        </w:rPr>
        <w:t xml:space="preserve"> Поступление </w:t>
      </w:r>
      <w:r w:rsidRPr="00B9195E">
        <w:rPr>
          <w:b/>
          <w:bCs/>
          <w:sz w:val="24"/>
          <w:szCs w:val="24"/>
        </w:rPr>
        <w:t xml:space="preserve">государственной пошлины </w:t>
      </w:r>
      <w:r w:rsidRPr="00B9195E">
        <w:rPr>
          <w:bCs/>
          <w:sz w:val="24"/>
          <w:szCs w:val="24"/>
        </w:rPr>
        <w:t xml:space="preserve">на 2025 год предусматривается в объеме </w:t>
      </w:r>
      <w:r w:rsidRPr="00B9195E">
        <w:rPr>
          <w:sz w:val="24"/>
          <w:szCs w:val="24"/>
        </w:rPr>
        <w:t>255 337,0</w:t>
      </w:r>
      <w:r w:rsidRPr="00B9195E">
        <w:rPr>
          <w:bCs/>
          <w:sz w:val="24"/>
          <w:szCs w:val="24"/>
        </w:rPr>
        <w:t xml:space="preserve"> млн рублей, что </w:t>
      </w:r>
      <w:r w:rsidRPr="00861996">
        <w:rPr>
          <w:b/>
          <w:bCs/>
          <w:sz w:val="24"/>
          <w:szCs w:val="24"/>
        </w:rPr>
        <w:t xml:space="preserve">на </w:t>
      </w:r>
      <w:r w:rsidRPr="00861996">
        <w:rPr>
          <w:b/>
          <w:sz w:val="24"/>
          <w:szCs w:val="24"/>
        </w:rPr>
        <w:t xml:space="preserve">70 688,3 </w:t>
      </w:r>
      <w:r w:rsidRPr="00861996">
        <w:rPr>
          <w:b/>
          <w:bCs/>
          <w:sz w:val="24"/>
          <w:szCs w:val="24"/>
        </w:rPr>
        <w:t>млн рублей,</w:t>
      </w:r>
      <w:r w:rsidRPr="00B9195E">
        <w:rPr>
          <w:bCs/>
          <w:sz w:val="24"/>
          <w:szCs w:val="24"/>
        </w:rPr>
        <w:t xml:space="preserve"> или на 38,3 %, больше прогноза, учтенного в Федеральном законе № 419-ФЗ </w:t>
      </w:r>
      <w:r w:rsidRPr="00B9195E">
        <w:rPr>
          <w:sz w:val="24"/>
          <w:szCs w:val="24"/>
        </w:rPr>
        <w:t>(184 648,7 млн рублей).</w:t>
      </w:r>
    </w:p>
    <w:p w:rsidR="00A001CC" w:rsidRDefault="00A001CC" w:rsidP="00A001CC">
      <w:pPr>
        <w:spacing w:line="353" w:lineRule="auto"/>
        <w:ind w:left="0" w:right="0"/>
        <w:rPr>
          <w:bCs/>
          <w:sz w:val="24"/>
          <w:szCs w:val="24"/>
          <w:lang w:bidi="ru-RU"/>
        </w:rPr>
      </w:pPr>
      <w:r w:rsidRPr="00B9195E">
        <w:rPr>
          <w:bCs/>
          <w:sz w:val="24"/>
          <w:szCs w:val="24"/>
          <w:lang w:bidi="ru-RU"/>
        </w:rPr>
        <w:t xml:space="preserve">Увеличение главным образом прогнозируется за счет государственной пошлины по делам, рассматриваемым в арбитражных судах, в результате повышения размеров государственных пошлин с </w:t>
      </w:r>
      <w:r>
        <w:rPr>
          <w:bCs/>
          <w:sz w:val="24"/>
          <w:szCs w:val="24"/>
          <w:lang w:bidi="ru-RU"/>
        </w:rPr>
        <w:t>1 </w:t>
      </w:r>
      <w:r w:rsidRPr="00B9195E">
        <w:rPr>
          <w:bCs/>
          <w:sz w:val="24"/>
          <w:szCs w:val="24"/>
          <w:lang w:bidi="ru-RU"/>
        </w:rPr>
        <w:t>сентября 2024 года (с учетом фактических поступлений), а также государственных пошлин за совершение миграционных действий и за государственную регистрацию транспортных средств и иные юридически значимые действия в связи с проектируемым изменением с 1 июля 2025 года размеров указанных государственных пошлин.</w:t>
      </w:r>
    </w:p>
    <w:p w:rsidR="00A001CC" w:rsidRDefault="00A001CC" w:rsidP="00A001CC">
      <w:pPr>
        <w:spacing w:line="353" w:lineRule="auto"/>
        <w:ind w:left="0" w:right="0"/>
        <w:rPr>
          <w:bCs/>
          <w:sz w:val="24"/>
          <w:szCs w:val="24"/>
          <w:lang w:bidi="ru-RU"/>
        </w:rPr>
      </w:pPr>
      <w:r w:rsidRPr="00B9195E">
        <w:rPr>
          <w:bCs/>
          <w:sz w:val="24"/>
          <w:szCs w:val="24"/>
          <w:lang w:bidi="ru-RU"/>
        </w:rPr>
        <w:t>Вместе с тем прогноз государственной пошлины за совершение действий,</w:t>
      </w:r>
      <w:r>
        <w:rPr>
          <w:bCs/>
          <w:sz w:val="24"/>
          <w:szCs w:val="24"/>
          <w:lang w:bidi="ru-RU"/>
        </w:rPr>
        <w:t xml:space="preserve"> </w:t>
      </w:r>
      <w:r w:rsidRPr="00B9195E">
        <w:rPr>
          <w:bCs/>
          <w:sz w:val="24"/>
          <w:szCs w:val="24"/>
          <w:lang w:bidi="ru-RU"/>
        </w:rPr>
        <w:t>связанных с приобретением гражданства Российской Федерации или выходом</w:t>
      </w:r>
      <w:r>
        <w:rPr>
          <w:bCs/>
          <w:sz w:val="24"/>
          <w:szCs w:val="24"/>
          <w:lang w:bidi="ru-RU"/>
        </w:rPr>
        <w:t xml:space="preserve"> </w:t>
      </w:r>
      <w:r w:rsidRPr="00B9195E">
        <w:rPr>
          <w:bCs/>
          <w:sz w:val="24"/>
          <w:szCs w:val="24"/>
          <w:lang w:bidi="ru-RU"/>
        </w:rPr>
        <w:t>из гражданства Российской Федерации, а также с въездом в Российскую</w:t>
      </w:r>
      <w:r>
        <w:rPr>
          <w:bCs/>
          <w:sz w:val="24"/>
          <w:szCs w:val="24"/>
          <w:lang w:bidi="ru-RU"/>
        </w:rPr>
        <w:t xml:space="preserve"> </w:t>
      </w:r>
      <w:r w:rsidRPr="00B9195E">
        <w:rPr>
          <w:bCs/>
          <w:sz w:val="24"/>
          <w:szCs w:val="24"/>
          <w:lang w:bidi="ru-RU"/>
        </w:rPr>
        <w:t xml:space="preserve">Федерацию или выездом из Российской Федерации, </w:t>
      </w:r>
      <w:r w:rsidRPr="00B9195E">
        <w:rPr>
          <w:b/>
          <w:bCs/>
          <w:sz w:val="24"/>
          <w:szCs w:val="24"/>
          <w:lang w:bidi="ru-RU"/>
        </w:rPr>
        <w:t>завышен на 532,5 млн</w:t>
      </w:r>
      <w:r>
        <w:rPr>
          <w:b/>
          <w:bCs/>
          <w:sz w:val="24"/>
          <w:szCs w:val="24"/>
          <w:lang w:bidi="ru-RU"/>
        </w:rPr>
        <w:t xml:space="preserve"> </w:t>
      </w:r>
      <w:r w:rsidRPr="00B9195E">
        <w:rPr>
          <w:b/>
          <w:bCs/>
          <w:sz w:val="24"/>
          <w:szCs w:val="24"/>
          <w:lang w:bidi="ru-RU"/>
        </w:rPr>
        <w:t xml:space="preserve">рублей </w:t>
      </w:r>
      <w:r w:rsidRPr="00B9195E">
        <w:rPr>
          <w:bCs/>
          <w:sz w:val="24"/>
          <w:szCs w:val="24"/>
          <w:lang w:bidi="ru-RU"/>
        </w:rPr>
        <w:t>вследствие дважды учтенного поступления государственной пошлины</w:t>
      </w:r>
      <w:r>
        <w:rPr>
          <w:bCs/>
          <w:sz w:val="24"/>
          <w:szCs w:val="24"/>
          <w:lang w:bidi="ru-RU"/>
        </w:rPr>
        <w:t xml:space="preserve"> </w:t>
      </w:r>
      <w:r w:rsidRPr="00B9195E">
        <w:rPr>
          <w:bCs/>
          <w:sz w:val="24"/>
          <w:szCs w:val="24"/>
          <w:lang w:bidi="ru-RU"/>
        </w:rPr>
        <w:t>за регистрацию иностранного гражданина или лица без гражданства по месту</w:t>
      </w:r>
      <w:r>
        <w:rPr>
          <w:bCs/>
          <w:sz w:val="24"/>
          <w:szCs w:val="24"/>
          <w:lang w:bidi="ru-RU"/>
        </w:rPr>
        <w:t xml:space="preserve"> </w:t>
      </w:r>
      <w:r w:rsidRPr="00B9195E">
        <w:rPr>
          <w:bCs/>
          <w:sz w:val="24"/>
          <w:szCs w:val="24"/>
          <w:lang w:bidi="ru-RU"/>
        </w:rPr>
        <w:t>жительства в Российской Федерации (266,3 млн рублей)</w:t>
      </w:r>
      <w:r>
        <w:rPr>
          <w:bCs/>
          <w:sz w:val="24"/>
          <w:szCs w:val="24"/>
          <w:lang w:bidi="ru-RU"/>
        </w:rPr>
        <w:t>, а также</w:t>
      </w:r>
      <w:r w:rsidRPr="00B9195E">
        <w:rPr>
          <w:bCs/>
          <w:sz w:val="24"/>
          <w:szCs w:val="24"/>
          <w:lang w:bidi="ru-RU"/>
        </w:rPr>
        <w:t xml:space="preserve"> неправильного</w:t>
      </w:r>
      <w:r>
        <w:rPr>
          <w:bCs/>
          <w:sz w:val="24"/>
          <w:szCs w:val="24"/>
          <w:lang w:bidi="ru-RU"/>
        </w:rPr>
        <w:t xml:space="preserve"> </w:t>
      </w:r>
      <w:r w:rsidRPr="00B9195E">
        <w:rPr>
          <w:bCs/>
          <w:sz w:val="24"/>
          <w:szCs w:val="24"/>
          <w:lang w:bidi="ru-RU"/>
        </w:rPr>
        <w:t>применения при этом среднего размера государственной пошлины</w:t>
      </w:r>
      <w:r>
        <w:rPr>
          <w:bCs/>
          <w:sz w:val="24"/>
          <w:szCs w:val="24"/>
          <w:lang w:bidi="ru-RU"/>
        </w:rPr>
        <w:t>.</w:t>
      </w:r>
    </w:p>
    <w:p w:rsidR="00A001CC" w:rsidRDefault="00A001CC" w:rsidP="00A001CC">
      <w:pPr>
        <w:spacing w:line="353" w:lineRule="auto"/>
        <w:ind w:left="0" w:right="0"/>
        <w:rPr>
          <w:bCs/>
          <w:sz w:val="24"/>
          <w:szCs w:val="24"/>
          <w:lang w:bidi="ru-RU"/>
        </w:rPr>
      </w:pPr>
      <w:r w:rsidRPr="00B9195E">
        <w:rPr>
          <w:bCs/>
          <w:sz w:val="24"/>
          <w:szCs w:val="24"/>
          <w:lang w:bidi="ru-RU"/>
        </w:rPr>
        <w:t>Также в прогнозе поступлений указанной государственной пошлины</w:t>
      </w:r>
      <w:r>
        <w:rPr>
          <w:bCs/>
          <w:sz w:val="24"/>
          <w:szCs w:val="24"/>
          <w:lang w:bidi="ru-RU"/>
        </w:rPr>
        <w:t xml:space="preserve"> </w:t>
      </w:r>
      <w:r w:rsidRPr="00B9195E">
        <w:rPr>
          <w:b/>
          <w:bCs/>
          <w:sz w:val="24"/>
          <w:szCs w:val="24"/>
          <w:lang w:bidi="ru-RU"/>
        </w:rPr>
        <w:t xml:space="preserve">учтены прочие поступления в объеме 7 838,5 млн рублей. </w:t>
      </w:r>
      <w:r w:rsidRPr="00B9195E">
        <w:rPr>
          <w:bCs/>
          <w:sz w:val="24"/>
          <w:szCs w:val="24"/>
          <w:lang w:bidi="ru-RU"/>
        </w:rPr>
        <w:t>При этом в</w:t>
      </w:r>
      <w:r>
        <w:rPr>
          <w:bCs/>
          <w:sz w:val="24"/>
          <w:szCs w:val="24"/>
          <w:lang w:bidi="ru-RU"/>
        </w:rPr>
        <w:t xml:space="preserve"> </w:t>
      </w:r>
      <w:r w:rsidRPr="00B9195E">
        <w:rPr>
          <w:bCs/>
          <w:sz w:val="24"/>
          <w:szCs w:val="24"/>
          <w:lang w:bidi="ru-RU"/>
        </w:rPr>
        <w:t>расчете использован средний размер пошлины 16 200,0 рублей, не</w:t>
      </w:r>
      <w:r>
        <w:rPr>
          <w:bCs/>
          <w:sz w:val="24"/>
          <w:szCs w:val="24"/>
          <w:lang w:bidi="ru-RU"/>
        </w:rPr>
        <w:t xml:space="preserve"> </w:t>
      </w:r>
      <w:r w:rsidRPr="00B9195E">
        <w:rPr>
          <w:bCs/>
          <w:sz w:val="24"/>
          <w:szCs w:val="24"/>
          <w:lang w:bidi="ru-RU"/>
        </w:rPr>
        <w:t xml:space="preserve">предусмотренный </w:t>
      </w:r>
      <w:r w:rsidR="00605E15">
        <w:rPr>
          <w:bCs/>
          <w:sz w:val="24"/>
          <w:szCs w:val="24"/>
          <w:lang w:bidi="ru-RU"/>
        </w:rPr>
        <w:t>г</w:t>
      </w:r>
      <w:r w:rsidRPr="00B9195E">
        <w:rPr>
          <w:bCs/>
          <w:sz w:val="24"/>
          <w:szCs w:val="24"/>
          <w:lang w:bidi="ru-RU"/>
        </w:rPr>
        <w:t>лавой 25.3 «Государственная пошлина» Налогового кодекса</w:t>
      </w:r>
      <w:r>
        <w:rPr>
          <w:bCs/>
          <w:sz w:val="24"/>
          <w:szCs w:val="24"/>
          <w:lang w:bidi="ru-RU"/>
        </w:rPr>
        <w:t xml:space="preserve"> </w:t>
      </w:r>
      <w:r w:rsidRPr="00B9195E">
        <w:rPr>
          <w:bCs/>
          <w:sz w:val="24"/>
          <w:szCs w:val="24"/>
          <w:lang w:bidi="ru-RU"/>
        </w:rPr>
        <w:t>Российской Федерации, что требует дополнительного обоснования. Кроме того,</w:t>
      </w:r>
      <w:r>
        <w:rPr>
          <w:bCs/>
          <w:sz w:val="24"/>
          <w:szCs w:val="24"/>
          <w:lang w:bidi="ru-RU"/>
        </w:rPr>
        <w:t xml:space="preserve"> </w:t>
      </w:r>
      <w:r w:rsidRPr="00B9195E">
        <w:rPr>
          <w:bCs/>
          <w:sz w:val="24"/>
          <w:szCs w:val="24"/>
          <w:lang w:bidi="ru-RU"/>
        </w:rPr>
        <w:t xml:space="preserve">в соответствии с согласованной </w:t>
      </w:r>
      <w:r w:rsidR="00605E15">
        <w:rPr>
          <w:bCs/>
          <w:sz w:val="24"/>
          <w:szCs w:val="24"/>
          <w:lang w:bidi="ru-RU"/>
        </w:rPr>
        <w:t xml:space="preserve">с </w:t>
      </w:r>
      <w:r w:rsidRPr="00B9195E">
        <w:rPr>
          <w:bCs/>
          <w:sz w:val="24"/>
          <w:szCs w:val="24"/>
          <w:lang w:bidi="ru-RU"/>
        </w:rPr>
        <w:t xml:space="preserve">Минфином России </w:t>
      </w:r>
      <w:r w:rsidR="00605E15">
        <w:rPr>
          <w:bCs/>
          <w:sz w:val="24"/>
          <w:szCs w:val="24"/>
          <w:lang w:bidi="ru-RU"/>
        </w:rPr>
        <w:t>м</w:t>
      </w:r>
      <w:r w:rsidRPr="00B9195E">
        <w:rPr>
          <w:bCs/>
          <w:sz w:val="24"/>
          <w:szCs w:val="24"/>
          <w:lang w:bidi="ru-RU"/>
        </w:rPr>
        <w:t>етодикой</w:t>
      </w:r>
      <w:r>
        <w:rPr>
          <w:bCs/>
          <w:sz w:val="24"/>
          <w:szCs w:val="24"/>
          <w:lang w:bidi="ru-RU"/>
        </w:rPr>
        <w:t xml:space="preserve"> </w:t>
      </w:r>
      <w:r w:rsidRPr="00B9195E">
        <w:rPr>
          <w:bCs/>
          <w:sz w:val="24"/>
          <w:szCs w:val="24"/>
          <w:lang w:bidi="ru-RU"/>
        </w:rPr>
        <w:t>прогнозирования поступлений доходов в бюджеты бюджетной системы</w:t>
      </w:r>
      <w:r>
        <w:rPr>
          <w:bCs/>
          <w:sz w:val="24"/>
          <w:szCs w:val="24"/>
          <w:lang w:bidi="ru-RU"/>
        </w:rPr>
        <w:t xml:space="preserve"> </w:t>
      </w:r>
      <w:r w:rsidRPr="00B9195E">
        <w:rPr>
          <w:bCs/>
          <w:sz w:val="24"/>
          <w:szCs w:val="24"/>
          <w:lang w:bidi="ru-RU"/>
        </w:rPr>
        <w:t xml:space="preserve">Российской Федерации, главным </w:t>
      </w:r>
      <w:r w:rsidRPr="00B9195E">
        <w:rPr>
          <w:bCs/>
          <w:sz w:val="24"/>
          <w:szCs w:val="24"/>
          <w:lang w:bidi="ru-RU"/>
        </w:rPr>
        <w:lastRenderedPageBreak/>
        <w:t>администратором которых является</w:t>
      </w:r>
      <w:r>
        <w:rPr>
          <w:bCs/>
          <w:sz w:val="24"/>
          <w:szCs w:val="24"/>
          <w:lang w:bidi="ru-RU"/>
        </w:rPr>
        <w:t xml:space="preserve"> </w:t>
      </w:r>
      <w:r w:rsidRPr="00B9195E">
        <w:rPr>
          <w:bCs/>
          <w:sz w:val="24"/>
          <w:szCs w:val="24"/>
          <w:lang w:bidi="ru-RU"/>
        </w:rPr>
        <w:t>МВД России, прочие поступления, относящиеся к данному виду</w:t>
      </w:r>
      <w:r>
        <w:rPr>
          <w:bCs/>
          <w:sz w:val="24"/>
          <w:szCs w:val="24"/>
          <w:lang w:bidi="ru-RU"/>
        </w:rPr>
        <w:t xml:space="preserve"> </w:t>
      </w:r>
      <w:r w:rsidRPr="00B9195E">
        <w:rPr>
          <w:bCs/>
          <w:sz w:val="24"/>
          <w:szCs w:val="24"/>
          <w:lang w:bidi="ru-RU"/>
        </w:rPr>
        <w:t>государственной пошлины, являются невыясненным авансовым платежом</w:t>
      </w:r>
      <w:r>
        <w:rPr>
          <w:bCs/>
          <w:sz w:val="24"/>
          <w:szCs w:val="24"/>
          <w:lang w:bidi="ru-RU"/>
        </w:rPr>
        <w:t xml:space="preserve"> </w:t>
      </w:r>
      <w:r w:rsidRPr="00B9195E">
        <w:rPr>
          <w:bCs/>
          <w:sz w:val="24"/>
          <w:szCs w:val="24"/>
          <w:lang w:bidi="ru-RU"/>
        </w:rPr>
        <w:t>физического лица, который зачисляется на соответствующий счет</w:t>
      </w:r>
      <w:r>
        <w:rPr>
          <w:bCs/>
          <w:sz w:val="24"/>
          <w:szCs w:val="24"/>
          <w:lang w:bidi="ru-RU"/>
        </w:rPr>
        <w:t xml:space="preserve"> </w:t>
      </w:r>
      <w:r w:rsidRPr="00B9195E">
        <w:rPr>
          <w:bCs/>
          <w:sz w:val="24"/>
          <w:szCs w:val="24"/>
          <w:lang w:bidi="ru-RU"/>
        </w:rPr>
        <w:t>Федерального казначейства для последующего уточнения на соответствующие</w:t>
      </w:r>
      <w:r>
        <w:rPr>
          <w:bCs/>
          <w:sz w:val="24"/>
          <w:szCs w:val="24"/>
          <w:lang w:bidi="ru-RU"/>
        </w:rPr>
        <w:t xml:space="preserve"> </w:t>
      </w:r>
      <w:r w:rsidRPr="00B9195E">
        <w:rPr>
          <w:bCs/>
          <w:sz w:val="24"/>
          <w:szCs w:val="24"/>
          <w:lang w:bidi="ru-RU"/>
        </w:rPr>
        <w:t>коды бюджетной классификации в соответствующие бюджеты бюджетной</w:t>
      </w:r>
      <w:r>
        <w:rPr>
          <w:bCs/>
          <w:sz w:val="24"/>
          <w:szCs w:val="24"/>
          <w:lang w:bidi="ru-RU"/>
        </w:rPr>
        <w:t xml:space="preserve"> </w:t>
      </w:r>
      <w:r w:rsidRPr="00B9195E">
        <w:rPr>
          <w:bCs/>
          <w:sz w:val="24"/>
          <w:szCs w:val="24"/>
          <w:lang w:bidi="ru-RU"/>
        </w:rPr>
        <w:t>системы Российской Федерации. В связи с этим прогнозирование прочих</w:t>
      </w:r>
      <w:r>
        <w:rPr>
          <w:bCs/>
          <w:sz w:val="24"/>
          <w:szCs w:val="24"/>
          <w:lang w:bidi="ru-RU"/>
        </w:rPr>
        <w:t xml:space="preserve"> </w:t>
      </w:r>
      <w:r w:rsidRPr="00B9195E">
        <w:rPr>
          <w:bCs/>
          <w:sz w:val="24"/>
          <w:szCs w:val="24"/>
          <w:lang w:bidi="ru-RU"/>
        </w:rPr>
        <w:t>поступлений осуществляется в нулевом объеме.</w:t>
      </w:r>
    </w:p>
    <w:p w:rsidR="00A001CC" w:rsidRDefault="00A001CC" w:rsidP="00A001CC">
      <w:pPr>
        <w:spacing w:line="353" w:lineRule="auto"/>
        <w:ind w:left="0" w:right="0"/>
        <w:rPr>
          <w:bCs/>
          <w:sz w:val="24"/>
          <w:szCs w:val="24"/>
          <w:lang w:bidi="ru-RU"/>
        </w:rPr>
      </w:pPr>
      <w:r w:rsidRPr="00B9195E">
        <w:rPr>
          <w:bCs/>
          <w:sz w:val="24"/>
          <w:szCs w:val="24"/>
          <w:lang w:bidi="ru-RU"/>
        </w:rPr>
        <w:t>Таким образом,</w:t>
      </w:r>
      <w:r w:rsidRPr="00B9195E">
        <w:rPr>
          <w:b/>
          <w:bCs/>
          <w:sz w:val="24"/>
          <w:szCs w:val="24"/>
          <w:lang w:bidi="ru-RU"/>
        </w:rPr>
        <w:t xml:space="preserve"> прогноз доходов </w:t>
      </w:r>
      <w:r w:rsidRPr="00B9195E">
        <w:rPr>
          <w:bCs/>
          <w:sz w:val="24"/>
          <w:szCs w:val="24"/>
          <w:lang w:bidi="ru-RU"/>
        </w:rPr>
        <w:t>от уплаты государственной пошлины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(при учтенном в расчете количестве обращений),</w:t>
      </w:r>
      <w:r w:rsidRPr="00B9195E">
        <w:rPr>
          <w:b/>
          <w:bCs/>
          <w:sz w:val="24"/>
          <w:szCs w:val="24"/>
          <w:lang w:bidi="ru-RU"/>
        </w:rPr>
        <w:t xml:space="preserve"> завышен на 8</w:t>
      </w:r>
      <w:r w:rsidR="00605E15">
        <w:rPr>
          <w:b/>
          <w:bCs/>
          <w:sz w:val="24"/>
          <w:szCs w:val="24"/>
          <w:lang w:bidi="ru-RU"/>
        </w:rPr>
        <w:t> </w:t>
      </w:r>
      <w:r w:rsidRPr="00B9195E">
        <w:rPr>
          <w:b/>
          <w:bCs/>
          <w:sz w:val="24"/>
          <w:szCs w:val="24"/>
          <w:lang w:bidi="ru-RU"/>
        </w:rPr>
        <w:t>371,0 млн рублей.</w:t>
      </w:r>
    </w:p>
    <w:p w:rsidR="00A001CC" w:rsidRPr="00201A4B" w:rsidRDefault="00A001CC" w:rsidP="00A001CC">
      <w:pPr>
        <w:ind w:left="0" w:right="0"/>
        <w:rPr>
          <w:b/>
          <w:bCs/>
          <w:sz w:val="24"/>
          <w:szCs w:val="24"/>
        </w:rPr>
      </w:pPr>
      <w:r w:rsidRPr="00201A4B">
        <w:rPr>
          <w:b/>
          <w:bCs/>
          <w:sz w:val="24"/>
          <w:szCs w:val="24"/>
        </w:rPr>
        <w:t>4.5. Неналоговые доходы</w:t>
      </w:r>
    </w:p>
    <w:p w:rsidR="00A001CC" w:rsidRPr="00FF6E65" w:rsidRDefault="00A001CC" w:rsidP="00A001CC">
      <w:pPr>
        <w:ind w:left="0" w:right="0"/>
        <w:rPr>
          <w:bCs/>
          <w:sz w:val="24"/>
          <w:szCs w:val="24"/>
        </w:rPr>
      </w:pPr>
      <w:r w:rsidRPr="00FF6E65">
        <w:rPr>
          <w:b/>
          <w:bCs/>
          <w:sz w:val="24"/>
          <w:szCs w:val="24"/>
        </w:rPr>
        <w:t>4.5.1. </w:t>
      </w:r>
      <w:r w:rsidRPr="00FF6E65">
        <w:rPr>
          <w:sz w:val="24"/>
          <w:szCs w:val="24"/>
        </w:rPr>
        <w:t>Поступление</w:t>
      </w:r>
      <w:r w:rsidRPr="00FF6E65">
        <w:rPr>
          <w:b/>
          <w:sz w:val="24"/>
          <w:szCs w:val="24"/>
        </w:rPr>
        <w:t xml:space="preserve"> доходов от внешнеэкономической деятельности </w:t>
      </w:r>
      <w:r w:rsidRPr="00FF6E65">
        <w:rPr>
          <w:sz w:val="24"/>
          <w:szCs w:val="24"/>
        </w:rPr>
        <w:t>на 2025 год</w:t>
      </w:r>
      <w:r w:rsidRPr="00FF6E65">
        <w:rPr>
          <w:b/>
          <w:sz w:val="24"/>
          <w:szCs w:val="24"/>
        </w:rPr>
        <w:t xml:space="preserve"> </w:t>
      </w:r>
      <w:r w:rsidRPr="00FF6E65">
        <w:rPr>
          <w:bCs/>
          <w:sz w:val="24"/>
          <w:szCs w:val="24"/>
        </w:rPr>
        <w:t xml:space="preserve">предусматривается в объеме 2 366 450,3 млн рублей, что </w:t>
      </w:r>
      <w:r w:rsidRPr="00861996">
        <w:rPr>
          <w:b/>
          <w:bCs/>
          <w:sz w:val="24"/>
          <w:szCs w:val="24"/>
        </w:rPr>
        <w:t>на 69 056,7 млн рублей,</w:t>
      </w:r>
      <w:r w:rsidRPr="00FF6E65">
        <w:rPr>
          <w:bCs/>
          <w:sz w:val="24"/>
          <w:szCs w:val="24"/>
        </w:rPr>
        <w:t xml:space="preserve"> или на 2,8 %, меньше прогноза, учтенного в Федеральном законе № 419-ФЗ (2 435 507,0 млн рублей).</w:t>
      </w:r>
    </w:p>
    <w:p w:rsidR="00A001CC" w:rsidRPr="00FF6E65" w:rsidRDefault="00A001CC" w:rsidP="00A001CC">
      <w:pPr>
        <w:ind w:left="0" w:right="0"/>
        <w:rPr>
          <w:bCs/>
          <w:sz w:val="24"/>
          <w:szCs w:val="24"/>
        </w:rPr>
      </w:pPr>
      <w:r w:rsidRPr="00FF6E65">
        <w:rPr>
          <w:b/>
          <w:bCs/>
          <w:sz w:val="24"/>
          <w:szCs w:val="24"/>
        </w:rPr>
        <w:t>4.5.1.1.</w:t>
      </w:r>
      <w:r w:rsidRPr="00FF6E65">
        <w:rPr>
          <w:bCs/>
          <w:sz w:val="24"/>
          <w:szCs w:val="24"/>
        </w:rPr>
        <w:t> Поступление</w:t>
      </w:r>
      <w:r w:rsidRPr="00FF6E65">
        <w:rPr>
          <w:b/>
          <w:bCs/>
          <w:sz w:val="24"/>
          <w:szCs w:val="24"/>
        </w:rPr>
        <w:t xml:space="preserve"> доходов от ввозных таможенных пошлин </w:t>
      </w:r>
      <w:r w:rsidRPr="00FF6E65">
        <w:rPr>
          <w:bCs/>
          <w:sz w:val="24"/>
          <w:szCs w:val="24"/>
        </w:rPr>
        <w:t>на 2025 год</w:t>
      </w:r>
      <w:r w:rsidRPr="00FF6E65">
        <w:rPr>
          <w:b/>
          <w:bCs/>
          <w:sz w:val="24"/>
          <w:szCs w:val="24"/>
        </w:rPr>
        <w:t xml:space="preserve"> </w:t>
      </w:r>
      <w:r w:rsidRPr="00FF6E65">
        <w:rPr>
          <w:bCs/>
          <w:sz w:val="24"/>
          <w:szCs w:val="24"/>
        </w:rPr>
        <w:t xml:space="preserve">предусматривается в объеме 1 313 294,7 млн рублей, что </w:t>
      </w:r>
      <w:r w:rsidRPr="00FF6E65">
        <w:rPr>
          <w:b/>
          <w:bCs/>
          <w:sz w:val="24"/>
          <w:szCs w:val="24"/>
        </w:rPr>
        <w:t>на 70 717,0 млн рублей,</w:t>
      </w:r>
      <w:r w:rsidRPr="00FF6E65">
        <w:rPr>
          <w:bCs/>
          <w:sz w:val="24"/>
          <w:szCs w:val="24"/>
        </w:rPr>
        <w:t xml:space="preserve"> или на 5,1 %, меньше прогноза, учтенного в Федеральном законе № 419-ФЗ (1 384 011,7 млн рублей).</w:t>
      </w:r>
    </w:p>
    <w:p w:rsidR="00A001CC" w:rsidRPr="00FF6E65" w:rsidRDefault="00A001CC" w:rsidP="00A001CC">
      <w:pPr>
        <w:ind w:left="0" w:right="0"/>
        <w:rPr>
          <w:bCs/>
          <w:sz w:val="24"/>
          <w:szCs w:val="24"/>
        </w:rPr>
      </w:pPr>
      <w:r w:rsidRPr="00FF6E65">
        <w:rPr>
          <w:bCs/>
          <w:sz w:val="24"/>
          <w:szCs w:val="24"/>
        </w:rPr>
        <w:t>На изменение прогноз</w:t>
      </w:r>
      <w:r>
        <w:rPr>
          <w:bCs/>
          <w:sz w:val="24"/>
          <w:szCs w:val="24"/>
        </w:rPr>
        <w:t>а</w:t>
      </w:r>
      <w:r w:rsidRPr="00FF6E65">
        <w:rPr>
          <w:bCs/>
          <w:sz w:val="24"/>
          <w:szCs w:val="24"/>
        </w:rPr>
        <w:t xml:space="preserve"> поступлений оказали влияние фактические поступления за истекший период текущего года, корректировка объемов импорта и обменного курса, а также расширение перечня товаров из недружественных стран, на которые применяются повышенные ставки. </w:t>
      </w:r>
    </w:p>
    <w:p w:rsidR="00A001CC" w:rsidRPr="005033B2" w:rsidRDefault="00A001CC" w:rsidP="00A001CC">
      <w:pPr>
        <w:ind w:left="0" w:right="0"/>
        <w:rPr>
          <w:bCs/>
          <w:sz w:val="24"/>
          <w:szCs w:val="24"/>
        </w:rPr>
      </w:pPr>
      <w:r w:rsidRPr="005033B2">
        <w:rPr>
          <w:b/>
          <w:bCs/>
          <w:sz w:val="24"/>
          <w:szCs w:val="24"/>
        </w:rPr>
        <w:t>4.5.1.2.</w:t>
      </w:r>
      <w:r w:rsidRPr="005033B2">
        <w:rPr>
          <w:bCs/>
          <w:sz w:val="24"/>
          <w:szCs w:val="24"/>
        </w:rPr>
        <w:t> Поступление</w:t>
      </w:r>
      <w:r w:rsidRPr="005033B2">
        <w:rPr>
          <w:b/>
          <w:bCs/>
          <w:sz w:val="24"/>
          <w:szCs w:val="24"/>
        </w:rPr>
        <w:t xml:space="preserve"> доходов от вывозных таможенных пошлин </w:t>
      </w:r>
      <w:r w:rsidRPr="005033B2">
        <w:rPr>
          <w:bCs/>
          <w:sz w:val="24"/>
          <w:szCs w:val="24"/>
        </w:rPr>
        <w:t>(за исключением углеводородного сырья)</w:t>
      </w:r>
      <w:r w:rsidRPr="005033B2">
        <w:rPr>
          <w:b/>
          <w:bCs/>
          <w:sz w:val="24"/>
          <w:szCs w:val="24"/>
        </w:rPr>
        <w:t xml:space="preserve"> </w:t>
      </w:r>
      <w:r w:rsidRPr="005033B2">
        <w:rPr>
          <w:bCs/>
          <w:sz w:val="24"/>
          <w:szCs w:val="24"/>
        </w:rPr>
        <w:t>на 2025 год</w:t>
      </w:r>
      <w:r w:rsidRPr="005033B2">
        <w:rPr>
          <w:b/>
          <w:bCs/>
          <w:sz w:val="24"/>
          <w:szCs w:val="24"/>
        </w:rPr>
        <w:t xml:space="preserve"> </w:t>
      </w:r>
      <w:r w:rsidRPr="005033B2">
        <w:rPr>
          <w:bCs/>
          <w:sz w:val="24"/>
          <w:szCs w:val="24"/>
        </w:rPr>
        <w:t xml:space="preserve">предусматривается в объеме 181 775,9 млн рублей, что </w:t>
      </w:r>
      <w:r w:rsidRPr="00A16FD8">
        <w:rPr>
          <w:b/>
          <w:bCs/>
          <w:sz w:val="24"/>
          <w:szCs w:val="24"/>
        </w:rPr>
        <w:t>на 26 211,4 млн рублей,</w:t>
      </w:r>
      <w:r w:rsidRPr="005033B2">
        <w:rPr>
          <w:bCs/>
          <w:sz w:val="24"/>
          <w:szCs w:val="24"/>
        </w:rPr>
        <w:t xml:space="preserve"> или на 12,6 %, меньше прогноза, учтенного в Федеральном законе</w:t>
      </w:r>
      <w:r w:rsidR="00347E51">
        <w:rPr>
          <w:bCs/>
          <w:sz w:val="24"/>
          <w:szCs w:val="24"/>
        </w:rPr>
        <w:t> </w:t>
      </w:r>
      <w:r w:rsidRPr="005033B2">
        <w:rPr>
          <w:bCs/>
          <w:sz w:val="24"/>
          <w:szCs w:val="24"/>
        </w:rPr>
        <w:t>№ 419-ФЗ (207 987,4 млн рублей).</w:t>
      </w:r>
    </w:p>
    <w:p w:rsidR="00A001CC" w:rsidRDefault="00A001CC" w:rsidP="00A001CC">
      <w:pPr>
        <w:ind w:left="0" w:right="0"/>
        <w:rPr>
          <w:bCs/>
          <w:sz w:val="24"/>
          <w:szCs w:val="24"/>
        </w:rPr>
      </w:pPr>
      <w:r w:rsidRPr="005033B2">
        <w:rPr>
          <w:bCs/>
          <w:sz w:val="24"/>
          <w:szCs w:val="24"/>
        </w:rPr>
        <w:t xml:space="preserve">На изменение прогноза доходов оказали влияние изменения фактических объемных и ценовых показателей, в частности, значительное снижение объема квоты на вывоз зерновых культур на первое полугодие 2025 года, при этом в </w:t>
      </w:r>
      <w:r w:rsidRPr="005033B2">
        <w:rPr>
          <w:bCs/>
          <w:sz w:val="24"/>
          <w:szCs w:val="24"/>
          <w:lang w:val="en-US"/>
        </w:rPr>
        <w:t>I</w:t>
      </w:r>
      <w:r w:rsidRPr="005033B2">
        <w:rPr>
          <w:bCs/>
          <w:sz w:val="24"/>
          <w:szCs w:val="24"/>
        </w:rPr>
        <w:t xml:space="preserve"> квартале 2025 года наблюдается рост цен на масло подсолнечное, относительно учтенных в</w:t>
      </w:r>
      <w:r>
        <w:rPr>
          <w:bCs/>
          <w:sz w:val="24"/>
          <w:szCs w:val="24"/>
        </w:rPr>
        <w:t xml:space="preserve"> Федеральном</w:t>
      </w:r>
      <w:r w:rsidRPr="005033B2">
        <w:rPr>
          <w:bCs/>
          <w:sz w:val="24"/>
          <w:szCs w:val="24"/>
        </w:rPr>
        <w:t xml:space="preserve"> </w:t>
      </w:r>
      <w:r>
        <w:rPr>
          <w:bCs/>
          <w:sz w:val="24"/>
          <w:szCs w:val="24"/>
        </w:rPr>
        <w:t>з</w:t>
      </w:r>
      <w:r w:rsidRPr="005033B2">
        <w:rPr>
          <w:bCs/>
          <w:sz w:val="24"/>
          <w:szCs w:val="24"/>
        </w:rPr>
        <w:t>аконе №</w:t>
      </w:r>
      <w:r>
        <w:rPr>
          <w:bCs/>
          <w:sz w:val="24"/>
          <w:szCs w:val="24"/>
        </w:rPr>
        <w:t> </w:t>
      </w:r>
      <w:r w:rsidRPr="005033B2">
        <w:rPr>
          <w:bCs/>
          <w:sz w:val="24"/>
          <w:szCs w:val="24"/>
        </w:rPr>
        <w:t>419</w:t>
      </w:r>
      <w:r>
        <w:rPr>
          <w:bCs/>
          <w:sz w:val="24"/>
          <w:szCs w:val="24"/>
        </w:rPr>
        <w:t>-ФЗ</w:t>
      </w:r>
      <w:r w:rsidRPr="005033B2">
        <w:rPr>
          <w:bCs/>
          <w:sz w:val="24"/>
          <w:szCs w:val="24"/>
        </w:rPr>
        <w:t>, а также изменение прогноза курса доллара США</w:t>
      </w:r>
      <w:r>
        <w:rPr>
          <w:bCs/>
          <w:sz w:val="24"/>
          <w:szCs w:val="24"/>
        </w:rPr>
        <w:t xml:space="preserve"> по отношению к рублю</w:t>
      </w:r>
      <w:r w:rsidRPr="005033B2">
        <w:rPr>
          <w:bCs/>
          <w:sz w:val="24"/>
          <w:szCs w:val="24"/>
        </w:rPr>
        <w:t>. Кроме того, положительное влияние на прогноз доходов оказывает введение с 1 января 2025 года повышенных ставок пошлины на бобовые культуры.</w:t>
      </w:r>
    </w:p>
    <w:p w:rsidR="00A001CC" w:rsidRPr="005033B2" w:rsidRDefault="00A001CC" w:rsidP="00A001CC">
      <w:pPr>
        <w:ind w:left="0" w:right="0"/>
        <w:rPr>
          <w:bCs/>
          <w:sz w:val="24"/>
          <w:szCs w:val="24"/>
        </w:rPr>
      </w:pPr>
      <w:r>
        <w:rPr>
          <w:bCs/>
          <w:sz w:val="24"/>
          <w:szCs w:val="24"/>
        </w:rPr>
        <w:lastRenderedPageBreak/>
        <w:t>При этом в</w:t>
      </w:r>
      <w:r w:rsidRPr="00982D2E">
        <w:rPr>
          <w:bCs/>
          <w:sz w:val="24"/>
          <w:szCs w:val="24"/>
        </w:rPr>
        <w:t xml:space="preserve"> расчетах прогноза вывозных (за исключением вывозных таможенных</w:t>
      </w:r>
      <w:r>
        <w:rPr>
          <w:bCs/>
          <w:sz w:val="24"/>
          <w:szCs w:val="24"/>
        </w:rPr>
        <w:t xml:space="preserve"> </w:t>
      </w:r>
      <w:r w:rsidRPr="00982D2E">
        <w:rPr>
          <w:bCs/>
          <w:sz w:val="24"/>
          <w:szCs w:val="24"/>
        </w:rPr>
        <w:t>пошлин на газ природный) и ввозных таможенных пошлин (сборов) к</w:t>
      </w:r>
      <w:r>
        <w:rPr>
          <w:bCs/>
          <w:sz w:val="24"/>
          <w:szCs w:val="24"/>
        </w:rPr>
        <w:t xml:space="preserve"> з</w:t>
      </w:r>
      <w:r w:rsidRPr="00982D2E">
        <w:rPr>
          <w:bCs/>
          <w:sz w:val="24"/>
          <w:szCs w:val="24"/>
        </w:rPr>
        <w:t>аконопроекту представлены расчеты в целом по прогнозируемым периодам с</w:t>
      </w:r>
      <w:r>
        <w:rPr>
          <w:bCs/>
          <w:sz w:val="24"/>
          <w:szCs w:val="24"/>
        </w:rPr>
        <w:t xml:space="preserve"> </w:t>
      </w:r>
      <w:r w:rsidRPr="00982D2E">
        <w:rPr>
          <w:bCs/>
          <w:sz w:val="24"/>
          <w:szCs w:val="24"/>
        </w:rPr>
        <w:t>корректировкой на помесячный прогноз курса доллара США</w:t>
      </w:r>
      <w:r>
        <w:rPr>
          <w:bCs/>
          <w:sz w:val="24"/>
          <w:szCs w:val="24"/>
        </w:rPr>
        <w:t xml:space="preserve"> по отношению к рублю</w:t>
      </w:r>
      <w:r w:rsidRPr="00982D2E">
        <w:rPr>
          <w:bCs/>
          <w:sz w:val="24"/>
          <w:szCs w:val="24"/>
        </w:rPr>
        <w:t>. При этом расчет</w:t>
      </w:r>
      <w:r>
        <w:rPr>
          <w:bCs/>
          <w:sz w:val="24"/>
          <w:szCs w:val="24"/>
        </w:rPr>
        <w:t xml:space="preserve"> </w:t>
      </w:r>
      <w:r w:rsidRPr="00982D2E">
        <w:rPr>
          <w:bCs/>
          <w:sz w:val="24"/>
          <w:szCs w:val="24"/>
        </w:rPr>
        <w:t>указанных корректировочных сумм не приводится.</w:t>
      </w:r>
    </w:p>
    <w:p w:rsidR="00A001CC" w:rsidRPr="007736DA" w:rsidRDefault="00A001CC" w:rsidP="00A001CC">
      <w:pPr>
        <w:ind w:left="0" w:right="0"/>
        <w:rPr>
          <w:bCs/>
          <w:sz w:val="24"/>
          <w:szCs w:val="24"/>
        </w:rPr>
      </w:pPr>
      <w:r w:rsidRPr="007736DA">
        <w:rPr>
          <w:b/>
          <w:bCs/>
          <w:sz w:val="24"/>
          <w:szCs w:val="24"/>
        </w:rPr>
        <w:t>4.5.1.3.</w:t>
      </w:r>
      <w:r w:rsidRPr="007736DA">
        <w:rPr>
          <w:bCs/>
          <w:sz w:val="24"/>
          <w:szCs w:val="24"/>
        </w:rPr>
        <w:t> Поступление</w:t>
      </w:r>
      <w:r w:rsidRPr="007736DA">
        <w:rPr>
          <w:b/>
          <w:bCs/>
          <w:sz w:val="24"/>
          <w:szCs w:val="24"/>
        </w:rPr>
        <w:t xml:space="preserve"> доходов от таможенных пошлин, налогов, уплачиваемых физическими лицами по единым ставкам таможенных пошлин, налогов или в виде совокупного таможенного платежа </w:t>
      </w:r>
      <w:r w:rsidRPr="007736DA">
        <w:rPr>
          <w:bCs/>
          <w:sz w:val="24"/>
          <w:szCs w:val="24"/>
        </w:rPr>
        <w:t>на 2025 год</w:t>
      </w:r>
      <w:r w:rsidRPr="007736DA">
        <w:rPr>
          <w:b/>
          <w:bCs/>
          <w:sz w:val="24"/>
          <w:szCs w:val="24"/>
        </w:rPr>
        <w:t xml:space="preserve"> </w:t>
      </w:r>
      <w:r w:rsidRPr="007736DA">
        <w:rPr>
          <w:bCs/>
          <w:sz w:val="24"/>
          <w:szCs w:val="24"/>
        </w:rPr>
        <w:t xml:space="preserve">предусматривается в объеме 211 612,5 млн рублей, что </w:t>
      </w:r>
      <w:r w:rsidRPr="00861996">
        <w:rPr>
          <w:b/>
          <w:bCs/>
          <w:sz w:val="24"/>
          <w:szCs w:val="24"/>
        </w:rPr>
        <w:t xml:space="preserve">на 79 463,3 млн рублей, </w:t>
      </w:r>
      <w:r w:rsidRPr="007736DA">
        <w:rPr>
          <w:bCs/>
          <w:sz w:val="24"/>
          <w:szCs w:val="24"/>
        </w:rPr>
        <w:t>или в 1,6 раза, больше прогноза, учтенного в Федеральном законе № 419-ФЗ (132 149,3 млн рублей).</w:t>
      </w:r>
    </w:p>
    <w:p w:rsidR="00A001CC" w:rsidRPr="007736DA" w:rsidRDefault="00A001CC" w:rsidP="00A001CC">
      <w:pPr>
        <w:ind w:left="0" w:right="0"/>
        <w:rPr>
          <w:bCs/>
          <w:sz w:val="24"/>
          <w:szCs w:val="24"/>
        </w:rPr>
      </w:pPr>
      <w:r w:rsidRPr="007736DA">
        <w:rPr>
          <w:bCs/>
          <w:sz w:val="24"/>
          <w:szCs w:val="24"/>
        </w:rPr>
        <w:t>На изменение прогноз</w:t>
      </w:r>
      <w:r>
        <w:rPr>
          <w:bCs/>
          <w:sz w:val="24"/>
          <w:szCs w:val="24"/>
        </w:rPr>
        <w:t>а</w:t>
      </w:r>
      <w:r w:rsidRPr="007736DA">
        <w:rPr>
          <w:bCs/>
          <w:sz w:val="24"/>
          <w:szCs w:val="24"/>
        </w:rPr>
        <w:t xml:space="preserve"> поступлений оказали влияние изменения фактических и прогнозируемых объемов ввоза автомобилей, а также их средней стоимости и динамика основных параметров прогноза СЭР.</w:t>
      </w:r>
    </w:p>
    <w:p w:rsidR="00A001CC" w:rsidRPr="006F5190" w:rsidRDefault="00A001CC" w:rsidP="00A001CC">
      <w:pPr>
        <w:ind w:left="0" w:right="0"/>
        <w:rPr>
          <w:b/>
          <w:bCs/>
          <w:sz w:val="24"/>
          <w:szCs w:val="24"/>
        </w:rPr>
      </w:pPr>
      <w:r w:rsidRPr="006F5190">
        <w:rPr>
          <w:b/>
          <w:bCs/>
          <w:sz w:val="24"/>
          <w:szCs w:val="24"/>
        </w:rPr>
        <w:t>4.5.2. </w:t>
      </w:r>
      <w:r w:rsidRPr="006F5190">
        <w:rPr>
          <w:sz w:val="24"/>
          <w:szCs w:val="24"/>
        </w:rPr>
        <w:t>Поступление</w:t>
      </w:r>
      <w:r w:rsidRPr="006F5190">
        <w:rPr>
          <w:b/>
          <w:sz w:val="24"/>
          <w:szCs w:val="24"/>
        </w:rPr>
        <w:t xml:space="preserve"> доходов от использования имущества, находящегося в</w:t>
      </w:r>
      <w:r>
        <w:rPr>
          <w:b/>
          <w:sz w:val="24"/>
          <w:szCs w:val="24"/>
        </w:rPr>
        <w:t> </w:t>
      </w:r>
      <w:r w:rsidRPr="006F5190">
        <w:rPr>
          <w:b/>
          <w:sz w:val="24"/>
          <w:szCs w:val="24"/>
        </w:rPr>
        <w:t xml:space="preserve">государственной и муниципальной собственности </w:t>
      </w:r>
      <w:r w:rsidRPr="006F5190">
        <w:rPr>
          <w:sz w:val="24"/>
          <w:szCs w:val="24"/>
        </w:rPr>
        <w:t>на 2025 год</w:t>
      </w:r>
      <w:r w:rsidRPr="006F5190">
        <w:rPr>
          <w:b/>
          <w:sz w:val="24"/>
          <w:szCs w:val="24"/>
        </w:rPr>
        <w:t xml:space="preserve"> </w:t>
      </w:r>
      <w:r w:rsidRPr="006F5190">
        <w:rPr>
          <w:bCs/>
          <w:sz w:val="24"/>
          <w:szCs w:val="24"/>
        </w:rPr>
        <w:t xml:space="preserve">предусматривается в объеме 2 624 051,7 млн рублей, что </w:t>
      </w:r>
      <w:r w:rsidRPr="006F5190">
        <w:rPr>
          <w:b/>
          <w:bCs/>
          <w:sz w:val="24"/>
          <w:szCs w:val="24"/>
        </w:rPr>
        <w:t>на 588 347,2 млн рублей,</w:t>
      </w:r>
      <w:r w:rsidRPr="006F5190">
        <w:rPr>
          <w:bCs/>
          <w:sz w:val="24"/>
          <w:szCs w:val="24"/>
        </w:rPr>
        <w:t xml:space="preserve"> или на 28,9 %, больше прогноза, учтенного в Федеральном законе № 419-ФЗ (2 035 704,5 млн рублей).</w:t>
      </w:r>
    </w:p>
    <w:p w:rsidR="00A001CC" w:rsidRPr="006F5190" w:rsidRDefault="00A001CC" w:rsidP="00A001CC">
      <w:pPr>
        <w:ind w:left="0" w:right="0"/>
        <w:rPr>
          <w:bCs/>
          <w:color w:val="FF0000"/>
          <w:sz w:val="24"/>
          <w:szCs w:val="24"/>
        </w:rPr>
      </w:pPr>
      <w:r w:rsidRPr="006F5190">
        <w:rPr>
          <w:b/>
          <w:bCs/>
          <w:sz w:val="24"/>
          <w:szCs w:val="24"/>
        </w:rPr>
        <w:t>4.5.2.1. </w:t>
      </w:r>
      <w:r w:rsidRPr="006F5190">
        <w:rPr>
          <w:sz w:val="24"/>
          <w:szCs w:val="24"/>
        </w:rPr>
        <w:t>Поступление</w:t>
      </w:r>
      <w:r w:rsidRPr="006F5190">
        <w:rPr>
          <w:b/>
          <w:sz w:val="24"/>
          <w:szCs w:val="24"/>
        </w:rPr>
        <w:t xml:space="preserve"> </w:t>
      </w:r>
      <w:r w:rsidRPr="00FF6E65">
        <w:rPr>
          <w:b/>
          <w:sz w:val="24"/>
          <w:szCs w:val="24"/>
        </w:rPr>
        <w:t xml:space="preserve">доходов </w:t>
      </w:r>
      <w:r w:rsidRPr="006F5190">
        <w:rPr>
          <w:b/>
          <w:sz w:val="24"/>
          <w:szCs w:val="24"/>
        </w:rPr>
        <w:t>от операций по управлению остатками средств на едином казначейском счете, зачисляемы</w:t>
      </w:r>
      <w:r w:rsidR="00347E51">
        <w:rPr>
          <w:b/>
          <w:sz w:val="24"/>
          <w:szCs w:val="24"/>
        </w:rPr>
        <w:t>х</w:t>
      </w:r>
      <w:r w:rsidRPr="006F5190">
        <w:rPr>
          <w:b/>
          <w:sz w:val="24"/>
          <w:szCs w:val="24"/>
        </w:rPr>
        <w:t xml:space="preserve"> в федеральный бюджет</w:t>
      </w:r>
      <w:r>
        <w:rPr>
          <w:b/>
          <w:sz w:val="24"/>
          <w:szCs w:val="24"/>
        </w:rPr>
        <w:t xml:space="preserve"> </w:t>
      </w:r>
      <w:r w:rsidRPr="00FF6E65">
        <w:rPr>
          <w:sz w:val="24"/>
          <w:szCs w:val="24"/>
        </w:rPr>
        <w:t>на 2025 год</w:t>
      </w:r>
      <w:r w:rsidRPr="00FF6E65">
        <w:rPr>
          <w:b/>
          <w:sz w:val="24"/>
          <w:szCs w:val="24"/>
        </w:rPr>
        <w:t xml:space="preserve"> </w:t>
      </w:r>
      <w:r w:rsidRPr="00FF6E65">
        <w:rPr>
          <w:bCs/>
          <w:sz w:val="24"/>
          <w:szCs w:val="24"/>
        </w:rPr>
        <w:t xml:space="preserve">предусматривается в объеме </w:t>
      </w:r>
      <w:r>
        <w:rPr>
          <w:bCs/>
          <w:sz w:val="24"/>
          <w:szCs w:val="24"/>
        </w:rPr>
        <w:t>1 367 995,9</w:t>
      </w:r>
      <w:r w:rsidRPr="00FF6E65">
        <w:rPr>
          <w:bCs/>
          <w:sz w:val="24"/>
          <w:szCs w:val="24"/>
        </w:rPr>
        <w:t xml:space="preserve"> млн рублей, что </w:t>
      </w:r>
      <w:r w:rsidRPr="006F5190">
        <w:rPr>
          <w:b/>
          <w:bCs/>
          <w:sz w:val="24"/>
          <w:szCs w:val="24"/>
        </w:rPr>
        <w:t xml:space="preserve">на </w:t>
      </w:r>
      <w:r>
        <w:rPr>
          <w:b/>
          <w:bCs/>
          <w:sz w:val="24"/>
          <w:szCs w:val="24"/>
        </w:rPr>
        <w:t>414 319,9</w:t>
      </w:r>
      <w:r w:rsidRPr="006F5190">
        <w:rPr>
          <w:b/>
          <w:bCs/>
          <w:sz w:val="24"/>
          <w:szCs w:val="24"/>
        </w:rPr>
        <w:t xml:space="preserve"> млн рублей,</w:t>
      </w:r>
      <w:r w:rsidRPr="00FF6E65">
        <w:rPr>
          <w:bCs/>
          <w:sz w:val="24"/>
          <w:szCs w:val="24"/>
        </w:rPr>
        <w:t xml:space="preserve"> или на </w:t>
      </w:r>
      <w:r>
        <w:rPr>
          <w:bCs/>
          <w:sz w:val="24"/>
          <w:szCs w:val="24"/>
        </w:rPr>
        <w:t>43,4</w:t>
      </w:r>
      <w:r w:rsidRPr="00FF6E65">
        <w:rPr>
          <w:bCs/>
          <w:sz w:val="24"/>
          <w:szCs w:val="24"/>
        </w:rPr>
        <w:t xml:space="preserve"> %, </w:t>
      </w:r>
      <w:r>
        <w:rPr>
          <w:bCs/>
          <w:sz w:val="24"/>
          <w:szCs w:val="24"/>
        </w:rPr>
        <w:t>больше</w:t>
      </w:r>
      <w:r w:rsidRPr="00FF6E65">
        <w:rPr>
          <w:bCs/>
          <w:sz w:val="24"/>
          <w:szCs w:val="24"/>
        </w:rPr>
        <w:t xml:space="preserve"> прогноза, учтенного в Федеральном законе № 419-ФЗ (</w:t>
      </w:r>
      <w:r>
        <w:rPr>
          <w:bCs/>
          <w:sz w:val="24"/>
          <w:szCs w:val="24"/>
        </w:rPr>
        <w:t>953 676,0</w:t>
      </w:r>
      <w:r w:rsidRPr="00FF6E65">
        <w:rPr>
          <w:bCs/>
          <w:sz w:val="24"/>
          <w:szCs w:val="24"/>
        </w:rPr>
        <w:t xml:space="preserve"> млн </w:t>
      </w:r>
      <w:r w:rsidRPr="006F5190">
        <w:rPr>
          <w:bCs/>
          <w:sz w:val="24"/>
          <w:szCs w:val="24"/>
        </w:rPr>
        <w:t>рублей).</w:t>
      </w:r>
    </w:p>
    <w:p w:rsidR="00A001CC" w:rsidRDefault="00A001CC" w:rsidP="00A001CC">
      <w:pPr>
        <w:ind w:left="0" w:right="0"/>
        <w:rPr>
          <w:bCs/>
          <w:sz w:val="24"/>
          <w:szCs w:val="24"/>
        </w:rPr>
      </w:pPr>
      <w:r w:rsidRPr="006F5190">
        <w:rPr>
          <w:bCs/>
          <w:sz w:val="24"/>
          <w:szCs w:val="24"/>
        </w:rPr>
        <w:t xml:space="preserve">Увеличение оценки поступления доходов от операций по управлению остатками средств на едином казначейском счете, зачисляемых в федеральный бюджет, </w:t>
      </w:r>
      <w:r>
        <w:rPr>
          <w:bCs/>
          <w:sz w:val="24"/>
          <w:szCs w:val="24"/>
        </w:rPr>
        <w:t xml:space="preserve">в основном обусловлено </w:t>
      </w:r>
      <w:r w:rsidRPr="00777DFE">
        <w:rPr>
          <w:bCs/>
          <w:sz w:val="24"/>
          <w:szCs w:val="24"/>
        </w:rPr>
        <w:t>планируемым увеличением объемов размещения средств и прогнозного значения процентной ставки размещения относительно параметров, учтенных при формировании Федерального закона № 419-ФЗ</w:t>
      </w:r>
      <w:r>
        <w:rPr>
          <w:bCs/>
          <w:sz w:val="24"/>
          <w:szCs w:val="24"/>
        </w:rPr>
        <w:t>.</w:t>
      </w:r>
    </w:p>
    <w:p w:rsidR="00A001CC" w:rsidRDefault="00A001CC" w:rsidP="00A001CC">
      <w:pPr>
        <w:ind w:left="0" w:right="0"/>
        <w:rPr>
          <w:bCs/>
          <w:sz w:val="24"/>
          <w:szCs w:val="24"/>
        </w:rPr>
      </w:pPr>
      <w:r w:rsidRPr="006F5190">
        <w:rPr>
          <w:b/>
          <w:bCs/>
          <w:sz w:val="24"/>
          <w:szCs w:val="24"/>
        </w:rPr>
        <w:t>4.5.2.2. </w:t>
      </w:r>
      <w:r w:rsidRPr="006F5190">
        <w:rPr>
          <w:sz w:val="24"/>
          <w:szCs w:val="24"/>
        </w:rPr>
        <w:t>Поступление</w:t>
      </w:r>
      <w:r w:rsidRPr="006F5190">
        <w:rPr>
          <w:b/>
          <w:sz w:val="24"/>
          <w:szCs w:val="24"/>
        </w:rPr>
        <w:t xml:space="preserve"> </w:t>
      </w:r>
      <w:r w:rsidRPr="006F5190">
        <w:rPr>
          <w:b/>
          <w:bCs/>
          <w:sz w:val="24"/>
          <w:szCs w:val="24"/>
        </w:rPr>
        <w:t xml:space="preserve">доходов от перечисления части прибыли Центрального банка Российской Федерации </w:t>
      </w:r>
      <w:r w:rsidRPr="006F5190">
        <w:rPr>
          <w:sz w:val="24"/>
          <w:szCs w:val="24"/>
        </w:rPr>
        <w:t>на 2025 год</w:t>
      </w:r>
      <w:r w:rsidRPr="006F5190">
        <w:rPr>
          <w:b/>
          <w:sz w:val="24"/>
          <w:szCs w:val="24"/>
        </w:rPr>
        <w:t xml:space="preserve"> </w:t>
      </w:r>
      <w:r w:rsidRPr="006F5190">
        <w:rPr>
          <w:bCs/>
          <w:sz w:val="24"/>
          <w:szCs w:val="24"/>
        </w:rPr>
        <w:t xml:space="preserve">предусматривается в объеме 149 658,8 млн рублей. </w:t>
      </w:r>
      <w:r>
        <w:rPr>
          <w:bCs/>
          <w:sz w:val="24"/>
          <w:szCs w:val="24"/>
        </w:rPr>
        <w:t>При формировании основных параметров</w:t>
      </w:r>
      <w:r w:rsidRPr="006F5190">
        <w:rPr>
          <w:bCs/>
          <w:sz w:val="24"/>
          <w:szCs w:val="24"/>
        </w:rPr>
        <w:t xml:space="preserve"> Федерально</w:t>
      </w:r>
      <w:r>
        <w:rPr>
          <w:bCs/>
          <w:sz w:val="24"/>
          <w:szCs w:val="24"/>
        </w:rPr>
        <w:t>го</w:t>
      </w:r>
      <w:r w:rsidRPr="006F5190">
        <w:rPr>
          <w:bCs/>
          <w:sz w:val="24"/>
          <w:szCs w:val="24"/>
        </w:rPr>
        <w:t xml:space="preserve"> закон</w:t>
      </w:r>
      <w:r>
        <w:rPr>
          <w:bCs/>
          <w:sz w:val="24"/>
          <w:szCs w:val="24"/>
        </w:rPr>
        <w:t>а</w:t>
      </w:r>
      <w:r w:rsidRPr="006F5190">
        <w:rPr>
          <w:bCs/>
          <w:sz w:val="24"/>
          <w:szCs w:val="24"/>
        </w:rPr>
        <w:t xml:space="preserve"> № </w:t>
      </w:r>
      <w:r>
        <w:rPr>
          <w:bCs/>
          <w:sz w:val="24"/>
          <w:szCs w:val="24"/>
        </w:rPr>
        <w:t>419</w:t>
      </w:r>
      <w:r w:rsidRPr="006F5190">
        <w:rPr>
          <w:bCs/>
          <w:sz w:val="24"/>
          <w:szCs w:val="24"/>
        </w:rPr>
        <w:t>-ФЗ указанные доходы не прогнозировались.</w:t>
      </w:r>
    </w:p>
    <w:p w:rsidR="00A001CC" w:rsidRPr="00777DFE" w:rsidRDefault="00A001CC" w:rsidP="00A001CC">
      <w:pPr>
        <w:ind w:left="0" w:right="0"/>
        <w:rPr>
          <w:bCs/>
          <w:sz w:val="24"/>
          <w:szCs w:val="24"/>
        </w:rPr>
      </w:pPr>
      <w:r w:rsidRPr="00777DFE">
        <w:rPr>
          <w:bCs/>
          <w:sz w:val="24"/>
          <w:szCs w:val="24"/>
        </w:rPr>
        <w:t xml:space="preserve">Согласно </w:t>
      </w:r>
      <w:r w:rsidR="00347E51">
        <w:rPr>
          <w:bCs/>
          <w:sz w:val="24"/>
          <w:szCs w:val="24"/>
        </w:rPr>
        <w:t>о</w:t>
      </w:r>
      <w:r w:rsidRPr="00777DFE">
        <w:rPr>
          <w:bCs/>
          <w:sz w:val="24"/>
          <w:szCs w:val="24"/>
        </w:rPr>
        <w:t>тчету о финансовых результатах Банка России за период с 1 января по 31</w:t>
      </w:r>
      <w:r>
        <w:rPr>
          <w:bCs/>
          <w:sz w:val="24"/>
          <w:szCs w:val="24"/>
        </w:rPr>
        <w:t> </w:t>
      </w:r>
      <w:r w:rsidRPr="00777DFE">
        <w:rPr>
          <w:bCs/>
          <w:sz w:val="24"/>
          <w:szCs w:val="24"/>
        </w:rPr>
        <w:t>декабря 2024 года (ф</w:t>
      </w:r>
      <w:r w:rsidR="00347E51">
        <w:rPr>
          <w:bCs/>
          <w:sz w:val="24"/>
          <w:szCs w:val="24"/>
        </w:rPr>
        <w:t>орма</w:t>
      </w:r>
      <w:r w:rsidRPr="00777DFE">
        <w:rPr>
          <w:bCs/>
          <w:sz w:val="24"/>
          <w:szCs w:val="24"/>
        </w:rPr>
        <w:t xml:space="preserve"> 0409002) прибыль Банка России за 2024 год составила 199 545,0</w:t>
      </w:r>
      <w:r w:rsidR="00347E51">
        <w:rPr>
          <w:bCs/>
          <w:sz w:val="24"/>
          <w:szCs w:val="24"/>
        </w:rPr>
        <w:t> </w:t>
      </w:r>
      <w:r w:rsidRPr="00777DFE">
        <w:rPr>
          <w:bCs/>
          <w:sz w:val="24"/>
          <w:szCs w:val="24"/>
        </w:rPr>
        <w:t>млн рублей.</w:t>
      </w:r>
    </w:p>
    <w:p w:rsidR="00A001CC" w:rsidRDefault="00A001CC" w:rsidP="00347E51">
      <w:pPr>
        <w:spacing w:line="372" w:lineRule="auto"/>
        <w:ind w:left="0" w:right="0"/>
        <w:rPr>
          <w:bCs/>
          <w:sz w:val="24"/>
          <w:szCs w:val="24"/>
        </w:rPr>
      </w:pPr>
      <w:r w:rsidRPr="00777DFE">
        <w:rPr>
          <w:bCs/>
          <w:sz w:val="24"/>
          <w:szCs w:val="24"/>
        </w:rPr>
        <w:lastRenderedPageBreak/>
        <w:t>В соответствии со статьей 26 Федерального закона от 10 июля 2002 г. № 86-ФЗ Банк России 30 апреля 2025 года перечислил в федеральный бюджет 75 % фактически полученной им по итогам 2024 года прибыли, остающейся после уплаты налогов и сборов в соответствии с Н</w:t>
      </w:r>
      <w:r>
        <w:rPr>
          <w:bCs/>
          <w:sz w:val="24"/>
          <w:szCs w:val="24"/>
        </w:rPr>
        <w:t>алоговым кодексом</w:t>
      </w:r>
      <w:r w:rsidRPr="00777DFE">
        <w:rPr>
          <w:bCs/>
          <w:sz w:val="24"/>
          <w:szCs w:val="24"/>
        </w:rPr>
        <w:t xml:space="preserve"> Р</w:t>
      </w:r>
      <w:r>
        <w:rPr>
          <w:bCs/>
          <w:sz w:val="24"/>
          <w:szCs w:val="24"/>
        </w:rPr>
        <w:t xml:space="preserve">оссийской </w:t>
      </w:r>
      <w:r w:rsidRPr="00777DFE">
        <w:rPr>
          <w:bCs/>
          <w:sz w:val="24"/>
          <w:szCs w:val="24"/>
        </w:rPr>
        <w:t>Ф</w:t>
      </w:r>
      <w:r>
        <w:rPr>
          <w:bCs/>
          <w:sz w:val="24"/>
          <w:szCs w:val="24"/>
        </w:rPr>
        <w:t>едерации</w:t>
      </w:r>
      <w:r w:rsidR="00347E51">
        <w:rPr>
          <w:bCs/>
          <w:sz w:val="24"/>
          <w:szCs w:val="24"/>
        </w:rPr>
        <w:t>,</w:t>
      </w:r>
      <w:r w:rsidRPr="00777DFE">
        <w:rPr>
          <w:bCs/>
          <w:sz w:val="24"/>
          <w:szCs w:val="24"/>
        </w:rPr>
        <w:t xml:space="preserve"> в сумме 149</w:t>
      </w:r>
      <w:r>
        <w:rPr>
          <w:bCs/>
          <w:sz w:val="24"/>
          <w:szCs w:val="24"/>
        </w:rPr>
        <w:t> </w:t>
      </w:r>
      <w:r w:rsidRPr="00777DFE">
        <w:rPr>
          <w:bCs/>
          <w:sz w:val="24"/>
          <w:szCs w:val="24"/>
        </w:rPr>
        <w:t>658</w:t>
      </w:r>
      <w:r>
        <w:rPr>
          <w:bCs/>
          <w:sz w:val="24"/>
          <w:szCs w:val="24"/>
        </w:rPr>
        <w:t>,8</w:t>
      </w:r>
      <w:r w:rsidRPr="00777DFE">
        <w:rPr>
          <w:bCs/>
          <w:sz w:val="24"/>
          <w:szCs w:val="24"/>
        </w:rPr>
        <w:t xml:space="preserve"> </w:t>
      </w:r>
      <w:r>
        <w:rPr>
          <w:bCs/>
          <w:sz w:val="24"/>
          <w:szCs w:val="24"/>
        </w:rPr>
        <w:t>млн</w:t>
      </w:r>
      <w:r w:rsidRPr="00777DFE">
        <w:rPr>
          <w:bCs/>
          <w:sz w:val="24"/>
          <w:szCs w:val="24"/>
        </w:rPr>
        <w:t xml:space="preserve"> рублей</w:t>
      </w:r>
      <w:r>
        <w:rPr>
          <w:bCs/>
          <w:sz w:val="24"/>
          <w:szCs w:val="24"/>
        </w:rPr>
        <w:t>.</w:t>
      </w:r>
    </w:p>
    <w:p w:rsidR="00A001CC" w:rsidRDefault="00A001CC" w:rsidP="00347E51">
      <w:pPr>
        <w:spacing w:line="372" w:lineRule="auto"/>
        <w:ind w:left="0" w:right="0"/>
        <w:rPr>
          <w:b/>
          <w:bCs/>
          <w:sz w:val="24"/>
          <w:szCs w:val="24"/>
        </w:rPr>
      </w:pPr>
      <w:r w:rsidRPr="006F5190">
        <w:rPr>
          <w:b/>
          <w:bCs/>
          <w:sz w:val="24"/>
          <w:szCs w:val="24"/>
        </w:rPr>
        <w:t>4.5.2.</w:t>
      </w:r>
      <w:r>
        <w:rPr>
          <w:b/>
          <w:bCs/>
          <w:sz w:val="24"/>
          <w:szCs w:val="24"/>
        </w:rPr>
        <w:t>3</w:t>
      </w:r>
      <w:r w:rsidRPr="006F5190">
        <w:rPr>
          <w:b/>
          <w:bCs/>
          <w:sz w:val="24"/>
          <w:szCs w:val="24"/>
        </w:rPr>
        <w:t>. </w:t>
      </w:r>
      <w:r w:rsidRPr="006F5190">
        <w:rPr>
          <w:sz w:val="24"/>
          <w:szCs w:val="24"/>
        </w:rPr>
        <w:t>Поступление</w:t>
      </w:r>
      <w:r w:rsidRPr="006F5190">
        <w:rPr>
          <w:b/>
          <w:sz w:val="24"/>
          <w:szCs w:val="24"/>
        </w:rPr>
        <w:t xml:space="preserve"> </w:t>
      </w:r>
      <w:r w:rsidRPr="00777DFE">
        <w:rPr>
          <w:bCs/>
          <w:sz w:val="24"/>
          <w:szCs w:val="24"/>
        </w:rPr>
        <w:t>процентов по государственным кредитам, предоставленным Российской Федерацией правительствам иностранных государств, их юридическим лицам</w:t>
      </w:r>
      <w:r w:rsidRPr="006F5190">
        <w:rPr>
          <w:b/>
          <w:sz w:val="24"/>
          <w:szCs w:val="24"/>
        </w:rPr>
        <w:t xml:space="preserve"> </w:t>
      </w:r>
      <w:r w:rsidRPr="006F5190">
        <w:rPr>
          <w:sz w:val="24"/>
          <w:szCs w:val="24"/>
        </w:rPr>
        <w:t>на 2025 год</w:t>
      </w:r>
      <w:r w:rsidRPr="006F5190">
        <w:rPr>
          <w:b/>
          <w:sz w:val="24"/>
          <w:szCs w:val="24"/>
        </w:rPr>
        <w:t xml:space="preserve"> </w:t>
      </w:r>
      <w:r w:rsidRPr="006F5190">
        <w:rPr>
          <w:bCs/>
          <w:sz w:val="24"/>
          <w:szCs w:val="24"/>
        </w:rPr>
        <w:t>предусм</w:t>
      </w:r>
      <w:r>
        <w:rPr>
          <w:bCs/>
          <w:sz w:val="24"/>
          <w:szCs w:val="24"/>
        </w:rPr>
        <w:t xml:space="preserve">атривается </w:t>
      </w:r>
      <w:r w:rsidRPr="006F5190">
        <w:rPr>
          <w:bCs/>
          <w:sz w:val="24"/>
          <w:szCs w:val="24"/>
        </w:rPr>
        <w:t xml:space="preserve">в объеме </w:t>
      </w:r>
      <w:r>
        <w:rPr>
          <w:bCs/>
          <w:sz w:val="24"/>
          <w:szCs w:val="24"/>
        </w:rPr>
        <w:t>93 852,3</w:t>
      </w:r>
      <w:r w:rsidRPr="006F5190">
        <w:rPr>
          <w:bCs/>
          <w:sz w:val="24"/>
          <w:szCs w:val="24"/>
        </w:rPr>
        <w:t xml:space="preserve"> млн рублей, что </w:t>
      </w:r>
      <w:r w:rsidRPr="00777DFE">
        <w:rPr>
          <w:bCs/>
          <w:sz w:val="24"/>
          <w:szCs w:val="24"/>
        </w:rPr>
        <w:t>соответствует</w:t>
      </w:r>
      <w:r w:rsidRPr="006F5190">
        <w:rPr>
          <w:bCs/>
          <w:sz w:val="24"/>
          <w:szCs w:val="24"/>
        </w:rPr>
        <w:t xml:space="preserve"> </w:t>
      </w:r>
      <w:r>
        <w:rPr>
          <w:bCs/>
          <w:sz w:val="24"/>
          <w:szCs w:val="24"/>
        </w:rPr>
        <w:t xml:space="preserve">прогнозу поступлений, учтенному </w:t>
      </w:r>
      <w:r w:rsidRPr="006F5190">
        <w:rPr>
          <w:bCs/>
          <w:sz w:val="24"/>
          <w:szCs w:val="24"/>
        </w:rPr>
        <w:t>в Федеральном законе № 419-ФЗ.</w:t>
      </w:r>
    </w:p>
    <w:p w:rsidR="00A001CC" w:rsidRPr="00192F03" w:rsidRDefault="00A001CC" w:rsidP="00347E51">
      <w:pPr>
        <w:spacing w:line="372" w:lineRule="auto"/>
        <w:ind w:left="0" w:right="0"/>
        <w:rPr>
          <w:b/>
          <w:bCs/>
          <w:sz w:val="24"/>
          <w:szCs w:val="24"/>
        </w:rPr>
      </w:pPr>
      <w:r w:rsidRPr="00777DFE">
        <w:rPr>
          <w:bCs/>
          <w:sz w:val="24"/>
          <w:szCs w:val="24"/>
        </w:rPr>
        <w:t>Следует отметить, что прогноз</w:t>
      </w:r>
      <w:r>
        <w:rPr>
          <w:bCs/>
          <w:sz w:val="24"/>
          <w:szCs w:val="24"/>
        </w:rPr>
        <w:t xml:space="preserve"> </w:t>
      </w:r>
      <w:r w:rsidRPr="00777DFE">
        <w:rPr>
          <w:bCs/>
          <w:sz w:val="24"/>
          <w:szCs w:val="24"/>
        </w:rPr>
        <w:t>поступлений</w:t>
      </w:r>
      <w:r>
        <w:rPr>
          <w:bCs/>
          <w:sz w:val="24"/>
          <w:szCs w:val="24"/>
        </w:rPr>
        <w:t xml:space="preserve"> </w:t>
      </w:r>
      <w:r w:rsidRPr="00192F03">
        <w:rPr>
          <w:b/>
          <w:bCs/>
          <w:sz w:val="24"/>
          <w:szCs w:val="24"/>
        </w:rPr>
        <w:t>процентов по государственным кредитам, предоставленным Российской Федерацией правительствам иностранных государств, их юридическим лицам,</w:t>
      </w:r>
      <w:r w:rsidRPr="00777DFE">
        <w:rPr>
          <w:bCs/>
          <w:sz w:val="24"/>
          <w:szCs w:val="24"/>
        </w:rPr>
        <w:t xml:space="preserve"> законопроектом </w:t>
      </w:r>
      <w:r w:rsidRPr="00192F03">
        <w:rPr>
          <w:b/>
          <w:bCs/>
          <w:sz w:val="24"/>
          <w:szCs w:val="24"/>
        </w:rPr>
        <w:t>не скорректирован с учетом изменения прогнозного курса рубля</w:t>
      </w:r>
      <w:r w:rsidRPr="00777DFE">
        <w:rPr>
          <w:bCs/>
          <w:sz w:val="24"/>
          <w:szCs w:val="24"/>
        </w:rPr>
        <w:t xml:space="preserve"> по отношению к иностранным валютам</w:t>
      </w:r>
      <w:r w:rsidRPr="00777DFE">
        <w:rPr>
          <w:bCs/>
          <w:sz w:val="24"/>
          <w:szCs w:val="24"/>
          <w:vertAlign w:val="superscript"/>
        </w:rPr>
        <w:footnoteReference w:id="29"/>
      </w:r>
      <w:r w:rsidRPr="00777DFE">
        <w:rPr>
          <w:bCs/>
          <w:sz w:val="24"/>
          <w:szCs w:val="24"/>
        </w:rPr>
        <w:t xml:space="preserve">, что </w:t>
      </w:r>
      <w:r w:rsidRPr="00192F03">
        <w:rPr>
          <w:b/>
          <w:bCs/>
          <w:sz w:val="24"/>
          <w:szCs w:val="24"/>
        </w:rPr>
        <w:t xml:space="preserve">требует дополнительных обоснований. </w:t>
      </w:r>
    </w:p>
    <w:p w:rsidR="00A001CC" w:rsidRDefault="00A001CC" w:rsidP="00347E51">
      <w:pPr>
        <w:tabs>
          <w:tab w:val="left" w:pos="3400"/>
        </w:tabs>
        <w:spacing w:line="372" w:lineRule="auto"/>
        <w:ind w:left="0" w:right="0"/>
        <w:rPr>
          <w:bCs/>
          <w:sz w:val="24"/>
          <w:szCs w:val="24"/>
        </w:rPr>
      </w:pPr>
      <w:r w:rsidRPr="00982D2E">
        <w:rPr>
          <w:b/>
          <w:bCs/>
          <w:sz w:val="24"/>
          <w:szCs w:val="24"/>
        </w:rPr>
        <w:t>4.5.3. </w:t>
      </w:r>
      <w:r w:rsidRPr="00BF0E2F">
        <w:rPr>
          <w:bCs/>
          <w:sz w:val="24"/>
          <w:szCs w:val="24"/>
        </w:rPr>
        <w:t xml:space="preserve">Поступление </w:t>
      </w:r>
      <w:r>
        <w:rPr>
          <w:b/>
          <w:bCs/>
          <w:sz w:val="24"/>
          <w:szCs w:val="24"/>
        </w:rPr>
        <w:t>платежей при пользовании природными ресурсами</w:t>
      </w:r>
      <w:r w:rsidRPr="00BF0E2F">
        <w:rPr>
          <w:bCs/>
          <w:sz w:val="24"/>
          <w:szCs w:val="24"/>
        </w:rPr>
        <w:t xml:space="preserve"> на 2025 год</w:t>
      </w:r>
      <w:r w:rsidRPr="00BF0E2F">
        <w:rPr>
          <w:b/>
          <w:bCs/>
          <w:sz w:val="24"/>
          <w:szCs w:val="24"/>
        </w:rPr>
        <w:t xml:space="preserve"> </w:t>
      </w:r>
      <w:r w:rsidRPr="00BF0E2F">
        <w:rPr>
          <w:bCs/>
          <w:sz w:val="24"/>
          <w:szCs w:val="24"/>
        </w:rPr>
        <w:t xml:space="preserve">предусматривается в объеме </w:t>
      </w:r>
      <w:r>
        <w:rPr>
          <w:bCs/>
          <w:sz w:val="24"/>
          <w:szCs w:val="24"/>
        </w:rPr>
        <w:t>1 751 643,4</w:t>
      </w:r>
      <w:r w:rsidRPr="00BF0E2F">
        <w:rPr>
          <w:bCs/>
          <w:sz w:val="24"/>
          <w:szCs w:val="24"/>
        </w:rPr>
        <w:t xml:space="preserve"> млн рублей, что </w:t>
      </w:r>
      <w:r w:rsidRPr="00BF0E2F">
        <w:rPr>
          <w:b/>
          <w:bCs/>
          <w:sz w:val="24"/>
          <w:szCs w:val="24"/>
        </w:rPr>
        <w:t xml:space="preserve">на </w:t>
      </w:r>
      <w:r>
        <w:rPr>
          <w:b/>
          <w:bCs/>
          <w:sz w:val="24"/>
          <w:szCs w:val="24"/>
        </w:rPr>
        <w:t>445 375,5</w:t>
      </w:r>
      <w:r w:rsidRPr="00BF0E2F">
        <w:rPr>
          <w:b/>
          <w:bCs/>
          <w:sz w:val="24"/>
          <w:szCs w:val="24"/>
        </w:rPr>
        <w:t xml:space="preserve"> млн рублей,</w:t>
      </w:r>
      <w:r w:rsidRPr="00BF0E2F">
        <w:rPr>
          <w:bCs/>
          <w:sz w:val="24"/>
          <w:szCs w:val="24"/>
        </w:rPr>
        <w:t xml:space="preserve"> или на </w:t>
      </w:r>
      <w:r>
        <w:rPr>
          <w:bCs/>
          <w:sz w:val="24"/>
          <w:szCs w:val="24"/>
        </w:rPr>
        <w:t>20,3</w:t>
      </w:r>
      <w:r w:rsidRPr="00BF0E2F">
        <w:rPr>
          <w:bCs/>
          <w:sz w:val="24"/>
          <w:szCs w:val="24"/>
        </w:rPr>
        <w:t xml:space="preserve"> %, </w:t>
      </w:r>
      <w:r>
        <w:rPr>
          <w:bCs/>
          <w:sz w:val="24"/>
          <w:szCs w:val="24"/>
        </w:rPr>
        <w:t>меньше</w:t>
      </w:r>
      <w:r w:rsidRPr="00BF0E2F">
        <w:rPr>
          <w:bCs/>
          <w:sz w:val="24"/>
          <w:szCs w:val="24"/>
        </w:rPr>
        <w:t xml:space="preserve"> прогноза, учтенного в Федеральном законе № 419-ФЗ (</w:t>
      </w:r>
      <w:r>
        <w:rPr>
          <w:bCs/>
          <w:sz w:val="24"/>
          <w:szCs w:val="24"/>
        </w:rPr>
        <w:t>2 197 018,9</w:t>
      </w:r>
      <w:r w:rsidRPr="00BF0E2F">
        <w:rPr>
          <w:bCs/>
          <w:sz w:val="24"/>
          <w:szCs w:val="24"/>
        </w:rPr>
        <w:t> млн рублей).</w:t>
      </w:r>
    </w:p>
    <w:p w:rsidR="00A001CC" w:rsidRDefault="00A001CC" w:rsidP="00347E51">
      <w:pPr>
        <w:spacing w:line="372" w:lineRule="auto"/>
        <w:ind w:left="0" w:right="0"/>
        <w:rPr>
          <w:bCs/>
          <w:sz w:val="24"/>
          <w:szCs w:val="24"/>
        </w:rPr>
      </w:pPr>
      <w:r w:rsidRPr="0018158D">
        <w:rPr>
          <w:b/>
          <w:bCs/>
          <w:sz w:val="24"/>
          <w:szCs w:val="24"/>
        </w:rPr>
        <w:t>4.5.3.1. </w:t>
      </w:r>
      <w:r w:rsidRPr="00BF0E2F">
        <w:rPr>
          <w:bCs/>
          <w:sz w:val="24"/>
          <w:szCs w:val="24"/>
        </w:rPr>
        <w:t xml:space="preserve">Поступление </w:t>
      </w:r>
      <w:r>
        <w:rPr>
          <w:b/>
          <w:bCs/>
          <w:sz w:val="24"/>
          <w:szCs w:val="24"/>
        </w:rPr>
        <w:t>утилизационного сбора</w:t>
      </w:r>
      <w:r w:rsidRPr="00BF0E2F">
        <w:rPr>
          <w:bCs/>
          <w:sz w:val="24"/>
          <w:szCs w:val="24"/>
        </w:rPr>
        <w:t xml:space="preserve"> на 2025 год</w:t>
      </w:r>
      <w:r w:rsidRPr="00BF0E2F">
        <w:rPr>
          <w:b/>
          <w:bCs/>
          <w:sz w:val="24"/>
          <w:szCs w:val="24"/>
        </w:rPr>
        <w:t xml:space="preserve"> </w:t>
      </w:r>
      <w:r w:rsidRPr="00BF0E2F">
        <w:rPr>
          <w:bCs/>
          <w:sz w:val="24"/>
          <w:szCs w:val="24"/>
        </w:rPr>
        <w:t xml:space="preserve">предусматривается в объеме </w:t>
      </w:r>
      <w:r>
        <w:rPr>
          <w:bCs/>
          <w:sz w:val="24"/>
          <w:szCs w:val="24"/>
        </w:rPr>
        <w:t>1 503 132,3</w:t>
      </w:r>
      <w:r w:rsidRPr="00BF0E2F">
        <w:rPr>
          <w:bCs/>
          <w:sz w:val="24"/>
          <w:szCs w:val="24"/>
        </w:rPr>
        <w:t xml:space="preserve"> млн рублей, что </w:t>
      </w:r>
      <w:r w:rsidRPr="00BF0E2F">
        <w:rPr>
          <w:b/>
          <w:bCs/>
          <w:sz w:val="24"/>
          <w:szCs w:val="24"/>
        </w:rPr>
        <w:t xml:space="preserve">на </w:t>
      </w:r>
      <w:r>
        <w:rPr>
          <w:b/>
          <w:bCs/>
          <w:sz w:val="24"/>
          <w:szCs w:val="24"/>
        </w:rPr>
        <w:t>448 322,0</w:t>
      </w:r>
      <w:r w:rsidRPr="00BF0E2F">
        <w:rPr>
          <w:b/>
          <w:bCs/>
          <w:sz w:val="24"/>
          <w:szCs w:val="24"/>
        </w:rPr>
        <w:t xml:space="preserve"> млн рублей,</w:t>
      </w:r>
      <w:r w:rsidRPr="00BF0E2F">
        <w:rPr>
          <w:bCs/>
          <w:sz w:val="24"/>
          <w:szCs w:val="24"/>
        </w:rPr>
        <w:t xml:space="preserve"> или на </w:t>
      </w:r>
      <w:r>
        <w:rPr>
          <w:bCs/>
          <w:sz w:val="24"/>
          <w:szCs w:val="24"/>
        </w:rPr>
        <w:t>22,3</w:t>
      </w:r>
      <w:r w:rsidRPr="00BF0E2F">
        <w:rPr>
          <w:bCs/>
          <w:sz w:val="24"/>
          <w:szCs w:val="24"/>
        </w:rPr>
        <w:t xml:space="preserve"> %, </w:t>
      </w:r>
      <w:r>
        <w:rPr>
          <w:bCs/>
          <w:sz w:val="24"/>
          <w:szCs w:val="24"/>
        </w:rPr>
        <w:t>меньше</w:t>
      </w:r>
      <w:r w:rsidRPr="00BF0E2F">
        <w:rPr>
          <w:bCs/>
          <w:sz w:val="24"/>
          <w:szCs w:val="24"/>
        </w:rPr>
        <w:t xml:space="preserve"> прогноза, учтенного в Федеральном законе № 419-ФЗ (</w:t>
      </w:r>
      <w:r>
        <w:rPr>
          <w:bCs/>
          <w:sz w:val="24"/>
          <w:szCs w:val="24"/>
        </w:rPr>
        <w:t>2 011 454,3</w:t>
      </w:r>
      <w:r w:rsidRPr="00BF0E2F">
        <w:rPr>
          <w:bCs/>
          <w:sz w:val="24"/>
          <w:szCs w:val="24"/>
        </w:rPr>
        <w:t> млн рублей).</w:t>
      </w:r>
    </w:p>
    <w:p w:rsidR="00A001CC" w:rsidRDefault="00A001CC" w:rsidP="00347E51">
      <w:pPr>
        <w:spacing w:line="372" w:lineRule="auto"/>
        <w:ind w:left="0" w:right="0"/>
        <w:rPr>
          <w:bCs/>
          <w:sz w:val="24"/>
          <w:szCs w:val="24"/>
        </w:rPr>
      </w:pPr>
      <w:r>
        <w:rPr>
          <w:bCs/>
          <w:sz w:val="24"/>
          <w:szCs w:val="24"/>
        </w:rPr>
        <w:t>Снижение</w:t>
      </w:r>
      <w:r w:rsidRPr="0018158D">
        <w:rPr>
          <w:bCs/>
          <w:sz w:val="24"/>
          <w:szCs w:val="24"/>
        </w:rPr>
        <w:t xml:space="preserve"> оценки поступления</w:t>
      </w:r>
      <w:r>
        <w:rPr>
          <w:bCs/>
          <w:sz w:val="24"/>
          <w:szCs w:val="24"/>
        </w:rPr>
        <w:t xml:space="preserve"> утилизационного сбора в основном обусловлено </w:t>
      </w:r>
      <w:r w:rsidRPr="0018158D">
        <w:rPr>
          <w:bCs/>
          <w:sz w:val="24"/>
          <w:szCs w:val="24"/>
        </w:rPr>
        <w:t>снижени</w:t>
      </w:r>
      <w:r>
        <w:rPr>
          <w:bCs/>
          <w:sz w:val="24"/>
          <w:szCs w:val="24"/>
        </w:rPr>
        <w:t>ем</w:t>
      </w:r>
      <w:r w:rsidRPr="0018158D">
        <w:rPr>
          <w:bCs/>
          <w:sz w:val="24"/>
          <w:szCs w:val="24"/>
        </w:rPr>
        <w:t xml:space="preserve"> прогнозируемых объ</w:t>
      </w:r>
      <w:r>
        <w:rPr>
          <w:bCs/>
          <w:sz w:val="24"/>
          <w:szCs w:val="24"/>
        </w:rPr>
        <w:t>е</w:t>
      </w:r>
      <w:r w:rsidRPr="0018158D">
        <w:rPr>
          <w:bCs/>
          <w:sz w:val="24"/>
          <w:szCs w:val="24"/>
        </w:rPr>
        <w:t>мов ввоза транспортных средств на фоне действия повышенных ставок сбора</w:t>
      </w:r>
      <w:r>
        <w:rPr>
          <w:bCs/>
          <w:sz w:val="24"/>
          <w:szCs w:val="24"/>
        </w:rPr>
        <w:t>.</w:t>
      </w:r>
    </w:p>
    <w:p w:rsidR="00A001CC" w:rsidRDefault="00A001CC" w:rsidP="00347E51">
      <w:pPr>
        <w:spacing w:line="372" w:lineRule="auto"/>
        <w:ind w:left="0" w:right="0"/>
        <w:rPr>
          <w:bCs/>
          <w:sz w:val="24"/>
          <w:szCs w:val="24"/>
        </w:rPr>
      </w:pPr>
      <w:r w:rsidRPr="0018158D">
        <w:rPr>
          <w:b/>
          <w:bCs/>
          <w:sz w:val="24"/>
          <w:szCs w:val="24"/>
        </w:rPr>
        <w:t>4.5.3.2.</w:t>
      </w:r>
      <w:r>
        <w:rPr>
          <w:bCs/>
          <w:sz w:val="24"/>
          <w:szCs w:val="24"/>
        </w:rPr>
        <w:t> </w:t>
      </w:r>
      <w:r w:rsidRPr="00BF0E2F">
        <w:rPr>
          <w:bCs/>
          <w:sz w:val="24"/>
          <w:szCs w:val="24"/>
        </w:rPr>
        <w:t xml:space="preserve">Поступление </w:t>
      </w:r>
      <w:r>
        <w:rPr>
          <w:b/>
          <w:bCs/>
          <w:sz w:val="24"/>
          <w:szCs w:val="24"/>
        </w:rPr>
        <w:t>экологического сбора</w:t>
      </w:r>
      <w:r w:rsidRPr="00BF0E2F">
        <w:rPr>
          <w:bCs/>
          <w:sz w:val="24"/>
          <w:szCs w:val="24"/>
        </w:rPr>
        <w:t xml:space="preserve"> на 2025 год</w:t>
      </w:r>
      <w:r w:rsidRPr="00BF0E2F">
        <w:rPr>
          <w:b/>
          <w:bCs/>
          <w:sz w:val="24"/>
          <w:szCs w:val="24"/>
        </w:rPr>
        <w:t xml:space="preserve"> </w:t>
      </w:r>
      <w:r w:rsidRPr="00BF0E2F">
        <w:rPr>
          <w:bCs/>
          <w:sz w:val="24"/>
          <w:szCs w:val="24"/>
        </w:rPr>
        <w:t xml:space="preserve">предусматривается в объеме </w:t>
      </w:r>
      <w:r>
        <w:rPr>
          <w:bCs/>
          <w:sz w:val="24"/>
          <w:szCs w:val="24"/>
        </w:rPr>
        <w:t>19 227,7</w:t>
      </w:r>
      <w:r w:rsidRPr="00BF0E2F">
        <w:rPr>
          <w:bCs/>
          <w:sz w:val="24"/>
          <w:szCs w:val="24"/>
        </w:rPr>
        <w:t xml:space="preserve"> млн рублей, что </w:t>
      </w:r>
      <w:r w:rsidRPr="00BF0E2F">
        <w:rPr>
          <w:b/>
          <w:bCs/>
          <w:sz w:val="24"/>
          <w:szCs w:val="24"/>
        </w:rPr>
        <w:t xml:space="preserve">на </w:t>
      </w:r>
      <w:r>
        <w:rPr>
          <w:b/>
          <w:bCs/>
          <w:sz w:val="24"/>
          <w:szCs w:val="24"/>
        </w:rPr>
        <w:t>12 221,8</w:t>
      </w:r>
      <w:r w:rsidRPr="00BF0E2F">
        <w:rPr>
          <w:b/>
          <w:bCs/>
          <w:sz w:val="24"/>
          <w:szCs w:val="24"/>
        </w:rPr>
        <w:t xml:space="preserve"> млн рублей,</w:t>
      </w:r>
      <w:r w:rsidRPr="00BF0E2F">
        <w:rPr>
          <w:bCs/>
          <w:sz w:val="24"/>
          <w:szCs w:val="24"/>
        </w:rPr>
        <w:t xml:space="preserve"> или </w:t>
      </w:r>
      <w:r>
        <w:rPr>
          <w:bCs/>
          <w:sz w:val="24"/>
          <w:szCs w:val="24"/>
        </w:rPr>
        <w:t>в 2,7 раза</w:t>
      </w:r>
      <w:r w:rsidRPr="00BF0E2F">
        <w:rPr>
          <w:bCs/>
          <w:sz w:val="24"/>
          <w:szCs w:val="24"/>
        </w:rPr>
        <w:t>, больше прогноза, учтенного в Федеральном законе № 419-ФЗ (</w:t>
      </w:r>
      <w:r>
        <w:rPr>
          <w:bCs/>
          <w:sz w:val="24"/>
          <w:szCs w:val="24"/>
        </w:rPr>
        <w:t>7 005,9</w:t>
      </w:r>
      <w:r w:rsidRPr="00BF0E2F">
        <w:rPr>
          <w:bCs/>
          <w:sz w:val="24"/>
          <w:szCs w:val="24"/>
        </w:rPr>
        <w:t> млн рублей).</w:t>
      </w:r>
    </w:p>
    <w:p w:rsidR="00A001CC" w:rsidRDefault="00A001CC" w:rsidP="00347E51">
      <w:pPr>
        <w:spacing w:line="372" w:lineRule="auto"/>
        <w:ind w:left="0" w:right="0"/>
        <w:rPr>
          <w:bCs/>
          <w:sz w:val="24"/>
          <w:szCs w:val="24"/>
        </w:rPr>
      </w:pPr>
      <w:r>
        <w:rPr>
          <w:bCs/>
          <w:sz w:val="24"/>
          <w:szCs w:val="24"/>
        </w:rPr>
        <w:t>Увеличение</w:t>
      </w:r>
      <w:r w:rsidRPr="0018158D">
        <w:rPr>
          <w:bCs/>
          <w:sz w:val="24"/>
          <w:szCs w:val="24"/>
        </w:rPr>
        <w:t xml:space="preserve"> оценки поступления</w:t>
      </w:r>
      <w:r>
        <w:rPr>
          <w:bCs/>
          <w:sz w:val="24"/>
          <w:szCs w:val="24"/>
        </w:rPr>
        <w:t xml:space="preserve"> экологического </w:t>
      </w:r>
      <w:r w:rsidRPr="005546B4">
        <w:rPr>
          <w:bCs/>
          <w:sz w:val="24"/>
          <w:szCs w:val="24"/>
        </w:rPr>
        <w:t>сбора</w:t>
      </w:r>
      <w:r w:rsidR="005546B4" w:rsidRPr="005546B4">
        <w:rPr>
          <w:sz w:val="24"/>
          <w:szCs w:val="24"/>
        </w:rPr>
        <w:t xml:space="preserve"> обусловлено поступлением в 2025 году платежей за 2023 и 2024 годы, а также изменением подходов к расчету ставок сбора и периода уплаты в соответствии с постановлением Правительства Российской Федерации от 30 декабря 2024 г. № 1990 «О порядке взимания экологического сбора».</w:t>
      </w:r>
    </w:p>
    <w:p w:rsidR="00A001CC" w:rsidRPr="00BF0E2F" w:rsidRDefault="00A001CC" w:rsidP="00347E51">
      <w:pPr>
        <w:spacing w:line="372" w:lineRule="auto"/>
        <w:ind w:left="0" w:right="0"/>
        <w:rPr>
          <w:bCs/>
          <w:sz w:val="24"/>
          <w:szCs w:val="24"/>
        </w:rPr>
      </w:pPr>
      <w:r w:rsidRPr="0018158D">
        <w:rPr>
          <w:b/>
          <w:bCs/>
          <w:sz w:val="24"/>
          <w:szCs w:val="24"/>
        </w:rPr>
        <w:lastRenderedPageBreak/>
        <w:t>4.5.4.</w:t>
      </w:r>
      <w:r w:rsidRPr="00BF0E2F">
        <w:rPr>
          <w:bCs/>
          <w:sz w:val="24"/>
          <w:szCs w:val="24"/>
        </w:rPr>
        <w:t xml:space="preserve"> Поступление </w:t>
      </w:r>
      <w:r w:rsidRPr="00BF0E2F">
        <w:rPr>
          <w:b/>
          <w:bCs/>
          <w:sz w:val="24"/>
          <w:szCs w:val="24"/>
        </w:rPr>
        <w:t>штрафов, санкций, возмещения ущерба</w:t>
      </w:r>
      <w:r w:rsidRPr="00BF0E2F">
        <w:rPr>
          <w:bCs/>
          <w:sz w:val="24"/>
          <w:szCs w:val="24"/>
        </w:rPr>
        <w:t xml:space="preserve"> на 2025 год</w:t>
      </w:r>
      <w:r w:rsidRPr="00BF0E2F">
        <w:rPr>
          <w:b/>
          <w:bCs/>
          <w:sz w:val="24"/>
          <w:szCs w:val="24"/>
        </w:rPr>
        <w:t xml:space="preserve"> </w:t>
      </w:r>
      <w:r w:rsidRPr="00BF0E2F">
        <w:rPr>
          <w:bCs/>
          <w:sz w:val="24"/>
          <w:szCs w:val="24"/>
        </w:rPr>
        <w:t xml:space="preserve">предусматривается в объеме 257 926,5 млн рублей, что </w:t>
      </w:r>
      <w:r w:rsidRPr="00BF0E2F">
        <w:rPr>
          <w:b/>
          <w:bCs/>
          <w:sz w:val="24"/>
          <w:szCs w:val="24"/>
        </w:rPr>
        <w:t>на 66 250,0 млн рублей,</w:t>
      </w:r>
      <w:r w:rsidRPr="00BF0E2F">
        <w:rPr>
          <w:bCs/>
          <w:sz w:val="24"/>
          <w:szCs w:val="24"/>
        </w:rPr>
        <w:t xml:space="preserve"> или на 34,6 %, больше прогноза, учтенного в Федеральном законе № 419-ФЗ (191 676,5 млн рублей).</w:t>
      </w:r>
    </w:p>
    <w:p w:rsidR="00A001CC" w:rsidRPr="00BF0E2F" w:rsidRDefault="00A001CC" w:rsidP="00347E51">
      <w:pPr>
        <w:spacing w:line="372" w:lineRule="auto"/>
        <w:ind w:left="0" w:right="0"/>
        <w:rPr>
          <w:bCs/>
          <w:sz w:val="24"/>
          <w:szCs w:val="24"/>
        </w:rPr>
      </w:pPr>
      <w:r w:rsidRPr="00BF0E2F">
        <w:rPr>
          <w:bCs/>
          <w:sz w:val="24"/>
          <w:szCs w:val="24"/>
        </w:rPr>
        <w:t>Увеличение поступлений</w:t>
      </w:r>
      <w:r>
        <w:rPr>
          <w:bCs/>
          <w:sz w:val="24"/>
          <w:szCs w:val="24"/>
        </w:rPr>
        <w:t xml:space="preserve"> </w:t>
      </w:r>
      <w:r w:rsidRPr="00C01A8B">
        <w:rPr>
          <w:bCs/>
          <w:sz w:val="24"/>
          <w:szCs w:val="24"/>
        </w:rPr>
        <w:t>штрафов, санкций, возмещения ущерба</w:t>
      </w:r>
      <w:r w:rsidRPr="00BF0E2F">
        <w:rPr>
          <w:bCs/>
          <w:sz w:val="24"/>
          <w:szCs w:val="24"/>
        </w:rPr>
        <w:t xml:space="preserve"> главным образом обусловлено ростом поступлений доходов от повышения штрафов за нарушения правил дорожного движения и снижения скидки за их быструю уплату, частично зачисляемых в федеральный бюджет. Кроме того, уточнена оценка поступления пеней и процентов, установленных налоговым законодательством Российской Федерации, с уч</w:t>
      </w:r>
      <w:r>
        <w:rPr>
          <w:bCs/>
          <w:sz w:val="24"/>
          <w:szCs w:val="24"/>
        </w:rPr>
        <w:t>е</w:t>
      </w:r>
      <w:r w:rsidRPr="00BF0E2F">
        <w:rPr>
          <w:bCs/>
          <w:sz w:val="24"/>
          <w:szCs w:val="24"/>
        </w:rPr>
        <w:t>том фактических поступлений за истекший период 2025 года.</w:t>
      </w:r>
    </w:p>
    <w:p w:rsidR="00A001CC" w:rsidRPr="00BF0E2F" w:rsidRDefault="00A001CC" w:rsidP="00347E51">
      <w:pPr>
        <w:spacing w:line="372" w:lineRule="auto"/>
        <w:ind w:left="0" w:right="0"/>
        <w:rPr>
          <w:b/>
          <w:bCs/>
          <w:sz w:val="24"/>
          <w:szCs w:val="24"/>
        </w:rPr>
      </w:pPr>
      <w:r w:rsidRPr="00BF0E2F">
        <w:rPr>
          <w:b/>
          <w:bCs/>
          <w:sz w:val="24"/>
          <w:szCs w:val="24"/>
        </w:rPr>
        <w:t>4.</w:t>
      </w:r>
      <w:r w:rsidR="00BE00CE">
        <w:rPr>
          <w:b/>
          <w:bCs/>
          <w:sz w:val="24"/>
          <w:szCs w:val="24"/>
        </w:rPr>
        <w:t>6</w:t>
      </w:r>
      <w:r w:rsidRPr="00BF0E2F">
        <w:rPr>
          <w:b/>
          <w:bCs/>
          <w:sz w:val="24"/>
          <w:szCs w:val="24"/>
        </w:rPr>
        <w:t>.</w:t>
      </w:r>
      <w:r w:rsidRPr="00BF0E2F">
        <w:rPr>
          <w:bCs/>
          <w:sz w:val="24"/>
          <w:szCs w:val="24"/>
        </w:rPr>
        <w:t> Поступление</w:t>
      </w:r>
      <w:r w:rsidRPr="00BF0E2F">
        <w:rPr>
          <w:b/>
          <w:bCs/>
          <w:sz w:val="24"/>
          <w:szCs w:val="24"/>
        </w:rPr>
        <w:t xml:space="preserve"> безвозмездных поступлений </w:t>
      </w:r>
      <w:r w:rsidRPr="00BF0E2F">
        <w:rPr>
          <w:bCs/>
          <w:sz w:val="24"/>
          <w:szCs w:val="24"/>
        </w:rPr>
        <w:t>на 2025 год</w:t>
      </w:r>
      <w:r w:rsidRPr="00BF0E2F">
        <w:rPr>
          <w:b/>
          <w:bCs/>
          <w:sz w:val="24"/>
          <w:szCs w:val="24"/>
        </w:rPr>
        <w:t xml:space="preserve"> </w:t>
      </w:r>
      <w:r w:rsidRPr="00BF0E2F">
        <w:rPr>
          <w:bCs/>
          <w:sz w:val="24"/>
          <w:szCs w:val="24"/>
        </w:rPr>
        <w:t xml:space="preserve">предусматривается в объеме 124 506,1 млн рублей, что </w:t>
      </w:r>
      <w:r w:rsidRPr="00BF0E2F">
        <w:rPr>
          <w:b/>
          <w:bCs/>
          <w:sz w:val="24"/>
          <w:szCs w:val="24"/>
        </w:rPr>
        <w:t>на 79 889,5 млн рублей,</w:t>
      </w:r>
      <w:r w:rsidRPr="00BF0E2F">
        <w:rPr>
          <w:bCs/>
          <w:sz w:val="24"/>
          <w:szCs w:val="24"/>
        </w:rPr>
        <w:t xml:space="preserve"> или в 2,8 раза, больше прогноза, учтенного в Федеральном законе № 419-ФЗ (44 616,6 млн рублей).</w:t>
      </w:r>
    </w:p>
    <w:p w:rsidR="00A001CC" w:rsidRPr="00BF0E2F" w:rsidRDefault="00A001CC" w:rsidP="00347E51">
      <w:pPr>
        <w:spacing w:line="372" w:lineRule="auto"/>
        <w:ind w:left="0" w:right="0"/>
        <w:rPr>
          <w:bCs/>
          <w:sz w:val="24"/>
          <w:szCs w:val="24"/>
        </w:rPr>
      </w:pPr>
      <w:r w:rsidRPr="00BF0E2F">
        <w:rPr>
          <w:bCs/>
          <w:sz w:val="24"/>
          <w:szCs w:val="24"/>
        </w:rPr>
        <w:t>Увеличение оценки</w:t>
      </w:r>
      <w:r>
        <w:rPr>
          <w:bCs/>
          <w:sz w:val="24"/>
          <w:szCs w:val="24"/>
        </w:rPr>
        <w:t xml:space="preserve"> поступлений </w:t>
      </w:r>
      <w:r w:rsidRPr="00C01A8B">
        <w:rPr>
          <w:bCs/>
          <w:sz w:val="24"/>
          <w:szCs w:val="24"/>
        </w:rPr>
        <w:t>безвозмездных поступлений</w:t>
      </w:r>
      <w:r w:rsidRPr="00BF0E2F">
        <w:rPr>
          <w:bCs/>
          <w:sz w:val="24"/>
          <w:szCs w:val="24"/>
        </w:rPr>
        <w:t xml:space="preserve"> связано преимущественно с отражением фактически поступивших средств, в том числе возвратов остатков ранее предоставленных трансфертов, поступление которых не ожидалось при формировании Федерального закона №</w:t>
      </w:r>
      <w:r>
        <w:rPr>
          <w:bCs/>
          <w:sz w:val="24"/>
          <w:szCs w:val="24"/>
        </w:rPr>
        <w:t> </w:t>
      </w:r>
      <w:r w:rsidRPr="00BF0E2F">
        <w:rPr>
          <w:bCs/>
          <w:sz w:val="24"/>
          <w:szCs w:val="24"/>
        </w:rPr>
        <w:t>419-ФЗ либо которые не учитывались при формировании Федерального закона №</w:t>
      </w:r>
      <w:r>
        <w:rPr>
          <w:bCs/>
          <w:sz w:val="24"/>
          <w:szCs w:val="24"/>
        </w:rPr>
        <w:t> </w:t>
      </w:r>
      <w:r w:rsidRPr="00BF0E2F">
        <w:rPr>
          <w:bCs/>
          <w:sz w:val="24"/>
          <w:szCs w:val="24"/>
        </w:rPr>
        <w:t>419-ФЗ в связи с наличием основания для зачисления в резервный фонд Правительства Российской Федерации. При формировании уточненной оценки исключены фактически поступившие средства, планируемые к зачислению в резервный фонд Правительства Российской Федерации или направленные на расходы путем внесения изменений в сводную бюджетную роспись.</w:t>
      </w:r>
    </w:p>
    <w:p w:rsidR="00A001CC" w:rsidRPr="00BF0E2F" w:rsidRDefault="00A001CC" w:rsidP="00347E51">
      <w:pPr>
        <w:spacing w:line="372" w:lineRule="auto"/>
        <w:ind w:left="0" w:right="0"/>
        <w:rPr>
          <w:bCs/>
          <w:sz w:val="24"/>
          <w:szCs w:val="24"/>
        </w:rPr>
      </w:pPr>
      <w:r w:rsidRPr="00BF0E2F">
        <w:rPr>
          <w:bCs/>
          <w:sz w:val="24"/>
          <w:szCs w:val="24"/>
        </w:rPr>
        <w:t xml:space="preserve">По результатам анализа представленного к законопроекту расчета объема </w:t>
      </w:r>
      <w:r>
        <w:rPr>
          <w:bCs/>
          <w:sz w:val="24"/>
          <w:szCs w:val="24"/>
        </w:rPr>
        <w:t>безвозмездных поступлений</w:t>
      </w:r>
      <w:r w:rsidRPr="00BF0E2F">
        <w:rPr>
          <w:bCs/>
          <w:sz w:val="24"/>
          <w:szCs w:val="24"/>
        </w:rPr>
        <w:t xml:space="preserve"> и данных оперативной отчетности Федерального казначейства установлено следующее:</w:t>
      </w:r>
    </w:p>
    <w:p w:rsidR="00A001CC" w:rsidRPr="00BF0E2F" w:rsidRDefault="00A001CC" w:rsidP="00347E51">
      <w:pPr>
        <w:spacing w:line="372" w:lineRule="auto"/>
        <w:ind w:left="0" w:right="0"/>
        <w:rPr>
          <w:bCs/>
          <w:sz w:val="24"/>
          <w:szCs w:val="24"/>
        </w:rPr>
      </w:pPr>
      <w:r w:rsidRPr="00BF0E2F">
        <w:rPr>
          <w:bCs/>
          <w:sz w:val="24"/>
          <w:szCs w:val="24"/>
        </w:rPr>
        <w:t>по КБК 2 18 01010 01 0000 150 «Доходы федерального бюджета от возврата бюджетными учреждениями остатков субсидий прошлых лет» в части администратора</w:t>
      </w:r>
      <w:r w:rsidR="005B1638">
        <w:rPr>
          <w:bCs/>
          <w:sz w:val="24"/>
          <w:szCs w:val="24"/>
        </w:rPr>
        <w:t> </w:t>
      </w:r>
      <w:r w:rsidR="005B1638" w:rsidRPr="00BC481D">
        <w:rPr>
          <w:rFonts w:eastAsia="Times New Roman"/>
          <w:sz w:val="24"/>
          <w:szCs w:val="24"/>
        </w:rPr>
        <w:t>–</w:t>
      </w:r>
      <w:r w:rsidRPr="00BF0E2F">
        <w:rPr>
          <w:bCs/>
          <w:sz w:val="24"/>
          <w:szCs w:val="24"/>
        </w:rPr>
        <w:t xml:space="preserve"> Федерально</w:t>
      </w:r>
      <w:r w:rsidR="005B1638">
        <w:rPr>
          <w:bCs/>
          <w:sz w:val="24"/>
          <w:szCs w:val="24"/>
        </w:rPr>
        <w:t>го</w:t>
      </w:r>
      <w:r w:rsidRPr="00BF0E2F">
        <w:rPr>
          <w:bCs/>
          <w:sz w:val="24"/>
          <w:szCs w:val="24"/>
        </w:rPr>
        <w:t xml:space="preserve"> агентств</w:t>
      </w:r>
      <w:r w:rsidR="005B1638">
        <w:rPr>
          <w:bCs/>
          <w:sz w:val="24"/>
          <w:szCs w:val="24"/>
        </w:rPr>
        <w:t>а</w:t>
      </w:r>
      <w:r w:rsidRPr="00BF0E2F">
        <w:rPr>
          <w:bCs/>
          <w:sz w:val="24"/>
          <w:szCs w:val="24"/>
        </w:rPr>
        <w:t xml:space="preserve"> железнодорожного транспорта предусматривается увеличение прогноза с 0,0 млн рублей до 3,3 млн рублей, при этом кассовое исполнение по состоянию на 1 апреля 2025 года составляет 6,5 млн рублей; </w:t>
      </w:r>
    </w:p>
    <w:p w:rsidR="00A001CC" w:rsidRPr="00BF0E2F" w:rsidRDefault="00A001CC" w:rsidP="00347E51">
      <w:pPr>
        <w:spacing w:line="372" w:lineRule="auto"/>
        <w:ind w:left="0" w:right="0"/>
        <w:rPr>
          <w:bCs/>
          <w:sz w:val="24"/>
          <w:szCs w:val="24"/>
        </w:rPr>
      </w:pPr>
      <w:r w:rsidRPr="00BF0E2F">
        <w:rPr>
          <w:bCs/>
          <w:sz w:val="24"/>
          <w:szCs w:val="24"/>
        </w:rPr>
        <w:t>по КБК 2 02 25706 01 0000 150 «Субсидии федеральному бюджету на содержание судовых ходов и инфраструктуры внутренних водных путей», администрируемых Федеральным агентством морского и речного транспорта, предусматривается изменение прогноза с 230,0 млн рублей на 0,0 млн рублей, при этом кассовое исполнение по состоянию на 1 апреля 2025 года составляет 30,7 млн рублей.</w:t>
      </w:r>
    </w:p>
    <w:p w:rsidR="00C768E3" w:rsidRPr="00A70FFB" w:rsidRDefault="00C768E3" w:rsidP="000740B9">
      <w:pPr>
        <w:spacing w:line="240" w:lineRule="auto"/>
        <w:ind w:left="0" w:right="0"/>
        <w:jc w:val="center"/>
        <w:rPr>
          <w:b/>
          <w:bCs/>
          <w:color w:val="000000" w:themeColor="text1"/>
          <w:sz w:val="24"/>
          <w:highlight w:val="yellow"/>
        </w:rPr>
      </w:pPr>
    </w:p>
    <w:p w:rsidR="00AB582D" w:rsidRPr="003C34C2" w:rsidRDefault="000251E7" w:rsidP="004F304C">
      <w:pPr>
        <w:spacing w:line="240" w:lineRule="auto"/>
        <w:ind w:left="0" w:right="0"/>
        <w:jc w:val="center"/>
        <w:rPr>
          <w:b/>
          <w:sz w:val="12"/>
          <w:szCs w:val="12"/>
        </w:rPr>
      </w:pPr>
      <w:r>
        <w:rPr>
          <w:b/>
          <w:sz w:val="24"/>
          <w:szCs w:val="24"/>
        </w:rPr>
        <w:t>5</w:t>
      </w:r>
      <w:r w:rsidR="00AB582D" w:rsidRPr="003C34C2">
        <w:rPr>
          <w:b/>
          <w:sz w:val="24"/>
          <w:szCs w:val="24"/>
        </w:rPr>
        <w:t xml:space="preserve">. </w:t>
      </w:r>
      <w:r w:rsidR="00FB7A20" w:rsidRPr="003C34C2">
        <w:rPr>
          <w:b/>
          <w:sz w:val="24"/>
          <w:szCs w:val="24"/>
        </w:rPr>
        <w:t xml:space="preserve">Анализ изменений объемов расходов и ожидаемого исполнения федерального бюджета </w:t>
      </w:r>
    </w:p>
    <w:p w:rsidR="003C34C2" w:rsidRDefault="000251E7" w:rsidP="004F304C">
      <w:pPr>
        <w:ind w:left="0" w:right="0"/>
        <w:rPr>
          <w:b/>
          <w:sz w:val="24"/>
          <w:szCs w:val="24"/>
        </w:rPr>
      </w:pPr>
      <w:r>
        <w:rPr>
          <w:b/>
          <w:sz w:val="24"/>
          <w:szCs w:val="24"/>
        </w:rPr>
        <w:t>5</w:t>
      </w:r>
      <w:r w:rsidR="00AB582D" w:rsidRPr="003C34C2">
        <w:rPr>
          <w:b/>
          <w:sz w:val="24"/>
          <w:szCs w:val="24"/>
        </w:rPr>
        <w:t>.1.</w:t>
      </w:r>
      <w:r w:rsidR="00AB582D" w:rsidRPr="003C34C2">
        <w:rPr>
          <w:sz w:val="24"/>
          <w:szCs w:val="24"/>
        </w:rPr>
        <w:t> </w:t>
      </w:r>
      <w:r w:rsidR="003C34C2" w:rsidRPr="003C34C2">
        <w:rPr>
          <w:sz w:val="24"/>
          <w:szCs w:val="24"/>
        </w:rPr>
        <w:t>Законопроектом предусматривается</w:t>
      </w:r>
      <w:r w:rsidR="003C34C2" w:rsidRPr="007B0C2D">
        <w:rPr>
          <w:b/>
          <w:sz w:val="24"/>
          <w:szCs w:val="24"/>
        </w:rPr>
        <w:t xml:space="preserve"> увеличение расходов федерального бюджета на </w:t>
      </w:r>
      <w:r w:rsidR="003C34C2">
        <w:rPr>
          <w:b/>
          <w:sz w:val="24"/>
          <w:szCs w:val="24"/>
        </w:rPr>
        <w:t>829,</w:t>
      </w:r>
      <w:r w:rsidR="003C34C2" w:rsidRPr="007B0C2D">
        <w:rPr>
          <w:b/>
          <w:sz w:val="24"/>
          <w:szCs w:val="24"/>
        </w:rPr>
        <w:t xml:space="preserve">2 млрд рублей, или на </w:t>
      </w:r>
      <w:r w:rsidR="003C34C2">
        <w:rPr>
          <w:b/>
          <w:sz w:val="24"/>
          <w:szCs w:val="24"/>
        </w:rPr>
        <w:t>2</w:t>
      </w:r>
      <w:r w:rsidR="003C34C2" w:rsidRPr="007B0C2D">
        <w:rPr>
          <w:b/>
          <w:sz w:val="24"/>
          <w:szCs w:val="24"/>
        </w:rPr>
        <w:t xml:space="preserve"> %, </w:t>
      </w:r>
      <w:r w:rsidR="003C34C2" w:rsidRPr="003C34C2">
        <w:rPr>
          <w:sz w:val="24"/>
          <w:szCs w:val="24"/>
        </w:rPr>
        <w:t>по сравнению с Федеральным законом № 419­ФЗ на 2025 год, из них по открытой части – на 418,9 млрд рублей, или на 1,4 %.</w:t>
      </w:r>
    </w:p>
    <w:p w:rsidR="00BC02C6" w:rsidRPr="00A70FFB" w:rsidRDefault="000251E7" w:rsidP="004F304C">
      <w:pPr>
        <w:ind w:left="0" w:right="0"/>
        <w:rPr>
          <w:color w:val="000000" w:themeColor="text1"/>
          <w:sz w:val="24"/>
          <w:szCs w:val="24"/>
          <w:highlight w:val="yellow"/>
        </w:rPr>
      </w:pPr>
      <w:r>
        <w:rPr>
          <w:b/>
          <w:color w:val="000000"/>
          <w:sz w:val="24"/>
          <w:szCs w:val="24"/>
        </w:rPr>
        <w:t>5</w:t>
      </w:r>
      <w:r w:rsidR="00FB7A20" w:rsidRPr="00BC02C6">
        <w:rPr>
          <w:b/>
          <w:color w:val="000000"/>
          <w:sz w:val="24"/>
          <w:szCs w:val="24"/>
        </w:rPr>
        <w:t>.</w:t>
      </w:r>
      <w:r w:rsidR="003C34C2">
        <w:rPr>
          <w:b/>
          <w:color w:val="000000"/>
          <w:sz w:val="24"/>
          <w:szCs w:val="24"/>
        </w:rPr>
        <w:t>2</w:t>
      </w:r>
      <w:r w:rsidR="00FB7A20" w:rsidRPr="00BC02C6">
        <w:rPr>
          <w:b/>
          <w:color w:val="000000"/>
          <w:sz w:val="24"/>
          <w:szCs w:val="24"/>
        </w:rPr>
        <w:t>.</w:t>
      </w:r>
      <w:r w:rsidR="00FB7A20" w:rsidRPr="00BC02C6">
        <w:rPr>
          <w:color w:val="000000"/>
          <w:sz w:val="24"/>
          <w:szCs w:val="24"/>
        </w:rPr>
        <w:t> </w:t>
      </w:r>
      <w:r w:rsidR="00BC02C6" w:rsidRPr="00A05D3F">
        <w:rPr>
          <w:color w:val="000000" w:themeColor="text1"/>
          <w:sz w:val="24"/>
          <w:szCs w:val="24"/>
        </w:rPr>
        <w:t xml:space="preserve">В соответствии с материалами, представленными одновременно с законопроектом, </w:t>
      </w:r>
      <w:r w:rsidR="00BC02C6" w:rsidRPr="00A05D3F">
        <w:rPr>
          <w:b/>
          <w:color w:val="000000" w:themeColor="text1"/>
          <w:sz w:val="24"/>
          <w:szCs w:val="24"/>
        </w:rPr>
        <w:t>ожидаемая оценка</w:t>
      </w:r>
      <w:r w:rsidR="00BC02C6" w:rsidRPr="00A05D3F">
        <w:rPr>
          <w:color w:val="000000" w:themeColor="text1"/>
          <w:sz w:val="24"/>
          <w:szCs w:val="24"/>
        </w:rPr>
        <w:t xml:space="preserve"> </w:t>
      </w:r>
      <w:r w:rsidR="00BC02C6" w:rsidRPr="00A05D3F">
        <w:rPr>
          <w:b/>
          <w:color w:val="000000" w:themeColor="text1"/>
          <w:sz w:val="24"/>
          <w:szCs w:val="24"/>
        </w:rPr>
        <w:t>исполнения расходов</w:t>
      </w:r>
      <w:r w:rsidR="00BC02C6" w:rsidRPr="00A05D3F">
        <w:rPr>
          <w:color w:val="000000" w:themeColor="text1"/>
          <w:sz w:val="24"/>
          <w:szCs w:val="24"/>
        </w:rPr>
        <w:t xml:space="preserve"> в 2025 году составляет </w:t>
      </w:r>
      <w:r w:rsidR="00BC02C6" w:rsidRPr="00A05D3F">
        <w:rPr>
          <w:b/>
          <w:color w:val="000000" w:themeColor="text1"/>
          <w:sz w:val="24"/>
          <w:szCs w:val="24"/>
        </w:rPr>
        <w:t xml:space="preserve">42 298,7 млрд рублей, </w:t>
      </w:r>
      <w:r w:rsidR="00BC02C6" w:rsidRPr="00A05D3F">
        <w:rPr>
          <w:color w:val="000000" w:themeColor="text1"/>
          <w:sz w:val="24"/>
          <w:szCs w:val="24"/>
        </w:rPr>
        <w:t>что соответствует общему объему расходов в соответствии с Федеральным законом № 419-ФЗ (41 469,5 млрд рублей) с учетом законопроекта (829,2 млрд рублей).</w:t>
      </w:r>
    </w:p>
    <w:p w:rsidR="00BC02C6" w:rsidRPr="00A70FFB" w:rsidRDefault="00BC02C6" w:rsidP="004F304C">
      <w:pPr>
        <w:ind w:left="0" w:right="0"/>
        <w:rPr>
          <w:color w:val="000000" w:themeColor="text1"/>
          <w:sz w:val="24"/>
          <w:szCs w:val="24"/>
          <w:highlight w:val="yellow"/>
        </w:rPr>
      </w:pPr>
      <w:r w:rsidRPr="003F3548">
        <w:rPr>
          <w:color w:val="000000" w:themeColor="text1"/>
          <w:sz w:val="24"/>
          <w:szCs w:val="24"/>
        </w:rPr>
        <w:t xml:space="preserve">Счетная палата отмечает, что сводная роспись с изменениями по состоянию </w:t>
      </w:r>
      <w:r w:rsidRPr="003C34C2">
        <w:rPr>
          <w:b/>
          <w:color w:val="000000" w:themeColor="text1"/>
          <w:sz w:val="24"/>
          <w:szCs w:val="24"/>
        </w:rPr>
        <w:t>на 1 апреля</w:t>
      </w:r>
      <w:r w:rsidRPr="003F3548">
        <w:rPr>
          <w:color w:val="000000" w:themeColor="text1"/>
          <w:sz w:val="24"/>
          <w:szCs w:val="24"/>
        </w:rPr>
        <w:t xml:space="preserve"> 2025 года составила </w:t>
      </w:r>
      <w:r w:rsidRPr="003F3548">
        <w:rPr>
          <w:b/>
          <w:sz w:val="24"/>
          <w:szCs w:val="24"/>
          <w:lang w:bidi="en-US"/>
        </w:rPr>
        <w:t>41 895,1</w:t>
      </w:r>
      <w:r w:rsidRPr="003F3548">
        <w:rPr>
          <w:b/>
          <w:color w:val="000000" w:themeColor="text1"/>
          <w:sz w:val="24"/>
          <w:szCs w:val="24"/>
        </w:rPr>
        <w:t> млрд рублей,</w:t>
      </w:r>
      <w:r w:rsidRPr="003F3548">
        <w:rPr>
          <w:color w:val="000000" w:themeColor="text1"/>
          <w:sz w:val="24"/>
          <w:szCs w:val="24"/>
        </w:rPr>
        <w:t xml:space="preserve"> </w:t>
      </w:r>
      <w:r w:rsidRPr="003C34C2">
        <w:rPr>
          <w:b/>
          <w:color w:val="000000" w:themeColor="text1"/>
          <w:sz w:val="24"/>
          <w:szCs w:val="24"/>
        </w:rPr>
        <w:t>с учетом законопроекта</w:t>
      </w:r>
      <w:r>
        <w:rPr>
          <w:color w:val="000000" w:themeColor="text1"/>
          <w:sz w:val="24"/>
          <w:szCs w:val="24"/>
        </w:rPr>
        <w:t xml:space="preserve"> может составить </w:t>
      </w:r>
      <w:r w:rsidRPr="003C34C2">
        <w:rPr>
          <w:b/>
          <w:color w:val="000000" w:themeColor="text1"/>
          <w:sz w:val="24"/>
          <w:szCs w:val="24"/>
        </w:rPr>
        <w:t>42 724,3 млрд рублей</w:t>
      </w:r>
      <w:r>
        <w:rPr>
          <w:color w:val="000000" w:themeColor="text1"/>
          <w:sz w:val="24"/>
          <w:szCs w:val="24"/>
        </w:rPr>
        <w:t xml:space="preserve">, </w:t>
      </w:r>
      <w:r w:rsidRPr="003C34C2">
        <w:rPr>
          <w:b/>
          <w:color w:val="000000" w:themeColor="text1"/>
          <w:sz w:val="24"/>
          <w:szCs w:val="24"/>
        </w:rPr>
        <w:t>что на 425,6 млрд рублей, или на 1 %, больше</w:t>
      </w:r>
      <w:r w:rsidRPr="003F3548">
        <w:rPr>
          <w:color w:val="000000" w:themeColor="text1"/>
          <w:sz w:val="24"/>
          <w:szCs w:val="24"/>
        </w:rPr>
        <w:t xml:space="preserve"> ожидаемой оценки исполнения расходов.</w:t>
      </w:r>
    </w:p>
    <w:p w:rsidR="004F304C" w:rsidRPr="00180630" w:rsidRDefault="000251E7" w:rsidP="004F304C">
      <w:pPr>
        <w:spacing w:line="348" w:lineRule="auto"/>
        <w:ind w:left="0" w:right="0"/>
        <w:rPr>
          <w:sz w:val="24"/>
          <w:szCs w:val="24"/>
        </w:rPr>
      </w:pPr>
      <w:r>
        <w:rPr>
          <w:b/>
          <w:sz w:val="24"/>
          <w:szCs w:val="24"/>
        </w:rPr>
        <w:t>5</w:t>
      </w:r>
      <w:r w:rsidR="004F304C" w:rsidRPr="00180630">
        <w:rPr>
          <w:b/>
          <w:sz w:val="24"/>
          <w:szCs w:val="24"/>
        </w:rPr>
        <w:t>.</w:t>
      </w:r>
      <w:r w:rsidR="004F304C">
        <w:rPr>
          <w:b/>
          <w:sz w:val="24"/>
          <w:szCs w:val="24"/>
        </w:rPr>
        <w:t>3</w:t>
      </w:r>
      <w:r w:rsidR="004F304C" w:rsidRPr="00180630">
        <w:rPr>
          <w:b/>
          <w:sz w:val="24"/>
          <w:szCs w:val="24"/>
        </w:rPr>
        <w:t>.</w:t>
      </w:r>
      <w:r w:rsidR="004F304C" w:rsidRPr="00180630">
        <w:rPr>
          <w:sz w:val="24"/>
          <w:szCs w:val="24"/>
        </w:rPr>
        <w:t xml:space="preserve"> Направления расходов федерального бюджета, по которым предполагается </w:t>
      </w:r>
      <w:r w:rsidR="004F304C" w:rsidRPr="00180630">
        <w:rPr>
          <w:b/>
          <w:sz w:val="24"/>
          <w:szCs w:val="24"/>
        </w:rPr>
        <w:t>увеличение</w:t>
      </w:r>
      <w:r w:rsidR="004F304C" w:rsidRPr="00180630">
        <w:rPr>
          <w:sz w:val="24"/>
          <w:szCs w:val="24"/>
        </w:rPr>
        <w:t xml:space="preserve"> бюджетных ассигнований более чем на 10 млрд рублей, представлены в следующей таблице.</w:t>
      </w:r>
    </w:p>
    <w:p w:rsidR="004F304C" w:rsidRPr="00180630" w:rsidRDefault="004F304C" w:rsidP="004F304C">
      <w:pPr>
        <w:spacing w:line="240" w:lineRule="auto"/>
        <w:ind w:right="-2" w:firstLine="8221"/>
        <w:jc w:val="right"/>
        <w:rPr>
          <w:sz w:val="16"/>
          <w:szCs w:val="16"/>
        </w:rPr>
      </w:pPr>
      <w:r w:rsidRPr="00180630">
        <w:rPr>
          <w:sz w:val="16"/>
          <w:szCs w:val="16"/>
        </w:rPr>
        <w:t>(млн рублей)</w:t>
      </w:r>
    </w:p>
    <w:tbl>
      <w:tblPr>
        <w:tblStyle w:val="410"/>
        <w:tblW w:w="9894" w:type="dxa"/>
        <w:tblInd w:w="-5" w:type="dxa"/>
        <w:tblLayout w:type="fixed"/>
        <w:tblLook w:val="04A0" w:firstRow="1" w:lastRow="0" w:firstColumn="1" w:lastColumn="0" w:noHBand="0" w:noVBand="1"/>
      </w:tblPr>
      <w:tblGrid>
        <w:gridCol w:w="567"/>
        <w:gridCol w:w="8051"/>
        <w:gridCol w:w="1276"/>
      </w:tblGrid>
      <w:tr w:rsidR="004F304C" w:rsidRPr="00180630" w:rsidTr="004F304C">
        <w:trPr>
          <w:trHeight w:val="451"/>
          <w:tblHeader/>
        </w:trPr>
        <w:tc>
          <w:tcPr>
            <w:tcW w:w="567" w:type="dxa"/>
            <w:vAlign w:val="center"/>
          </w:tcPr>
          <w:p w:rsidR="004F304C" w:rsidRPr="00180630" w:rsidRDefault="004F304C" w:rsidP="004F304C">
            <w:pPr>
              <w:spacing w:line="240" w:lineRule="auto"/>
              <w:ind w:left="-959" w:right="-251" w:firstLine="717"/>
              <w:jc w:val="center"/>
              <w:rPr>
                <w:rFonts w:eastAsia="Times New Roman"/>
                <w:b/>
                <w:bCs/>
                <w:sz w:val="18"/>
                <w:szCs w:val="18"/>
              </w:rPr>
            </w:pPr>
            <w:r w:rsidRPr="00180630">
              <w:rPr>
                <w:rFonts w:eastAsia="Times New Roman"/>
                <w:b/>
                <w:bCs/>
                <w:sz w:val="18"/>
                <w:szCs w:val="18"/>
              </w:rPr>
              <w:t>№</w:t>
            </w:r>
          </w:p>
          <w:p w:rsidR="004F304C" w:rsidRPr="00180630" w:rsidRDefault="004F304C" w:rsidP="004F304C">
            <w:pPr>
              <w:spacing w:line="240" w:lineRule="auto"/>
              <w:ind w:left="-959" w:right="-251" w:firstLine="717"/>
              <w:jc w:val="center"/>
              <w:rPr>
                <w:rFonts w:eastAsia="Times New Roman"/>
                <w:b/>
                <w:bCs/>
                <w:sz w:val="18"/>
                <w:szCs w:val="18"/>
              </w:rPr>
            </w:pPr>
            <w:r w:rsidRPr="00180630">
              <w:rPr>
                <w:rFonts w:eastAsia="Times New Roman"/>
                <w:b/>
                <w:bCs/>
                <w:sz w:val="18"/>
                <w:szCs w:val="18"/>
              </w:rPr>
              <w:t>п/п</w:t>
            </w:r>
          </w:p>
        </w:tc>
        <w:tc>
          <w:tcPr>
            <w:tcW w:w="8051" w:type="dxa"/>
            <w:vAlign w:val="center"/>
          </w:tcPr>
          <w:p w:rsidR="004F304C" w:rsidRPr="00180630" w:rsidRDefault="004F304C" w:rsidP="004F304C">
            <w:pPr>
              <w:spacing w:line="240" w:lineRule="auto"/>
              <w:ind w:left="-959" w:right="-251" w:firstLine="717"/>
              <w:jc w:val="center"/>
              <w:rPr>
                <w:rFonts w:eastAsia="Times New Roman"/>
                <w:b/>
                <w:bCs/>
                <w:sz w:val="18"/>
                <w:szCs w:val="18"/>
              </w:rPr>
            </w:pPr>
            <w:r w:rsidRPr="00180630">
              <w:rPr>
                <w:rFonts w:eastAsia="Times New Roman"/>
                <w:b/>
                <w:bCs/>
                <w:sz w:val="18"/>
                <w:szCs w:val="18"/>
              </w:rPr>
              <w:t>Наименование</w:t>
            </w:r>
          </w:p>
        </w:tc>
        <w:tc>
          <w:tcPr>
            <w:tcW w:w="1276" w:type="dxa"/>
            <w:vAlign w:val="center"/>
          </w:tcPr>
          <w:p w:rsidR="004F304C" w:rsidRPr="00180630" w:rsidRDefault="004F304C" w:rsidP="004F304C">
            <w:pPr>
              <w:spacing w:line="240" w:lineRule="auto"/>
              <w:ind w:left="-959" w:right="-251" w:firstLine="717"/>
              <w:jc w:val="center"/>
              <w:rPr>
                <w:rFonts w:eastAsia="Times New Roman"/>
                <w:b/>
                <w:bCs/>
                <w:sz w:val="18"/>
                <w:szCs w:val="18"/>
              </w:rPr>
            </w:pPr>
            <w:r w:rsidRPr="00180630">
              <w:rPr>
                <w:rFonts w:eastAsia="Times New Roman"/>
                <w:b/>
                <w:bCs/>
                <w:sz w:val="18"/>
                <w:szCs w:val="18"/>
              </w:rPr>
              <w:t>Сумма</w:t>
            </w:r>
          </w:p>
          <w:p w:rsidR="004F304C" w:rsidRPr="00180630" w:rsidRDefault="004F304C" w:rsidP="004F304C">
            <w:pPr>
              <w:spacing w:line="240" w:lineRule="auto"/>
              <w:ind w:left="-959" w:right="0" w:firstLine="992"/>
              <w:jc w:val="center"/>
              <w:rPr>
                <w:rFonts w:eastAsia="Times New Roman"/>
                <w:b/>
                <w:bCs/>
                <w:sz w:val="18"/>
                <w:szCs w:val="18"/>
              </w:rPr>
            </w:pPr>
            <w:r w:rsidRPr="00180630">
              <w:rPr>
                <w:rFonts w:eastAsia="Times New Roman"/>
                <w:b/>
                <w:bCs/>
                <w:sz w:val="18"/>
                <w:szCs w:val="18"/>
              </w:rPr>
              <w:t>увеличения</w:t>
            </w:r>
          </w:p>
        </w:tc>
      </w:tr>
      <w:tr w:rsidR="004F304C" w:rsidRPr="00180630" w:rsidTr="004F304C">
        <w:tc>
          <w:tcPr>
            <w:tcW w:w="567" w:type="dxa"/>
            <w:vAlign w:val="center"/>
          </w:tcPr>
          <w:p w:rsidR="004F304C" w:rsidRPr="00180630" w:rsidRDefault="004F304C" w:rsidP="004F304C">
            <w:pPr>
              <w:spacing w:line="240" w:lineRule="auto"/>
              <w:ind w:left="35" w:right="0" w:firstLine="0"/>
              <w:jc w:val="center"/>
              <w:rPr>
                <w:sz w:val="18"/>
                <w:szCs w:val="18"/>
              </w:rPr>
            </w:pPr>
            <w:r w:rsidRPr="00180630">
              <w:rPr>
                <w:sz w:val="18"/>
                <w:szCs w:val="18"/>
              </w:rPr>
              <w:t>1</w:t>
            </w:r>
          </w:p>
        </w:tc>
        <w:tc>
          <w:tcPr>
            <w:tcW w:w="8051" w:type="dxa"/>
          </w:tcPr>
          <w:p w:rsidR="004F304C" w:rsidRPr="00180630" w:rsidRDefault="004F304C" w:rsidP="004F304C">
            <w:pPr>
              <w:spacing w:line="240" w:lineRule="auto"/>
              <w:ind w:left="35" w:right="0" w:firstLine="0"/>
              <w:rPr>
                <w:sz w:val="18"/>
                <w:szCs w:val="18"/>
              </w:rPr>
            </w:pPr>
            <w:r w:rsidRPr="00180630">
              <w:rPr>
                <w:sz w:val="18"/>
                <w:szCs w:val="18"/>
              </w:rPr>
              <w:t>Льготные ипотечные программы (семейная ипотека, льготная ипотека, дальневосточная ипотека, льготная ипотека на территориях новых субъектов Российской Федерации) (Минфин России, раздел «Жилищно-коммунальное хозяйство», госпрограмма «Обеспечение доступным и комфортным жильем и коммунальными услугами граждан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F304C" w:rsidRPr="00180630" w:rsidRDefault="004F304C" w:rsidP="004F304C">
            <w:pPr>
              <w:spacing w:line="240" w:lineRule="auto"/>
              <w:ind w:left="35" w:right="0" w:firstLine="0"/>
              <w:jc w:val="center"/>
              <w:rPr>
                <w:sz w:val="18"/>
                <w:szCs w:val="18"/>
              </w:rPr>
            </w:pPr>
            <w:r w:rsidRPr="00180630">
              <w:rPr>
                <w:sz w:val="18"/>
                <w:szCs w:val="18"/>
              </w:rPr>
              <w:t>278 960,0</w:t>
            </w:r>
          </w:p>
        </w:tc>
      </w:tr>
      <w:tr w:rsidR="004F304C" w:rsidRPr="00180630" w:rsidTr="004F304C">
        <w:tc>
          <w:tcPr>
            <w:tcW w:w="567" w:type="dxa"/>
            <w:vAlign w:val="center"/>
          </w:tcPr>
          <w:p w:rsidR="004F304C" w:rsidRPr="00180630" w:rsidRDefault="004F304C" w:rsidP="004F304C">
            <w:pPr>
              <w:spacing w:line="240" w:lineRule="auto"/>
              <w:ind w:left="35" w:right="0" w:firstLine="0"/>
              <w:jc w:val="center"/>
              <w:rPr>
                <w:sz w:val="18"/>
                <w:szCs w:val="18"/>
              </w:rPr>
            </w:pPr>
            <w:r w:rsidRPr="00180630">
              <w:rPr>
                <w:sz w:val="18"/>
                <w:szCs w:val="18"/>
              </w:rPr>
              <w:t>2</w:t>
            </w:r>
          </w:p>
        </w:tc>
        <w:tc>
          <w:tcPr>
            <w:tcW w:w="8051" w:type="dxa"/>
          </w:tcPr>
          <w:p w:rsidR="004F304C" w:rsidRPr="00180630" w:rsidRDefault="004F304C" w:rsidP="004F304C">
            <w:pPr>
              <w:spacing w:line="240" w:lineRule="auto"/>
              <w:ind w:left="35" w:right="0" w:firstLine="0"/>
              <w:rPr>
                <w:sz w:val="18"/>
                <w:szCs w:val="18"/>
              </w:rPr>
            </w:pPr>
            <w:r w:rsidRPr="00180630">
              <w:rPr>
                <w:sz w:val="18"/>
                <w:szCs w:val="18"/>
              </w:rPr>
              <w:t>Резервирование средств на реализацию мероприятий национального проекта «Экономика данных и цифровая трансформация государства» и ГП «Информационное общество» (Минфин России, раздел «Национальная экономика», непрограммное направление «Реализация функций иных федеральных органов государственной власти»)</w:t>
            </w:r>
          </w:p>
        </w:tc>
        <w:tc>
          <w:tcPr>
            <w:tcW w:w="1276" w:type="dxa"/>
            <w:tcBorders>
              <w:top w:val="nil"/>
              <w:left w:val="single" w:sz="4" w:space="0" w:color="auto"/>
              <w:bottom w:val="single" w:sz="4" w:space="0" w:color="auto"/>
              <w:right w:val="single" w:sz="4" w:space="0" w:color="auto"/>
            </w:tcBorders>
            <w:shd w:val="clear" w:color="auto" w:fill="auto"/>
            <w:vAlign w:val="center"/>
          </w:tcPr>
          <w:p w:rsidR="004F304C" w:rsidRPr="00180630" w:rsidRDefault="004F304C" w:rsidP="004F304C">
            <w:pPr>
              <w:spacing w:line="240" w:lineRule="auto"/>
              <w:ind w:left="35" w:right="0" w:firstLine="0"/>
              <w:jc w:val="center"/>
              <w:rPr>
                <w:sz w:val="18"/>
                <w:szCs w:val="18"/>
              </w:rPr>
            </w:pPr>
            <w:r w:rsidRPr="00180630">
              <w:rPr>
                <w:sz w:val="18"/>
                <w:szCs w:val="18"/>
              </w:rPr>
              <w:t>60 576,8</w:t>
            </w:r>
          </w:p>
        </w:tc>
      </w:tr>
      <w:tr w:rsidR="004F304C" w:rsidRPr="00180630" w:rsidTr="004F304C">
        <w:tc>
          <w:tcPr>
            <w:tcW w:w="567" w:type="dxa"/>
            <w:vAlign w:val="center"/>
          </w:tcPr>
          <w:p w:rsidR="004F304C" w:rsidRPr="00180630" w:rsidRDefault="004F304C" w:rsidP="004F304C">
            <w:pPr>
              <w:spacing w:line="240" w:lineRule="auto"/>
              <w:ind w:left="35" w:right="0" w:firstLine="0"/>
              <w:jc w:val="center"/>
              <w:rPr>
                <w:sz w:val="18"/>
                <w:szCs w:val="18"/>
              </w:rPr>
            </w:pPr>
            <w:r w:rsidRPr="00180630">
              <w:rPr>
                <w:sz w:val="18"/>
                <w:szCs w:val="18"/>
              </w:rPr>
              <w:t>3</w:t>
            </w:r>
          </w:p>
        </w:tc>
        <w:tc>
          <w:tcPr>
            <w:tcW w:w="8051" w:type="dxa"/>
          </w:tcPr>
          <w:p w:rsidR="004F304C" w:rsidRPr="00180630" w:rsidRDefault="004F304C" w:rsidP="004F304C">
            <w:pPr>
              <w:spacing w:line="240" w:lineRule="auto"/>
              <w:ind w:left="35" w:right="0" w:firstLine="0"/>
              <w:rPr>
                <w:sz w:val="18"/>
                <w:szCs w:val="18"/>
              </w:rPr>
            </w:pPr>
            <w:r w:rsidRPr="00180630">
              <w:rPr>
                <w:sz w:val="18"/>
                <w:szCs w:val="18"/>
              </w:rPr>
              <w:t>Поддержка льготного кредитования АПК, российских организаций в целях снижения затрат на транспортировку сельскохозяйственной и продовольственной продукции, а также на возмещение части прямых понесенных затрат на создание и (или) модернизацию объектов АПК,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(Минсельхоз России, раздел «Национальная экономика», госпрограмма развития сельского хозяйства и регулирования рынков сельскохозяйственной продукции, сырья и продовольствия)</w:t>
            </w:r>
          </w:p>
        </w:tc>
        <w:tc>
          <w:tcPr>
            <w:tcW w:w="1276" w:type="dxa"/>
            <w:tcBorders>
              <w:top w:val="nil"/>
              <w:left w:val="single" w:sz="4" w:space="0" w:color="auto"/>
              <w:bottom w:val="single" w:sz="4" w:space="0" w:color="auto"/>
              <w:right w:val="single" w:sz="4" w:space="0" w:color="auto"/>
            </w:tcBorders>
            <w:shd w:val="clear" w:color="auto" w:fill="auto"/>
            <w:vAlign w:val="center"/>
          </w:tcPr>
          <w:p w:rsidR="004F304C" w:rsidRPr="00180630" w:rsidRDefault="004F304C" w:rsidP="004F304C">
            <w:pPr>
              <w:spacing w:line="240" w:lineRule="auto"/>
              <w:ind w:left="35" w:right="0" w:firstLine="0"/>
              <w:jc w:val="center"/>
              <w:rPr>
                <w:sz w:val="18"/>
                <w:szCs w:val="18"/>
              </w:rPr>
            </w:pPr>
            <w:r w:rsidRPr="00180630">
              <w:rPr>
                <w:sz w:val="18"/>
                <w:szCs w:val="18"/>
              </w:rPr>
              <w:t>55 425,3</w:t>
            </w:r>
          </w:p>
        </w:tc>
      </w:tr>
      <w:tr w:rsidR="004F304C" w:rsidRPr="00180630" w:rsidTr="004F304C">
        <w:tc>
          <w:tcPr>
            <w:tcW w:w="567" w:type="dxa"/>
            <w:vAlign w:val="center"/>
          </w:tcPr>
          <w:p w:rsidR="004F304C" w:rsidRPr="00180630" w:rsidRDefault="004F304C" w:rsidP="004F304C">
            <w:pPr>
              <w:spacing w:line="240" w:lineRule="auto"/>
              <w:ind w:left="35" w:right="0" w:firstLine="0"/>
              <w:jc w:val="center"/>
              <w:rPr>
                <w:sz w:val="18"/>
                <w:szCs w:val="18"/>
              </w:rPr>
            </w:pPr>
            <w:r w:rsidRPr="00180630">
              <w:rPr>
                <w:sz w:val="18"/>
                <w:szCs w:val="18"/>
              </w:rPr>
              <w:t>4</w:t>
            </w:r>
          </w:p>
        </w:tc>
        <w:tc>
          <w:tcPr>
            <w:tcW w:w="8051" w:type="dxa"/>
          </w:tcPr>
          <w:p w:rsidR="004F304C" w:rsidRPr="00180630" w:rsidRDefault="004F304C" w:rsidP="004F304C">
            <w:pPr>
              <w:spacing w:line="240" w:lineRule="auto"/>
              <w:ind w:left="35" w:right="0" w:firstLine="0"/>
              <w:rPr>
                <w:sz w:val="18"/>
                <w:szCs w:val="18"/>
              </w:rPr>
            </w:pPr>
            <w:r w:rsidRPr="00180630">
              <w:rPr>
                <w:sz w:val="18"/>
                <w:szCs w:val="18"/>
              </w:rPr>
              <w:t>Резервирование средств на предоставление имущественных взносов Российской Федерации в государственную корпорацию развития «ВЭБ.РФ» на возмещение расходов в связи с предоставлением кредитов и займов в рамках реализации механизма «фабрики» проектного финансирования (Минфин России, раздел «Национальная экономика», непрограммное направление «Реализация функций иных федеральных органов государственной власти»)</w:t>
            </w:r>
          </w:p>
        </w:tc>
        <w:tc>
          <w:tcPr>
            <w:tcW w:w="1276" w:type="dxa"/>
            <w:tcBorders>
              <w:top w:val="nil"/>
              <w:left w:val="single" w:sz="4" w:space="0" w:color="auto"/>
              <w:bottom w:val="single" w:sz="4" w:space="0" w:color="auto"/>
              <w:right w:val="single" w:sz="4" w:space="0" w:color="auto"/>
            </w:tcBorders>
            <w:shd w:val="clear" w:color="auto" w:fill="auto"/>
            <w:vAlign w:val="center"/>
          </w:tcPr>
          <w:p w:rsidR="004F304C" w:rsidRPr="00180630" w:rsidRDefault="004F304C" w:rsidP="004F304C">
            <w:pPr>
              <w:spacing w:line="240" w:lineRule="auto"/>
              <w:ind w:left="35" w:right="0" w:firstLine="0"/>
              <w:jc w:val="center"/>
              <w:rPr>
                <w:sz w:val="18"/>
                <w:szCs w:val="18"/>
              </w:rPr>
            </w:pPr>
            <w:r w:rsidRPr="00180630">
              <w:rPr>
                <w:sz w:val="18"/>
                <w:szCs w:val="18"/>
              </w:rPr>
              <w:t>47 600,0</w:t>
            </w:r>
          </w:p>
        </w:tc>
      </w:tr>
      <w:tr w:rsidR="004F304C" w:rsidRPr="00180630" w:rsidTr="004F304C">
        <w:tc>
          <w:tcPr>
            <w:tcW w:w="567" w:type="dxa"/>
            <w:vAlign w:val="center"/>
          </w:tcPr>
          <w:p w:rsidR="004F304C" w:rsidRPr="00180630" w:rsidRDefault="004F304C" w:rsidP="004F304C">
            <w:pPr>
              <w:spacing w:line="240" w:lineRule="auto"/>
              <w:ind w:left="35" w:right="0" w:firstLine="0"/>
              <w:jc w:val="center"/>
              <w:rPr>
                <w:sz w:val="18"/>
                <w:szCs w:val="18"/>
              </w:rPr>
            </w:pPr>
            <w:r w:rsidRPr="00180630">
              <w:rPr>
                <w:sz w:val="18"/>
                <w:szCs w:val="18"/>
              </w:rPr>
              <w:t>5</w:t>
            </w:r>
          </w:p>
        </w:tc>
        <w:tc>
          <w:tcPr>
            <w:tcW w:w="8051" w:type="dxa"/>
          </w:tcPr>
          <w:p w:rsidR="004F304C" w:rsidRPr="00180630" w:rsidRDefault="004F304C" w:rsidP="00347E51">
            <w:pPr>
              <w:spacing w:line="240" w:lineRule="auto"/>
              <w:ind w:left="35" w:right="0" w:firstLine="0"/>
              <w:rPr>
                <w:sz w:val="18"/>
                <w:szCs w:val="18"/>
              </w:rPr>
            </w:pPr>
            <w:r w:rsidRPr="00180630">
              <w:rPr>
                <w:sz w:val="18"/>
                <w:szCs w:val="18"/>
              </w:rPr>
              <w:t xml:space="preserve">Резервирование бюджетных ассигнований на оплату труда отдельных категорий работников федеральных государственных учреждений, определенных указами Президента Российской Федерации № 597, 761 и 1688, в целях сохранения соотношения средней заработной платы в соответствии с </w:t>
            </w:r>
            <w:r w:rsidR="00347E51">
              <w:rPr>
                <w:sz w:val="18"/>
                <w:szCs w:val="18"/>
              </w:rPr>
              <w:t>у</w:t>
            </w:r>
            <w:r w:rsidRPr="00180630">
              <w:rPr>
                <w:sz w:val="18"/>
                <w:szCs w:val="18"/>
              </w:rPr>
              <w:t>казами (Минфин России, раздел «Общегосударственные вопросы», непрограммное направление «Реализация функций иных федеральных органов государственной власти»)</w:t>
            </w:r>
          </w:p>
        </w:tc>
        <w:tc>
          <w:tcPr>
            <w:tcW w:w="1276" w:type="dxa"/>
            <w:tcBorders>
              <w:top w:val="nil"/>
              <w:left w:val="single" w:sz="4" w:space="0" w:color="auto"/>
              <w:bottom w:val="single" w:sz="4" w:space="0" w:color="auto"/>
              <w:right w:val="single" w:sz="4" w:space="0" w:color="auto"/>
            </w:tcBorders>
            <w:shd w:val="clear" w:color="auto" w:fill="auto"/>
            <w:vAlign w:val="center"/>
          </w:tcPr>
          <w:p w:rsidR="004F304C" w:rsidRPr="00180630" w:rsidRDefault="004F304C" w:rsidP="004F304C">
            <w:pPr>
              <w:spacing w:line="240" w:lineRule="auto"/>
              <w:ind w:left="35" w:right="0" w:firstLine="0"/>
              <w:jc w:val="center"/>
              <w:rPr>
                <w:sz w:val="18"/>
                <w:szCs w:val="18"/>
              </w:rPr>
            </w:pPr>
            <w:r w:rsidRPr="00180630">
              <w:rPr>
                <w:sz w:val="18"/>
                <w:szCs w:val="18"/>
              </w:rPr>
              <w:t>31 880,3</w:t>
            </w:r>
          </w:p>
        </w:tc>
      </w:tr>
      <w:tr w:rsidR="004F304C" w:rsidRPr="00180630" w:rsidTr="004F304C">
        <w:tc>
          <w:tcPr>
            <w:tcW w:w="567" w:type="dxa"/>
            <w:vAlign w:val="center"/>
          </w:tcPr>
          <w:p w:rsidR="004F304C" w:rsidRPr="00180630" w:rsidRDefault="004F304C" w:rsidP="004F304C">
            <w:pPr>
              <w:spacing w:line="240" w:lineRule="auto"/>
              <w:ind w:left="35" w:right="0" w:firstLine="0"/>
              <w:jc w:val="center"/>
              <w:rPr>
                <w:sz w:val="18"/>
                <w:szCs w:val="18"/>
              </w:rPr>
            </w:pPr>
            <w:r w:rsidRPr="00180630">
              <w:rPr>
                <w:sz w:val="18"/>
                <w:szCs w:val="18"/>
              </w:rPr>
              <w:t>6</w:t>
            </w:r>
          </w:p>
        </w:tc>
        <w:tc>
          <w:tcPr>
            <w:tcW w:w="8051" w:type="dxa"/>
          </w:tcPr>
          <w:p w:rsidR="004F304C" w:rsidRPr="00180630" w:rsidRDefault="004F304C" w:rsidP="004F304C">
            <w:pPr>
              <w:spacing w:line="240" w:lineRule="auto"/>
              <w:ind w:left="35" w:right="0" w:firstLine="0"/>
              <w:rPr>
                <w:sz w:val="18"/>
                <w:szCs w:val="18"/>
              </w:rPr>
            </w:pPr>
            <w:r w:rsidRPr="00180630">
              <w:rPr>
                <w:sz w:val="18"/>
                <w:szCs w:val="18"/>
              </w:rPr>
              <w:t>Субсидии российским производителям на компенсацию части затрат, связанных с выпуском и поддержкой гарантийных обязательств в отношении высокопроизводительной самоходной и прицепной техники, в том числе сельскохозяйственной (Минпромторг России, раздел «Национальная экономика», госпрограмма «Развитие промышленности и повышение ее конкурентоспособности»)</w:t>
            </w:r>
          </w:p>
        </w:tc>
        <w:tc>
          <w:tcPr>
            <w:tcW w:w="1276" w:type="dxa"/>
            <w:tcBorders>
              <w:top w:val="nil"/>
              <w:left w:val="single" w:sz="4" w:space="0" w:color="auto"/>
              <w:bottom w:val="single" w:sz="4" w:space="0" w:color="auto"/>
              <w:right w:val="single" w:sz="4" w:space="0" w:color="auto"/>
            </w:tcBorders>
            <w:shd w:val="clear" w:color="auto" w:fill="auto"/>
            <w:vAlign w:val="center"/>
          </w:tcPr>
          <w:p w:rsidR="004F304C" w:rsidRPr="00180630" w:rsidRDefault="004F304C" w:rsidP="004F304C">
            <w:pPr>
              <w:spacing w:line="240" w:lineRule="auto"/>
              <w:ind w:left="35" w:right="0" w:firstLine="0"/>
              <w:jc w:val="center"/>
              <w:rPr>
                <w:sz w:val="18"/>
                <w:szCs w:val="18"/>
              </w:rPr>
            </w:pPr>
            <w:r w:rsidRPr="00180630">
              <w:rPr>
                <w:sz w:val="18"/>
                <w:szCs w:val="18"/>
              </w:rPr>
              <w:t>25 966,4</w:t>
            </w:r>
          </w:p>
        </w:tc>
      </w:tr>
      <w:tr w:rsidR="004F304C" w:rsidRPr="00180630" w:rsidTr="004F304C">
        <w:tc>
          <w:tcPr>
            <w:tcW w:w="567" w:type="dxa"/>
            <w:vAlign w:val="center"/>
          </w:tcPr>
          <w:p w:rsidR="004F304C" w:rsidRPr="00180630" w:rsidRDefault="004F304C" w:rsidP="004F304C">
            <w:pPr>
              <w:spacing w:line="240" w:lineRule="auto"/>
              <w:ind w:left="35" w:right="0" w:firstLine="0"/>
              <w:jc w:val="center"/>
              <w:rPr>
                <w:sz w:val="18"/>
                <w:szCs w:val="18"/>
              </w:rPr>
            </w:pPr>
            <w:r w:rsidRPr="00180630">
              <w:rPr>
                <w:sz w:val="18"/>
                <w:szCs w:val="18"/>
              </w:rPr>
              <w:t>7</w:t>
            </w:r>
          </w:p>
        </w:tc>
        <w:tc>
          <w:tcPr>
            <w:tcW w:w="8051" w:type="dxa"/>
          </w:tcPr>
          <w:p w:rsidR="004F304C" w:rsidRPr="00180630" w:rsidRDefault="004F304C" w:rsidP="004F304C">
            <w:pPr>
              <w:spacing w:line="240" w:lineRule="auto"/>
              <w:ind w:left="35" w:right="0" w:firstLine="0"/>
              <w:rPr>
                <w:sz w:val="18"/>
                <w:szCs w:val="18"/>
              </w:rPr>
            </w:pPr>
            <w:r w:rsidRPr="00180630">
              <w:rPr>
                <w:sz w:val="18"/>
                <w:szCs w:val="18"/>
              </w:rPr>
              <w:t>Резервирование бюджетных ассигнований на установление дополнительных выплат к денежному довольствию, а также обеспечение жильем сотрудников органов внутренних дел Российской Федерации (Минфин России, непрограммное направление деятельности «Реализация функций иных федеральных органов государственной власти»)</w:t>
            </w:r>
          </w:p>
        </w:tc>
        <w:tc>
          <w:tcPr>
            <w:tcW w:w="1276" w:type="dxa"/>
            <w:tcBorders>
              <w:top w:val="nil"/>
              <w:left w:val="single" w:sz="4" w:space="0" w:color="auto"/>
              <w:bottom w:val="single" w:sz="4" w:space="0" w:color="auto"/>
              <w:right w:val="single" w:sz="4" w:space="0" w:color="auto"/>
            </w:tcBorders>
            <w:shd w:val="clear" w:color="auto" w:fill="auto"/>
            <w:vAlign w:val="center"/>
          </w:tcPr>
          <w:p w:rsidR="004F304C" w:rsidRPr="00180630" w:rsidRDefault="004F304C" w:rsidP="004F304C">
            <w:pPr>
              <w:spacing w:line="240" w:lineRule="auto"/>
              <w:ind w:left="35" w:right="0" w:firstLine="0"/>
              <w:jc w:val="center"/>
              <w:rPr>
                <w:sz w:val="18"/>
                <w:szCs w:val="18"/>
              </w:rPr>
            </w:pPr>
            <w:r w:rsidRPr="00180630">
              <w:rPr>
                <w:sz w:val="18"/>
                <w:szCs w:val="18"/>
              </w:rPr>
              <w:t>22 606,2</w:t>
            </w:r>
          </w:p>
        </w:tc>
      </w:tr>
      <w:tr w:rsidR="004F304C" w:rsidRPr="00180630" w:rsidTr="004F304C">
        <w:tc>
          <w:tcPr>
            <w:tcW w:w="567" w:type="dxa"/>
            <w:vAlign w:val="center"/>
          </w:tcPr>
          <w:p w:rsidR="004F304C" w:rsidRPr="00180630" w:rsidRDefault="004F304C" w:rsidP="004F304C">
            <w:pPr>
              <w:spacing w:line="240" w:lineRule="auto"/>
              <w:ind w:left="35" w:right="0" w:firstLine="0"/>
              <w:jc w:val="center"/>
              <w:rPr>
                <w:sz w:val="18"/>
                <w:szCs w:val="18"/>
              </w:rPr>
            </w:pPr>
            <w:r w:rsidRPr="00180630">
              <w:rPr>
                <w:sz w:val="18"/>
                <w:szCs w:val="18"/>
              </w:rPr>
              <w:lastRenderedPageBreak/>
              <w:t>8</w:t>
            </w:r>
          </w:p>
        </w:tc>
        <w:tc>
          <w:tcPr>
            <w:tcW w:w="8051" w:type="dxa"/>
          </w:tcPr>
          <w:p w:rsidR="004F304C" w:rsidRPr="00180630" w:rsidRDefault="004F304C" w:rsidP="004F304C">
            <w:pPr>
              <w:spacing w:line="240" w:lineRule="auto"/>
              <w:ind w:left="35" w:right="0" w:firstLine="0"/>
              <w:rPr>
                <w:sz w:val="18"/>
                <w:szCs w:val="18"/>
              </w:rPr>
            </w:pPr>
            <w:r w:rsidRPr="00180630">
              <w:rPr>
                <w:sz w:val="18"/>
                <w:szCs w:val="18"/>
              </w:rPr>
              <w:t>Развитие железнодорожной инфраструктуры Центрального транспортного узла в рамках нацпроекта «Инфраструктура для жизни» (Росжелдор, раздел «Национальная экономика», госпрограмма «Развитие транспортной системы»)</w:t>
            </w:r>
          </w:p>
        </w:tc>
        <w:tc>
          <w:tcPr>
            <w:tcW w:w="1276" w:type="dxa"/>
            <w:tcBorders>
              <w:top w:val="nil"/>
              <w:left w:val="single" w:sz="4" w:space="0" w:color="auto"/>
              <w:bottom w:val="single" w:sz="4" w:space="0" w:color="auto"/>
              <w:right w:val="single" w:sz="4" w:space="0" w:color="auto"/>
            </w:tcBorders>
            <w:shd w:val="clear" w:color="auto" w:fill="auto"/>
            <w:vAlign w:val="center"/>
          </w:tcPr>
          <w:p w:rsidR="004F304C" w:rsidRPr="00180630" w:rsidRDefault="004F304C" w:rsidP="004F304C">
            <w:pPr>
              <w:ind w:left="-959" w:right="-251" w:firstLine="717"/>
              <w:jc w:val="center"/>
              <w:rPr>
                <w:sz w:val="18"/>
                <w:szCs w:val="18"/>
              </w:rPr>
            </w:pPr>
            <w:r w:rsidRPr="00180630">
              <w:rPr>
                <w:sz w:val="18"/>
                <w:szCs w:val="18"/>
              </w:rPr>
              <w:t>22 446,5</w:t>
            </w:r>
          </w:p>
        </w:tc>
      </w:tr>
      <w:tr w:rsidR="004F304C" w:rsidRPr="00180630" w:rsidTr="004F304C">
        <w:tc>
          <w:tcPr>
            <w:tcW w:w="567" w:type="dxa"/>
            <w:vAlign w:val="center"/>
          </w:tcPr>
          <w:p w:rsidR="004F304C" w:rsidRPr="00180630" w:rsidRDefault="004F304C" w:rsidP="004F304C">
            <w:pPr>
              <w:spacing w:line="240" w:lineRule="auto"/>
              <w:ind w:left="35" w:right="0" w:firstLine="0"/>
              <w:jc w:val="center"/>
              <w:rPr>
                <w:sz w:val="18"/>
                <w:szCs w:val="18"/>
              </w:rPr>
            </w:pPr>
            <w:r w:rsidRPr="00180630">
              <w:rPr>
                <w:sz w:val="18"/>
                <w:szCs w:val="18"/>
              </w:rPr>
              <w:t>9</w:t>
            </w:r>
          </w:p>
        </w:tc>
        <w:tc>
          <w:tcPr>
            <w:tcW w:w="8051" w:type="dxa"/>
          </w:tcPr>
          <w:p w:rsidR="004F304C" w:rsidRPr="00180630" w:rsidRDefault="004F304C" w:rsidP="004F304C">
            <w:pPr>
              <w:spacing w:line="240" w:lineRule="auto"/>
              <w:ind w:left="35" w:right="0" w:firstLine="0"/>
              <w:rPr>
                <w:sz w:val="18"/>
                <w:szCs w:val="18"/>
              </w:rPr>
            </w:pPr>
            <w:r w:rsidRPr="00180630">
              <w:rPr>
                <w:sz w:val="18"/>
                <w:szCs w:val="18"/>
              </w:rPr>
              <w:t>Субсидии на возмещение затрат по созданию, модернизации и (или) реконструкции объектов инфраструктуры индустриальных (промышленных) парков, промышленных технопарков или технопарков в сфере высоких технологий в рамках нацпроекта «Беспилотные авиационные системы» (Минпромторг России, раздел «Национальная экономика», госпрограмма «Развитие промышленности и повышение ее конкурентоспособности»)</w:t>
            </w:r>
          </w:p>
        </w:tc>
        <w:tc>
          <w:tcPr>
            <w:tcW w:w="1276" w:type="dxa"/>
            <w:tcBorders>
              <w:top w:val="nil"/>
              <w:left w:val="single" w:sz="4" w:space="0" w:color="auto"/>
              <w:bottom w:val="single" w:sz="4" w:space="0" w:color="auto"/>
              <w:right w:val="single" w:sz="4" w:space="0" w:color="auto"/>
            </w:tcBorders>
            <w:shd w:val="clear" w:color="auto" w:fill="auto"/>
            <w:vAlign w:val="center"/>
          </w:tcPr>
          <w:p w:rsidR="004F304C" w:rsidRPr="00180630" w:rsidRDefault="004F304C" w:rsidP="004F304C">
            <w:pPr>
              <w:ind w:left="-959" w:right="-251" w:firstLine="717"/>
              <w:jc w:val="center"/>
              <w:rPr>
                <w:sz w:val="18"/>
                <w:szCs w:val="18"/>
              </w:rPr>
            </w:pPr>
            <w:r w:rsidRPr="00180630">
              <w:rPr>
                <w:sz w:val="18"/>
                <w:szCs w:val="18"/>
              </w:rPr>
              <w:t>21 561,6</w:t>
            </w:r>
          </w:p>
        </w:tc>
      </w:tr>
      <w:tr w:rsidR="004F304C" w:rsidRPr="00180630" w:rsidTr="004F304C">
        <w:tc>
          <w:tcPr>
            <w:tcW w:w="567" w:type="dxa"/>
            <w:vAlign w:val="center"/>
          </w:tcPr>
          <w:p w:rsidR="004F304C" w:rsidRPr="00180630" w:rsidRDefault="004F304C" w:rsidP="004F304C">
            <w:pPr>
              <w:spacing w:line="240" w:lineRule="auto"/>
              <w:ind w:left="35" w:right="0" w:firstLine="0"/>
              <w:jc w:val="center"/>
              <w:rPr>
                <w:sz w:val="18"/>
                <w:szCs w:val="18"/>
              </w:rPr>
            </w:pPr>
            <w:r w:rsidRPr="00180630">
              <w:rPr>
                <w:sz w:val="18"/>
                <w:szCs w:val="18"/>
              </w:rPr>
              <w:t>10</w:t>
            </w:r>
          </w:p>
        </w:tc>
        <w:tc>
          <w:tcPr>
            <w:tcW w:w="8051" w:type="dxa"/>
          </w:tcPr>
          <w:p w:rsidR="004F304C" w:rsidRPr="00180630" w:rsidRDefault="004F304C" w:rsidP="00501174">
            <w:pPr>
              <w:spacing w:line="240" w:lineRule="auto"/>
              <w:ind w:left="35" w:right="0" w:firstLine="0"/>
              <w:rPr>
                <w:sz w:val="18"/>
                <w:szCs w:val="18"/>
              </w:rPr>
            </w:pPr>
            <w:r w:rsidRPr="00180630">
              <w:rPr>
                <w:sz w:val="18"/>
                <w:szCs w:val="18"/>
              </w:rPr>
              <w:t xml:space="preserve">Грант в форме субсидии </w:t>
            </w:r>
            <w:r w:rsidR="00501174">
              <w:rPr>
                <w:sz w:val="18"/>
                <w:szCs w:val="18"/>
              </w:rPr>
              <w:t>Ф</w:t>
            </w:r>
            <w:r w:rsidRPr="00180630">
              <w:rPr>
                <w:sz w:val="18"/>
                <w:szCs w:val="18"/>
              </w:rPr>
              <w:t xml:space="preserve">онду «Круг добра» (Минздрав России, раздел «Здравоохранение», госпрограмма «Развитие здравоохранения»)  </w:t>
            </w:r>
          </w:p>
        </w:tc>
        <w:tc>
          <w:tcPr>
            <w:tcW w:w="1276" w:type="dxa"/>
            <w:tcBorders>
              <w:top w:val="nil"/>
              <w:left w:val="single" w:sz="4" w:space="0" w:color="auto"/>
              <w:bottom w:val="single" w:sz="4" w:space="0" w:color="auto"/>
              <w:right w:val="single" w:sz="4" w:space="0" w:color="auto"/>
            </w:tcBorders>
            <w:shd w:val="clear" w:color="auto" w:fill="auto"/>
            <w:vAlign w:val="center"/>
          </w:tcPr>
          <w:p w:rsidR="004F304C" w:rsidRPr="00180630" w:rsidRDefault="004F304C" w:rsidP="004F304C">
            <w:pPr>
              <w:ind w:left="-959" w:right="-251" w:firstLine="717"/>
              <w:jc w:val="center"/>
              <w:rPr>
                <w:sz w:val="18"/>
                <w:szCs w:val="18"/>
              </w:rPr>
            </w:pPr>
            <w:r w:rsidRPr="00180630">
              <w:rPr>
                <w:sz w:val="18"/>
                <w:szCs w:val="18"/>
              </w:rPr>
              <w:t>16 209,6</w:t>
            </w:r>
          </w:p>
        </w:tc>
      </w:tr>
      <w:tr w:rsidR="004F304C" w:rsidRPr="00180630" w:rsidTr="004F304C">
        <w:tc>
          <w:tcPr>
            <w:tcW w:w="567" w:type="dxa"/>
            <w:vAlign w:val="center"/>
          </w:tcPr>
          <w:p w:rsidR="004F304C" w:rsidRPr="00180630" w:rsidRDefault="004F304C" w:rsidP="004F304C">
            <w:pPr>
              <w:spacing w:line="240" w:lineRule="auto"/>
              <w:ind w:left="35" w:right="0" w:firstLine="0"/>
              <w:jc w:val="center"/>
              <w:rPr>
                <w:sz w:val="18"/>
                <w:szCs w:val="18"/>
              </w:rPr>
            </w:pPr>
            <w:r w:rsidRPr="00180630">
              <w:rPr>
                <w:sz w:val="18"/>
                <w:szCs w:val="18"/>
              </w:rPr>
              <w:t>11</w:t>
            </w:r>
          </w:p>
        </w:tc>
        <w:tc>
          <w:tcPr>
            <w:tcW w:w="8051" w:type="dxa"/>
          </w:tcPr>
          <w:p w:rsidR="004F304C" w:rsidRPr="00180630" w:rsidRDefault="004F304C" w:rsidP="004F304C">
            <w:pPr>
              <w:spacing w:line="240" w:lineRule="auto"/>
              <w:ind w:left="35" w:right="0" w:firstLine="0"/>
              <w:rPr>
                <w:sz w:val="18"/>
                <w:szCs w:val="18"/>
              </w:rPr>
            </w:pPr>
            <w:r w:rsidRPr="00180630">
              <w:rPr>
                <w:sz w:val="18"/>
                <w:szCs w:val="18"/>
              </w:rPr>
              <w:t>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организациям и ИП,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в рамках нацпроекта «Международная кооперация и экспорт» (Минсельхоз России, раздел «Национальная экономика», госпрограмма развития сельского хозяйства и регулирования рынков сельскохозяйственной продукции, сырья и продовольствия)</w:t>
            </w:r>
          </w:p>
        </w:tc>
        <w:tc>
          <w:tcPr>
            <w:tcW w:w="1276" w:type="dxa"/>
            <w:tcBorders>
              <w:top w:val="nil"/>
              <w:left w:val="single" w:sz="4" w:space="0" w:color="auto"/>
              <w:bottom w:val="single" w:sz="4" w:space="0" w:color="auto"/>
              <w:right w:val="single" w:sz="4" w:space="0" w:color="auto"/>
            </w:tcBorders>
            <w:shd w:val="clear" w:color="auto" w:fill="auto"/>
            <w:vAlign w:val="center"/>
          </w:tcPr>
          <w:p w:rsidR="004F304C" w:rsidRPr="00180630" w:rsidRDefault="004F304C" w:rsidP="004F304C">
            <w:pPr>
              <w:ind w:left="-959" w:right="-251" w:firstLine="717"/>
              <w:jc w:val="center"/>
              <w:rPr>
                <w:sz w:val="18"/>
                <w:szCs w:val="18"/>
              </w:rPr>
            </w:pPr>
            <w:r w:rsidRPr="00180630">
              <w:rPr>
                <w:sz w:val="18"/>
                <w:szCs w:val="18"/>
              </w:rPr>
              <w:t>13 261,1</w:t>
            </w:r>
          </w:p>
        </w:tc>
      </w:tr>
      <w:tr w:rsidR="004F304C" w:rsidRPr="00180630" w:rsidTr="004F304C">
        <w:tc>
          <w:tcPr>
            <w:tcW w:w="567" w:type="dxa"/>
            <w:vAlign w:val="center"/>
          </w:tcPr>
          <w:p w:rsidR="004F304C" w:rsidRPr="00180630" w:rsidRDefault="004F304C" w:rsidP="004F304C">
            <w:pPr>
              <w:spacing w:line="240" w:lineRule="auto"/>
              <w:ind w:left="35" w:right="0" w:firstLine="0"/>
              <w:jc w:val="center"/>
              <w:rPr>
                <w:sz w:val="18"/>
                <w:szCs w:val="18"/>
              </w:rPr>
            </w:pPr>
            <w:r w:rsidRPr="00180630">
              <w:rPr>
                <w:sz w:val="18"/>
                <w:szCs w:val="18"/>
              </w:rPr>
              <w:t>12</w:t>
            </w:r>
          </w:p>
        </w:tc>
        <w:tc>
          <w:tcPr>
            <w:tcW w:w="8051" w:type="dxa"/>
          </w:tcPr>
          <w:p w:rsidR="004F304C" w:rsidRPr="00180630" w:rsidRDefault="004F304C" w:rsidP="004F304C">
            <w:pPr>
              <w:spacing w:line="240" w:lineRule="auto"/>
              <w:ind w:left="35" w:right="0" w:firstLine="0"/>
              <w:rPr>
                <w:sz w:val="18"/>
                <w:szCs w:val="18"/>
              </w:rPr>
            </w:pPr>
            <w:r w:rsidRPr="00180630">
              <w:rPr>
                <w:sz w:val="18"/>
                <w:szCs w:val="18"/>
              </w:rPr>
              <w:t>Возмещение недополученных российскими кредитными организациями и государственной корпорацией развития «ВЭБ.РФ» доходов по кредитам, выданным сельскохозяйственным товаропроизводителям, организациям и ИП, осуществляющим производство, первичную и (или) последующую (промышленную) переработку сельскохозяйственной продукции и ее реализацию, производство лекарственных средств для ветеринарного применения, кормовых и пищевых добавок, ферментных препаратов, по льготной ставке (Минсельхоз России, раздел «Национальная экономика», госпрограмма развития сельского хозяйства и регулирования рынков сельскохозяйственной продукции, сырья и продовольствия)</w:t>
            </w:r>
          </w:p>
        </w:tc>
        <w:tc>
          <w:tcPr>
            <w:tcW w:w="1276" w:type="dxa"/>
            <w:tcBorders>
              <w:top w:val="nil"/>
              <w:left w:val="single" w:sz="4" w:space="0" w:color="auto"/>
              <w:bottom w:val="single" w:sz="4" w:space="0" w:color="auto"/>
              <w:right w:val="single" w:sz="4" w:space="0" w:color="auto"/>
            </w:tcBorders>
            <w:shd w:val="clear" w:color="auto" w:fill="auto"/>
            <w:vAlign w:val="center"/>
          </w:tcPr>
          <w:p w:rsidR="004F304C" w:rsidRPr="00180630" w:rsidRDefault="004F304C" w:rsidP="004F304C">
            <w:pPr>
              <w:ind w:left="-959" w:right="-251" w:firstLine="717"/>
              <w:jc w:val="center"/>
              <w:rPr>
                <w:sz w:val="18"/>
                <w:szCs w:val="18"/>
              </w:rPr>
            </w:pPr>
            <w:r w:rsidRPr="00180630">
              <w:rPr>
                <w:sz w:val="18"/>
                <w:szCs w:val="18"/>
              </w:rPr>
              <w:t>10 332,0</w:t>
            </w:r>
          </w:p>
        </w:tc>
      </w:tr>
    </w:tbl>
    <w:p w:rsidR="004F304C" w:rsidRPr="00180630" w:rsidRDefault="004F304C" w:rsidP="004F304C">
      <w:pPr>
        <w:spacing w:before="120" w:line="348" w:lineRule="auto"/>
        <w:ind w:right="-2"/>
        <w:rPr>
          <w:sz w:val="24"/>
          <w:szCs w:val="24"/>
        </w:rPr>
      </w:pPr>
      <w:r w:rsidRPr="00180630">
        <w:rPr>
          <w:sz w:val="24"/>
          <w:szCs w:val="24"/>
        </w:rPr>
        <w:t xml:space="preserve">Направления расходов федерального бюджета, по которым предполагается </w:t>
      </w:r>
      <w:r w:rsidRPr="00180630">
        <w:rPr>
          <w:b/>
          <w:sz w:val="24"/>
          <w:szCs w:val="24"/>
        </w:rPr>
        <w:t>уменьшение</w:t>
      </w:r>
      <w:r w:rsidRPr="00180630">
        <w:rPr>
          <w:sz w:val="24"/>
          <w:szCs w:val="24"/>
        </w:rPr>
        <w:t xml:space="preserve"> бюджетных ассигнований, представлены в следующей таблице.</w:t>
      </w:r>
    </w:p>
    <w:p w:rsidR="004F304C" w:rsidRPr="00180630" w:rsidRDefault="004F304C" w:rsidP="004F304C">
      <w:pPr>
        <w:spacing w:line="240" w:lineRule="auto"/>
        <w:ind w:right="-2" w:firstLine="8222"/>
        <w:jc w:val="right"/>
        <w:rPr>
          <w:sz w:val="16"/>
          <w:szCs w:val="16"/>
        </w:rPr>
      </w:pPr>
      <w:r w:rsidRPr="00180630">
        <w:rPr>
          <w:sz w:val="16"/>
          <w:szCs w:val="16"/>
        </w:rPr>
        <w:t>(млн рублей)</w:t>
      </w:r>
    </w:p>
    <w:tbl>
      <w:tblPr>
        <w:tblStyle w:val="311"/>
        <w:tblW w:w="9918" w:type="dxa"/>
        <w:tblInd w:w="-5" w:type="dxa"/>
        <w:tblLayout w:type="fixed"/>
        <w:tblLook w:val="04A0" w:firstRow="1" w:lastRow="0" w:firstColumn="1" w:lastColumn="0" w:noHBand="0" w:noVBand="1"/>
      </w:tblPr>
      <w:tblGrid>
        <w:gridCol w:w="534"/>
        <w:gridCol w:w="8108"/>
        <w:gridCol w:w="1276"/>
      </w:tblGrid>
      <w:tr w:rsidR="004F304C" w:rsidRPr="00180630" w:rsidTr="004F304C">
        <w:trPr>
          <w:tblHeader/>
        </w:trPr>
        <w:tc>
          <w:tcPr>
            <w:tcW w:w="534" w:type="dxa"/>
            <w:vAlign w:val="center"/>
          </w:tcPr>
          <w:p w:rsidR="004F304C" w:rsidRPr="00180630" w:rsidRDefault="004F304C" w:rsidP="004F304C">
            <w:pPr>
              <w:spacing w:line="240" w:lineRule="auto"/>
              <w:ind w:left="-959"/>
              <w:jc w:val="center"/>
              <w:rPr>
                <w:rFonts w:ascii="Times New Roman" w:eastAsia="Times New Roman" w:hAnsi="Times New Roman"/>
                <w:b/>
                <w:bCs/>
                <w:sz w:val="18"/>
                <w:szCs w:val="18"/>
              </w:rPr>
            </w:pPr>
            <w:r w:rsidRPr="00180630">
              <w:rPr>
                <w:rFonts w:ascii="Times New Roman" w:eastAsia="Times New Roman" w:hAnsi="Times New Roman"/>
                <w:b/>
                <w:bCs/>
                <w:sz w:val="18"/>
                <w:szCs w:val="18"/>
              </w:rPr>
              <w:t>№</w:t>
            </w:r>
          </w:p>
          <w:p w:rsidR="004F304C" w:rsidRPr="00180630" w:rsidRDefault="004F304C" w:rsidP="004F304C">
            <w:pPr>
              <w:spacing w:line="240" w:lineRule="auto"/>
              <w:ind w:left="-959"/>
              <w:jc w:val="center"/>
              <w:rPr>
                <w:rFonts w:ascii="Times New Roman" w:eastAsia="Times New Roman" w:hAnsi="Times New Roman"/>
                <w:b/>
                <w:bCs/>
                <w:sz w:val="18"/>
                <w:szCs w:val="18"/>
              </w:rPr>
            </w:pPr>
            <w:r w:rsidRPr="00180630">
              <w:rPr>
                <w:rFonts w:ascii="Times New Roman" w:eastAsia="Times New Roman" w:hAnsi="Times New Roman"/>
                <w:b/>
                <w:bCs/>
                <w:sz w:val="18"/>
                <w:szCs w:val="18"/>
              </w:rPr>
              <w:t>п/п</w:t>
            </w:r>
          </w:p>
        </w:tc>
        <w:tc>
          <w:tcPr>
            <w:tcW w:w="8108" w:type="dxa"/>
            <w:vAlign w:val="center"/>
          </w:tcPr>
          <w:p w:rsidR="004F304C" w:rsidRPr="00180630" w:rsidRDefault="004F304C" w:rsidP="004F304C">
            <w:pPr>
              <w:spacing w:line="240" w:lineRule="auto"/>
              <w:ind w:left="-959"/>
              <w:jc w:val="center"/>
              <w:rPr>
                <w:rFonts w:ascii="Times New Roman" w:eastAsia="Times New Roman" w:hAnsi="Times New Roman"/>
                <w:b/>
                <w:bCs/>
                <w:sz w:val="18"/>
                <w:szCs w:val="18"/>
              </w:rPr>
            </w:pPr>
            <w:r w:rsidRPr="00180630">
              <w:rPr>
                <w:rFonts w:ascii="Times New Roman" w:eastAsia="Times New Roman" w:hAnsi="Times New Roman"/>
                <w:b/>
                <w:bCs/>
                <w:sz w:val="18"/>
                <w:szCs w:val="18"/>
              </w:rPr>
              <w:t>Наименование</w:t>
            </w:r>
          </w:p>
        </w:tc>
        <w:tc>
          <w:tcPr>
            <w:tcW w:w="1276" w:type="dxa"/>
            <w:vAlign w:val="center"/>
          </w:tcPr>
          <w:p w:rsidR="004F304C" w:rsidRPr="00180630" w:rsidRDefault="004F304C" w:rsidP="004F304C">
            <w:pPr>
              <w:spacing w:line="240" w:lineRule="auto"/>
              <w:ind w:left="-959" w:right="33" w:firstLine="1000"/>
              <w:jc w:val="center"/>
              <w:rPr>
                <w:rFonts w:ascii="Times New Roman" w:eastAsia="Times New Roman" w:hAnsi="Times New Roman"/>
                <w:b/>
                <w:bCs/>
                <w:sz w:val="18"/>
                <w:szCs w:val="18"/>
              </w:rPr>
            </w:pPr>
            <w:r w:rsidRPr="00180630">
              <w:rPr>
                <w:rFonts w:ascii="Times New Roman" w:eastAsia="Times New Roman" w:hAnsi="Times New Roman"/>
                <w:b/>
                <w:bCs/>
                <w:sz w:val="18"/>
                <w:szCs w:val="18"/>
              </w:rPr>
              <w:t>Сумма</w:t>
            </w:r>
          </w:p>
          <w:p w:rsidR="004F304C" w:rsidRPr="00180630" w:rsidRDefault="004F304C" w:rsidP="004F304C">
            <w:pPr>
              <w:spacing w:line="240" w:lineRule="auto"/>
              <w:ind w:left="-959"/>
              <w:jc w:val="center"/>
              <w:rPr>
                <w:rFonts w:ascii="Times New Roman" w:eastAsia="Times New Roman" w:hAnsi="Times New Roman"/>
                <w:b/>
                <w:bCs/>
                <w:sz w:val="18"/>
                <w:szCs w:val="18"/>
              </w:rPr>
            </w:pPr>
            <w:r w:rsidRPr="00180630">
              <w:rPr>
                <w:rFonts w:ascii="Times New Roman" w:eastAsia="Times New Roman" w:hAnsi="Times New Roman"/>
                <w:b/>
                <w:bCs/>
                <w:sz w:val="18"/>
                <w:szCs w:val="18"/>
              </w:rPr>
              <w:t>уменьшения</w:t>
            </w:r>
          </w:p>
        </w:tc>
      </w:tr>
      <w:tr w:rsidR="004F304C" w:rsidRPr="00180630" w:rsidTr="004F304C">
        <w:tc>
          <w:tcPr>
            <w:tcW w:w="534" w:type="dxa"/>
            <w:vAlign w:val="center"/>
          </w:tcPr>
          <w:p w:rsidR="004F304C" w:rsidRPr="00180630" w:rsidRDefault="004F304C" w:rsidP="004F304C">
            <w:pPr>
              <w:spacing w:line="240" w:lineRule="auto"/>
              <w:ind w:left="35" w:right="0" w:firstLine="0"/>
              <w:jc w:val="center"/>
              <w:rPr>
                <w:rFonts w:ascii="Times New Roman" w:hAnsi="Times New Roman"/>
                <w:sz w:val="18"/>
                <w:szCs w:val="18"/>
              </w:rPr>
            </w:pPr>
            <w:r w:rsidRPr="00180630">
              <w:rPr>
                <w:rFonts w:ascii="Times New Roman" w:hAnsi="Times New Roman"/>
                <w:sz w:val="18"/>
                <w:szCs w:val="18"/>
              </w:rPr>
              <w:t>1</w:t>
            </w:r>
          </w:p>
        </w:tc>
        <w:tc>
          <w:tcPr>
            <w:tcW w:w="8108" w:type="dxa"/>
          </w:tcPr>
          <w:p w:rsidR="004F304C" w:rsidRPr="00180630" w:rsidRDefault="004F304C" w:rsidP="004F304C">
            <w:pPr>
              <w:spacing w:line="240" w:lineRule="auto"/>
              <w:ind w:left="35" w:right="0" w:firstLine="0"/>
              <w:rPr>
                <w:rFonts w:ascii="Times New Roman" w:hAnsi="Times New Roman"/>
                <w:sz w:val="18"/>
                <w:szCs w:val="18"/>
              </w:rPr>
            </w:pPr>
            <w:r w:rsidRPr="00180630">
              <w:rPr>
                <w:rFonts w:ascii="Times New Roman" w:hAnsi="Times New Roman"/>
                <w:sz w:val="18"/>
                <w:szCs w:val="18"/>
              </w:rPr>
              <w:t>Платежи по обязательствам Российской Федерации перед иностранными государствами и международными организациями (Минфин России, раздел «Общегосударственные вопросы», непрограммное направление «Реализация функций иных федеральных органов государственной власти»)</w:t>
            </w:r>
          </w:p>
        </w:tc>
        <w:tc>
          <w:tcPr>
            <w:tcW w:w="1276" w:type="dxa"/>
            <w:vAlign w:val="center"/>
          </w:tcPr>
          <w:p w:rsidR="004F304C" w:rsidRPr="00180630" w:rsidRDefault="004F304C" w:rsidP="004F304C">
            <w:pPr>
              <w:spacing w:line="240" w:lineRule="auto"/>
              <w:ind w:left="35" w:right="0" w:firstLine="0"/>
              <w:jc w:val="center"/>
              <w:rPr>
                <w:rFonts w:ascii="Times New Roman" w:hAnsi="Times New Roman"/>
                <w:sz w:val="18"/>
                <w:szCs w:val="18"/>
              </w:rPr>
            </w:pPr>
            <w:r w:rsidRPr="00180630">
              <w:rPr>
                <w:rFonts w:ascii="Times New Roman" w:hAnsi="Times New Roman"/>
                <w:sz w:val="18"/>
                <w:szCs w:val="18"/>
              </w:rPr>
              <w:t>50 297,4</w:t>
            </w:r>
          </w:p>
        </w:tc>
      </w:tr>
      <w:tr w:rsidR="004F304C" w:rsidRPr="00180630" w:rsidTr="004F304C">
        <w:tc>
          <w:tcPr>
            <w:tcW w:w="534" w:type="dxa"/>
            <w:vAlign w:val="center"/>
          </w:tcPr>
          <w:p w:rsidR="004F304C" w:rsidRPr="00180630" w:rsidRDefault="004F304C" w:rsidP="004F304C">
            <w:pPr>
              <w:spacing w:line="240" w:lineRule="auto"/>
              <w:ind w:left="35" w:right="0" w:firstLine="0"/>
              <w:jc w:val="center"/>
              <w:rPr>
                <w:rFonts w:ascii="Times New Roman" w:hAnsi="Times New Roman"/>
                <w:sz w:val="18"/>
                <w:szCs w:val="18"/>
              </w:rPr>
            </w:pPr>
            <w:r w:rsidRPr="00180630">
              <w:rPr>
                <w:rFonts w:ascii="Times New Roman" w:hAnsi="Times New Roman"/>
                <w:sz w:val="18"/>
                <w:szCs w:val="18"/>
              </w:rPr>
              <w:t>2</w:t>
            </w:r>
          </w:p>
        </w:tc>
        <w:tc>
          <w:tcPr>
            <w:tcW w:w="8108" w:type="dxa"/>
          </w:tcPr>
          <w:p w:rsidR="004F304C" w:rsidRPr="00180630" w:rsidRDefault="004F304C" w:rsidP="004F304C">
            <w:pPr>
              <w:spacing w:line="240" w:lineRule="auto"/>
              <w:ind w:left="35" w:right="0" w:firstLine="0"/>
              <w:rPr>
                <w:rFonts w:ascii="Times New Roman" w:hAnsi="Times New Roman"/>
                <w:sz w:val="18"/>
                <w:szCs w:val="18"/>
              </w:rPr>
            </w:pPr>
            <w:r w:rsidRPr="00180630">
              <w:rPr>
                <w:rFonts w:ascii="Times New Roman" w:hAnsi="Times New Roman"/>
                <w:sz w:val="18"/>
                <w:szCs w:val="18"/>
              </w:rPr>
              <w:t>Целевые субсидии федеральным бюджетным учреждениям в рамках содействия в реализации инвестиционных проектов и поддержка производителей высокотехнологической продукции в гражданских отраслях промышленности (Минпромторг России, раздел «Национальная экономика», госпрограмма «Развитие промышленности и повышение ее конкурентоспособности»)</w:t>
            </w:r>
          </w:p>
        </w:tc>
        <w:tc>
          <w:tcPr>
            <w:tcW w:w="1276" w:type="dxa"/>
            <w:vAlign w:val="center"/>
          </w:tcPr>
          <w:p w:rsidR="004F304C" w:rsidRPr="00180630" w:rsidRDefault="004F304C" w:rsidP="004F304C">
            <w:pPr>
              <w:spacing w:line="240" w:lineRule="auto"/>
              <w:ind w:left="35" w:right="0" w:firstLine="0"/>
              <w:jc w:val="center"/>
              <w:rPr>
                <w:rFonts w:ascii="Times New Roman" w:hAnsi="Times New Roman"/>
                <w:sz w:val="18"/>
                <w:szCs w:val="18"/>
              </w:rPr>
            </w:pPr>
            <w:r w:rsidRPr="00180630">
              <w:rPr>
                <w:rFonts w:ascii="Times New Roman" w:hAnsi="Times New Roman"/>
                <w:sz w:val="18"/>
                <w:szCs w:val="18"/>
              </w:rPr>
              <w:t>36 214,4</w:t>
            </w:r>
          </w:p>
        </w:tc>
      </w:tr>
      <w:tr w:rsidR="004F304C" w:rsidRPr="00180630" w:rsidTr="004F304C">
        <w:tc>
          <w:tcPr>
            <w:tcW w:w="534" w:type="dxa"/>
            <w:vAlign w:val="center"/>
          </w:tcPr>
          <w:p w:rsidR="004F304C" w:rsidRPr="00180630" w:rsidRDefault="004F304C" w:rsidP="004F304C">
            <w:pPr>
              <w:spacing w:line="240" w:lineRule="auto"/>
              <w:ind w:left="35" w:right="0" w:firstLine="0"/>
              <w:jc w:val="center"/>
              <w:rPr>
                <w:rFonts w:ascii="Times New Roman" w:hAnsi="Times New Roman"/>
                <w:sz w:val="18"/>
                <w:szCs w:val="18"/>
              </w:rPr>
            </w:pPr>
            <w:r w:rsidRPr="00180630">
              <w:rPr>
                <w:rFonts w:ascii="Times New Roman" w:hAnsi="Times New Roman"/>
                <w:sz w:val="18"/>
                <w:szCs w:val="18"/>
              </w:rPr>
              <w:t>3</w:t>
            </w:r>
          </w:p>
        </w:tc>
        <w:tc>
          <w:tcPr>
            <w:tcW w:w="8108" w:type="dxa"/>
          </w:tcPr>
          <w:p w:rsidR="004F304C" w:rsidRPr="00180630" w:rsidRDefault="004F304C" w:rsidP="004F304C">
            <w:pPr>
              <w:spacing w:line="240" w:lineRule="auto"/>
              <w:ind w:left="35" w:right="0" w:firstLine="0"/>
              <w:rPr>
                <w:rFonts w:ascii="Times New Roman" w:hAnsi="Times New Roman"/>
                <w:sz w:val="18"/>
                <w:szCs w:val="18"/>
              </w:rPr>
            </w:pPr>
            <w:r w:rsidRPr="00180630">
              <w:rPr>
                <w:rFonts w:ascii="Times New Roman" w:hAnsi="Times New Roman"/>
                <w:sz w:val="18"/>
                <w:szCs w:val="18"/>
              </w:rPr>
              <w:t>Зарезервированные бюджетные ассигнования на реализацию нацпроекта «Средства производства и автоматизации» (Минфин России, раздел «Национальная экономика», госпрограмма «Развитие промышленности и повышение ее конкурентоспособности»)</w:t>
            </w:r>
          </w:p>
        </w:tc>
        <w:tc>
          <w:tcPr>
            <w:tcW w:w="1276" w:type="dxa"/>
            <w:vAlign w:val="center"/>
          </w:tcPr>
          <w:p w:rsidR="004F304C" w:rsidRPr="00180630" w:rsidRDefault="004F304C" w:rsidP="004F304C">
            <w:pPr>
              <w:spacing w:line="240" w:lineRule="auto"/>
              <w:ind w:left="35" w:right="0" w:firstLine="0"/>
              <w:jc w:val="center"/>
              <w:rPr>
                <w:rFonts w:ascii="Times New Roman" w:hAnsi="Times New Roman"/>
                <w:sz w:val="18"/>
                <w:szCs w:val="18"/>
              </w:rPr>
            </w:pPr>
            <w:r w:rsidRPr="00180630">
              <w:rPr>
                <w:rFonts w:ascii="Times New Roman" w:hAnsi="Times New Roman"/>
                <w:sz w:val="18"/>
                <w:szCs w:val="18"/>
              </w:rPr>
              <w:t>30 237,1</w:t>
            </w:r>
          </w:p>
        </w:tc>
      </w:tr>
      <w:tr w:rsidR="004F304C" w:rsidRPr="00180630" w:rsidTr="004F304C">
        <w:tc>
          <w:tcPr>
            <w:tcW w:w="534" w:type="dxa"/>
            <w:vAlign w:val="center"/>
          </w:tcPr>
          <w:p w:rsidR="004F304C" w:rsidRPr="00180630" w:rsidRDefault="004F304C" w:rsidP="004F304C">
            <w:pPr>
              <w:spacing w:line="240" w:lineRule="auto"/>
              <w:ind w:left="35" w:right="0" w:firstLine="0"/>
              <w:jc w:val="center"/>
              <w:rPr>
                <w:rFonts w:ascii="Times New Roman" w:hAnsi="Times New Roman"/>
                <w:sz w:val="18"/>
                <w:szCs w:val="18"/>
              </w:rPr>
            </w:pPr>
            <w:r w:rsidRPr="00180630">
              <w:rPr>
                <w:rFonts w:ascii="Times New Roman" w:hAnsi="Times New Roman"/>
                <w:sz w:val="18"/>
                <w:szCs w:val="18"/>
              </w:rPr>
              <w:t>4</w:t>
            </w:r>
          </w:p>
        </w:tc>
        <w:tc>
          <w:tcPr>
            <w:tcW w:w="8108" w:type="dxa"/>
          </w:tcPr>
          <w:p w:rsidR="004F304C" w:rsidRPr="00180630" w:rsidRDefault="004F304C" w:rsidP="004F304C">
            <w:pPr>
              <w:spacing w:line="240" w:lineRule="auto"/>
              <w:ind w:left="35" w:right="0" w:firstLine="0"/>
              <w:rPr>
                <w:rFonts w:ascii="Times New Roman" w:hAnsi="Times New Roman"/>
                <w:sz w:val="18"/>
                <w:szCs w:val="18"/>
              </w:rPr>
            </w:pPr>
            <w:r w:rsidRPr="00180630">
              <w:rPr>
                <w:rFonts w:ascii="Times New Roman" w:hAnsi="Times New Roman"/>
                <w:sz w:val="18"/>
                <w:szCs w:val="18"/>
              </w:rPr>
              <w:t>Зарезервированные бюджетные ассигнования на поддержку сельского и рыбного хозяйства (Минфин России, раздел «Национальная экономика», непрограммное направление «Реализация функций иных федеральных органов государственной власти»)</w:t>
            </w:r>
          </w:p>
        </w:tc>
        <w:tc>
          <w:tcPr>
            <w:tcW w:w="1276" w:type="dxa"/>
            <w:vAlign w:val="center"/>
          </w:tcPr>
          <w:p w:rsidR="004F304C" w:rsidRPr="00180630" w:rsidRDefault="004F304C" w:rsidP="004F304C">
            <w:pPr>
              <w:spacing w:line="240" w:lineRule="auto"/>
              <w:ind w:left="35" w:right="0" w:firstLine="0"/>
              <w:jc w:val="center"/>
              <w:rPr>
                <w:rFonts w:ascii="Times New Roman" w:hAnsi="Times New Roman"/>
                <w:sz w:val="18"/>
                <w:szCs w:val="18"/>
              </w:rPr>
            </w:pPr>
            <w:r w:rsidRPr="00180630">
              <w:rPr>
                <w:rFonts w:ascii="Times New Roman" w:hAnsi="Times New Roman"/>
                <w:sz w:val="18"/>
                <w:szCs w:val="18"/>
              </w:rPr>
              <w:t>25 208,9</w:t>
            </w:r>
          </w:p>
        </w:tc>
      </w:tr>
      <w:tr w:rsidR="004F304C" w:rsidRPr="00180630" w:rsidTr="004F304C">
        <w:tc>
          <w:tcPr>
            <w:tcW w:w="534" w:type="dxa"/>
            <w:vAlign w:val="center"/>
          </w:tcPr>
          <w:p w:rsidR="004F304C" w:rsidRPr="00180630" w:rsidRDefault="004F304C" w:rsidP="004F304C">
            <w:pPr>
              <w:spacing w:line="240" w:lineRule="auto"/>
              <w:ind w:left="35" w:right="0" w:firstLine="0"/>
              <w:jc w:val="center"/>
              <w:rPr>
                <w:rFonts w:ascii="Times New Roman" w:hAnsi="Times New Roman"/>
                <w:sz w:val="18"/>
                <w:szCs w:val="18"/>
              </w:rPr>
            </w:pPr>
            <w:r w:rsidRPr="00180630">
              <w:rPr>
                <w:rFonts w:ascii="Times New Roman" w:hAnsi="Times New Roman"/>
                <w:sz w:val="18"/>
                <w:szCs w:val="18"/>
              </w:rPr>
              <w:t>5</w:t>
            </w:r>
          </w:p>
        </w:tc>
        <w:tc>
          <w:tcPr>
            <w:tcW w:w="8108" w:type="dxa"/>
          </w:tcPr>
          <w:p w:rsidR="004F304C" w:rsidRPr="00180630" w:rsidRDefault="004F304C" w:rsidP="004F304C">
            <w:pPr>
              <w:spacing w:line="240" w:lineRule="auto"/>
              <w:ind w:left="35" w:right="0" w:firstLine="0"/>
              <w:rPr>
                <w:rFonts w:ascii="Times New Roman" w:hAnsi="Times New Roman"/>
                <w:sz w:val="18"/>
                <w:szCs w:val="18"/>
              </w:rPr>
            </w:pPr>
            <w:r w:rsidRPr="00180630">
              <w:rPr>
                <w:rFonts w:ascii="Times New Roman" w:hAnsi="Times New Roman"/>
                <w:sz w:val="18"/>
                <w:szCs w:val="18"/>
              </w:rPr>
              <w:t>Субсидия ФГУП «Центральный ордена Трудового Красного Знамени научно-исследовательский автомобильный и автомоторный институт «НАМИ» на финансовое обеспечение затрат, связанных с реализацией пилотного проекта по разработке национальной инновационной модульной платформы для производства автомобилей (Минпромторг России, раздел «Национальная экономика», госпрограмма «Развитие промышленности и повышение ее конкурентоспособности»)</w:t>
            </w:r>
          </w:p>
        </w:tc>
        <w:tc>
          <w:tcPr>
            <w:tcW w:w="1276" w:type="dxa"/>
            <w:vAlign w:val="center"/>
          </w:tcPr>
          <w:p w:rsidR="004F304C" w:rsidRPr="00180630" w:rsidRDefault="004F304C" w:rsidP="004F304C">
            <w:pPr>
              <w:spacing w:line="240" w:lineRule="auto"/>
              <w:ind w:left="35" w:right="0" w:firstLine="0"/>
              <w:jc w:val="center"/>
              <w:rPr>
                <w:rFonts w:ascii="Times New Roman" w:hAnsi="Times New Roman"/>
                <w:sz w:val="18"/>
                <w:szCs w:val="18"/>
              </w:rPr>
            </w:pPr>
            <w:r w:rsidRPr="00180630">
              <w:rPr>
                <w:rFonts w:ascii="Times New Roman" w:hAnsi="Times New Roman"/>
                <w:sz w:val="18"/>
                <w:szCs w:val="18"/>
              </w:rPr>
              <w:t>25 080,6</w:t>
            </w:r>
          </w:p>
        </w:tc>
      </w:tr>
      <w:tr w:rsidR="004F304C" w:rsidRPr="00180630" w:rsidTr="004F304C">
        <w:tc>
          <w:tcPr>
            <w:tcW w:w="534" w:type="dxa"/>
            <w:vAlign w:val="center"/>
          </w:tcPr>
          <w:p w:rsidR="004F304C" w:rsidRPr="00180630" w:rsidRDefault="004F304C" w:rsidP="004F304C">
            <w:pPr>
              <w:spacing w:line="240" w:lineRule="auto"/>
              <w:ind w:left="35" w:right="0" w:firstLine="0"/>
              <w:jc w:val="center"/>
              <w:rPr>
                <w:rFonts w:ascii="Times New Roman" w:hAnsi="Times New Roman"/>
                <w:sz w:val="18"/>
                <w:szCs w:val="18"/>
              </w:rPr>
            </w:pPr>
            <w:r w:rsidRPr="00180630">
              <w:rPr>
                <w:rFonts w:ascii="Times New Roman" w:hAnsi="Times New Roman"/>
                <w:sz w:val="18"/>
                <w:szCs w:val="18"/>
              </w:rPr>
              <w:t>6</w:t>
            </w:r>
          </w:p>
        </w:tc>
        <w:tc>
          <w:tcPr>
            <w:tcW w:w="8108" w:type="dxa"/>
          </w:tcPr>
          <w:p w:rsidR="004F304C" w:rsidRPr="00180630" w:rsidRDefault="004F304C" w:rsidP="00347E51">
            <w:pPr>
              <w:spacing w:line="240" w:lineRule="auto"/>
              <w:ind w:left="35" w:right="0" w:firstLine="0"/>
              <w:rPr>
                <w:rFonts w:ascii="Times New Roman" w:hAnsi="Times New Roman"/>
                <w:sz w:val="18"/>
                <w:szCs w:val="18"/>
              </w:rPr>
            </w:pPr>
            <w:r w:rsidRPr="00180630">
              <w:rPr>
                <w:rFonts w:ascii="Times New Roman" w:hAnsi="Times New Roman"/>
                <w:sz w:val="18"/>
                <w:szCs w:val="18"/>
              </w:rPr>
              <w:t>Субсидии российским кредитным организациям на возмещение части затр</w:t>
            </w:r>
            <w:r w:rsidR="00347E51">
              <w:rPr>
                <w:rFonts w:ascii="Times New Roman" w:hAnsi="Times New Roman"/>
                <w:sz w:val="18"/>
                <w:szCs w:val="18"/>
              </w:rPr>
              <w:t>ат по кредитам, выданным в 2023</w:t>
            </w:r>
            <w:r w:rsidR="00347E51" w:rsidRPr="00BC481D">
              <w:rPr>
                <w:rFonts w:eastAsia="Times New Roman"/>
                <w:sz w:val="24"/>
                <w:szCs w:val="24"/>
              </w:rPr>
              <w:t>–</w:t>
            </w:r>
            <w:r w:rsidRPr="00180630">
              <w:rPr>
                <w:rFonts w:ascii="Times New Roman" w:hAnsi="Times New Roman"/>
                <w:sz w:val="18"/>
                <w:szCs w:val="18"/>
              </w:rPr>
              <w:t>2026 годах физическим лицам на приобретение автомобилей (Минпромторг России, раздел «Национальная экономика», госпрограмма «Развитие промышленности и повышение ее конкурентоспособности»)</w:t>
            </w:r>
          </w:p>
        </w:tc>
        <w:tc>
          <w:tcPr>
            <w:tcW w:w="1276" w:type="dxa"/>
            <w:vAlign w:val="center"/>
          </w:tcPr>
          <w:p w:rsidR="004F304C" w:rsidRPr="00180630" w:rsidRDefault="004F304C" w:rsidP="004F304C">
            <w:pPr>
              <w:spacing w:line="240" w:lineRule="auto"/>
              <w:ind w:left="35" w:right="0" w:firstLine="0"/>
              <w:jc w:val="center"/>
              <w:rPr>
                <w:rFonts w:ascii="Times New Roman" w:hAnsi="Times New Roman"/>
                <w:sz w:val="18"/>
                <w:szCs w:val="18"/>
              </w:rPr>
            </w:pPr>
            <w:r w:rsidRPr="00180630">
              <w:rPr>
                <w:rFonts w:ascii="Times New Roman" w:hAnsi="Times New Roman"/>
                <w:sz w:val="18"/>
                <w:szCs w:val="18"/>
              </w:rPr>
              <w:t>17 695,2</w:t>
            </w:r>
          </w:p>
        </w:tc>
      </w:tr>
      <w:tr w:rsidR="004F304C" w:rsidRPr="00180630" w:rsidTr="004F304C">
        <w:tc>
          <w:tcPr>
            <w:tcW w:w="534" w:type="dxa"/>
            <w:vAlign w:val="center"/>
          </w:tcPr>
          <w:p w:rsidR="004F304C" w:rsidRPr="00180630" w:rsidRDefault="004F304C" w:rsidP="004F304C">
            <w:pPr>
              <w:spacing w:line="240" w:lineRule="auto"/>
              <w:ind w:left="35" w:right="0" w:firstLine="0"/>
              <w:jc w:val="center"/>
              <w:rPr>
                <w:rFonts w:ascii="Times New Roman" w:hAnsi="Times New Roman"/>
                <w:sz w:val="18"/>
                <w:szCs w:val="18"/>
              </w:rPr>
            </w:pPr>
            <w:r w:rsidRPr="00180630">
              <w:rPr>
                <w:rFonts w:ascii="Times New Roman" w:hAnsi="Times New Roman"/>
                <w:sz w:val="18"/>
                <w:szCs w:val="18"/>
              </w:rPr>
              <w:t>7</w:t>
            </w:r>
          </w:p>
        </w:tc>
        <w:tc>
          <w:tcPr>
            <w:tcW w:w="8108" w:type="dxa"/>
          </w:tcPr>
          <w:p w:rsidR="004F304C" w:rsidRPr="00180630" w:rsidRDefault="004F304C" w:rsidP="004F304C">
            <w:pPr>
              <w:spacing w:line="240" w:lineRule="auto"/>
              <w:ind w:left="35" w:right="0" w:firstLine="0"/>
              <w:rPr>
                <w:rFonts w:ascii="Times New Roman" w:hAnsi="Times New Roman"/>
                <w:sz w:val="18"/>
                <w:szCs w:val="18"/>
              </w:rPr>
            </w:pPr>
            <w:r w:rsidRPr="00180630">
              <w:rPr>
                <w:rFonts w:ascii="Times New Roman" w:hAnsi="Times New Roman"/>
                <w:sz w:val="18"/>
                <w:szCs w:val="18"/>
              </w:rPr>
              <w:t>Субсидии российским производителям узлов и агрегатов для колесных транспортных средств и специализированной техники на финансовое обеспечение погашения займов, привлеченных ими в федеральном государственном автономном учреждении «Российский фонд технологического развития» (Минпромторг России, раздел «Национальная экономика», госпрограмма «Развитие промышленности и повышение ее конкурентоспособности»)</w:t>
            </w:r>
          </w:p>
        </w:tc>
        <w:tc>
          <w:tcPr>
            <w:tcW w:w="1276" w:type="dxa"/>
            <w:vAlign w:val="center"/>
          </w:tcPr>
          <w:p w:rsidR="004F304C" w:rsidRPr="00180630" w:rsidRDefault="004F304C" w:rsidP="004F304C">
            <w:pPr>
              <w:spacing w:line="240" w:lineRule="auto"/>
              <w:ind w:left="35" w:right="0" w:firstLine="0"/>
              <w:jc w:val="center"/>
              <w:rPr>
                <w:rFonts w:ascii="Times New Roman" w:hAnsi="Times New Roman"/>
                <w:sz w:val="18"/>
                <w:szCs w:val="18"/>
              </w:rPr>
            </w:pPr>
            <w:r w:rsidRPr="00180630">
              <w:rPr>
                <w:rFonts w:ascii="Times New Roman" w:hAnsi="Times New Roman"/>
                <w:sz w:val="18"/>
                <w:szCs w:val="18"/>
              </w:rPr>
              <w:t>17 499,4</w:t>
            </w:r>
          </w:p>
        </w:tc>
      </w:tr>
      <w:tr w:rsidR="004F304C" w:rsidRPr="00180630" w:rsidTr="004F304C">
        <w:tc>
          <w:tcPr>
            <w:tcW w:w="534" w:type="dxa"/>
            <w:vAlign w:val="center"/>
          </w:tcPr>
          <w:p w:rsidR="004F304C" w:rsidRPr="00180630" w:rsidRDefault="004F304C" w:rsidP="004F304C">
            <w:pPr>
              <w:spacing w:line="240" w:lineRule="auto"/>
              <w:ind w:left="35" w:right="0" w:firstLine="0"/>
              <w:jc w:val="center"/>
              <w:rPr>
                <w:rFonts w:ascii="Times New Roman" w:hAnsi="Times New Roman"/>
                <w:sz w:val="18"/>
                <w:szCs w:val="18"/>
              </w:rPr>
            </w:pPr>
            <w:r w:rsidRPr="00180630">
              <w:rPr>
                <w:rFonts w:ascii="Times New Roman" w:hAnsi="Times New Roman"/>
                <w:sz w:val="18"/>
                <w:szCs w:val="18"/>
              </w:rPr>
              <w:t>8</w:t>
            </w:r>
          </w:p>
        </w:tc>
        <w:tc>
          <w:tcPr>
            <w:tcW w:w="8108" w:type="dxa"/>
          </w:tcPr>
          <w:p w:rsidR="004F304C" w:rsidRPr="00180630" w:rsidRDefault="004F304C" w:rsidP="004F304C">
            <w:pPr>
              <w:spacing w:line="240" w:lineRule="auto"/>
              <w:ind w:left="35" w:right="0" w:firstLine="0"/>
              <w:rPr>
                <w:rFonts w:ascii="Times New Roman" w:hAnsi="Times New Roman"/>
                <w:sz w:val="18"/>
                <w:szCs w:val="18"/>
              </w:rPr>
            </w:pPr>
            <w:r w:rsidRPr="00180630">
              <w:rPr>
                <w:rFonts w:ascii="Times New Roman" w:hAnsi="Times New Roman"/>
                <w:sz w:val="18"/>
                <w:szCs w:val="18"/>
              </w:rPr>
              <w:t>Прикладные НИОКР в интересах авиационной промышленности (Минпромторг России, раздел «Национальная экономика», госпрограмма «Научно-технологическое развитие Российской Федерации»)</w:t>
            </w:r>
          </w:p>
        </w:tc>
        <w:tc>
          <w:tcPr>
            <w:tcW w:w="1276" w:type="dxa"/>
            <w:vAlign w:val="center"/>
          </w:tcPr>
          <w:p w:rsidR="004F304C" w:rsidRPr="00180630" w:rsidRDefault="004F304C" w:rsidP="004F304C">
            <w:pPr>
              <w:spacing w:line="240" w:lineRule="auto"/>
              <w:ind w:left="35" w:right="0" w:firstLine="0"/>
              <w:jc w:val="center"/>
              <w:rPr>
                <w:rFonts w:ascii="Times New Roman" w:hAnsi="Times New Roman"/>
                <w:sz w:val="18"/>
                <w:szCs w:val="18"/>
              </w:rPr>
            </w:pPr>
            <w:r w:rsidRPr="00180630">
              <w:rPr>
                <w:rFonts w:ascii="Times New Roman" w:hAnsi="Times New Roman"/>
                <w:sz w:val="18"/>
                <w:szCs w:val="18"/>
              </w:rPr>
              <w:t>12 806,0</w:t>
            </w:r>
          </w:p>
        </w:tc>
      </w:tr>
    </w:tbl>
    <w:p w:rsidR="00AB582D" w:rsidRPr="003E1DCE" w:rsidRDefault="00AB582D" w:rsidP="003E1DCE">
      <w:pPr>
        <w:widowControl w:val="0"/>
        <w:spacing w:line="240" w:lineRule="auto"/>
        <w:ind w:left="0" w:right="0"/>
        <w:rPr>
          <w:sz w:val="16"/>
          <w:szCs w:val="16"/>
          <w:highlight w:val="yellow"/>
        </w:rPr>
      </w:pPr>
    </w:p>
    <w:p w:rsidR="00AB582D" w:rsidRPr="00440D66" w:rsidRDefault="000251E7" w:rsidP="00AB582D">
      <w:pPr>
        <w:spacing w:line="240" w:lineRule="auto"/>
        <w:ind w:left="0" w:right="0" w:firstLine="0"/>
        <w:jc w:val="center"/>
        <w:rPr>
          <w:b/>
          <w:sz w:val="24"/>
          <w:szCs w:val="24"/>
        </w:rPr>
      </w:pPr>
      <w:r>
        <w:rPr>
          <w:b/>
          <w:sz w:val="24"/>
          <w:szCs w:val="24"/>
        </w:rPr>
        <w:lastRenderedPageBreak/>
        <w:t>6</w:t>
      </w:r>
      <w:r w:rsidR="00AB582D" w:rsidRPr="00440D66">
        <w:rPr>
          <w:b/>
          <w:sz w:val="24"/>
          <w:szCs w:val="24"/>
        </w:rPr>
        <w:t xml:space="preserve">. Анализ изменений, вносимых в объем </w:t>
      </w:r>
    </w:p>
    <w:p w:rsidR="00AB582D" w:rsidRPr="00440D66" w:rsidRDefault="00AB582D" w:rsidP="00AB582D">
      <w:pPr>
        <w:spacing w:line="240" w:lineRule="auto"/>
        <w:ind w:left="0" w:right="0" w:firstLine="0"/>
        <w:jc w:val="center"/>
        <w:rPr>
          <w:b/>
          <w:sz w:val="24"/>
          <w:szCs w:val="24"/>
        </w:rPr>
      </w:pPr>
      <w:r w:rsidRPr="00440D66">
        <w:rPr>
          <w:b/>
          <w:sz w:val="24"/>
          <w:szCs w:val="24"/>
        </w:rPr>
        <w:t>зарезервированных бюджетных ассигнований</w:t>
      </w:r>
    </w:p>
    <w:p w:rsidR="00AB582D" w:rsidRPr="003E1DCE" w:rsidRDefault="00AB582D" w:rsidP="003E1DCE">
      <w:pPr>
        <w:spacing w:line="240" w:lineRule="auto"/>
        <w:ind w:left="0" w:right="0"/>
        <w:rPr>
          <w:sz w:val="16"/>
          <w:szCs w:val="16"/>
          <w:highlight w:val="yellow"/>
        </w:rPr>
      </w:pPr>
    </w:p>
    <w:p w:rsidR="00754621" w:rsidRPr="00D00796" w:rsidRDefault="00754621" w:rsidP="00754621">
      <w:pPr>
        <w:spacing w:line="372" w:lineRule="auto"/>
        <w:ind w:left="0" w:right="0"/>
        <w:rPr>
          <w:sz w:val="24"/>
          <w:szCs w:val="24"/>
        </w:rPr>
      </w:pPr>
      <w:r w:rsidRPr="00D00796">
        <w:rPr>
          <w:sz w:val="24"/>
          <w:szCs w:val="24"/>
        </w:rPr>
        <w:t xml:space="preserve">В соответствии с законопроектом предусматривается </w:t>
      </w:r>
      <w:r w:rsidRPr="00D00796">
        <w:rPr>
          <w:b/>
          <w:sz w:val="24"/>
          <w:szCs w:val="24"/>
        </w:rPr>
        <w:t>увеличение</w:t>
      </w:r>
      <w:r w:rsidRPr="00D00796">
        <w:rPr>
          <w:sz w:val="24"/>
          <w:szCs w:val="24"/>
        </w:rPr>
        <w:t xml:space="preserve"> </w:t>
      </w:r>
      <w:r w:rsidRPr="00D00796">
        <w:rPr>
          <w:b/>
          <w:sz w:val="24"/>
          <w:szCs w:val="24"/>
        </w:rPr>
        <w:t xml:space="preserve">зарезервированных средств </w:t>
      </w:r>
      <w:r>
        <w:rPr>
          <w:sz w:val="24"/>
          <w:szCs w:val="24"/>
        </w:rPr>
        <w:t>на</w:t>
      </w:r>
      <w:r w:rsidRPr="00D00796">
        <w:rPr>
          <w:sz w:val="24"/>
          <w:szCs w:val="24"/>
        </w:rPr>
        <w:t xml:space="preserve"> </w:t>
      </w:r>
      <w:r>
        <w:rPr>
          <w:sz w:val="24"/>
          <w:szCs w:val="24"/>
        </w:rPr>
        <w:t xml:space="preserve">2025 год в объеме </w:t>
      </w:r>
      <w:r>
        <w:rPr>
          <w:b/>
          <w:sz w:val="24"/>
          <w:szCs w:val="24"/>
        </w:rPr>
        <w:t>112 869,0</w:t>
      </w:r>
      <w:r w:rsidRPr="00D00796">
        <w:rPr>
          <w:b/>
          <w:sz w:val="24"/>
          <w:szCs w:val="24"/>
        </w:rPr>
        <w:t> млн рублей</w:t>
      </w:r>
      <w:r>
        <w:rPr>
          <w:b/>
          <w:sz w:val="24"/>
          <w:szCs w:val="24"/>
        </w:rPr>
        <w:t xml:space="preserve"> </w:t>
      </w:r>
      <w:r w:rsidRPr="007C7221">
        <w:rPr>
          <w:sz w:val="24"/>
          <w:szCs w:val="24"/>
        </w:rPr>
        <w:t>(открытая часть).</w:t>
      </w:r>
      <w:r w:rsidRPr="00D00796">
        <w:rPr>
          <w:b/>
          <w:sz w:val="24"/>
          <w:szCs w:val="24"/>
        </w:rPr>
        <w:t xml:space="preserve"> </w:t>
      </w:r>
      <w:r w:rsidRPr="00D00796">
        <w:rPr>
          <w:sz w:val="24"/>
          <w:szCs w:val="24"/>
        </w:rPr>
        <w:t xml:space="preserve">Таким образом, </w:t>
      </w:r>
      <w:r>
        <w:rPr>
          <w:b/>
          <w:sz w:val="24"/>
          <w:szCs w:val="24"/>
        </w:rPr>
        <w:t>26,9</w:t>
      </w:r>
      <w:r w:rsidRPr="00D00796">
        <w:rPr>
          <w:b/>
          <w:sz w:val="24"/>
          <w:szCs w:val="24"/>
        </w:rPr>
        <w:t> %</w:t>
      </w:r>
      <w:r w:rsidRPr="00D00796">
        <w:rPr>
          <w:sz w:val="24"/>
          <w:szCs w:val="24"/>
        </w:rPr>
        <w:t xml:space="preserve"> общего объема увеличения бюджетных ассигнований в соответствии с законопроектом (</w:t>
      </w:r>
      <w:r>
        <w:rPr>
          <w:sz w:val="24"/>
          <w:szCs w:val="24"/>
        </w:rPr>
        <w:t>418 935,6</w:t>
      </w:r>
      <w:r w:rsidRPr="00D00796">
        <w:rPr>
          <w:sz w:val="24"/>
          <w:szCs w:val="24"/>
        </w:rPr>
        <w:t xml:space="preserve"> </w:t>
      </w:r>
      <w:r>
        <w:rPr>
          <w:sz w:val="24"/>
          <w:szCs w:val="24"/>
        </w:rPr>
        <w:t>млн рублей</w:t>
      </w:r>
      <w:r w:rsidRPr="00D00796">
        <w:rPr>
          <w:sz w:val="24"/>
          <w:szCs w:val="24"/>
        </w:rPr>
        <w:t xml:space="preserve">) будет </w:t>
      </w:r>
      <w:r w:rsidRPr="00D00796">
        <w:rPr>
          <w:b/>
          <w:sz w:val="24"/>
          <w:szCs w:val="24"/>
        </w:rPr>
        <w:t>зарезервировано</w:t>
      </w:r>
      <w:r w:rsidRPr="00D00796">
        <w:rPr>
          <w:sz w:val="24"/>
          <w:szCs w:val="24"/>
        </w:rPr>
        <w:t xml:space="preserve"> до принятия соответствующих нормативных правовых и иных актов.</w:t>
      </w:r>
    </w:p>
    <w:p w:rsidR="00754621" w:rsidRPr="00D00796" w:rsidRDefault="00754621" w:rsidP="00754621">
      <w:pPr>
        <w:spacing w:line="372" w:lineRule="auto"/>
        <w:ind w:left="0" w:right="-2"/>
        <w:rPr>
          <w:sz w:val="24"/>
          <w:szCs w:val="24"/>
        </w:rPr>
      </w:pPr>
      <w:r w:rsidRPr="00D00796">
        <w:rPr>
          <w:sz w:val="24"/>
          <w:szCs w:val="24"/>
        </w:rPr>
        <w:t xml:space="preserve">Анализ, проведенный Счетной палатой, свидетельствует, что резервирование бюджетных ассигнований </w:t>
      </w:r>
      <w:r>
        <w:rPr>
          <w:sz w:val="24"/>
          <w:szCs w:val="24"/>
        </w:rPr>
        <w:t>предусматривается по следующим направлениям</w:t>
      </w:r>
      <w:r w:rsidRPr="00890856">
        <w:rPr>
          <w:sz w:val="24"/>
          <w:szCs w:val="24"/>
        </w:rPr>
        <w:t>:</w:t>
      </w:r>
    </w:p>
    <w:p w:rsidR="00754621" w:rsidRPr="006D2A63" w:rsidRDefault="00754621" w:rsidP="00754621">
      <w:pPr>
        <w:pStyle w:val="aff7"/>
        <w:overflowPunct w:val="0"/>
        <w:autoSpaceDE w:val="0"/>
        <w:autoSpaceDN w:val="0"/>
        <w:adjustRightInd w:val="0"/>
        <w:spacing w:after="0" w:line="372" w:lineRule="auto"/>
        <w:ind w:left="0" w:right="-2" w:firstLine="709"/>
        <w:jc w:val="both"/>
        <w:rPr>
          <w:rFonts w:ascii="Times New Roman" w:hAnsi="Times New Roman"/>
          <w:sz w:val="24"/>
          <w:szCs w:val="24"/>
        </w:rPr>
      </w:pPr>
      <w:r>
        <w:rPr>
          <w:rFonts w:ascii="Times New Roman" w:hAnsi="Times New Roman"/>
          <w:sz w:val="24"/>
          <w:szCs w:val="24"/>
          <w:lang w:eastAsia="ru-RU"/>
        </w:rPr>
        <w:t>1</w:t>
      </w:r>
      <w:r w:rsidRPr="006D2A63">
        <w:rPr>
          <w:rFonts w:ascii="Times New Roman" w:hAnsi="Times New Roman"/>
          <w:sz w:val="24"/>
          <w:szCs w:val="24"/>
          <w:lang w:eastAsia="ru-RU"/>
        </w:rPr>
        <w:t xml:space="preserve">) </w:t>
      </w:r>
      <w:r>
        <w:rPr>
          <w:rFonts w:ascii="Times New Roman" w:hAnsi="Times New Roman"/>
          <w:sz w:val="24"/>
          <w:szCs w:val="24"/>
          <w:lang w:eastAsia="ru-RU"/>
        </w:rPr>
        <w:t>увеличение за</w:t>
      </w:r>
      <w:r w:rsidRPr="006D2A63">
        <w:rPr>
          <w:rFonts w:ascii="Times New Roman" w:hAnsi="Times New Roman"/>
          <w:sz w:val="24"/>
          <w:szCs w:val="24"/>
          <w:lang w:eastAsia="ru-RU"/>
        </w:rPr>
        <w:t>резервирован</w:t>
      </w:r>
      <w:r>
        <w:rPr>
          <w:rFonts w:ascii="Times New Roman" w:hAnsi="Times New Roman"/>
          <w:sz w:val="24"/>
          <w:szCs w:val="24"/>
          <w:lang w:eastAsia="ru-RU"/>
        </w:rPr>
        <w:t xml:space="preserve">ных </w:t>
      </w:r>
      <w:r w:rsidRPr="006D2A63">
        <w:rPr>
          <w:rFonts w:ascii="Times New Roman" w:hAnsi="Times New Roman"/>
          <w:sz w:val="24"/>
          <w:szCs w:val="24"/>
          <w:lang w:eastAsia="ru-RU"/>
        </w:rPr>
        <w:t xml:space="preserve">объемов бюджетных ассигнований на реализацию иных мероприятий, в том числе </w:t>
      </w:r>
      <w:r w:rsidRPr="007A0A4F">
        <w:rPr>
          <w:rFonts w:ascii="Times New Roman" w:hAnsi="Times New Roman"/>
          <w:b/>
          <w:sz w:val="24"/>
          <w:szCs w:val="24"/>
          <w:lang w:eastAsia="ru-RU"/>
        </w:rPr>
        <w:t>по поручениям Президента Российской Федерации и Правительства Российской Федерации</w:t>
      </w:r>
      <w:r>
        <w:rPr>
          <w:rFonts w:ascii="Times New Roman" w:hAnsi="Times New Roman"/>
          <w:sz w:val="24"/>
          <w:szCs w:val="24"/>
          <w:lang w:eastAsia="ru-RU"/>
        </w:rPr>
        <w:t xml:space="preserve">, </w:t>
      </w:r>
      <w:r w:rsidRPr="007A0A4F">
        <w:rPr>
          <w:rFonts w:ascii="Times New Roman" w:hAnsi="Times New Roman"/>
          <w:b/>
          <w:sz w:val="24"/>
          <w:szCs w:val="24"/>
          <w:lang w:eastAsia="ru-RU"/>
        </w:rPr>
        <w:t xml:space="preserve">на </w:t>
      </w:r>
      <w:r w:rsidRPr="007A0A4F">
        <w:rPr>
          <w:rFonts w:ascii="Times New Roman" w:hAnsi="Times New Roman"/>
          <w:b/>
          <w:sz w:val="24"/>
          <w:szCs w:val="24"/>
        </w:rPr>
        <w:t>55 830,4 млн рублей</w:t>
      </w:r>
      <w:r w:rsidRPr="006D2A63">
        <w:rPr>
          <w:rFonts w:ascii="Times New Roman" w:hAnsi="Times New Roman"/>
          <w:sz w:val="24"/>
          <w:szCs w:val="24"/>
        </w:rPr>
        <w:t xml:space="preserve">; </w:t>
      </w:r>
    </w:p>
    <w:p w:rsidR="00754621" w:rsidRPr="006D2A63" w:rsidRDefault="00754621" w:rsidP="00754621">
      <w:pPr>
        <w:spacing w:line="372" w:lineRule="auto"/>
        <w:ind w:left="0" w:right="-2"/>
        <w:rPr>
          <w:sz w:val="24"/>
          <w:szCs w:val="24"/>
        </w:rPr>
      </w:pPr>
      <w:r>
        <w:rPr>
          <w:sz w:val="24"/>
          <w:szCs w:val="24"/>
        </w:rPr>
        <w:t>2</w:t>
      </w:r>
      <w:r w:rsidRPr="006D2A63">
        <w:rPr>
          <w:sz w:val="24"/>
          <w:szCs w:val="24"/>
        </w:rPr>
        <w:t xml:space="preserve">) </w:t>
      </w:r>
      <w:r>
        <w:rPr>
          <w:sz w:val="24"/>
          <w:szCs w:val="24"/>
        </w:rPr>
        <w:t>увеличение за</w:t>
      </w:r>
      <w:r w:rsidRPr="006D2A63">
        <w:rPr>
          <w:sz w:val="24"/>
          <w:szCs w:val="24"/>
        </w:rPr>
        <w:t>резервированн</w:t>
      </w:r>
      <w:r>
        <w:rPr>
          <w:sz w:val="24"/>
          <w:szCs w:val="24"/>
        </w:rPr>
        <w:t>ых</w:t>
      </w:r>
      <w:r w:rsidRPr="006D2A63">
        <w:rPr>
          <w:sz w:val="24"/>
          <w:szCs w:val="24"/>
        </w:rPr>
        <w:t xml:space="preserve"> бюджетных ассигнований, зависящих от </w:t>
      </w:r>
      <w:r w:rsidRPr="007A0A4F">
        <w:rPr>
          <w:b/>
          <w:sz w:val="24"/>
          <w:szCs w:val="24"/>
        </w:rPr>
        <w:t>изменения параметров прогноза</w:t>
      </w:r>
      <w:r w:rsidRPr="006D2A63">
        <w:rPr>
          <w:sz w:val="24"/>
          <w:szCs w:val="24"/>
        </w:rPr>
        <w:t xml:space="preserve"> социально-экономического развития</w:t>
      </w:r>
      <w:r>
        <w:rPr>
          <w:sz w:val="24"/>
          <w:szCs w:val="24"/>
        </w:rPr>
        <w:t xml:space="preserve">, </w:t>
      </w:r>
      <w:r w:rsidRPr="007A0A4F">
        <w:rPr>
          <w:b/>
          <w:sz w:val="24"/>
          <w:szCs w:val="24"/>
        </w:rPr>
        <w:t>на 31 928,7 млн рублей</w:t>
      </w:r>
      <w:r w:rsidRPr="006D2A63">
        <w:rPr>
          <w:sz w:val="24"/>
          <w:szCs w:val="24"/>
        </w:rPr>
        <w:t>;</w:t>
      </w:r>
    </w:p>
    <w:p w:rsidR="00754621" w:rsidRDefault="00754621" w:rsidP="00AB1527">
      <w:pPr>
        <w:ind w:left="0" w:right="0"/>
        <w:rPr>
          <w:sz w:val="24"/>
          <w:szCs w:val="24"/>
        </w:rPr>
      </w:pPr>
      <w:r w:rsidRPr="006D2A63">
        <w:rPr>
          <w:sz w:val="24"/>
          <w:szCs w:val="24"/>
        </w:rPr>
        <w:t xml:space="preserve">3) </w:t>
      </w:r>
      <w:r w:rsidRPr="007A0A4F">
        <w:rPr>
          <w:sz w:val="24"/>
          <w:szCs w:val="24"/>
        </w:rPr>
        <w:t>увеличение зарезервированных бюджетных ассигнований п</w:t>
      </w:r>
      <w:r w:rsidRPr="007A0A4F">
        <w:rPr>
          <w:b/>
          <w:sz w:val="24"/>
          <w:szCs w:val="24"/>
        </w:rPr>
        <w:t>о расходам, обусловленным поступлением доходов, на 23 385,2 млн рублей</w:t>
      </w:r>
      <w:r>
        <w:rPr>
          <w:b/>
          <w:sz w:val="24"/>
          <w:szCs w:val="24"/>
        </w:rPr>
        <w:t xml:space="preserve"> </w:t>
      </w:r>
      <w:r w:rsidRPr="007A0A4F">
        <w:rPr>
          <w:sz w:val="24"/>
          <w:szCs w:val="24"/>
        </w:rPr>
        <w:t xml:space="preserve">в связи с корректировкой прогноза </w:t>
      </w:r>
      <w:r>
        <w:rPr>
          <w:sz w:val="24"/>
          <w:szCs w:val="24"/>
        </w:rPr>
        <w:t>поступления доходов</w:t>
      </w:r>
      <w:r w:rsidRPr="007A0A4F">
        <w:rPr>
          <w:sz w:val="24"/>
          <w:szCs w:val="24"/>
        </w:rPr>
        <w:t>.</w:t>
      </w:r>
    </w:p>
    <w:p w:rsidR="00754621" w:rsidRDefault="00754621" w:rsidP="00754621">
      <w:pPr>
        <w:spacing w:line="372" w:lineRule="auto"/>
        <w:ind w:left="0" w:right="-2"/>
        <w:rPr>
          <w:sz w:val="24"/>
          <w:szCs w:val="24"/>
        </w:rPr>
      </w:pPr>
      <w:r w:rsidRPr="006D2A63">
        <w:rPr>
          <w:sz w:val="24"/>
          <w:szCs w:val="24"/>
        </w:rPr>
        <w:t xml:space="preserve">Кроме того, законопроектом предусматривается </w:t>
      </w:r>
      <w:r w:rsidRPr="007A0A4F">
        <w:rPr>
          <w:b/>
          <w:sz w:val="24"/>
          <w:szCs w:val="24"/>
        </w:rPr>
        <w:t>перераспределение</w:t>
      </w:r>
      <w:r w:rsidRPr="007D0648">
        <w:rPr>
          <w:sz w:val="24"/>
          <w:szCs w:val="24"/>
        </w:rPr>
        <w:t xml:space="preserve"> бюджетных ассигнований федерального бюджета на 2025 год по предложениям главных распорядителей средств федерального </w:t>
      </w:r>
      <w:r w:rsidRPr="00AB754D">
        <w:rPr>
          <w:sz w:val="24"/>
          <w:szCs w:val="24"/>
        </w:rPr>
        <w:t>бюджета</w:t>
      </w:r>
      <w:r>
        <w:rPr>
          <w:sz w:val="24"/>
          <w:szCs w:val="24"/>
        </w:rPr>
        <w:t xml:space="preserve"> </w:t>
      </w:r>
      <w:r w:rsidRPr="007A0A4F">
        <w:rPr>
          <w:b/>
          <w:sz w:val="24"/>
          <w:szCs w:val="24"/>
        </w:rPr>
        <w:t>на 1 724,6 млн рублей</w:t>
      </w:r>
      <w:r>
        <w:rPr>
          <w:b/>
          <w:sz w:val="24"/>
          <w:szCs w:val="24"/>
        </w:rPr>
        <w:t xml:space="preserve">, </w:t>
      </w:r>
      <w:r>
        <w:rPr>
          <w:sz w:val="24"/>
          <w:szCs w:val="24"/>
        </w:rPr>
        <w:t>которые будут зарезервированы до принятия соответствующих НПА.</w:t>
      </w:r>
    </w:p>
    <w:p w:rsidR="00754621" w:rsidRDefault="00754621" w:rsidP="00754621">
      <w:pPr>
        <w:spacing w:line="372" w:lineRule="auto"/>
        <w:ind w:left="0" w:right="-2"/>
        <w:rPr>
          <w:sz w:val="24"/>
          <w:szCs w:val="24"/>
        </w:rPr>
      </w:pPr>
      <w:r>
        <w:rPr>
          <w:sz w:val="24"/>
          <w:szCs w:val="24"/>
        </w:rPr>
        <w:t xml:space="preserve">Законопроектом предусматривается </w:t>
      </w:r>
      <w:r w:rsidRPr="00E958C8">
        <w:rPr>
          <w:b/>
          <w:sz w:val="24"/>
          <w:szCs w:val="24"/>
        </w:rPr>
        <w:t>увеличение зарезервированных бюджетных ассигнований</w:t>
      </w:r>
      <w:r>
        <w:rPr>
          <w:sz w:val="24"/>
          <w:szCs w:val="24"/>
        </w:rPr>
        <w:t xml:space="preserve">: </w:t>
      </w:r>
    </w:p>
    <w:p w:rsidR="00754621" w:rsidRPr="00B52FC7" w:rsidRDefault="00595834" w:rsidP="00754621">
      <w:pPr>
        <w:spacing w:line="372" w:lineRule="auto"/>
        <w:ind w:left="0" w:right="-2"/>
        <w:rPr>
          <w:color w:val="000000" w:themeColor="text1"/>
          <w:sz w:val="24"/>
          <w:szCs w:val="24"/>
        </w:rPr>
      </w:pPr>
      <w:r>
        <w:rPr>
          <w:color w:val="000000" w:themeColor="text1"/>
          <w:sz w:val="24"/>
          <w:szCs w:val="24"/>
        </w:rPr>
        <w:t xml:space="preserve">по </w:t>
      </w:r>
      <w:r w:rsidR="00754621" w:rsidRPr="00B52FC7">
        <w:rPr>
          <w:color w:val="000000" w:themeColor="text1"/>
          <w:sz w:val="24"/>
          <w:szCs w:val="24"/>
        </w:rPr>
        <w:t xml:space="preserve">непрограммному направлению </w:t>
      </w:r>
      <w:r w:rsidR="00754621">
        <w:rPr>
          <w:color w:val="000000" w:themeColor="text1"/>
          <w:sz w:val="24"/>
          <w:szCs w:val="24"/>
        </w:rPr>
        <w:t xml:space="preserve">деятельности </w:t>
      </w:r>
      <w:r w:rsidR="00754621" w:rsidRPr="00B52FC7">
        <w:rPr>
          <w:color w:val="000000" w:themeColor="text1"/>
          <w:sz w:val="24"/>
          <w:szCs w:val="24"/>
        </w:rPr>
        <w:t xml:space="preserve">«Реализация функций иных федеральных органов государственной власти» в </w:t>
      </w:r>
      <w:r w:rsidR="00754621">
        <w:rPr>
          <w:color w:val="000000" w:themeColor="text1"/>
          <w:sz w:val="24"/>
          <w:szCs w:val="24"/>
        </w:rPr>
        <w:t>рамках</w:t>
      </w:r>
      <w:r w:rsidR="00754621" w:rsidRPr="00B52FC7">
        <w:rPr>
          <w:color w:val="000000" w:themeColor="text1"/>
          <w:sz w:val="24"/>
          <w:szCs w:val="24"/>
        </w:rPr>
        <w:t xml:space="preserve"> госпрограммы «Информационное общество» – </w:t>
      </w:r>
      <w:r w:rsidR="00754621" w:rsidRPr="00B52FC7">
        <w:rPr>
          <w:b/>
          <w:color w:val="000000" w:themeColor="text1"/>
          <w:sz w:val="24"/>
          <w:szCs w:val="24"/>
        </w:rPr>
        <w:t>60 576,8 млн рублей</w:t>
      </w:r>
      <w:r w:rsidR="00754621" w:rsidRPr="00B52FC7">
        <w:rPr>
          <w:color w:val="000000" w:themeColor="text1"/>
          <w:sz w:val="24"/>
          <w:szCs w:val="24"/>
        </w:rPr>
        <w:t>;</w:t>
      </w:r>
    </w:p>
    <w:p w:rsidR="00754621" w:rsidRDefault="00595834" w:rsidP="00754621">
      <w:pPr>
        <w:spacing w:line="372" w:lineRule="auto"/>
        <w:ind w:left="0" w:right="-2"/>
        <w:rPr>
          <w:sz w:val="24"/>
          <w:szCs w:val="24"/>
        </w:rPr>
      </w:pPr>
      <w:r>
        <w:rPr>
          <w:color w:val="000000" w:themeColor="text1"/>
          <w:sz w:val="24"/>
          <w:szCs w:val="24"/>
        </w:rPr>
        <w:t xml:space="preserve">по </w:t>
      </w:r>
      <w:r w:rsidR="00754621" w:rsidRPr="00B52FC7">
        <w:rPr>
          <w:color w:val="000000" w:themeColor="text1"/>
          <w:sz w:val="24"/>
          <w:szCs w:val="24"/>
        </w:rPr>
        <w:t xml:space="preserve">непрограммному направлению </w:t>
      </w:r>
      <w:r w:rsidR="00754621">
        <w:rPr>
          <w:color w:val="000000" w:themeColor="text1"/>
          <w:sz w:val="24"/>
          <w:szCs w:val="24"/>
        </w:rPr>
        <w:t xml:space="preserve">деятельности </w:t>
      </w:r>
      <w:r w:rsidR="00754621">
        <w:rPr>
          <w:sz w:val="24"/>
          <w:szCs w:val="24"/>
        </w:rPr>
        <w:t>«</w:t>
      </w:r>
      <w:r w:rsidR="00754621" w:rsidRPr="00C33871">
        <w:rPr>
          <w:sz w:val="24"/>
          <w:szCs w:val="24"/>
        </w:rPr>
        <w:t>Реализация функций иных федеральных органов государственной власти</w:t>
      </w:r>
      <w:r w:rsidR="00754621">
        <w:rPr>
          <w:sz w:val="24"/>
          <w:szCs w:val="24"/>
        </w:rPr>
        <w:t xml:space="preserve">» </w:t>
      </w:r>
      <w:r w:rsidR="00754621" w:rsidRPr="00C33871">
        <w:rPr>
          <w:sz w:val="24"/>
          <w:szCs w:val="24"/>
        </w:rPr>
        <w:t xml:space="preserve">на предоставление имущественных взносов Российской Федерации в государственную корпорацию развития </w:t>
      </w:r>
      <w:r w:rsidR="00754621">
        <w:rPr>
          <w:sz w:val="24"/>
          <w:szCs w:val="24"/>
        </w:rPr>
        <w:t>«</w:t>
      </w:r>
      <w:r w:rsidR="00754621" w:rsidRPr="00C33871">
        <w:rPr>
          <w:sz w:val="24"/>
          <w:szCs w:val="24"/>
        </w:rPr>
        <w:t>ВЭБ.РФ</w:t>
      </w:r>
      <w:r w:rsidR="00754621">
        <w:rPr>
          <w:sz w:val="24"/>
          <w:szCs w:val="24"/>
        </w:rPr>
        <w:t>»</w:t>
      </w:r>
      <w:r w:rsidR="00754621" w:rsidRPr="00C33871">
        <w:rPr>
          <w:sz w:val="24"/>
          <w:szCs w:val="24"/>
        </w:rPr>
        <w:t xml:space="preserve"> на возмещение расходов в связи с предоставлением кредитов и займов в рамках реализации механизма </w:t>
      </w:r>
      <w:r w:rsidR="00754621">
        <w:rPr>
          <w:sz w:val="24"/>
          <w:szCs w:val="24"/>
        </w:rPr>
        <w:t>«</w:t>
      </w:r>
      <w:r w:rsidR="00754621" w:rsidRPr="00C33871">
        <w:rPr>
          <w:sz w:val="24"/>
          <w:szCs w:val="24"/>
        </w:rPr>
        <w:t>фабрики</w:t>
      </w:r>
      <w:r w:rsidR="00754621">
        <w:rPr>
          <w:sz w:val="24"/>
          <w:szCs w:val="24"/>
        </w:rPr>
        <w:t>»</w:t>
      </w:r>
      <w:r w:rsidR="00754621" w:rsidRPr="00C33871">
        <w:rPr>
          <w:sz w:val="24"/>
          <w:szCs w:val="24"/>
        </w:rPr>
        <w:t xml:space="preserve"> проектного финансирования </w:t>
      </w:r>
      <w:r w:rsidR="00754621">
        <w:rPr>
          <w:sz w:val="24"/>
          <w:szCs w:val="24"/>
        </w:rPr>
        <w:t xml:space="preserve">– </w:t>
      </w:r>
      <w:r w:rsidR="00754621" w:rsidRPr="00F80D38">
        <w:rPr>
          <w:b/>
          <w:sz w:val="24"/>
          <w:szCs w:val="24"/>
        </w:rPr>
        <w:t>47 600,0 млн рублей</w:t>
      </w:r>
      <w:r w:rsidR="00754621">
        <w:rPr>
          <w:b/>
          <w:sz w:val="24"/>
          <w:szCs w:val="24"/>
        </w:rPr>
        <w:t>;</w:t>
      </w:r>
    </w:p>
    <w:p w:rsidR="00754621" w:rsidRDefault="00754621" w:rsidP="00754621">
      <w:pPr>
        <w:spacing w:line="372" w:lineRule="auto"/>
        <w:ind w:left="0" w:right="-2"/>
        <w:rPr>
          <w:sz w:val="24"/>
          <w:szCs w:val="24"/>
        </w:rPr>
      </w:pPr>
      <w:r w:rsidRPr="00C33871">
        <w:rPr>
          <w:sz w:val="24"/>
          <w:szCs w:val="24"/>
        </w:rPr>
        <w:t>на оплату труда отдельных категорий работников федеральных государственных учреждений, определенных указами Президента Российской Федерации от 7 мая 2012 г. №</w:t>
      </w:r>
      <w:r w:rsidR="00736501">
        <w:rPr>
          <w:sz w:val="24"/>
          <w:szCs w:val="24"/>
        </w:rPr>
        <w:t> </w:t>
      </w:r>
      <w:r w:rsidRPr="00C33871">
        <w:rPr>
          <w:sz w:val="24"/>
          <w:szCs w:val="24"/>
        </w:rPr>
        <w:t>597 «О мероприятиях по реализации государственной социальной</w:t>
      </w:r>
      <w:r>
        <w:rPr>
          <w:sz w:val="24"/>
          <w:szCs w:val="24"/>
        </w:rPr>
        <w:t xml:space="preserve"> политики», от </w:t>
      </w:r>
      <w:r>
        <w:rPr>
          <w:sz w:val="24"/>
          <w:szCs w:val="24"/>
        </w:rPr>
        <w:lastRenderedPageBreak/>
        <w:t>1</w:t>
      </w:r>
      <w:r w:rsidR="00736501">
        <w:rPr>
          <w:sz w:val="24"/>
          <w:szCs w:val="24"/>
        </w:rPr>
        <w:t> </w:t>
      </w:r>
      <w:r>
        <w:rPr>
          <w:sz w:val="24"/>
          <w:szCs w:val="24"/>
        </w:rPr>
        <w:t>июня</w:t>
      </w:r>
      <w:r w:rsidR="00736501">
        <w:rPr>
          <w:sz w:val="24"/>
          <w:szCs w:val="24"/>
        </w:rPr>
        <w:t> </w:t>
      </w:r>
      <w:r>
        <w:rPr>
          <w:sz w:val="24"/>
          <w:szCs w:val="24"/>
        </w:rPr>
        <w:t>2012 г. № </w:t>
      </w:r>
      <w:r w:rsidRPr="00C33871">
        <w:rPr>
          <w:sz w:val="24"/>
          <w:szCs w:val="24"/>
        </w:rPr>
        <w:t>761 «О Национальной стратегии действий в интересах детей на 2012</w:t>
      </w:r>
      <w:r w:rsidR="00595834" w:rsidRPr="00BC481D">
        <w:rPr>
          <w:rFonts w:eastAsia="Times New Roman"/>
          <w:sz w:val="24"/>
          <w:szCs w:val="24"/>
        </w:rPr>
        <w:t>–</w:t>
      </w:r>
      <w:r w:rsidRPr="00C33871">
        <w:rPr>
          <w:sz w:val="24"/>
          <w:szCs w:val="24"/>
        </w:rPr>
        <w:t xml:space="preserve">2017 </w:t>
      </w:r>
      <w:r>
        <w:rPr>
          <w:sz w:val="24"/>
          <w:szCs w:val="24"/>
        </w:rPr>
        <w:t>годы» и от 28 декабря 2012 г. № </w:t>
      </w:r>
      <w:r w:rsidRPr="00C33871">
        <w:rPr>
          <w:sz w:val="24"/>
          <w:szCs w:val="24"/>
        </w:rPr>
        <w:t xml:space="preserve">1688 «О некоторых мерах по реализации государственной политики в сфере защиты детей-сирот и детей, оставшихся без попечения родителей», в целях сохранения соотношения средней заработной платы в соответствии с </w:t>
      </w:r>
      <w:r>
        <w:rPr>
          <w:sz w:val="24"/>
          <w:szCs w:val="24"/>
        </w:rPr>
        <w:t>у</w:t>
      </w:r>
      <w:r w:rsidRPr="00C33871">
        <w:rPr>
          <w:sz w:val="24"/>
          <w:szCs w:val="24"/>
        </w:rPr>
        <w:t xml:space="preserve">казами – </w:t>
      </w:r>
      <w:r w:rsidRPr="00F80D38">
        <w:rPr>
          <w:b/>
          <w:sz w:val="24"/>
          <w:szCs w:val="24"/>
        </w:rPr>
        <w:t>31 880,3 млн рублей</w:t>
      </w:r>
      <w:r w:rsidRPr="00C33871">
        <w:rPr>
          <w:sz w:val="24"/>
          <w:szCs w:val="24"/>
        </w:rPr>
        <w:t>;</w:t>
      </w:r>
    </w:p>
    <w:p w:rsidR="00754621" w:rsidRDefault="00595834" w:rsidP="00754621">
      <w:pPr>
        <w:spacing w:line="372" w:lineRule="auto"/>
        <w:ind w:left="0" w:right="-2"/>
        <w:rPr>
          <w:sz w:val="24"/>
          <w:szCs w:val="24"/>
        </w:rPr>
      </w:pPr>
      <w:r>
        <w:rPr>
          <w:sz w:val="24"/>
          <w:szCs w:val="24"/>
        </w:rPr>
        <w:t xml:space="preserve">по </w:t>
      </w:r>
      <w:r w:rsidR="00754621" w:rsidRPr="0073557F">
        <w:rPr>
          <w:sz w:val="24"/>
          <w:szCs w:val="24"/>
        </w:rPr>
        <w:t>непрограммно</w:t>
      </w:r>
      <w:r w:rsidR="00754621">
        <w:rPr>
          <w:sz w:val="24"/>
          <w:szCs w:val="24"/>
        </w:rPr>
        <w:t>му</w:t>
      </w:r>
      <w:r w:rsidR="00754621" w:rsidRPr="0073557F">
        <w:rPr>
          <w:sz w:val="24"/>
          <w:szCs w:val="24"/>
        </w:rPr>
        <w:t xml:space="preserve"> направлени</w:t>
      </w:r>
      <w:r w:rsidR="00754621">
        <w:rPr>
          <w:sz w:val="24"/>
          <w:szCs w:val="24"/>
        </w:rPr>
        <w:t>ю</w:t>
      </w:r>
      <w:r w:rsidR="00754621" w:rsidRPr="0073557F">
        <w:rPr>
          <w:sz w:val="24"/>
          <w:szCs w:val="24"/>
        </w:rPr>
        <w:t xml:space="preserve"> деятельности «Реализация функций иных федеральных органов государственной власти»</w:t>
      </w:r>
      <w:r w:rsidR="00754621">
        <w:rPr>
          <w:sz w:val="24"/>
          <w:szCs w:val="24"/>
        </w:rPr>
        <w:t xml:space="preserve"> на </w:t>
      </w:r>
      <w:r w:rsidR="00754621" w:rsidRPr="0073557F">
        <w:rPr>
          <w:sz w:val="24"/>
          <w:szCs w:val="24"/>
        </w:rPr>
        <w:t xml:space="preserve">установление дополнительных выплат к денежному довольствию, а также </w:t>
      </w:r>
      <w:r>
        <w:rPr>
          <w:sz w:val="24"/>
          <w:szCs w:val="24"/>
        </w:rPr>
        <w:t xml:space="preserve">на </w:t>
      </w:r>
      <w:r w:rsidR="00754621" w:rsidRPr="0073557F">
        <w:rPr>
          <w:sz w:val="24"/>
          <w:szCs w:val="24"/>
        </w:rPr>
        <w:t xml:space="preserve">обеспечение жильем сотрудников органов внутренних дел Российской Федерации – </w:t>
      </w:r>
      <w:r w:rsidR="00754621" w:rsidRPr="00110F9A">
        <w:rPr>
          <w:b/>
          <w:sz w:val="24"/>
          <w:szCs w:val="24"/>
        </w:rPr>
        <w:t>22 606,2 млн рублей</w:t>
      </w:r>
      <w:r w:rsidR="00754621">
        <w:rPr>
          <w:sz w:val="24"/>
          <w:szCs w:val="24"/>
        </w:rPr>
        <w:t>;</w:t>
      </w:r>
    </w:p>
    <w:p w:rsidR="00754621" w:rsidRDefault="00595834" w:rsidP="00754621">
      <w:pPr>
        <w:spacing w:line="372" w:lineRule="auto"/>
        <w:ind w:left="0" w:right="0"/>
        <w:rPr>
          <w:sz w:val="24"/>
          <w:szCs w:val="24"/>
        </w:rPr>
      </w:pPr>
      <w:r>
        <w:rPr>
          <w:sz w:val="24"/>
          <w:szCs w:val="24"/>
        </w:rPr>
        <w:t xml:space="preserve">по </w:t>
      </w:r>
      <w:r w:rsidR="00754621">
        <w:rPr>
          <w:sz w:val="24"/>
          <w:szCs w:val="24"/>
        </w:rPr>
        <w:t>ф</w:t>
      </w:r>
      <w:r w:rsidR="00754621" w:rsidRPr="009C475D">
        <w:rPr>
          <w:sz w:val="24"/>
          <w:szCs w:val="24"/>
        </w:rPr>
        <w:t>едеральн</w:t>
      </w:r>
      <w:r w:rsidR="00754621">
        <w:rPr>
          <w:sz w:val="24"/>
          <w:szCs w:val="24"/>
        </w:rPr>
        <w:t>ому</w:t>
      </w:r>
      <w:r w:rsidR="00754621" w:rsidRPr="009C475D">
        <w:rPr>
          <w:sz w:val="24"/>
          <w:szCs w:val="24"/>
        </w:rPr>
        <w:t xml:space="preserve"> проект</w:t>
      </w:r>
      <w:r w:rsidR="00754621">
        <w:rPr>
          <w:sz w:val="24"/>
          <w:szCs w:val="24"/>
        </w:rPr>
        <w:t>у «</w:t>
      </w:r>
      <w:r w:rsidR="00754621" w:rsidRPr="009C475D">
        <w:rPr>
          <w:sz w:val="24"/>
          <w:szCs w:val="24"/>
        </w:rPr>
        <w:t>Развитие инфраструктуры здравоохранения</w:t>
      </w:r>
      <w:r w:rsidR="00754621">
        <w:rPr>
          <w:sz w:val="24"/>
          <w:szCs w:val="24"/>
        </w:rPr>
        <w:t xml:space="preserve">» </w:t>
      </w:r>
      <w:r w:rsidR="00754621" w:rsidRPr="0073557F">
        <w:rPr>
          <w:sz w:val="24"/>
          <w:szCs w:val="24"/>
        </w:rPr>
        <w:t>на развитие инфраструктуры объекта здравоохранения</w:t>
      </w:r>
      <w:r w:rsidR="00754621">
        <w:rPr>
          <w:sz w:val="24"/>
          <w:szCs w:val="24"/>
        </w:rPr>
        <w:t xml:space="preserve"> – </w:t>
      </w:r>
      <w:r w:rsidR="00754621" w:rsidRPr="00110F9A">
        <w:rPr>
          <w:b/>
          <w:sz w:val="24"/>
          <w:szCs w:val="24"/>
        </w:rPr>
        <w:t>6</w:t>
      </w:r>
      <w:r w:rsidR="00754621">
        <w:rPr>
          <w:b/>
          <w:sz w:val="24"/>
          <w:szCs w:val="24"/>
        </w:rPr>
        <w:t> </w:t>
      </w:r>
      <w:r w:rsidR="00754621" w:rsidRPr="00110F9A">
        <w:rPr>
          <w:b/>
          <w:sz w:val="24"/>
          <w:szCs w:val="24"/>
        </w:rPr>
        <w:t>200,0 млн рублей</w:t>
      </w:r>
      <w:r w:rsidR="00754621">
        <w:rPr>
          <w:sz w:val="24"/>
          <w:szCs w:val="24"/>
        </w:rPr>
        <w:t>.</w:t>
      </w:r>
    </w:p>
    <w:p w:rsidR="00754621" w:rsidRDefault="00754621" w:rsidP="00754621">
      <w:pPr>
        <w:spacing w:line="372" w:lineRule="auto"/>
        <w:ind w:left="0" w:right="-2"/>
        <w:rPr>
          <w:sz w:val="24"/>
          <w:szCs w:val="24"/>
        </w:rPr>
      </w:pPr>
      <w:r>
        <w:rPr>
          <w:sz w:val="24"/>
          <w:szCs w:val="24"/>
        </w:rPr>
        <w:t xml:space="preserve">Законопроектом предусматривается </w:t>
      </w:r>
      <w:r w:rsidRPr="00E958C8">
        <w:rPr>
          <w:b/>
          <w:sz w:val="24"/>
          <w:szCs w:val="24"/>
        </w:rPr>
        <w:t>у</w:t>
      </w:r>
      <w:r>
        <w:rPr>
          <w:b/>
          <w:sz w:val="24"/>
          <w:szCs w:val="24"/>
        </w:rPr>
        <w:t xml:space="preserve">меньшение </w:t>
      </w:r>
      <w:r w:rsidRPr="00E958C8">
        <w:rPr>
          <w:b/>
          <w:sz w:val="24"/>
          <w:szCs w:val="24"/>
        </w:rPr>
        <w:t>зарезервированных бюджетных ассигнований</w:t>
      </w:r>
      <w:r>
        <w:rPr>
          <w:sz w:val="24"/>
          <w:szCs w:val="24"/>
        </w:rPr>
        <w:t xml:space="preserve">: </w:t>
      </w:r>
    </w:p>
    <w:p w:rsidR="00754621" w:rsidRPr="00794DE0" w:rsidRDefault="005B1638" w:rsidP="00754621">
      <w:pPr>
        <w:spacing w:line="372" w:lineRule="auto"/>
        <w:ind w:left="0" w:right="0"/>
        <w:rPr>
          <w:sz w:val="24"/>
          <w:szCs w:val="24"/>
        </w:rPr>
      </w:pPr>
      <w:r>
        <w:rPr>
          <w:color w:val="000000" w:themeColor="text1"/>
          <w:sz w:val="24"/>
          <w:szCs w:val="24"/>
        </w:rPr>
        <w:t xml:space="preserve">по </w:t>
      </w:r>
      <w:r w:rsidR="00754621" w:rsidRPr="00B52FC7">
        <w:rPr>
          <w:color w:val="000000" w:themeColor="text1"/>
          <w:sz w:val="24"/>
          <w:szCs w:val="24"/>
        </w:rPr>
        <w:t xml:space="preserve">непрограммному направлению </w:t>
      </w:r>
      <w:r w:rsidR="00754621" w:rsidRPr="00C33871">
        <w:rPr>
          <w:sz w:val="24"/>
          <w:szCs w:val="24"/>
        </w:rPr>
        <w:t xml:space="preserve">деятельности </w:t>
      </w:r>
      <w:r w:rsidR="00754621" w:rsidRPr="00B52FC7">
        <w:rPr>
          <w:color w:val="000000" w:themeColor="text1"/>
          <w:sz w:val="24"/>
          <w:szCs w:val="24"/>
        </w:rPr>
        <w:t>«Реализация функций иных федеральных органов государственной власти»</w:t>
      </w:r>
      <w:r w:rsidR="00754621">
        <w:rPr>
          <w:color w:val="000000" w:themeColor="text1"/>
          <w:sz w:val="24"/>
          <w:szCs w:val="24"/>
        </w:rPr>
        <w:t xml:space="preserve"> </w:t>
      </w:r>
      <w:r w:rsidR="00754621" w:rsidRPr="00B52FC7">
        <w:rPr>
          <w:color w:val="000000" w:themeColor="text1"/>
          <w:sz w:val="24"/>
          <w:szCs w:val="24"/>
        </w:rPr>
        <w:t xml:space="preserve">в </w:t>
      </w:r>
      <w:r w:rsidR="00754621">
        <w:rPr>
          <w:color w:val="000000" w:themeColor="text1"/>
          <w:sz w:val="24"/>
          <w:szCs w:val="24"/>
        </w:rPr>
        <w:t xml:space="preserve">рамках </w:t>
      </w:r>
      <w:r w:rsidR="00754621" w:rsidRPr="00794DE0">
        <w:rPr>
          <w:sz w:val="24"/>
          <w:szCs w:val="24"/>
        </w:rPr>
        <w:t>госпрограмм</w:t>
      </w:r>
      <w:r w:rsidR="00754621">
        <w:rPr>
          <w:sz w:val="24"/>
          <w:szCs w:val="24"/>
        </w:rPr>
        <w:t>ы</w:t>
      </w:r>
      <w:r w:rsidR="00754621" w:rsidRPr="00794DE0">
        <w:rPr>
          <w:sz w:val="24"/>
          <w:szCs w:val="24"/>
        </w:rPr>
        <w:t xml:space="preserve"> «Развитие промышленности и повышение ее конкурентоспособности»)</w:t>
      </w:r>
      <w:r w:rsidR="00754621">
        <w:rPr>
          <w:sz w:val="24"/>
          <w:szCs w:val="24"/>
        </w:rPr>
        <w:t xml:space="preserve"> – </w:t>
      </w:r>
      <w:r w:rsidR="00754621" w:rsidRPr="008E6E38">
        <w:rPr>
          <w:b/>
          <w:sz w:val="24"/>
          <w:szCs w:val="24"/>
        </w:rPr>
        <w:t>(-)</w:t>
      </w:r>
      <w:r w:rsidR="00754621">
        <w:rPr>
          <w:b/>
          <w:sz w:val="24"/>
          <w:szCs w:val="24"/>
        </w:rPr>
        <w:t> </w:t>
      </w:r>
      <w:r w:rsidR="00754621" w:rsidRPr="008E6E38">
        <w:rPr>
          <w:b/>
          <w:sz w:val="24"/>
          <w:szCs w:val="24"/>
        </w:rPr>
        <w:t>30 237,1 млн рублей</w:t>
      </w:r>
      <w:r w:rsidR="00754621">
        <w:rPr>
          <w:sz w:val="24"/>
          <w:szCs w:val="24"/>
        </w:rPr>
        <w:t>;</w:t>
      </w:r>
    </w:p>
    <w:p w:rsidR="00754621" w:rsidRDefault="005B1638" w:rsidP="00754621">
      <w:pPr>
        <w:spacing w:line="372" w:lineRule="auto"/>
        <w:ind w:left="0" w:right="0"/>
        <w:rPr>
          <w:sz w:val="24"/>
          <w:szCs w:val="24"/>
        </w:rPr>
      </w:pPr>
      <w:r>
        <w:rPr>
          <w:color w:val="000000" w:themeColor="text1"/>
          <w:sz w:val="24"/>
          <w:szCs w:val="24"/>
        </w:rPr>
        <w:t xml:space="preserve">по </w:t>
      </w:r>
      <w:r w:rsidR="00754621" w:rsidRPr="00B52FC7">
        <w:rPr>
          <w:color w:val="000000" w:themeColor="text1"/>
          <w:sz w:val="24"/>
          <w:szCs w:val="24"/>
        </w:rPr>
        <w:t xml:space="preserve">непрограммному направлению </w:t>
      </w:r>
      <w:r w:rsidR="00754621" w:rsidRPr="00C33871">
        <w:rPr>
          <w:sz w:val="24"/>
          <w:szCs w:val="24"/>
        </w:rPr>
        <w:t xml:space="preserve">деятельности </w:t>
      </w:r>
      <w:r w:rsidR="00754621" w:rsidRPr="00B52FC7">
        <w:rPr>
          <w:color w:val="000000" w:themeColor="text1"/>
          <w:sz w:val="24"/>
          <w:szCs w:val="24"/>
        </w:rPr>
        <w:t>«Реализация функций иных федеральных органов государственной власти»</w:t>
      </w:r>
      <w:r w:rsidR="00754621">
        <w:rPr>
          <w:color w:val="000000" w:themeColor="text1"/>
          <w:sz w:val="24"/>
          <w:szCs w:val="24"/>
        </w:rPr>
        <w:t xml:space="preserve"> </w:t>
      </w:r>
      <w:r w:rsidR="00754621" w:rsidRPr="00794DE0">
        <w:rPr>
          <w:sz w:val="24"/>
          <w:szCs w:val="24"/>
        </w:rPr>
        <w:t xml:space="preserve">на поддержку сельского и рыбного хозяйства </w:t>
      </w:r>
      <w:r w:rsidR="00754621">
        <w:rPr>
          <w:sz w:val="24"/>
          <w:szCs w:val="24"/>
        </w:rPr>
        <w:t xml:space="preserve">– </w:t>
      </w:r>
      <w:r w:rsidR="00754621" w:rsidRPr="008E6E38">
        <w:rPr>
          <w:b/>
          <w:sz w:val="24"/>
          <w:szCs w:val="24"/>
        </w:rPr>
        <w:t>(-) 25 208,9 млн рублей</w:t>
      </w:r>
      <w:r w:rsidR="00754621">
        <w:rPr>
          <w:sz w:val="24"/>
          <w:szCs w:val="24"/>
        </w:rPr>
        <w:t>;</w:t>
      </w:r>
    </w:p>
    <w:p w:rsidR="00754621" w:rsidRDefault="005B1638" w:rsidP="00754621">
      <w:pPr>
        <w:spacing w:line="372" w:lineRule="auto"/>
        <w:ind w:left="0" w:right="0"/>
        <w:rPr>
          <w:sz w:val="24"/>
          <w:szCs w:val="24"/>
        </w:rPr>
      </w:pPr>
      <w:r>
        <w:rPr>
          <w:color w:val="000000" w:themeColor="text1"/>
          <w:sz w:val="24"/>
          <w:szCs w:val="24"/>
        </w:rPr>
        <w:t xml:space="preserve">по </w:t>
      </w:r>
      <w:r w:rsidR="00754621" w:rsidRPr="00B52FC7">
        <w:rPr>
          <w:color w:val="000000" w:themeColor="text1"/>
          <w:sz w:val="24"/>
          <w:szCs w:val="24"/>
        </w:rPr>
        <w:t xml:space="preserve">непрограммному направлению </w:t>
      </w:r>
      <w:r w:rsidR="00754621" w:rsidRPr="00C33871">
        <w:rPr>
          <w:sz w:val="24"/>
          <w:szCs w:val="24"/>
        </w:rPr>
        <w:t xml:space="preserve">деятельности </w:t>
      </w:r>
      <w:r w:rsidR="00754621" w:rsidRPr="00B52FC7">
        <w:rPr>
          <w:color w:val="000000" w:themeColor="text1"/>
          <w:sz w:val="24"/>
          <w:szCs w:val="24"/>
        </w:rPr>
        <w:t>«Реализация функций иных федеральных органов государственной власти»</w:t>
      </w:r>
      <w:r w:rsidR="00754621">
        <w:rPr>
          <w:color w:val="000000" w:themeColor="text1"/>
          <w:sz w:val="24"/>
          <w:szCs w:val="24"/>
        </w:rPr>
        <w:t xml:space="preserve"> </w:t>
      </w:r>
      <w:r w:rsidR="00754621" w:rsidRPr="00B52FC7">
        <w:rPr>
          <w:color w:val="000000" w:themeColor="text1"/>
          <w:sz w:val="24"/>
          <w:szCs w:val="24"/>
        </w:rPr>
        <w:t>в целях реализации мероприятий</w:t>
      </w:r>
      <w:r w:rsidR="00754621" w:rsidRPr="00AB754D">
        <w:rPr>
          <w:sz w:val="24"/>
          <w:szCs w:val="24"/>
        </w:rPr>
        <w:t xml:space="preserve"> </w:t>
      </w:r>
      <w:r w:rsidR="00754621">
        <w:rPr>
          <w:sz w:val="24"/>
          <w:szCs w:val="24"/>
        </w:rPr>
        <w:t xml:space="preserve">по развитию Дальневосточного федерального округа </w:t>
      </w:r>
      <w:r w:rsidR="00754621" w:rsidRPr="00AB754D">
        <w:rPr>
          <w:b/>
          <w:sz w:val="24"/>
          <w:szCs w:val="24"/>
        </w:rPr>
        <w:t>(</w:t>
      </w:r>
      <w:r w:rsidR="00754621">
        <w:rPr>
          <w:b/>
          <w:sz w:val="24"/>
          <w:szCs w:val="24"/>
        </w:rPr>
        <w:t>-</w:t>
      </w:r>
      <w:r w:rsidR="00754621" w:rsidRPr="00AB754D">
        <w:rPr>
          <w:b/>
          <w:sz w:val="24"/>
          <w:szCs w:val="24"/>
        </w:rPr>
        <w:t>) 17</w:t>
      </w:r>
      <w:r w:rsidR="00754621">
        <w:rPr>
          <w:b/>
          <w:sz w:val="24"/>
          <w:szCs w:val="24"/>
        </w:rPr>
        <w:t> </w:t>
      </w:r>
      <w:r w:rsidR="00754621" w:rsidRPr="00AB754D">
        <w:rPr>
          <w:b/>
          <w:sz w:val="24"/>
          <w:szCs w:val="24"/>
        </w:rPr>
        <w:t>490,6 млн рублей</w:t>
      </w:r>
      <w:r w:rsidR="00754621">
        <w:rPr>
          <w:sz w:val="24"/>
          <w:szCs w:val="24"/>
        </w:rPr>
        <w:t xml:space="preserve">. </w:t>
      </w:r>
    </w:p>
    <w:p w:rsidR="00754621" w:rsidRPr="003D5F15" w:rsidRDefault="00754621" w:rsidP="00754621">
      <w:pPr>
        <w:ind w:left="0" w:right="-2"/>
        <w:rPr>
          <w:sz w:val="24"/>
          <w:szCs w:val="24"/>
        </w:rPr>
      </w:pPr>
      <w:r>
        <w:rPr>
          <w:sz w:val="24"/>
          <w:szCs w:val="24"/>
        </w:rPr>
        <w:t xml:space="preserve">Следует отметить, что </w:t>
      </w:r>
      <w:r w:rsidRPr="00827135">
        <w:rPr>
          <w:sz w:val="24"/>
          <w:szCs w:val="24"/>
        </w:rPr>
        <w:t xml:space="preserve">законопроектом предусматривается </w:t>
      </w:r>
      <w:r w:rsidRPr="00827135">
        <w:rPr>
          <w:b/>
          <w:sz w:val="24"/>
          <w:szCs w:val="24"/>
        </w:rPr>
        <w:t>уменьшение</w:t>
      </w:r>
      <w:r w:rsidRPr="00827135">
        <w:rPr>
          <w:sz w:val="24"/>
          <w:szCs w:val="24"/>
        </w:rPr>
        <w:t xml:space="preserve"> </w:t>
      </w:r>
      <w:r w:rsidRPr="00E63E57">
        <w:rPr>
          <w:b/>
          <w:sz w:val="24"/>
          <w:szCs w:val="24"/>
        </w:rPr>
        <w:t>в полном объеме</w:t>
      </w:r>
      <w:r w:rsidRPr="00827135">
        <w:rPr>
          <w:sz w:val="24"/>
          <w:szCs w:val="24"/>
        </w:rPr>
        <w:t xml:space="preserve"> зарезервированных бюджетных ассигнований по </w:t>
      </w:r>
      <w:r w:rsidRPr="00827135">
        <w:rPr>
          <w:color w:val="000000" w:themeColor="text1"/>
          <w:sz w:val="24"/>
          <w:szCs w:val="24"/>
        </w:rPr>
        <w:t xml:space="preserve">непрограммному направлению </w:t>
      </w:r>
      <w:r w:rsidRPr="00827135">
        <w:rPr>
          <w:sz w:val="24"/>
          <w:szCs w:val="24"/>
        </w:rPr>
        <w:t xml:space="preserve">деятельности </w:t>
      </w:r>
      <w:r w:rsidRPr="00827135">
        <w:rPr>
          <w:color w:val="000000" w:themeColor="text1"/>
          <w:sz w:val="24"/>
          <w:szCs w:val="24"/>
        </w:rPr>
        <w:t xml:space="preserve">«Реализация функций иных федеральных органов государственной власти» в </w:t>
      </w:r>
      <w:r>
        <w:rPr>
          <w:color w:val="000000" w:themeColor="text1"/>
          <w:sz w:val="24"/>
          <w:szCs w:val="24"/>
        </w:rPr>
        <w:t xml:space="preserve">рамках </w:t>
      </w:r>
      <w:r w:rsidRPr="00827135">
        <w:rPr>
          <w:sz w:val="24"/>
          <w:szCs w:val="24"/>
        </w:rPr>
        <w:t xml:space="preserve">госпрограммы «Развитие промышленности и повышение ее </w:t>
      </w:r>
      <w:r w:rsidRPr="003D5F15">
        <w:rPr>
          <w:sz w:val="24"/>
          <w:szCs w:val="24"/>
        </w:rPr>
        <w:t xml:space="preserve">конкурентоспособности» </w:t>
      </w:r>
      <w:r>
        <w:rPr>
          <w:sz w:val="24"/>
          <w:szCs w:val="24"/>
        </w:rPr>
        <w:t xml:space="preserve">в сумме </w:t>
      </w:r>
      <w:r w:rsidRPr="008E6E38">
        <w:rPr>
          <w:b/>
          <w:sz w:val="24"/>
          <w:szCs w:val="24"/>
        </w:rPr>
        <w:t>30 237,1 млн рублей</w:t>
      </w:r>
      <w:r w:rsidRPr="00E932EA">
        <w:rPr>
          <w:sz w:val="24"/>
          <w:szCs w:val="24"/>
        </w:rPr>
        <w:t>.</w:t>
      </w:r>
    </w:p>
    <w:p w:rsidR="00754621" w:rsidRPr="00F80D38" w:rsidRDefault="00754621" w:rsidP="00754621">
      <w:pPr>
        <w:spacing w:line="372" w:lineRule="auto"/>
        <w:ind w:left="0" w:right="0"/>
        <w:rPr>
          <w:sz w:val="24"/>
          <w:szCs w:val="24"/>
        </w:rPr>
      </w:pPr>
      <w:r w:rsidRPr="00F80D38">
        <w:rPr>
          <w:sz w:val="24"/>
          <w:szCs w:val="24"/>
        </w:rPr>
        <w:t xml:space="preserve">В результате </w:t>
      </w:r>
      <w:r w:rsidRPr="00F80D38">
        <w:rPr>
          <w:b/>
          <w:sz w:val="24"/>
          <w:szCs w:val="24"/>
        </w:rPr>
        <w:t>общий объем зарезервированных средств</w:t>
      </w:r>
      <w:r w:rsidRPr="00F80D38">
        <w:rPr>
          <w:sz w:val="24"/>
          <w:szCs w:val="24"/>
        </w:rPr>
        <w:t xml:space="preserve"> в соответствии с Федеральным законом № 419-ФЗ (785 754,3 млн рублей) с учетом законопроекта составит </w:t>
      </w:r>
      <w:r w:rsidRPr="00F80D38">
        <w:rPr>
          <w:b/>
          <w:sz w:val="24"/>
          <w:szCs w:val="24"/>
        </w:rPr>
        <w:t>898 623,3 млн рублей</w:t>
      </w:r>
      <w:r>
        <w:rPr>
          <w:b/>
          <w:sz w:val="24"/>
          <w:szCs w:val="24"/>
        </w:rPr>
        <w:t xml:space="preserve"> </w:t>
      </w:r>
      <w:r w:rsidRPr="00F80D38">
        <w:rPr>
          <w:sz w:val="24"/>
          <w:szCs w:val="24"/>
        </w:rPr>
        <w:t xml:space="preserve">(открытая </w:t>
      </w:r>
      <w:r w:rsidRPr="00041B1A">
        <w:rPr>
          <w:sz w:val="24"/>
          <w:szCs w:val="24"/>
        </w:rPr>
        <w:t>часть), или</w:t>
      </w:r>
      <w:r w:rsidRPr="00F80D38">
        <w:rPr>
          <w:sz w:val="24"/>
          <w:szCs w:val="24"/>
        </w:rPr>
        <w:t xml:space="preserve"> 3,0 % законодательно утвержденного объема расходов федерального бюджета с учетом законопроекта.</w:t>
      </w:r>
    </w:p>
    <w:p w:rsidR="00754621" w:rsidRDefault="00754621" w:rsidP="00754621">
      <w:pPr>
        <w:spacing w:line="372" w:lineRule="auto"/>
        <w:ind w:left="0" w:right="0"/>
        <w:rPr>
          <w:sz w:val="24"/>
          <w:szCs w:val="24"/>
        </w:rPr>
      </w:pPr>
      <w:r w:rsidRPr="008226CC">
        <w:rPr>
          <w:sz w:val="24"/>
          <w:szCs w:val="24"/>
        </w:rPr>
        <w:t>Счетная палата обращает внимание, что</w:t>
      </w:r>
      <w:r w:rsidRPr="008226CC">
        <w:rPr>
          <w:b/>
          <w:sz w:val="24"/>
          <w:szCs w:val="24"/>
        </w:rPr>
        <w:t xml:space="preserve"> значительный объем зарезервированных средств</w:t>
      </w:r>
      <w:r w:rsidRPr="008226CC">
        <w:rPr>
          <w:sz w:val="24"/>
          <w:szCs w:val="24"/>
        </w:rPr>
        <w:t xml:space="preserve"> свидетельствует о необходимости обеспечения Правительством Российской Федерации своевременного принятия соответствующих нормативных правовых и иных актов </w:t>
      </w:r>
      <w:r w:rsidRPr="008226CC">
        <w:rPr>
          <w:sz w:val="24"/>
          <w:szCs w:val="24"/>
        </w:rPr>
        <w:lastRenderedPageBreak/>
        <w:t>в целях безусловного выполнения мероприятий, в том числе по поручениям Президента Российской Федерации и Правительства Российской Федерации.</w:t>
      </w:r>
    </w:p>
    <w:p w:rsidR="00754621" w:rsidRPr="008226CC" w:rsidRDefault="00754621" w:rsidP="00754621">
      <w:pPr>
        <w:spacing w:line="372" w:lineRule="auto"/>
        <w:ind w:left="0" w:right="0"/>
        <w:rPr>
          <w:sz w:val="24"/>
          <w:szCs w:val="24"/>
        </w:rPr>
      </w:pPr>
      <w:r w:rsidRPr="00D9730F">
        <w:rPr>
          <w:sz w:val="24"/>
          <w:szCs w:val="24"/>
        </w:rPr>
        <w:t>Следует отметить, что по итогам 202</w:t>
      </w:r>
      <w:r>
        <w:rPr>
          <w:sz w:val="24"/>
          <w:szCs w:val="24"/>
        </w:rPr>
        <w:t>4</w:t>
      </w:r>
      <w:r w:rsidRPr="00D9730F">
        <w:rPr>
          <w:sz w:val="24"/>
          <w:szCs w:val="24"/>
        </w:rPr>
        <w:t xml:space="preserve"> года объем нераспределенных зарезервированных бюджетных ассигнований – </w:t>
      </w:r>
      <w:r>
        <w:rPr>
          <w:sz w:val="24"/>
          <w:szCs w:val="24"/>
        </w:rPr>
        <w:t>167,9 млрд рублей</w:t>
      </w:r>
      <w:r w:rsidRPr="00D9730F">
        <w:rPr>
          <w:sz w:val="24"/>
          <w:szCs w:val="24"/>
        </w:rPr>
        <w:t>.</w:t>
      </w:r>
    </w:p>
    <w:p w:rsidR="00F725AC" w:rsidRPr="00754621" w:rsidRDefault="00F725AC" w:rsidP="003E1DCE">
      <w:pPr>
        <w:spacing w:line="240" w:lineRule="auto"/>
        <w:ind w:left="0" w:right="-2"/>
        <w:rPr>
          <w:sz w:val="16"/>
          <w:szCs w:val="16"/>
          <w:highlight w:val="yellow"/>
        </w:rPr>
      </w:pPr>
    </w:p>
    <w:p w:rsidR="00AB582D" w:rsidRPr="005546B4" w:rsidRDefault="000251E7" w:rsidP="005546B4">
      <w:pPr>
        <w:ind w:left="0" w:right="-2"/>
        <w:jc w:val="center"/>
        <w:rPr>
          <w:b/>
          <w:color w:val="000000"/>
          <w:spacing w:val="4"/>
          <w:sz w:val="24"/>
          <w:szCs w:val="24"/>
        </w:rPr>
      </w:pPr>
      <w:r>
        <w:rPr>
          <w:b/>
          <w:color w:val="000000"/>
          <w:spacing w:val="4"/>
          <w:sz w:val="24"/>
          <w:szCs w:val="24"/>
        </w:rPr>
        <w:t>7</w:t>
      </w:r>
      <w:r w:rsidR="00AB582D" w:rsidRPr="005546B4">
        <w:rPr>
          <w:b/>
          <w:color w:val="000000"/>
          <w:spacing w:val="4"/>
          <w:sz w:val="24"/>
          <w:szCs w:val="24"/>
        </w:rPr>
        <w:t>. Анализ изменений по главным распорядителям бюджетных средств</w:t>
      </w:r>
    </w:p>
    <w:p w:rsidR="003E1DCE" w:rsidRPr="003E1DCE" w:rsidRDefault="003E1DCE" w:rsidP="003E1DCE">
      <w:pPr>
        <w:widowControl w:val="0"/>
        <w:spacing w:line="240" w:lineRule="auto"/>
        <w:ind w:left="0" w:right="-2"/>
        <w:rPr>
          <w:spacing w:val="4"/>
          <w:sz w:val="16"/>
          <w:szCs w:val="16"/>
        </w:rPr>
      </w:pPr>
    </w:p>
    <w:p w:rsidR="005546B4" w:rsidRPr="00B058F6" w:rsidRDefault="000251E7" w:rsidP="005546B4">
      <w:pPr>
        <w:widowControl w:val="0"/>
        <w:ind w:left="0" w:right="-2"/>
        <w:rPr>
          <w:sz w:val="24"/>
          <w:szCs w:val="24"/>
        </w:rPr>
      </w:pPr>
      <w:r>
        <w:rPr>
          <w:b/>
          <w:spacing w:val="4"/>
          <w:sz w:val="24"/>
          <w:szCs w:val="24"/>
        </w:rPr>
        <w:t>7</w:t>
      </w:r>
      <w:r w:rsidR="005546B4" w:rsidRPr="00B058F6">
        <w:rPr>
          <w:b/>
          <w:spacing w:val="4"/>
          <w:sz w:val="24"/>
          <w:szCs w:val="24"/>
        </w:rPr>
        <w:t>.1.</w:t>
      </w:r>
      <w:r w:rsidR="005546B4" w:rsidRPr="00B058F6">
        <w:rPr>
          <w:spacing w:val="4"/>
          <w:sz w:val="24"/>
          <w:szCs w:val="24"/>
        </w:rPr>
        <w:t> </w:t>
      </w:r>
      <w:r w:rsidR="005546B4" w:rsidRPr="00B058F6">
        <w:rPr>
          <w:b/>
          <w:sz w:val="24"/>
          <w:szCs w:val="24"/>
        </w:rPr>
        <w:t>Ведомственной структурой расходов федерального бюджета на 2025 год и на плановый период 2026 и 2027 годов</w:t>
      </w:r>
      <w:r w:rsidR="005546B4" w:rsidRPr="00B058F6">
        <w:rPr>
          <w:sz w:val="24"/>
          <w:szCs w:val="24"/>
        </w:rPr>
        <w:t xml:space="preserve"> (приложение № 12 к Федеральному закону № 419-ФЗ) бюджетные ассигнования установлены </w:t>
      </w:r>
      <w:r w:rsidR="005546B4" w:rsidRPr="00B058F6">
        <w:rPr>
          <w:b/>
          <w:sz w:val="24"/>
          <w:szCs w:val="24"/>
        </w:rPr>
        <w:t>91 главному распорядителю</w:t>
      </w:r>
      <w:r w:rsidR="005546B4" w:rsidRPr="00B058F6">
        <w:rPr>
          <w:sz w:val="24"/>
          <w:szCs w:val="24"/>
        </w:rPr>
        <w:t xml:space="preserve"> средств федерального бюджета (открытая часть).</w:t>
      </w:r>
    </w:p>
    <w:p w:rsidR="005546B4" w:rsidRPr="00B058F6" w:rsidRDefault="005546B4" w:rsidP="005546B4">
      <w:pPr>
        <w:widowControl w:val="0"/>
        <w:ind w:left="0" w:right="-2"/>
        <w:rPr>
          <w:sz w:val="24"/>
          <w:szCs w:val="24"/>
        </w:rPr>
      </w:pPr>
      <w:r w:rsidRPr="00B058F6">
        <w:rPr>
          <w:sz w:val="24"/>
          <w:szCs w:val="24"/>
        </w:rPr>
        <w:t xml:space="preserve">Информация об изменении бюджетных ассигнований в 2025–2027 годах по главным распорядителям, предусмотренных законопроектом (открытая часть), представлена в </w:t>
      </w:r>
      <w:r w:rsidRPr="00DB2A76">
        <w:rPr>
          <w:sz w:val="24"/>
          <w:szCs w:val="24"/>
        </w:rPr>
        <w:t xml:space="preserve">приложении № </w:t>
      </w:r>
      <w:r w:rsidR="00537ABF" w:rsidRPr="00DB2A76">
        <w:rPr>
          <w:sz w:val="24"/>
          <w:szCs w:val="24"/>
        </w:rPr>
        <w:t>3</w:t>
      </w:r>
      <w:r w:rsidRPr="00B058F6">
        <w:rPr>
          <w:sz w:val="24"/>
          <w:szCs w:val="24"/>
        </w:rPr>
        <w:t xml:space="preserve"> к </w:t>
      </w:r>
      <w:r w:rsidR="00537ABF">
        <w:rPr>
          <w:sz w:val="24"/>
          <w:szCs w:val="24"/>
        </w:rPr>
        <w:t>З</w:t>
      </w:r>
      <w:r w:rsidRPr="00B058F6">
        <w:rPr>
          <w:sz w:val="24"/>
          <w:szCs w:val="24"/>
        </w:rPr>
        <w:t>аключению.</w:t>
      </w:r>
    </w:p>
    <w:p w:rsidR="005546B4" w:rsidRPr="00B058F6" w:rsidRDefault="000251E7" w:rsidP="005546B4">
      <w:pPr>
        <w:widowControl w:val="0"/>
        <w:ind w:left="0" w:right="-2"/>
        <w:rPr>
          <w:sz w:val="24"/>
          <w:szCs w:val="24"/>
        </w:rPr>
      </w:pPr>
      <w:r>
        <w:rPr>
          <w:b/>
          <w:sz w:val="24"/>
          <w:szCs w:val="24"/>
        </w:rPr>
        <w:t>7</w:t>
      </w:r>
      <w:r w:rsidR="005546B4" w:rsidRPr="00B058F6">
        <w:rPr>
          <w:b/>
          <w:sz w:val="24"/>
          <w:szCs w:val="24"/>
        </w:rPr>
        <w:t>.2.</w:t>
      </w:r>
      <w:r w:rsidR="005546B4" w:rsidRPr="00B058F6">
        <w:rPr>
          <w:sz w:val="24"/>
          <w:szCs w:val="24"/>
        </w:rPr>
        <w:t xml:space="preserve"> Утвержденные Федеральным законом № 419-ФЗ (открытая часть) объемы бюджетных ассигнований </w:t>
      </w:r>
      <w:r w:rsidR="005546B4" w:rsidRPr="00B058F6">
        <w:rPr>
          <w:b/>
          <w:sz w:val="24"/>
          <w:szCs w:val="24"/>
        </w:rPr>
        <w:t>на 2025 год</w:t>
      </w:r>
      <w:r w:rsidR="005546B4" w:rsidRPr="00B058F6">
        <w:rPr>
          <w:sz w:val="24"/>
          <w:szCs w:val="24"/>
        </w:rPr>
        <w:t xml:space="preserve"> законопроектом </w:t>
      </w:r>
      <w:r w:rsidR="005546B4" w:rsidRPr="00B058F6">
        <w:rPr>
          <w:b/>
          <w:sz w:val="24"/>
          <w:szCs w:val="24"/>
        </w:rPr>
        <w:t>увеличиваются по 84 главным распорядителям</w:t>
      </w:r>
      <w:r w:rsidR="005546B4" w:rsidRPr="00B058F6">
        <w:rPr>
          <w:sz w:val="24"/>
          <w:szCs w:val="24"/>
        </w:rPr>
        <w:t xml:space="preserve"> на 539 626,4 млн рублей, или на 1,8 % годовых бюджетных ассигнований, утвержденных Федеральным законом № 419-ФЗ, </w:t>
      </w:r>
      <w:r w:rsidR="005546B4" w:rsidRPr="00B058F6">
        <w:rPr>
          <w:b/>
          <w:sz w:val="24"/>
          <w:szCs w:val="24"/>
        </w:rPr>
        <w:t>уменьшаются по 5 главным распорядителям</w:t>
      </w:r>
      <w:r w:rsidR="005546B4" w:rsidRPr="00B058F6">
        <w:rPr>
          <w:sz w:val="24"/>
          <w:szCs w:val="24"/>
        </w:rPr>
        <w:t xml:space="preserve"> (Минпромторг России, Минэнерго России, Росреестр, Росводресурсы, Рослесхоз) на 120 690,7 млн рублей, или на 0,4 %, </w:t>
      </w:r>
      <w:r w:rsidR="005546B4" w:rsidRPr="00B058F6">
        <w:rPr>
          <w:b/>
          <w:sz w:val="24"/>
          <w:szCs w:val="24"/>
        </w:rPr>
        <w:t>по 2 главным распорядителям</w:t>
      </w:r>
      <w:r w:rsidR="005546B4" w:rsidRPr="00B058F6">
        <w:rPr>
          <w:sz w:val="24"/>
          <w:szCs w:val="24"/>
        </w:rPr>
        <w:t xml:space="preserve"> остаются </w:t>
      </w:r>
      <w:r w:rsidR="005546B4" w:rsidRPr="00B058F6">
        <w:rPr>
          <w:b/>
          <w:sz w:val="24"/>
          <w:szCs w:val="24"/>
        </w:rPr>
        <w:t>без изменений</w:t>
      </w:r>
      <w:r w:rsidR="005546B4" w:rsidRPr="00B058F6">
        <w:rPr>
          <w:sz w:val="24"/>
          <w:szCs w:val="24"/>
        </w:rPr>
        <w:t>. По 23 главным распорядителям предусмотрено сбалансированное перераспределение бюджетных ассигнований в общем объеме 11 660,6 млн рублей.</w:t>
      </w:r>
    </w:p>
    <w:p w:rsidR="005546B4" w:rsidRPr="00B058F6" w:rsidRDefault="005546B4" w:rsidP="005546B4">
      <w:pPr>
        <w:widowControl w:val="0"/>
        <w:ind w:left="0" w:right="-2"/>
        <w:rPr>
          <w:sz w:val="24"/>
          <w:szCs w:val="24"/>
        </w:rPr>
      </w:pPr>
      <w:r w:rsidRPr="00767A4A">
        <w:rPr>
          <w:sz w:val="24"/>
          <w:szCs w:val="24"/>
        </w:rPr>
        <w:t xml:space="preserve">По </w:t>
      </w:r>
      <w:r w:rsidRPr="00220CEF">
        <w:rPr>
          <w:b/>
          <w:sz w:val="24"/>
          <w:szCs w:val="24"/>
        </w:rPr>
        <w:t>5 главным распорядителям</w:t>
      </w:r>
      <w:r w:rsidRPr="00767A4A">
        <w:rPr>
          <w:sz w:val="24"/>
          <w:szCs w:val="24"/>
        </w:rPr>
        <w:t xml:space="preserve"> предусматривается</w:t>
      </w:r>
      <w:r>
        <w:rPr>
          <w:b/>
          <w:sz w:val="24"/>
          <w:szCs w:val="24"/>
        </w:rPr>
        <w:t xml:space="preserve"> у</w:t>
      </w:r>
      <w:r w:rsidRPr="00B058F6">
        <w:rPr>
          <w:b/>
          <w:sz w:val="24"/>
          <w:szCs w:val="24"/>
        </w:rPr>
        <w:t xml:space="preserve">меньшение </w:t>
      </w:r>
      <w:r w:rsidRPr="00115723">
        <w:rPr>
          <w:sz w:val="24"/>
          <w:szCs w:val="24"/>
        </w:rPr>
        <w:t>объемов</w:t>
      </w:r>
      <w:r>
        <w:rPr>
          <w:b/>
          <w:sz w:val="24"/>
          <w:szCs w:val="24"/>
        </w:rPr>
        <w:t xml:space="preserve"> </w:t>
      </w:r>
      <w:r w:rsidRPr="00115723">
        <w:rPr>
          <w:sz w:val="24"/>
          <w:szCs w:val="24"/>
        </w:rPr>
        <w:t>бюджетных ассигнований</w:t>
      </w:r>
      <w:r w:rsidRPr="00B058F6">
        <w:rPr>
          <w:sz w:val="24"/>
          <w:szCs w:val="24"/>
        </w:rPr>
        <w:t xml:space="preserve">: </w:t>
      </w:r>
      <w:r>
        <w:rPr>
          <w:sz w:val="24"/>
          <w:szCs w:val="24"/>
        </w:rPr>
        <w:t xml:space="preserve">по </w:t>
      </w:r>
      <w:r w:rsidRPr="00B058F6">
        <w:rPr>
          <w:sz w:val="24"/>
          <w:szCs w:val="24"/>
        </w:rPr>
        <w:t>Минпромторг</w:t>
      </w:r>
      <w:r>
        <w:rPr>
          <w:sz w:val="24"/>
          <w:szCs w:val="24"/>
        </w:rPr>
        <w:t>у</w:t>
      </w:r>
      <w:r w:rsidRPr="00B058F6">
        <w:rPr>
          <w:sz w:val="24"/>
          <w:szCs w:val="24"/>
        </w:rPr>
        <w:t xml:space="preserve"> России </w:t>
      </w:r>
      <w:r w:rsidRPr="00767A4A">
        <w:rPr>
          <w:sz w:val="24"/>
          <w:szCs w:val="24"/>
        </w:rPr>
        <w:t>–</w:t>
      </w:r>
      <w:r>
        <w:rPr>
          <w:sz w:val="24"/>
          <w:szCs w:val="24"/>
        </w:rPr>
        <w:t xml:space="preserve"> </w:t>
      </w:r>
      <w:r w:rsidRPr="00B058F6">
        <w:rPr>
          <w:sz w:val="24"/>
          <w:szCs w:val="24"/>
        </w:rPr>
        <w:t xml:space="preserve">на 111 762,3 млн рублей, или 26,7 % общего </w:t>
      </w:r>
      <w:r>
        <w:rPr>
          <w:sz w:val="24"/>
          <w:szCs w:val="24"/>
        </w:rPr>
        <w:br/>
      </w:r>
      <w:r w:rsidRPr="00B058F6">
        <w:rPr>
          <w:sz w:val="24"/>
          <w:szCs w:val="24"/>
        </w:rPr>
        <w:t>объема изменений бюджетных ассигнований на 2025 год</w:t>
      </w:r>
      <w:r>
        <w:rPr>
          <w:sz w:val="24"/>
          <w:szCs w:val="24"/>
        </w:rPr>
        <w:t xml:space="preserve"> по открытой части</w:t>
      </w:r>
      <w:r w:rsidRPr="00B058F6">
        <w:rPr>
          <w:sz w:val="24"/>
          <w:szCs w:val="24"/>
        </w:rPr>
        <w:t xml:space="preserve">, </w:t>
      </w:r>
      <w:r>
        <w:rPr>
          <w:sz w:val="24"/>
          <w:szCs w:val="24"/>
        </w:rPr>
        <w:br/>
        <w:t xml:space="preserve">по </w:t>
      </w:r>
      <w:r w:rsidRPr="00B058F6">
        <w:rPr>
          <w:sz w:val="24"/>
          <w:szCs w:val="24"/>
        </w:rPr>
        <w:t xml:space="preserve">Минэнерго России </w:t>
      </w:r>
      <w:r w:rsidRPr="00767A4A">
        <w:rPr>
          <w:sz w:val="24"/>
          <w:szCs w:val="24"/>
        </w:rPr>
        <w:t>–</w:t>
      </w:r>
      <w:r>
        <w:rPr>
          <w:sz w:val="24"/>
          <w:szCs w:val="24"/>
        </w:rPr>
        <w:t xml:space="preserve"> </w:t>
      </w:r>
      <w:r w:rsidRPr="00B058F6">
        <w:rPr>
          <w:sz w:val="24"/>
          <w:szCs w:val="24"/>
        </w:rPr>
        <w:t xml:space="preserve">на 7 063,3 млн рублей, или 1,7 %, </w:t>
      </w:r>
      <w:r>
        <w:rPr>
          <w:sz w:val="24"/>
          <w:szCs w:val="24"/>
        </w:rPr>
        <w:t xml:space="preserve">по </w:t>
      </w:r>
      <w:r w:rsidRPr="00B058F6">
        <w:rPr>
          <w:sz w:val="24"/>
          <w:szCs w:val="24"/>
        </w:rPr>
        <w:t>Росреестр</w:t>
      </w:r>
      <w:r>
        <w:rPr>
          <w:sz w:val="24"/>
          <w:szCs w:val="24"/>
        </w:rPr>
        <w:t>у</w:t>
      </w:r>
      <w:r w:rsidRPr="00B058F6">
        <w:rPr>
          <w:sz w:val="24"/>
          <w:szCs w:val="24"/>
        </w:rPr>
        <w:t xml:space="preserve"> </w:t>
      </w:r>
      <w:r w:rsidRPr="00767A4A">
        <w:rPr>
          <w:sz w:val="24"/>
          <w:szCs w:val="24"/>
        </w:rPr>
        <w:t>–</w:t>
      </w:r>
      <w:r>
        <w:rPr>
          <w:sz w:val="24"/>
          <w:szCs w:val="24"/>
        </w:rPr>
        <w:t xml:space="preserve"> </w:t>
      </w:r>
      <w:r w:rsidRPr="00B058F6">
        <w:rPr>
          <w:sz w:val="24"/>
          <w:szCs w:val="24"/>
        </w:rPr>
        <w:t>на 1 694,0</w:t>
      </w:r>
      <w:r w:rsidRPr="00B058F6">
        <w:t xml:space="preserve"> </w:t>
      </w:r>
      <w:r w:rsidRPr="00B058F6">
        <w:rPr>
          <w:sz w:val="24"/>
          <w:szCs w:val="24"/>
        </w:rPr>
        <w:t xml:space="preserve">млн рублей, или 1,4 %, </w:t>
      </w:r>
      <w:r>
        <w:rPr>
          <w:sz w:val="24"/>
          <w:szCs w:val="24"/>
        </w:rPr>
        <w:t xml:space="preserve">по </w:t>
      </w:r>
      <w:r w:rsidRPr="00B058F6">
        <w:rPr>
          <w:sz w:val="24"/>
          <w:szCs w:val="24"/>
        </w:rPr>
        <w:t>Росводресурс</w:t>
      </w:r>
      <w:r>
        <w:rPr>
          <w:sz w:val="24"/>
          <w:szCs w:val="24"/>
        </w:rPr>
        <w:t>ам</w:t>
      </w:r>
      <w:r w:rsidRPr="00B058F6">
        <w:rPr>
          <w:sz w:val="24"/>
          <w:szCs w:val="24"/>
        </w:rPr>
        <w:t xml:space="preserve"> </w:t>
      </w:r>
      <w:r w:rsidRPr="00767A4A">
        <w:rPr>
          <w:sz w:val="24"/>
          <w:szCs w:val="24"/>
        </w:rPr>
        <w:t>–</w:t>
      </w:r>
      <w:r>
        <w:rPr>
          <w:sz w:val="24"/>
          <w:szCs w:val="24"/>
        </w:rPr>
        <w:t xml:space="preserve"> </w:t>
      </w:r>
      <w:r w:rsidRPr="00B058F6">
        <w:rPr>
          <w:sz w:val="24"/>
          <w:szCs w:val="24"/>
        </w:rPr>
        <w:t>на 156,9 млн рублей, или 0,04 %</w:t>
      </w:r>
      <w:r>
        <w:rPr>
          <w:sz w:val="24"/>
          <w:szCs w:val="24"/>
        </w:rPr>
        <w:t xml:space="preserve">, по </w:t>
      </w:r>
      <w:r w:rsidRPr="00B058F6">
        <w:rPr>
          <w:sz w:val="24"/>
          <w:szCs w:val="24"/>
        </w:rPr>
        <w:t>Рослесхоз</w:t>
      </w:r>
      <w:r>
        <w:rPr>
          <w:sz w:val="24"/>
          <w:szCs w:val="24"/>
        </w:rPr>
        <w:t xml:space="preserve">у </w:t>
      </w:r>
      <w:r w:rsidRPr="00767A4A">
        <w:rPr>
          <w:sz w:val="24"/>
          <w:szCs w:val="24"/>
        </w:rPr>
        <w:t>–</w:t>
      </w:r>
      <w:r>
        <w:rPr>
          <w:sz w:val="24"/>
          <w:szCs w:val="24"/>
        </w:rPr>
        <w:t xml:space="preserve"> </w:t>
      </w:r>
      <w:r w:rsidRPr="00B058F6">
        <w:rPr>
          <w:sz w:val="24"/>
          <w:szCs w:val="24"/>
        </w:rPr>
        <w:t>на 14,2</w:t>
      </w:r>
      <w:r w:rsidRPr="00B058F6">
        <w:t xml:space="preserve"> </w:t>
      </w:r>
      <w:r w:rsidRPr="00B058F6">
        <w:rPr>
          <w:sz w:val="24"/>
          <w:szCs w:val="24"/>
        </w:rPr>
        <w:t>млн рублей, или 0,003 %.</w:t>
      </w:r>
    </w:p>
    <w:p w:rsidR="005546B4" w:rsidRPr="00B058F6" w:rsidRDefault="005546B4" w:rsidP="005546B4">
      <w:pPr>
        <w:widowControl w:val="0"/>
        <w:ind w:left="0" w:right="-2"/>
        <w:rPr>
          <w:sz w:val="24"/>
          <w:szCs w:val="24"/>
        </w:rPr>
      </w:pPr>
      <w:r w:rsidRPr="00767A4A">
        <w:rPr>
          <w:sz w:val="24"/>
          <w:szCs w:val="24"/>
        </w:rPr>
        <w:t xml:space="preserve">По ряду главных распорядителей предусматриваются значительные объемы </w:t>
      </w:r>
      <w:r w:rsidRPr="00767A4A">
        <w:rPr>
          <w:b/>
          <w:sz w:val="24"/>
          <w:szCs w:val="24"/>
        </w:rPr>
        <w:t>увеличения</w:t>
      </w:r>
      <w:r w:rsidRPr="00767A4A">
        <w:rPr>
          <w:sz w:val="24"/>
          <w:szCs w:val="24"/>
        </w:rPr>
        <w:t xml:space="preserve"> бюджетных ассигнований</w:t>
      </w:r>
      <w:r w:rsidRPr="00767A4A">
        <w:rPr>
          <w:b/>
          <w:sz w:val="24"/>
          <w:szCs w:val="24"/>
        </w:rPr>
        <w:t xml:space="preserve"> </w:t>
      </w:r>
      <w:r w:rsidRPr="00767A4A">
        <w:rPr>
          <w:sz w:val="24"/>
          <w:szCs w:val="24"/>
        </w:rPr>
        <w:t>(</w:t>
      </w:r>
      <w:r w:rsidRPr="00767A4A">
        <w:rPr>
          <w:b/>
          <w:sz w:val="24"/>
          <w:szCs w:val="24"/>
        </w:rPr>
        <w:t xml:space="preserve">более </w:t>
      </w:r>
      <w:r>
        <w:rPr>
          <w:b/>
          <w:sz w:val="24"/>
          <w:szCs w:val="24"/>
        </w:rPr>
        <w:t>10</w:t>
      </w:r>
      <w:r w:rsidRPr="00767A4A">
        <w:rPr>
          <w:b/>
          <w:sz w:val="24"/>
          <w:szCs w:val="24"/>
        </w:rPr>
        <w:t xml:space="preserve"> млрд рублей</w:t>
      </w:r>
      <w:r w:rsidRPr="00767A4A">
        <w:rPr>
          <w:sz w:val="24"/>
          <w:szCs w:val="24"/>
        </w:rPr>
        <w:t>): по Минфину России – на 356 070,6 млн рублей, что составляет 85 % общего объема изменений бюджетных ассигнований на 2025 год по открытой части, по Минсельхозу России – на 42 124,5 млн рублей, или 10,1 %, по Росжелдору – на 22 400,3 млн рублей, или 5,3 %, по Минздраву России – на 19 441,0 млн рублей, или 4,6 %, по Минобрнауки России – на 14 372,7 млн рублей, или 3,4 %.</w:t>
      </w:r>
    </w:p>
    <w:p w:rsidR="005546B4" w:rsidRPr="00B058F6" w:rsidRDefault="005546B4" w:rsidP="005546B4">
      <w:pPr>
        <w:widowControl w:val="0"/>
        <w:ind w:left="0" w:right="-2"/>
        <w:rPr>
          <w:sz w:val="24"/>
          <w:szCs w:val="24"/>
        </w:rPr>
      </w:pPr>
      <w:r w:rsidRPr="00767A4A">
        <w:rPr>
          <w:sz w:val="24"/>
          <w:szCs w:val="24"/>
        </w:rPr>
        <w:t>По ряду главных распорядителей предусматрива</w:t>
      </w:r>
      <w:r>
        <w:rPr>
          <w:sz w:val="24"/>
          <w:szCs w:val="24"/>
        </w:rPr>
        <w:t>е</w:t>
      </w:r>
      <w:r w:rsidRPr="00767A4A">
        <w:rPr>
          <w:sz w:val="24"/>
          <w:szCs w:val="24"/>
        </w:rPr>
        <w:t xml:space="preserve">тся </w:t>
      </w:r>
      <w:r w:rsidRPr="00767A4A">
        <w:rPr>
          <w:b/>
          <w:sz w:val="24"/>
          <w:szCs w:val="24"/>
        </w:rPr>
        <w:t>увеличени</w:t>
      </w:r>
      <w:r>
        <w:rPr>
          <w:b/>
          <w:sz w:val="24"/>
          <w:szCs w:val="24"/>
        </w:rPr>
        <w:t>е</w:t>
      </w:r>
      <w:r w:rsidRPr="00767A4A">
        <w:rPr>
          <w:sz w:val="24"/>
          <w:szCs w:val="24"/>
        </w:rPr>
        <w:t xml:space="preserve"> бюджетных ассигнований</w:t>
      </w:r>
      <w:r>
        <w:rPr>
          <w:sz w:val="24"/>
          <w:szCs w:val="24"/>
        </w:rPr>
        <w:t xml:space="preserve"> по сравнению с </w:t>
      </w:r>
      <w:r w:rsidRPr="00220CEF">
        <w:rPr>
          <w:sz w:val="24"/>
          <w:szCs w:val="24"/>
        </w:rPr>
        <w:t xml:space="preserve">Федеральным законом № 419-ФЗ </w:t>
      </w:r>
      <w:r w:rsidRPr="00220CEF">
        <w:rPr>
          <w:b/>
          <w:sz w:val="24"/>
          <w:szCs w:val="24"/>
        </w:rPr>
        <w:t>более 2 %</w:t>
      </w:r>
      <w:r w:rsidRPr="00220CEF">
        <w:rPr>
          <w:sz w:val="24"/>
          <w:szCs w:val="24"/>
        </w:rPr>
        <w:t xml:space="preserve">: </w:t>
      </w:r>
      <w:r>
        <w:rPr>
          <w:sz w:val="24"/>
          <w:szCs w:val="24"/>
        </w:rPr>
        <w:br/>
      </w:r>
      <w:r w:rsidRPr="00220CEF">
        <w:rPr>
          <w:sz w:val="24"/>
          <w:szCs w:val="24"/>
        </w:rPr>
        <w:lastRenderedPageBreak/>
        <w:t>по ФАДН России – на 11,4 %, по Росжелдору – на 10,3 %, по Минсельхозу России – на 9,3 %, по РАН – на 6,2 %, по Минфину России – на 3,1 %, по Минздраву России – на 2,4 %.</w:t>
      </w:r>
    </w:p>
    <w:p w:rsidR="005546B4" w:rsidRPr="00B058F6" w:rsidRDefault="005546B4" w:rsidP="005546B4">
      <w:pPr>
        <w:widowControl w:val="0"/>
        <w:ind w:left="0" w:right="-2"/>
        <w:rPr>
          <w:sz w:val="24"/>
          <w:szCs w:val="24"/>
        </w:rPr>
      </w:pPr>
      <w:r w:rsidRPr="00B058F6">
        <w:rPr>
          <w:sz w:val="24"/>
          <w:szCs w:val="24"/>
        </w:rPr>
        <w:t>По 9 главным распорядителям (9,9 % общего количества главных распорядителей</w:t>
      </w:r>
      <w:r w:rsidR="00595834">
        <w:rPr>
          <w:sz w:val="24"/>
          <w:szCs w:val="24"/>
        </w:rPr>
        <w:t>,</w:t>
      </w:r>
      <w:r w:rsidRPr="00B058F6">
        <w:rPr>
          <w:sz w:val="24"/>
          <w:szCs w:val="24"/>
        </w:rPr>
        <w:t xml:space="preserve"> предусмотренных ведомственной структурой расходов федерального бюджета) объемы бюджетных ассигнований на 2025 год увеличиваются от 1 % до 1,9 %, по 68 (74,7 %) – менее чем на 1 %.</w:t>
      </w:r>
    </w:p>
    <w:p w:rsidR="005546B4" w:rsidRDefault="000251E7" w:rsidP="005546B4">
      <w:pPr>
        <w:widowControl w:val="0"/>
        <w:ind w:left="0" w:right="-2"/>
        <w:rPr>
          <w:b/>
          <w:sz w:val="24"/>
          <w:szCs w:val="24"/>
        </w:rPr>
      </w:pPr>
      <w:r>
        <w:rPr>
          <w:b/>
          <w:sz w:val="24"/>
          <w:szCs w:val="24"/>
        </w:rPr>
        <w:t>7</w:t>
      </w:r>
      <w:r w:rsidR="005546B4" w:rsidRPr="00656792">
        <w:rPr>
          <w:b/>
          <w:sz w:val="24"/>
          <w:szCs w:val="24"/>
        </w:rPr>
        <w:t xml:space="preserve">.3. </w:t>
      </w:r>
      <w:r w:rsidR="005546B4" w:rsidRPr="00F053A9">
        <w:rPr>
          <w:spacing w:val="4"/>
          <w:sz w:val="24"/>
          <w:szCs w:val="24"/>
        </w:rPr>
        <w:t>По ряду главных распорядителей</w:t>
      </w:r>
      <w:r w:rsidR="005546B4">
        <w:rPr>
          <w:b/>
          <w:spacing w:val="4"/>
          <w:sz w:val="24"/>
          <w:szCs w:val="24"/>
        </w:rPr>
        <w:t xml:space="preserve"> с низким уровнем исполнения расходов</w:t>
      </w:r>
      <w:r w:rsidR="005546B4" w:rsidRPr="00757466">
        <w:rPr>
          <w:spacing w:val="4"/>
          <w:sz w:val="24"/>
          <w:szCs w:val="24"/>
        </w:rPr>
        <w:t xml:space="preserve"> </w:t>
      </w:r>
      <w:r w:rsidR="005546B4">
        <w:rPr>
          <w:spacing w:val="4"/>
          <w:sz w:val="24"/>
          <w:szCs w:val="24"/>
        </w:rPr>
        <w:br/>
      </w:r>
      <w:r w:rsidR="005546B4" w:rsidRPr="00757466">
        <w:rPr>
          <w:spacing w:val="4"/>
          <w:sz w:val="24"/>
          <w:szCs w:val="24"/>
        </w:rPr>
        <w:t xml:space="preserve">в </w:t>
      </w:r>
      <w:r w:rsidR="005546B4" w:rsidRPr="00757466">
        <w:rPr>
          <w:spacing w:val="4"/>
          <w:sz w:val="24"/>
          <w:szCs w:val="24"/>
          <w:lang w:val="en-US"/>
        </w:rPr>
        <w:t>I</w:t>
      </w:r>
      <w:r w:rsidR="005546B4" w:rsidRPr="00757466">
        <w:rPr>
          <w:spacing w:val="4"/>
          <w:sz w:val="24"/>
          <w:szCs w:val="24"/>
        </w:rPr>
        <w:t xml:space="preserve"> квартале 2025 года предусматривается</w:t>
      </w:r>
      <w:r w:rsidR="005546B4" w:rsidRPr="00757466">
        <w:rPr>
          <w:b/>
          <w:spacing w:val="4"/>
          <w:sz w:val="24"/>
          <w:szCs w:val="24"/>
        </w:rPr>
        <w:t xml:space="preserve"> увеличение</w:t>
      </w:r>
      <w:r w:rsidR="005546B4" w:rsidRPr="00757466">
        <w:rPr>
          <w:spacing w:val="4"/>
          <w:sz w:val="24"/>
          <w:szCs w:val="24"/>
        </w:rPr>
        <w:t xml:space="preserve"> бюджетных ассигнований</w:t>
      </w:r>
      <w:r w:rsidR="005546B4">
        <w:rPr>
          <w:spacing w:val="4"/>
          <w:sz w:val="24"/>
          <w:szCs w:val="24"/>
        </w:rPr>
        <w:t>.</w:t>
      </w:r>
    </w:p>
    <w:p w:rsidR="005546B4" w:rsidRDefault="005546B4" w:rsidP="005546B4">
      <w:pPr>
        <w:widowControl w:val="0"/>
        <w:ind w:left="0" w:right="-2"/>
        <w:rPr>
          <w:sz w:val="24"/>
          <w:szCs w:val="24"/>
        </w:rPr>
      </w:pPr>
      <w:r>
        <w:rPr>
          <w:sz w:val="24"/>
          <w:szCs w:val="24"/>
        </w:rPr>
        <w:t xml:space="preserve">Так, по </w:t>
      </w:r>
      <w:r>
        <w:rPr>
          <w:b/>
          <w:sz w:val="24"/>
          <w:szCs w:val="24"/>
        </w:rPr>
        <w:t>Минтрансу России</w:t>
      </w:r>
      <w:r>
        <w:rPr>
          <w:sz w:val="24"/>
          <w:szCs w:val="24"/>
        </w:rPr>
        <w:t xml:space="preserve"> законопроектом бюджетные ассигнования увеличиваются на 111,7 млн рублей, </w:t>
      </w:r>
      <w:r w:rsidRPr="00165FEC">
        <w:rPr>
          <w:b/>
          <w:sz w:val="24"/>
          <w:szCs w:val="24"/>
        </w:rPr>
        <w:t xml:space="preserve">или на </w:t>
      </w:r>
      <w:r>
        <w:rPr>
          <w:b/>
          <w:sz w:val="24"/>
          <w:szCs w:val="24"/>
        </w:rPr>
        <w:t>0,02</w:t>
      </w:r>
      <w:r w:rsidRPr="00165FEC">
        <w:rPr>
          <w:b/>
          <w:sz w:val="24"/>
          <w:szCs w:val="24"/>
        </w:rPr>
        <w:t xml:space="preserve"> %</w:t>
      </w:r>
      <w:r w:rsidR="00595834" w:rsidRPr="00595834">
        <w:rPr>
          <w:sz w:val="24"/>
          <w:szCs w:val="24"/>
        </w:rPr>
        <w:t>,</w:t>
      </w:r>
      <w:r>
        <w:rPr>
          <w:sz w:val="24"/>
          <w:szCs w:val="24"/>
        </w:rPr>
        <w:t xml:space="preserve"> </w:t>
      </w:r>
      <w:r w:rsidRPr="00656792">
        <w:rPr>
          <w:sz w:val="24"/>
          <w:szCs w:val="24"/>
        </w:rPr>
        <w:t>при</w:t>
      </w:r>
      <w:r>
        <w:rPr>
          <w:sz w:val="24"/>
          <w:szCs w:val="24"/>
        </w:rPr>
        <w:t xml:space="preserve"> этом уровень исполнения расходов составляет лишь</w:t>
      </w:r>
      <w:r w:rsidRPr="00656792">
        <w:rPr>
          <w:sz w:val="24"/>
          <w:szCs w:val="24"/>
        </w:rPr>
        <w:t xml:space="preserve"> </w:t>
      </w:r>
      <w:r>
        <w:rPr>
          <w:sz w:val="24"/>
          <w:szCs w:val="24"/>
        </w:rPr>
        <w:t>5,7 %.</w:t>
      </w:r>
    </w:p>
    <w:p w:rsidR="005546B4" w:rsidRDefault="005546B4" w:rsidP="005546B4">
      <w:pPr>
        <w:widowControl w:val="0"/>
        <w:ind w:left="0" w:right="-2"/>
        <w:rPr>
          <w:sz w:val="24"/>
          <w:szCs w:val="24"/>
        </w:rPr>
      </w:pPr>
      <w:r>
        <w:rPr>
          <w:sz w:val="24"/>
          <w:szCs w:val="24"/>
        </w:rPr>
        <w:t xml:space="preserve">По </w:t>
      </w:r>
      <w:r>
        <w:rPr>
          <w:b/>
          <w:sz w:val="24"/>
          <w:szCs w:val="24"/>
        </w:rPr>
        <w:t>Госкорпорации «Росатом»</w:t>
      </w:r>
      <w:r>
        <w:rPr>
          <w:sz w:val="24"/>
          <w:szCs w:val="24"/>
        </w:rPr>
        <w:t xml:space="preserve"> законопроектом бюджетные ассигнования увеличиваются на 28,0 млн рублей, </w:t>
      </w:r>
      <w:r w:rsidRPr="00165FEC">
        <w:rPr>
          <w:b/>
          <w:sz w:val="24"/>
          <w:szCs w:val="24"/>
        </w:rPr>
        <w:t xml:space="preserve">или на </w:t>
      </w:r>
      <w:r>
        <w:rPr>
          <w:b/>
          <w:sz w:val="24"/>
          <w:szCs w:val="24"/>
        </w:rPr>
        <w:t>0,02</w:t>
      </w:r>
      <w:r w:rsidRPr="00165FEC">
        <w:rPr>
          <w:b/>
          <w:sz w:val="24"/>
          <w:szCs w:val="24"/>
        </w:rPr>
        <w:t xml:space="preserve"> %</w:t>
      </w:r>
      <w:r w:rsidR="00595834" w:rsidRPr="00595834">
        <w:rPr>
          <w:sz w:val="24"/>
          <w:szCs w:val="24"/>
        </w:rPr>
        <w:t>,</w:t>
      </w:r>
      <w:r>
        <w:rPr>
          <w:sz w:val="24"/>
          <w:szCs w:val="24"/>
        </w:rPr>
        <w:t xml:space="preserve"> </w:t>
      </w:r>
      <w:r w:rsidRPr="00656792">
        <w:rPr>
          <w:sz w:val="24"/>
          <w:szCs w:val="24"/>
        </w:rPr>
        <w:t>при</w:t>
      </w:r>
      <w:r>
        <w:rPr>
          <w:sz w:val="24"/>
          <w:szCs w:val="24"/>
        </w:rPr>
        <w:t xml:space="preserve"> этом уровень исполнения расходов составляет лишь 5,7 %.</w:t>
      </w:r>
    </w:p>
    <w:p w:rsidR="005546B4" w:rsidRDefault="005546B4" w:rsidP="005546B4">
      <w:pPr>
        <w:widowControl w:val="0"/>
        <w:ind w:left="0" w:right="-2"/>
        <w:rPr>
          <w:sz w:val="24"/>
          <w:szCs w:val="24"/>
        </w:rPr>
      </w:pPr>
      <w:r>
        <w:rPr>
          <w:sz w:val="24"/>
          <w:szCs w:val="24"/>
        </w:rPr>
        <w:t xml:space="preserve">По </w:t>
      </w:r>
      <w:r>
        <w:rPr>
          <w:b/>
          <w:sz w:val="24"/>
          <w:szCs w:val="24"/>
        </w:rPr>
        <w:t>Росалкогольтабакконтролю</w:t>
      </w:r>
      <w:r>
        <w:rPr>
          <w:sz w:val="24"/>
          <w:szCs w:val="24"/>
        </w:rPr>
        <w:t xml:space="preserve"> законопроектом бюджетные ассигнования увеличиваются на 13,1 млн рублей, </w:t>
      </w:r>
      <w:r w:rsidRPr="00165FEC">
        <w:rPr>
          <w:b/>
          <w:sz w:val="24"/>
          <w:szCs w:val="24"/>
        </w:rPr>
        <w:t xml:space="preserve">или на </w:t>
      </w:r>
      <w:r>
        <w:rPr>
          <w:b/>
          <w:sz w:val="24"/>
          <w:szCs w:val="24"/>
        </w:rPr>
        <w:t>0,2</w:t>
      </w:r>
      <w:r w:rsidRPr="00165FEC">
        <w:rPr>
          <w:b/>
          <w:sz w:val="24"/>
          <w:szCs w:val="24"/>
        </w:rPr>
        <w:t xml:space="preserve"> %</w:t>
      </w:r>
      <w:r w:rsidR="00595834" w:rsidRPr="00595834">
        <w:rPr>
          <w:sz w:val="24"/>
          <w:szCs w:val="24"/>
        </w:rPr>
        <w:t>,</w:t>
      </w:r>
      <w:r>
        <w:rPr>
          <w:sz w:val="24"/>
          <w:szCs w:val="24"/>
        </w:rPr>
        <w:t xml:space="preserve"> </w:t>
      </w:r>
      <w:r w:rsidRPr="00656792">
        <w:rPr>
          <w:sz w:val="24"/>
          <w:szCs w:val="24"/>
        </w:rPr>
        <w:t>при</w:t>
      </w:r>
      <w:r>
        <w:rPr>
          <w:sz w:val="24"/>
          <w:szCs w:val="24"/>
        </w:rPr>
        <w:t xml:space="preserve"> этом уровень исполнения расходов составляет лишь 7 %.</w:t>
      </w:r>
    </w:p>
    <w:p w:rsidR="005546B4" w:rsidRDefault="005546B4" w:rsidP="005546B4">
      <w:pPr>
        <w:widowControl w:val="0"/>
        <w:ind w:left="0" w:right="-2"/>
        <w:rPr>
          <w:sz w:val="24"/>
          <w:szCs w:val="24"/>
        </w:rPr>
      </w:pPr>
      <w:r>
        <w:rPr>
          <w:sz w:val="24"/>
          <w:szCs w:val="24"/>
        </w:rPr>
        <w:t xml:space="preserve">По </w:t>
      </w:r>
      <w:r>
        <w:rPr>
          <w:b/>
          <w:sz w:val="24"/>
          <w:szCs w:val="24"/>
        </w:rPr>
        <w:t>Российскому движению детей и молодежи</w:t>
      </w:r>
      <w:r>
        <w:rPr>
          <w:sz w:val="24"/>
          <w:szCs w:val="24"/>
        </w:rPr>
        <w:t xml:space="preserve"> законопроектом бюджетные ассигнования увеличиваются на 79,4 млн рублей, </w:t>
      </w:r>
      <w:r w:rsidRPr="00165FEC">
        <w:rPr>
          <w:b/>
          <w:sz w:val="24"/>
          <w:szCs w:val="24"/>
        </w:rPr>
        <w:t xml:space="preserve">или на </w:t>
      </w:r>
      <w:r>
        <w:rPr>
          <w:b/>
          <w:sz w:val="24"/>
          <w:szCs w:val="24"/>
        </w:rPr>
        <w:t>0,4</w:t>
      </w:r>
      <w:r w:rsidRPr="00165FEC">
        <w:rPr>
          <w:b/>
          <w:sz w:val="24"/>
          <w:szCs w:val="24"/>
        </w:rPr>
        <w:t xml:space="preserve"> %</w:t>
      </w:r>
      <w:r w:rsidR="00595834" w:rsidRPr="00595834">
        <w:rPr>
          <w:sz w:val="24"/>
          <w:szCs w:val="24"/>
        </w:rPr>
        <w:t>,</w:t>
      </w:r>
      <w:r>
        <w:rPr>
          <w:sz w:val="24"/>
          <w:szCs w:val="24"/>
        </w:rPr>
        <w:t xml:space="preserve"> </w:t>
      </w:r>
      <w:r w:rsidRPr="00656792">
        <w:rPr>
          <w:sz w:val="24"/>
          <w:szCs w:val="24"/>
        </w:rPr>
        <w:t>при</w:t>
      </w:r>
      <w:r>
        <w:rPr>
          <w:sz w:val="24"/>
          <w:szCs w:val="24"/>
        </w:rPr>
        <w:t xml:space="preserve"> этом уровень исполнения расходов составляет лишь 8,9 %.</w:t>
      </w:r>
    </w:p>
    <w:p w:rsidR="005546B4" w:rsidRDefault="005546B4" w:rsidP="005546B4">
      <w:pPr>
        <w:widowControl w:val="0"/>
        <w:ind w:left="0" w:right="-2"/>
        <w:rPr>
          <w:sz w:val="24"/>
          <w:szCs w:val="24"/>
        </w:rPr>
      </w:pPr>
      <w:r>
        <w:rPr>
          <w:sz w:val="24"/>
          <w:szCs w:val="24"/>
        </w:rPr>
        <w:t xml:space="preserve">По </w:t>
      </w:r>
      <w:r w:rsidRPr="002E44F6">
        <w:rPr>
          <w:b/>
          <w:sz w:val="24"/>
          <w:szCs w:val="24"/>
        </w:rPr>
        <w:t xml:space="preserve">Росархиву </w:t>
      </w:r>
      <w:r>
        <w:rPr>
          <w:sz w:val="24"/>
          <w:szCs w:val="24"/>
        </w:rPr>
        <w:t xml:space="preserve">законопроектом бюджетные ассигнования увеличиваются на 37,3 млн рублей, </w:t>
      </w:r>
      <w:r w:rsidRPr="00165FEC">
        <w:rPr>
          <w:b/>
          <w:sz w:val="24"/>
          <w:szCs w:val="24"/>
        </w:rPr>
        <w:t xml:space="preserve">или на </w:t>
      </w:r>
      <w:r>
        <w:rPr>
          <w:b/>
          <w:sz w:val="24"/>
          <w:szCs w:val="24"/>
        </w:rPr>
        <w:t>0,7</w:t>
      </w:r>
      <w:r w:rsidRPr="00165FEC">
        <w:rPr>
          <w:b/>
          <w:sz w:val="24"/>
          <w:szCs w:val="24"/>
        </w:rPr>
        <w:t xml:space="preserve"> %</w:t>
      </w:r>
      <w:r w:rsidR="00595834" w:rsidRPr="00595834">
        <w:rPr>
          <w:sz w:val="24"/>
          <w:szCs w:val="24"/>
        </w:rPr>
        <w:t>,</w:t>
      </w:r>
      <w:r>
        <w:rPr>
          <w:sz w:val="24"/>
          <w:szCs w:val="24"/>
        </w:rPr>
        <w:t xml:space="preserve"> </w:t>
      </w:r>
      <w:r w:rsidRPr="00656792">
        <w:rPr>
          <w:sz w:val="24"/>
          <w:szCs w:val="24"/>
        </w:rPr>
        <w:t>при</w:t>
      </w:r>
      <w:r>
        <w:rPr>
          <w:sz w:val="24"/>
          <w:szCs w:val="24"/>
        </w:rPr>
        <w:t xml:space="preserve"> этом уровень исполнения расходов составляет лишь 9,3 %.</w:t>
      </w:r>
    </w:p>
    <w:p w:rsidR="005546B4" w:rsidRDefault="005546B4" w:rsidP="005546B4">
      <w:pPr>
        <w:widowControl w:val="0"/>
        <w:ind w:left="0" w:right="-2"/>
        <w:rPr>
          <w:sz w:val="24"/>
          <w:szCs w:val="24"/>
        </w:rPr>
      </w:pPr>
      <w:r>
        <w:rPr>
          <w:sz w:val="24"/>
          <w:szCs w:val="24"/>
        </w:rPr>
        <w:t xml:space="preserve">По </w:t>
      </w:r>
      <w:r w:rsidRPr="002E44F6">
        <w:rPr>
          <w:b/>
          <w:sz w:val="24"/>
          <w:szCs w:val="24"/>
        </w:rPr>
        <w:t>ФАДН России</w:t>
      </w:r>
      <w:r>
        <w:rPr>
          <w:sz w:val="24"/>
          <w:szCs w:val="24"/>
        </w:rPr>
        <w:t xml:space="preserve"> законопроектом бюджетные ассигнования увеличиваются </w:t>
      </w:r>
      <w:r>
        <w:rPr>
          <w:sz w:val="24"/>
          <w:szCs w:val="24"/>
        </w:rPr>
        <w:br/>
        <w:t xml:space="preserve">на 443,1 млн рублей, </w:t>
      </w:r>
      <w:r w:rsidRPr="00165FEC">
        <w:rPr>
          <w:b/>
          <w:sz w:val="24"/>
          <w:szCs w:val="24"/>
        </w:rPr>
        <w:t>или на 11,4 %</w:t>
      </w:r>
      <w:r w:rsidR="00595834" w:rsidRPr="00595834">
        <w:rPr>
          <w:sz w:val="24"/>
          <w:szCs w:val="24"/>
        </w:rPr>
        <w:t>,</w:t>
      </w:r>
      <w:r>
        <w:rPr>
          <w:sz w:val="24"/>
          <w:szCs w:val="24"/>
        </w:rPr>
        <w:t xml:space="preserve"> </w:t>
      </w:r>
      <w:r w:rsidRPr="00656792">
        <w:rPr>
          <w:sz w:val="24"/>
          <w:szCs w:val="24"/>
        </w:rPr>
        <w:t>при</w:t>
      </w:r>
      <w:r>
        <w:rPr>
          <w:sz w:val="24"/>
          <w:szCs w:val="24"/>
        </w:rPr>
        <w:t xml:space="preserve"> этом уровень исполнения расходов составляет </w:t>
      </w:r>
      <w:r>
        <w:rPr>
          <w:sz w:val="24"/>
          <w:szCs w:val="24"/>
        </w:rPr>
        <w:br/>
        <w:t>лишь 9,7 %.</w:t>
      </w:r>
    </w:p>
    <w:p w:rsidR="005546B4" w:rsidRDefault="005546B4" w:rsidP="005546B4">
      <w:pPr>
        <w:widowControl w:val="0"/>
        <w:ind w:left="0" w:right="-2"/>
        <w:rPr>
          <w:sz w:val="24"/>
          <w:szCs w:val="24"/>
        </w:rPr>
      </w:pPr>
      <w:r>
        <w:rPr>
          <w:sz w:val="24"/>
          <w:szCs w:val="24"/>
        </w:rPr>
        <w:t xml:space="preserve">По </w:t>
      </w:r>
      <w:r>
        <w:rPr>
          <w:b/>
          <w:sz w:val="24"/>
          <w:szCs w:val="24"/>
        </w:rPr>
        <w:t>Роскомнадзору</w:t>
      </w:r>
      <w:r>
        <w:rPr>
          <w:sz w:val="24"/>
          <w:szCs w:val="24"/>
        </w:rPr>
        <w:t xml:space="preserve"> законопроектом бюджетные ассигнования увеличиваются </w:t>
      </w:r>
      <w:r>
        <w:rPr>
          <w:sz w:val="24"/>
          <w:szCs w:val="24"/>
        </w:rPr>
        <w:br/>
        <w:t>на 30,6 млн рублей</w:t>
      </w:r>
      <w:r w:rsidR="00595834">
        <w:rPr>
          <w:sz w:val="24"/>
          <w:szCs w:val="24"/>
        </w:rPr>
        <w:t>,</w:t>
      </w:r>
      <w:r>
        <w:rPr>
          <w:sz w:val="24"/>
          <w:szCs w:val="24"/>
        </w:rPr>
        <w:t xml:space="preserve"> </w:t>
      </w:r>
      <w:r w:rsidRPr="00165FEC">
        <w:rPr>
          <w:b/>
          <w:sz w:val="24"/>
          <w:szCs w:val="24"/>
        </w:rPr>
        <w:t xml:space="preserve">или на </w:t>
      </w:r>
      <w:r>
        <w:rPr>
          <w:b/>
          <w:sz w:val="24"/>
          <w:szCs w:val="24"/>
        </w:rPr>
        <w:t>0,2 %</w:t>
      </w:r>
      <w:r w:rsidR="00595834" w:rsidRPr="00595834">
        <w:rPr>
          <w:sz w:val="24"/>
          <w:szCs w:val="24"/>
        </w:rPr>
        <w:t>,</w:t>
      </w:r>
      <w:r>
        <w:rPr>
          <w:b/>
          <w:sz w:val="24"/>
          <w:szCs w:val="24"/>
        </w:rPr>
        <w:t xml:space="preserve"> </w:t>
      </w:r>
      <w:r w:rsidRPr="00656792">
        <w:rPr>
          <w:sz w:val="24"/>
          <w:szCs w:val="24"/>
        </w:rPr>
        <w:t>при</w:t>
      </w:r>
      <w:r>
        <w:rPr>
          <w:sz w:val="24"/>
          <w:szCs w:val="24"/>
        </w:rPr>
        <w:t xml:space="preserve"> этом уровень исполнения расходов составляет лишь 11,8 %.</w:t>
      </w:r>
    </w:p>
    <w:p w:rsidR="005546B4" w:rsidRDefault="005546B4" w:rsidP="005546B4">
      <w:pPr>
        <w:widowControl w:val="0"/>
        <w:ind w:left="0" w:right="-2"/>
        <w:rPr>
          <w:sz w:val="24"/>
          <w:szCs w:val="24"/>
        </w:rPr>
      </w:pPr>
      <w:r>
        <w:rPr>
          <w:sz w:val="24"/>
          <w:szCs w:val="24"/>
        </w:rPr>
        <w:t xml:space="preserve">По </w:t>
      </w:r>
      <w:r>
        <w:rPr>
          <w:b/>
          <w:sz w:val="24"/>
          <w:szCs w:val="24"/>
        </w:rPr>
        <w:t>Росфинмониторингу</w:t>
      </w:r>
      <w:r>
        <w:rPr>
          <w:sz w:val="24"/>
          <w:szCs w:val="24"/>
        </w:rPr>
        <w:t xml:space="preserve"> законопроектом бюджетные ассигнования увеличиваются </w:t>
      </w:r>
      <w:r>
        <w:rPr>
          <w:sz w:val="24"/>
          <w:szCs w:val="24"/>
        </w:rPr>
        <w:br/>
        <w:t xml:space="preserve">на 22,3 млн рублей, </w:t>
      </w:r>
      <w:r w:rsidRPr="00165FEC">
        <w:rPr>
          <w:b/>
          <w:sz w:val="24"/>
          <w:szCs w:val="24"/>
        </w:rPr>
        <w:t xml:space="preserve">или на </w:t>
      </w:r>
      <w:r>
        <w:rPr>
          <w:b/>
          <w:sz w:val="24"/>
          <w:szCs w:val="24"/>
        </w:rPr>
        <w:t>0,5</w:t>
      </w:r>
      <w:r w:rsidRPr="00165FEC">
        <w:rPr>
          <w:b/>
          <w:sz w:val="24"/>
          <w:szCs w:val="24"/>
        </w:rPr>
        <w:t xml:space="preserve"> %</w:t>
      </w:r>
      <w:r w:rsidR="00595834" w:rsidRPr="00595834">
        <w:rPr>
          <w:sz w:val="24"/>
          <w:szCs w:val="24"/>
        </w:rPr>
        <w:t>,</w:t>
      </w:r>
      <w:r>
        <w:rPr>
          <w:sz w:val="24"/>
          <w:szCs w:val="24"/>
        </w:rPr>
        <w:t xml:space="preserve"> </w:t>
      </w:r>
      <w:r w:rsidRPr="00656792">
        <w:rPr>
          <w:sz w:val="24"/>
          <w:szCs w:val="24"/>
        </w:rPr>
        <w:t>при</w:t>
      </w:r>
      <w:r>
        <w:rPr>
          <w:sz w:val="24"/>
          <w:szCs w:val="24"/>
        </w:rPr>
        <w:t xml:space="preserve"> этом уровень исполнения расходов составляет </w:t>
      </w:r>
      <w:r>
        <w:rPr>
          <w:sz w:val="24"/>
          <w:szCs w:val="24"/>
        </w:rPr>
        <w:br/>
        <w:t>лишь 12,2 %.</w:t>
      </w:r>
    </w:p>
    <w:p w:rsidR="005546B4" w:rsidRDefault="005546B4" w:rsidP="005546B4">
      <w:pPr>
        <w:widowControl w:val="0"/>
        <w:ind w:left="0" w:right="-2"/>
        <w:rPr>
          <w:sz w:val="24"/>
          <w:szCs w:val="24"/>
        </w:rPr>
      </w:pPr>
      <w:r>
        <w:rPr>
          <w:sz w:val="24"/>
          <w:szCs w:val="24"/>
        </w:rPr>
        <w:t xml:space="preserve">По </w:t>
      </w:r>
      <w:r w:rsidRPr="002E44F6">
        <w:rPr>
          <w:b/>
          <w:sz w:val="24"/>
          <w:szCs w:val="24"/>
        </w:rPr>
        <w:t>Федеральной пробирной палате</w:t>
      </w:r>
      <w:r>
        <w:rPr>
          <w:sz w:val="24"/>
          <w:szCs w:val="24"/>
        </w:rPr>
        <w:t xml:space="preserve"> законопроектом бюджетные ассигнования увеличиваются на 10,1 млн рублей, </w:t>
      </w:r>
      <w:r w:rsidRPr="00165FEC">
        <w:rPr>
          <w:b/>
          <w:sz w:val="24"/>
          <w:szCs w:val="24"/>
        </w:rPr>
        <w:t xml:space="preserve">или на </w:t>
      </w:r>
      <w:r>
        <w:rPr>
          <w:b/>
          <w:sz w:val="24"/>
          <w:szCs w:val="24"/>
        </w:rPr>
        <w:t>0,5</w:t>
      </w:r>
      <w:r w:rsidRPr="00165FEC">
        <w:rPr>
          <w:b/>
          <w:sz w:val="24"/>
          <w:szCs w:val="24"/>
        </w:rPr>
        <w:t xml:space="preserve"> %</w:t>
      </w:r>
      <w:r w:rsidR="00595834" w:rsidRPr="00595834">
        <w:rPr>
          <w:sz w:val="24"/>
          <w:szCs w:val="24"/>
        </w:rPr>
        <w:t>,</w:t>
      </w:r>
      <w:r>
        <w:rPr>
          <w:sz w:val="24"/>
          <w:szCs w:val="24"/>
        </w:rPr>
        <w:t xml:space="preserve"> </w:t>
      </w:r>
      <w:r w:rsidRPr="00656792">
        <w:rPr>
          <w:sz w:val="24"/>
          <w:szCs w:val="24"/>
        </w:rPr>
        <w:t>при</w:t>
      </w:r>
      <w:r>
        <w:rPr>
          <w:sz w:val="24"/>
          <w:szCs w:val="24"/>
        </w:rPr>
        <w:t xml:space="preserve"> этом уровень исполнения расходов составляет лишь 12,8 %.</w:t>
      </w:r>
    </w:p>
    <w:p w:rsidR="005546B4" w:rsidRDefault="005546B4" w:rsidP="00595834">
      <w:pPr>
        <w:widowControl w:val="0"/>
        <w:spacing w:line="348" w:lineRule="auto"/>
        <w:ind w:left="0" w:right="0"/>
        <w:rPr>
          <w:sz w:val="24"/>
          <w:szCs w:val="24"/>
        </w:rPr>
      </w:pPr>
      <w:r>
        <w:rPr>
          <w:sz w:val="24"/>
          <w:szCs w:val="24"/>
        </w:rPr>
        <w:t xml:space="preserve">По </w:t>
      </w:r>
      <w:r>
        <w:rPr>
          <w:b/>
          <w:sz w:val="24"/>
          <w:szCs w:val="24"/>
        </w:rPr>
        <w:t>Росморречфлоту</w:t>
      </w:r>
      <w:r>
        <w:rPr>
          <w:sz w:val="24"/>
          <w:szCs w:val="24"/>
        </w:rPr>
        <w:t xml:space="preserve"> законопроектом бюджетные ассигнования увеличиваются </w:t>
      </w:r>
      <w:r>
        <w:rPr>
          <w:sz w:val="24"/>
          <w:szCs w:val="24"/>
        </w:rPr>
        <w:br/>
      </w:r>
      <w:r>
        <w:rPr>
          <w:sz w:val="24"/>
          <w:szCs w:val="24"/>
        </w:rPr>
        <w:lastRenderedPageBreak/>
        <w:t xml:space="preserve">на 195,7 млн рублей, </w:t>
      </w:r>
      <w:r w:rsidRPr="00165FEC">
        <w:rPr>
          <w:b/>
          <w:sz w:val="24"/>
          <w:szCs w:val="24"/>
        </w:rPr>
        <w:t xml:space="preserve">или на </w:t>
      </w:r>
      <w:r>
        <w:rPr>
          <w:b/>
          <w:sz w:val="24"/>
          <w:szCs w:val="24"/>
        </w:rPr>
        <w:t>0,4</w:t>
      </w:r>
      <w:r w:rsidRPr="00165FEC">
        <w:rPr>
          <w:b/>
          <w:sz w:val="24"/>
          <w:szCs w:val="24"/>
        </w:rPr>
        <w:t xml:space="preserve"> %</w:t>
      </w:r>
      <w:r w:rsidR="00595834" w:rsidRPr="00595834">
        <w:rPr>
          <w:sz w:val="24"/>
          <w:szCs w:val="24"/>
        </w:rPr>
        <w:t>,</w:t>
      </w:r>
      <w:r>
        <w:rPr>
          <w:sz w:val="24"/>
          <w:szCs w:val="24"/>
        </w:rPr>
        <w:t xml:space="preserve"> </w:t>
      </w:r>
      <w:r w:rsidRPr="00656792">
        <w:rPr>
          <w:sz w:val="24"/>
          <w:szCs w:val="24"/>
        </w:rPr>
        <w:t>при</w:t>
      </w:r>
      <w:r>
        <w:rPr>
          <w:sz w:val="24"/>
          <w:szCs w:val="24"/>
        </w:rPr>
        <w:t xml:space="preserve"> этом уровень исполнения расходов составляет лишь 13,7 %.</w:t>
      </w:r>
    </w:p>
    <w:p w:rsidR="005546B4" w:rsidRDefault="005546B4" w:rsidP="00595834">
      <w:pPr>
        <w:widowControl w:val="0"/>
        <w:spacing w:line="348" w:lineRule="auto"/>
        <w:ind w:left="0" w:right="0"/>
        <w:rPr>
          <w:sz w:val="24"/>
          <w:szCs w:val="24"/>
        </w:rPr>
      </w:pPr>
      <w:r>
        <w:rPr>
          <w:sz w:val="24"/>
          <w:szCs w:val="24"/>
        </w:rPr>
        <w:t xml:space="preserve">По </w:t>
      </w:r>
      <w:r>
        <w:rPr>
          <w:b/>
          <w:sz w:val="24"/>
          <w:szCs w:val="24"/>
        </w:rPr>
        <w:t>НИЦ «Курчатовский институт»</w:t>
      </w:r>
      <w:r>
        <w:rPr>
          <w:sz w:val="24"/>
          <w:szCs w:val="24"/>
        </w:rPr>
        <w:t xml:space="preserve"> законопроектом бюджетные ассигнования увеличиваются на 70,5 млн рублей, </w:t>
      </w:r>
      <w:r w:rsidRPr="00165FEC">
        <w:rPr>
          <w:b/>
          <w:sz w:val="24"/>
          <w:szCs w:val="24"/>
        </w:rPr>
        <w:t xml:space="preserve">или на </w:t>
      </w:r>
      <w:r>
        <w:rPr>
          <w:b/>
          <w:sz w:val="24"/>
          <w:szCs w:val="24"/>
        </w:rPr>
        <w:t>0,1</w:t>
      </w:r>
      <w:r w:rsidRPr="00165FEC">
        <w:rPr>
          <w:b/>
          <w:sz w:val="24"/>
          <w:szCs w:val="24"/>
        </w:rPr>
        <w:t xml:space="preserve"> %</w:t>
      </w:r>
      <w:r w:rsidR="00595834" w:rsidRPr="00595834">
        <w:rPr>
          <w:sz w:val="24"/>
          <w:szCs w:val="24"/>
        </w:rPr>
        <w:t>,</w:t>
      </w:r>
      <w:r>
        <w:rPr>
          <w:sz w:val="24"/>
          <w:szCs w:val="24"/>
        </w:rPr>
        <w:t xml:space="preserve"> </w:t>
      </w:r>
      <w:r w:rsidRPr="00656792">
        <w:rPr>
          <w:sz w:val="24"/>
          <w:szCs w:val="24"/>
        </w:rPr>
        <w:t>при</w:t>
      </w:r>
      <w:r>
        <w:rPr>
          <w:sz w:val="24"/>
          <w:szCs w:val="24"/>
        </w:rPr>
        <w:t xml:space="preserve"> этом уровень исполнения расходов составляет лишь 13,9 %.</w:t>
      </w:r>
    </w:p>
    <w:p w:rsidR="005546B4" w:rsidRDefault="005546B4" w:rsidP="00595834">
      <w:pPr>
        <w:widowControl w:val="0"/>
        <w:spacing w:line="348" w:lineRule="auto"/>
        <w:ind w:left="0" w:right="0"/>
        <w:rPr>
          <w:sz w:val="24"/>
          <w:szCs w:val="24"/>
        </w:rPr>
      </w:pPr>
      <w:r>
        <w:rPr>
          <w:sz w:val="24"/>
          <w:szCs w:val="24"/>
        </w:rPr>
        <w:t xml:space="preserve">По </w:t>
      </w:r>
      <w:r>
        <w:rPr>
          <w:b/>
          <w:sz w:val="24"/>
          <w:szCs w:val="24"/>
        </w:rPr>
        <w:t>ФАС России</w:t>
      </w:r>
      <w:r>
        <w:rPr>
          <w:sz w:val="24"/>
          <w:szCs w:val="24"/>
        </w:rPr>
        <w:t xml:space="preserve"> законопроектом бюджетные ассигнования увеличиваются на 42,0 млн рублей, </w:t>
      </w:r>
      <w:r w:rsidRPr="00165FEC">
        <w:rPr>
          <w:b/>
          <w:sz w:val="24"/>
          <w:szCs w:val="24"/>
        </w:rPr>
        <w:t xml:space="preserve">или на </w:t>
      </w:r>
      <w:r>
        <w:rPr>
          <w:b/>
          <w:sz w:val="24"/>
          <w:szCs w:val="24"/>
        </w:rPr>
        <w:t>0,2</w:t>
      </w:r>
      <w:r w:rsidRPr="00165FEC">
        <w:rPr>
          <w:b/>
          <w:sz w:val="24"/>
          <w:szCs w:val="24"/>
        </w:rPr>
        <w:t xml:space="preserve"> %</w:t>
      </w:r>
      <w:r>
        <w:rPr>
          <w:sz w:val="24"/>
          <w:szCs w:val="24"/>
        </w:rPr>
        <w:t xml:space="preserve"> </w:t>
      </w:r>
      <w:r w:rsidRPr="00656792">
        <w:rPr>
          <w:sz w:val="24"/>
          <w:szCs w:val="24"/>
        </w:rPr>
        <w:t>при</w:t>
      </w:r>
      <w:r>
        <w:rPr>
          <w:sz w:val="24"/>
          <w:szCs w:val="24"/>
        </w:rPr>
        <w:t xml:space="preserve"> этом уровень исполнения расходов составляет лишь 14,5 %.</w:t>
      </w:r>
    </w:p>
    <w:p w:rsidR="005546B4" w:rsidRPr="00916539" w:rsidRDefault="000251E7" w:rsidP="00595834">
      <w:pPr>
        <w:widowControl w:val="0"/>
        <w:spacing w:line="348" w:lineRule="auto"/>
        <w:ind w:left="0" w:right="0"/>
        <w:rPr>
          <w:sz w:val="24"/>
          <w:szCs w:val="24"/>
        </w:rPr>
      </w:pPr>
      <w:r>
        <w:rPr>
          <w:b/>
          <w:sz w:val="24"/>
          <w:szCs w:val="24"/>
        </w:rPr>
        <w:t>7</w:t>
      </w:r>
      <w:r w:rsidR="005546B4">
        <w:rPr>
          <w:b/>
          <w:sz w:val="24"/>
          <w:szCs w:val="24"/>
        </w:rPr>
        <w:t>.4</w:t>
      </w:r>
      <w:r w:rsidR="005546B4" w:rsidRPr="00916539">
        <w:rPr>
          <w:b/>
          <w:sz w:val="24"/>
          <w:szCs w:val="24"/>
        </w:rPr>
        <w:t>.</w:t>
      </w:r>
      <w:r w:rsidR="005546B4">
        <w:rPr>
          <w:sz w:val="24"/>
          <w:szCs w:val="24"/>
        </w:rPr>
        <w:t xml:space="preserve"> </w:t>
      </w:r>
      <w:r w:rsidR="005546B4" w:rsidRPr="00916539">
        <w:rPr>
          <w:sz w:val="24"/>
          <w:szCs w:val="24"/>
        </w:rPr>
        <w:t xml:space="preserve">Постановлением Правительства Российской Федерации от 28 ноября 2024 г. </w:t>
      </w:r>
      <w:r w:rsidR="005546B4" w:rsidRPr="00916539">
        <w:rPr>
          <w:sz w:val="24"/>
          <w:szCs w:val="24"/>
        </w:rPr>
        <w:br/>
        <w:t xml:space="preserve">№ 1649 «О внесении изменений в некоторые акты Правительства Российской Федерации» </w:t>
      </w:r>
      <w:r w:rsidR="005546B4">
        <w:rPr>
          <w:sz w:val="24"/>
          <w:szCs w:val="24"/>
        </w:rPr>
        <w:br/>
      </w:r>
      <w:r w:rsidR="005546B4" w:rsidRPr="00916539">
        <w:rPr>
          <w:sz w:val="24"/>
          <w:szCs w:val="24"/>
        </w:rPr>
        <w:t>в Положение о мерах по обеспечению исполнения федерального бюджета, утвержденно</w:t>
      </w:r>
      <w:r w:rsidR="00595834">
        <w:rPr>
          <w:sz w:val="24"/>
          <w:szCs w:val="24"/>
        </w:rPr>
        <w:t>е</w:t>
      </w:r>
      <w:r w:rsidR="005546B4" w:rsidRPr="00916539">
        <w:rPr>
          <w:sz w:val="24"/>
          <w:szCs w:val="24"/>
        </w:rPr>
        <w:t xml:space="preserve"> постановлением Правительства Российской Федерации от 9 декабря 2017 г. № 1496 (далее – Положение № 1496)</w:t>
      </w:r>
      <w:r w:rsidR="00595834">
        <w:rPr>
          <w:sz w:val="24"/>
          <w:szCs w:val="24"/>
        </w:rPr>
        <w:t>,</w:t>
      </w:r>
      <w:r w:rsidR="005546B4" w:rsidRPr="00916539">
        <w:rPr>
          <w:sz w:val="24"/>
          <w:szCs w:val="24"/>
        </w:rPr>
        <w:t xml:space="preserve"> внесены изменения, в соответствии с которыми (пункт 15</w:t>
      </w:r>
      <w:r w:rsidR="005546B4" w:rsidRPr="00916539">
        <w:rPr>
          <w:sz w:val="24"/>
          <w:szCs w:val="24"/>
          <w:vertAlign w:val="superscript"/>
        </w:rPr>
        <w:t>1</w:t>
      </w:r>
      <w:r w:rsidR="005546B4" w:rsidRPr="00916539">
        <w:rPr>
          <w:sz w:val="24"/>
          <w:szCs w:val="24"/>
        </w:rPr>
        <w:t xml:space="preserve"> Положения </w:t>
      </w:r>
      <w:r w:rsidR="005546B4" w:rsidRPr="00916539">
        <w:rPr>
          <w:sz w:val="24"/>
          <w:szCs w:val="24"/>
        </w:rPr>
        <w:br/>
        <w:t>№ 1496) главным</w:t>
      </w:r>
      <w:r w:rsidR="005546B4">
        <w:rPr>
          <w:sz w:val="24"/>
          <w:szCs w:val="24"/>
        </w:rPr>
        <w:t>и</w:t>
      </w:r>
      <w:r w:rsidR="005546B4" w:rsidRPr="00916539">
        <w:rPr>
          <w:sz w:val="24"/>
          <w:szCs w:val="24"/>
        </w:rPr>
        <w:t xml:space="preserve"> распорядителям</w:t>
      </w:r>
      <w:r w:rsidR="005546B4">
        <w:rPr>
          <w:sz w:val="24"/>
          <w:szCs w:val="24"/>
        </w:rPr>
        <w:t>и</w:t>
      </w:r>
      <w:r w:rsidR="005546B4" w:rsidRPr="00916539">
        <w:rPr>
          <w:sz w:val="24"/>
          <w:szCs w:val="24"/>
        </w:rPr>
        <w:t xml:space="preserve"> спрогнозирова</w:t>
      </w:r>
      <w:r w:rsidR="005546B4">
        <w:rPr>
          <w:sz w:val="24"/>
          <w:szCs w:val="24"/>
        </w:rPr>
        <w:t>ны</w:t>
      </w:r>
      <w:r w:rsidR="005546B4" w:rsidRPr="00916539">
        <w:rPr>
          <w:sz w:val="24"/>
          <w:szCs w:val="24"/>
        </w:rPr>
        <w:t xml:space="preserve"> объем</w:t>
      </w:r>
      <w:r w:rsidR="005546B4">
        <w:rPr>
          <w:sz w:val="24"/>
          <w:szCs w:val="24"/>
        </w:rPr>
        <w:t>ы</w:t>
      </w:r>
      <w:r w:rsidR="005546B4" w:rsidRPr="00916539">
        <w:rPr>
          <w:sz w:val="24"/>
          <w:szCs w:val="24"/>
        </w:rPr>
        <w:t xml:space="preserve"> остатка не использованных </w:t>
      </w:r>
      <w:r w:rsidR="00595834">
        <w:rPr>
          <w:sz w:val="24"/>
          <w:szCs w:val="24"/>
        </w:rPr>
        <w:t xml:space="preserve">по состоянию </w:t>
      </w:r>
      <w:r w:rsidR="005546B4" w:rsidRPr="00916539">
        <w:rPr>
          <w:sz w:val="24"/>
          <w:szCs w:val="24"/>
        </w:rPr>
        <w:t>на 1 января 2025 года бюджетных ассигнований</w:t>
      </w:r>
      <w:r w:rsidR="005546B4" w:rsidRPr="00916539">
        <w:rPr>
          <w:sz w:val="24"/>
          <w:szCs w:val="24"/>
          <w:vertAlign w:val="superscript"/>
        </w:rPr>
        <w:footnoteReference w:id="30"/>
      </w:r>
      <w:r w:rsidR="005546B4" w:rsidRPr="00916539">
        <w:rPr>
          <w:sz w:val="24"/>
          <w:szCs w:val="24"/>
        </w:rPr>
        <w:t>, в том числе с учетом прогнозируемого на указанную дату неисполнения в текущем финансовом году принятых подведомственными им получателями средств федерального бюджета бюджетных обязательств, связанных с осуществлением закупок товаров, работ, услуг, бюджетных обязательств, связанных с предоставлением из федерального бюджета бюджетам субъектов Российской Федерации субсидий, иных межбюджетных трансфертов, имеющих целевое назначение, субсидий юридическим лицам.</w:t>
      </w:r>
    </w:p>
    <w:p w:rsidR="005546B4" w:rsidRPr="00916539" w:rsidRDefault="005546B4" w:rsidP="00595834">
      <w:pPr>
        <w:widowControl w:val="0"/>
        <w:spacing w:line="348" w:lineRule="auto"/>
        <w:ind w:left="0" w:right="0"/>
        <w:rPr>
          <w:sz w:val="24"/>
          <w:szCs w:val="24"/>
        </w:rPr>
      </w:pPr>
      <w:r w:rsidRPr="00916539">
        <w:rPr>
          <w:sz w:val="24"/>
          <w:szCs w:val="24"/>
        </w:rPr>
        <w:t>Прогнозируемые остатки не</w:t>
      </w:r>
      <w:r w:rsidR="00595834">
        <w:rPr>
          <w:sz w:val="24"/>
          <w:szCs w:val="24"/>
        </w:rPr>
        <w:t xml:space="preserve"> </w:t>
      </w:r>
      <w:r w:rsidRPr="00916539">
        <w:rPr>
          <w:sz w:val="24"/>
          <w:szCs w:val="24"/>
        </w:rPr>
        <w:t xml:space="preserve">использованных </w:t>
      </w:r>
      <w:r w:rsidR="00595834">
        <w:rPr>
          <w:sz w:val="24"/>
          <w:szCs w:val="24"/>
        </w:rPr>
        <w:t xml:space="preserve">по состоянию </w:t>
      </w:r>
      <w:r w:rsidRPr="00916539">
        <w:rPr>
          <w:sz w:val="24"/>
          <w:szCs w:val="24"/>
        </w:rPr>
        <w:t xml:space="preserve">на 1 января 2025 года бюджетных ассигнований в случаях, установленных </w:t>
      </w:r>
      <w:hyperlink r:id="rId15" w:history="1">
        <w:r w:rsidRPr="00916539">
          <w:rPr>
            <w:sz w:val="24"/>
            <w:szCs w:val="24"/>
          </w:rPr>
          <w:t>пунктом 15</w:t>
        </w:r>
        <w:r w:rsidRPr="00916539">
          <w:rPr>
            <w:sz w:val="24"/>
            <w:szCs w:val="24"/>
            <w:vertAlign w:val="superscript"/>
          </w:rPr>
          <w:t>1</w:t>
        </w:r>
      </w:hyperlink>
      <w:r w:rsidRPr="00916539">
        <w:rPr>
          <w:sz w:val="24"/>
          <w:szCs w:val="24"/>
        </w:rPr>
        <w:t xml:space="preserve"> Положения № 1496, </w:t>
      </w:r>
      <w:r>
        <w:rPr>
          <w:sz w:val="24"/>
          <w:szCs w:val="24"/>
        </w:rPr>
        <w:t xml:space="preserve">перераспределены </w:t>
      </w:r>
      <w:r w:rsidRPr="00916539">
        <w:rPr>
          <w:sz w:val="24"/>
          <w:szCs w:val="24"/>
        </w:rPr>
        <w:t>в резервный фонд Правительства Российской Федерации.</w:t>
      </w:r>
    </w:p>
    <w:p w:rsidR="005546B4" w:rsidRPr="00916539" w:rsidRDefault="005546B4" w:rsidP="00595834">
      <w:pPr>
        <w:widowControl w:val="0"/>
        <w:spacing w:line="348" w:lineRule="auto"/>
        <w:ind w:left="0" w:right="0"/>
        <w:rPr>
          <w:sz w:val="24"/>
          <w:szCs w:val="24"/>
        </w:rPr>
      </w:pPr>
      <w:r w:rsidRPr="00916539">
        <w:rPr>
          <w:sz w:val="24"/>
          <w:szCs w:val="24"/>
        </w:rPr>
        <w:t>По экспертной оценке Счетной палаты, во исполнение указанных требований пункта 15</w:t>
      </w:r>
      <w:r w:rsidRPr="00916539">
        <w:rPr>
          <w:sz w:val="24"/>
          <w:szCs w:val="24"/>
          <w:vertAlign w:val="superscript"/>
        </w:rPr>
        <w:t>1</w:t>
      </w:r>
      <w:r w:rsidRPr="00916539">
        <w:rPr>
          <w:sz w:val="24"/>
          <w:szCs w:val="24"/>
        </w:rPr>
        <w:t xml:space="preserve"> Положения № 1496 в период с 29 ноября по 20 декабря </w:t>
      </w:r>
      <w:r w:rsidRPr="00916539">
        <w:rPr>
          <w:sz w:val="24"/>
          <w:szCs w:val="24"/>
        </w:rPr>
        <w:br/>
        <w:t xml:space="preserve">2024 года в сводную роспись внесены предложения по увеличению бюджетных ассигнований резервного фонда Правительства Российской Федерации (открытая часть) </w:t>
      </w:r>
      <w:r>
        <w:rPr>
          <w:sz w:val="24"/>
          <w:szCs w:val="24"/>
        </w:rPr>
        <w:t xml:space="preserve">в объеме спрогнозированных остатков в сумме </w:t>
      </w:r>
      <w:r w:rsidRPr="00916539">
        <w:rPr>
          <w:sz w:val="24"/>
          <w:szCs w:val="24"/>
        </w:rPr>
        <w:t>221 308,7 млн рублей</w:t>
      </w:r>
      <w:r>
        <w:rPr>
          <w:sz w:val="24"/>
          <w:szCs w:val="24"/>
        </w:rPr>
        <w:t>.</w:t>
      </w:r>
    </w:p>
    <w:p w:rsidR="001E4E5D" w:rsidRDefault="001E4E5D" w:rsidP="00595834">
      <w:pPr>
        <w:widowControl w:val="0"/>
        <w:spacing w:line="348" w:lineRule="auto"/>
        <w:ind w:left="0" w:right="0"/>
        <w:rPr>
          <w:sz w:val="24"/>
          <w:szCs w:val="24"/>
        </w:rPr>
      </w:pPr>
      <w:r w:rsidRPr="00757466">
        <w:rPr>
          <w:spacing w:val="4"/>
          <w:sz w:val="24"/>
          <w:szCs w:val="24"/>
        </w:rPr>
        <w:t xml:space="preserve">Законопроектом предусматривается предоставление бюджетных ассигнований по направлениям расходов, по которым бюджетные ассигнования в ноябре – декабре </w:t>
      </w:r>
      <w:r w:rsidRPr="00757466">
        <w:rPr>
          <w:spacing w:val="4"/>
          <w:sz w:val="24"/>
          <w:szCs w:val="24"/>
        </w:rPr>
        <w:lastRenderedPageBreak/>
        <w:t>2024</w:t>
      </w:r>
      <w:r w:rsidR="004E03FF">
        <w:rPr>
          <w:spacing w:val="4"/>
          <w:sz w:val="24"/>
          <w:szCs w:val="24"/>
        </w:rPr>
        <w:t> </w:t>
      </w:r>
      <w:r w:rsidRPr="00757466">
        <w:rPr>
          <w:spacing w:val="4"/>
          <w:sz w:val="24"/>
          <w:szCs w:val="24"/>
        </w:rPr>
        <w:t xml:space="preserve">года перераспределены в резервный фонд Правительства Российской Федерации в объеме прогнозируемого главными распорядителями остатка </w:t>
      </w:r>
      <w:r w:rsidR="00595834">
        <w:rPr>
          <w:spacing w:val="4"/>
          <w:sz w:val="24"/>
          <w:szCs w:val="24"/>
        </w:rPr>
        <w:t xml:space="preserve">по состоянию </w:t>
      </w:r>
      <w:r w:rsidRPr="00757466">
        <w:rPr>
          <w:spacing w:val="4"/>
          <w:sz w:val="24"/>
          <w:szCs w:val="24"/>
        </w:rPr>
        <w:t>на 1 января 2025 года.</w:t>
      </w:r>
    </w:p>
    <w:p w:rsidR="005546B4" w:rsidRDefault="005546B4" w:rsidP="00595834">
      <w:pPr>
        <w:widowControl w:val="0"/>
        <w:spacing w:line="348" w:lineRule="auto"/>
        <w:ind w:left="0" w:right="0"/>
        <w:rPr>
          <w:b/>
          <w:sz w:val="24"/>
          <w:szCs w:val="24"/>
        </w:rPr>
      </w:pPr>
      <w:r w:rsidRPr="001E4E5D">
        <w:rPr>
          <w:sz w:val="24"/>
          <w:szCs w:val="24"/>
        </w:rPr>
        <w:t xml:space="preserve">Так, </w:t>
      </w:r>
      <w:r w:rsidRPr="001E4E5D">
        <w:rPr>
          <w:b/>
          <w:sz w:val="24"/>
          <w:szCs w:val="24"/>
        </w:rPr>
        <w:t>Рослесхозом</w:t>
      </w:r>
      <w:r w:rsidRPr="001E4E5D">
        <w:rPr>
          <w:sz w:val="24"/>
          <w:szCs w:val="24"/>
        </w:rPr>
        <w:t xml:space="preserve"> расходы на осуществление отдельных полномочий в области лесных отношений в рамках госпрограммы «Развитие лесного хозяйства» в объеме </w:t>
      </w:r>
      <w:r w:rsidRPr="001E4E5D">
        <w:rPr>
          <w:b/>
          <w:sz w:val="24"/>
          <w:szCs w:val="24"/>
        </w:rPr>
        <w:t>239,6 млн рублей</w:t>
      </w:r>
      <w:r w:rsidRPr="001E4E5D">
        <w:rPr>
          <w:sz w:val="24"/>
          <w:szCs w:val="24"/>
        </w:rPr>
        <w:t xml:space="preserve"> перераспределены в резервный</w:t>
      </w:r>
      <w:r>
        <w:rPr>
          <w:sz w:val="24"/>
          <w:szCs w:val="24"/>
        </w:rPr>
        <w:t xml:space="preserve"> фонд Правительства Российской Федерации. </w:t>
      </w:r>
      <w:r w:rsidR="001E4E5D">
        <w:rPr>
          <w:sz w:val="24"/>
          <w:szCs w:val="24"/>
        </w:rPr>
        <w:t>При этом з</w:t>
      </w:r>
      <w:r>
        <w:rPr>
          <w:sz w:val="24"/>
          <w:szCs w:val="24"/>
        </w:rPr>
        <w:t xml:space="preserve">аконопроектом по указанному направлению расходов предусматривается увеличение бюджетных ассигнований в объеме </w:t>
      </w:r>
      <w:r w:rsidRPr="004E28AC">
        <w:rPr>
          <w:b/>
          <w:sz w:val="24"/>
          <w:szCs w:val="24"/>
        </w:rPr>
        <w:t>183,5 млн рублей</w:t>
      </w:r>
      <w:r>
        <w:rPr>
          <w:b/>
          <w:sz w:val="24"/>
          <w:szCs w:val="24"/>
        </w:rPr>
        <w:t xml:space="preserve"> </w:t>
      </w:r>
      <w:r w:rsidRPr="002D1158">
        <w:rPr>
          <w:sz w:val="24"/>
          <w:szCs w:val="24"/>
        </w:rPr>
        <w:t>(или</w:t>
      </w:r>
      <w:r>
        <w:rPr>
          <w:b/>
          <w:sz w:val="24"/>
          <w:szCs w:val="24"/>
        </w:rPr>
        <w:t xml:space="preserve"> 76,6 % </w:t>
      </w:r>
      <w:r w:rsidRPr="002D1158">
        <w:rPr>
          <w:sz w:val="24"/>
          <w:szCs w:val="24"/>
        </w:rPr>
        <w:t>объема, пере</w:t>
      </w:r>
      <w:r>
        <w:rPr>
          <w:sz w:val="24"/>
          <w:szCs w:val="24"/>
        </w:rPr>
        <w:t>распре</w:t>
      </w:r>
      <w:r w:rsidRPr="002D1158">
        <w:rPr>
          <w:sz w:val="24"/>
          <w:szCs w:val="24"/>
        </w:rPr>
        <w:t>деленного в резервный фонд Правительства Российской Федерации)</w:t>
      </w:r>
      <w:r>
        <w:rPr>
          <w:sz w:val="24"/>
          <w:szCs w:val="24"/>
        </w:rPr>
        <w:t>.</w:t>
      </w:r>
    </w:p>
    <w:p w:rsidR="005546B4" w:rsidRDefault="005546B4" w:rsidP="00595834">
      <w:pPr>
        <w:widowControl w:val="0"/>
        <w:spacing w:line="348" w:lineRule="auto"/>
        <w:ind w:left="0" w:right="0"/>
        <w:rPr>
          <w:sz w:val="24"/>
          <w:szCs w:val="24"/>
        </w:rPr>
      </w:pPr>
      <w:r>
        <w:rPr>
          <w:b/>
          <w:sz w:val="24"/>
          <w:szCs w:val="24"/>
        </w:rPr>
        <w:t xml:space="preserve">Минздравом России </w:t>
      </w:r>
      <w:r>
        <w:rPr>
          <w:sz w:val="24"/>
          <w:szCs w:val="24"/>
        </w:rPr>
        <w:t>расходы</w:t>
      </w:r>
      <w:r w:rsidRPr="00431F55">
        <w:rPr>
          <w:sz w:val="24"/>
          <w:szCs w:val="24"/>
        </w:rPr>
        <w:t xml:space="preserve"> </w:t>
      </w:r>
      <w:r>
        <w:rPr>
          <w:sz w:val="24"/>
          <w:szCs w:val="24"/>
        </w:rPr>
        <w:t xml:space="preserve">на софинансирование капитальных вложений в объекты государственной муниципальной собственности в рамках госпрограммы «Развитие здравоохранения» в объеме </w:t>
      </w:r>
      <w:r w:rsidRPr="007D7FAD">
        <w:rPr>
          <w:b/>
          <w:sz w:val="24"/>
          <w:szCs w:val="24"/>
        </w:rPr>
        <w:t>81,9 млн рублей</w:t>
      </w:r>
      <w:r>
        <w:rPr>
          <w:sz w:val="24"/>
          <w:szCs w:val="24"/>
        </w:rPr>
        <w:t xml:space="preserve"> перераспределены в резервный фонд Правительства Российской Федерации. </w:t>
      </w:r>
      <w:r w:rsidR="001E4E5D">
        <w:rPr>
          <w:sz w:val="24"/>
          <w:szCs w:val="24"/>
        </w:rPr>
        <w:t>При этом з</w:t>
      </w:r>
      <w:r>
        <w:rPr>
          <w:sz w:val="24"/>
          <w:szCs w:val="24"/>
        </w:rPr>
        <w:t xml:space="preserve">аконопроектом по указанному направлению расходов предусматривается увеличение бюджетных ассигнований в объеме </w:t>
      </w:r>
      <w:r>
        <w:rPr>
          <w:b/>
          <w:sz w:val="24"/>
          <w:szCs w:val="24"/>
        </w:rPr>
        <w:t>1 180,0</w:t>
      </w:r>
      <w:r w:rsidRPr="004E28AC">
        <w:rPr>
          <w:b/>
          <w:sz w:val="24"/>
          <w:szCs w:val="24"/>
        </w:rPr>
        <w:t xml:space="preserve"> млн рублей</w:t>
      </w:r>
      <w:r>
        <w:rPr>
          <w:b/>
          <w:sz w:val="24"/>
          <w:szCs w:val="24"/>
        </w:rPr>
        <w:t xml:space="preserve"> </w:t>
      </w:r>
      <w:r w:rsidRPr="002D1158">
        <w:rPr>
          <w:sz w:val="24"/>
          <w:szCs w:val="24"/>
        </w:rPr>
        <w:t>(или</w:t>
      </w:r>
      <w:r>
        <w:rPr>
          <w:b/>
          <w:sz w:val="24"/>
          <w:szCs w:val="24"/>
        </w:rPr>
        <w:t xml:space="preserve"> в 15,6 раза </w:t>
      </w:r>
      <w:r w:rsidRPr="007D7FAD">
        <w:rPr>
          <w:sz w:val="24"/>
          <w:szCs w:val="24"/>
        </w:rPr>
        <w:t xml:space="preserve">больше </w:t>
      </w:r>
      <w:r w:rsidRPr="002D1158">
        <w:rPr>
          <w:sz w:val="24"/>
          <w:szCs w:val="24"/>
        </w:rPr>
        <w:t>объема, пере</w:t>
      </w:r>
      <w:r>
        <w:rPr>
          <w:sz w:val="24"/>
          <w:szCs w:val="24"/>
        </w:rPr>
        <w:t>распре</w:t>
      </w:r>
      <w:r w:rsidRPr="002D1158">
        <w:rPr>
          <w:sz w:val="24"/>
          <w:szCs w:val="24"/>
        </w:rPr>
        <w:t>деленного в резервный фонд Правительства Российской Федерации)</w:t>
      </w:r>
      <w:r>
        <w:rPr>
          <w:sz w:val="24"/>
          <w:szCs w:val="24"/>
        </w:rPr>
        <w:t>.</w:t>
      </w:r>
    </w:p>
    <w:p w:rsidR="005546B4" w:rsidRDefault="005546B4" w:rsidP="004E03FF">
      <w:pPr>
        <w:widowControl w:val="0"/>
        <w:spacing w:line="336" w:lineRule="auto"/>
        <w:ind w:left="0" w:right="0"/>
        <w:rPr>
          <w:sz w:val="24"/>
          <w:szCs w:val="24"/>
        </w:rPr>
      </w:pPr>
      <w:r>
        <w:rPr>
          <w:b/>
          <w:sz w:val="24"/>
          <w:szCs w:val="24"/>
        </w:rPr>
        <w:t xml:space="preserve">Минздравом России </w:t>
      </w:r>
      <w:r>
        <w:rPr>
          <w:sz w:val="24"/>
          <w:szCs w:val="24"/>
        </w:rPr>
        <w:t>расходы</w:t>
      </w:r>
      <w:r w:rsidRPr="00C702AD">
        <w:rPr>
          <w:sz w:val="24"/>
          <w:szCs w:val="24"/>
        </w:rPr>
        <w:t xml:space="preserve"> </w:t>
      </w:r>
      <w:r>
        <w:rPr>
          <w:sz w:val="24"/>
          <w:szCs w:val="24"/>
        </w:rPr>
        <w:t xml:space="preserve">на софинансирование расходных обязательств субъектов Российской Федерации по проведению капитального ремонта в рамках госпрограммы «Развитие здравоохранения» в объеме </w:t>
      </w:r>
      <w:r>
        <w:rPr>
          <w:b/>
          <w:sz w:val="24"/>
          <w:szCs w:val="24"/>
        </w:rPr>
        <w:t>5,2</w:t>
      </w:r>
      <w:r w:rsidRPr="007D7FAD">
        <w:rPr>
          <w:b/>
          <w:sz w:val="24"/>
          <w:szCs w:val="24"/>
        </w:rPr>
        <w:t xml:space="preserve"> млн рублей</w:t>
      </w:r>
      <w:r>
        <w:rPr>
          <w:sz w:val="24"/>
          <w:szCs w:val="24"/>
        </w:rPr>
        <w:t xml:space="preserve"> перераспределены в резервный фонд Правительства Российской Федерации. </w:t>
      </w:r>
      <w:r w:rsidR="001E4E5D">
        <w:rPr>
          <w:sz w:val="24"/>
          <w:szCs w:val="24"/>
        </w:rPr>
        <w:t>При этом з</w:t>
      </w:r>
      <w:r>
        <w:rPr>
          <w:sz w:val="24"/>
          <w:szCs w:val="24"/>
        </w:rPr>
        <w:t xml:space="preserve">аконопроектом по указанному направлению расходов предусматривается увеличение бюджетных ассигнований в объеме </w:t>
      </w:r>
      <w:r>
        <w:rPr>
          <w:b/>
          <w:sz w:val="24"/>
          <w:szCs w:val="24"/>
        </w:rPr>
        <w:t>301,8</w:t>
      </w:r>
      <w:r w:rsidRPr="004E28AC">
        <w:rPr>
          <w:b/>
          <w:sz w:val="24"/>
          <w:szCs w:val="24"/>
        </w:rPr>
        <w:t xml:space="preserve"> млн рублей</w:t>
      </w:r>
      <w:r>
        <w:rPr>
          <w:b/>
          <w:sz w:val="24"/>
          <w:szCs w:val="24"/>
        </w:rPr>
        <w:t xml:space="preserve"> </w:t>
      </w:r>
      <w:r w:rsidRPr="002D1158">
        <w:rPr>
          <w:sz w:val="24"/>
          <w:szCs w:val="24"/>
        </w:rPr>
        <w:t>(или</w:t>
      </w:r>
      <w:r>
        <w:rPr>
          <w:b/>
          <w:sz w:val="24"/>
          <w:szCs w:val="24"/>
        </w:rPr>
        <w:t xml:space="preserve"> в 58 раз </w:t>
      </w:r>
      <w:r w:rsidRPr="007D7FAD">
        <w:rPr>
          <w:sz w:val="24"/>
          <w:szCs w:val="24"/>
        </w:rPr>
        <w:t xml:space="preserve">больше </w:t>
      </w:r>
      <w:r w:rsidRPr="002D1158">
        <w:rPr>
          <w:sz w:val="24"/>
          <w:szCs w:val="24"/>
        </w:rPr>
        <w:t>объема, пере</w:t>
      </w:r>
      <w:r>
        <w:rPr>
          <w:sz w:val="24"/>
          <w:szCs w:val="24"/>
        </w:rPr>
        <w:t>распре</w:t>
      </w:r>
      <w:r w:rsidRPr="002D1158">
        <w:rPr>
          <w:sz w:val="24"/>
          <w:szCs w:val="24"/>
        </w:rPr>
        <w:t>деленного в резервный фонд Правительства Российской Федерации)</w:t>
      </w:r>
      <w:r>
        <w:rPr>
          <w:sz w:val="24"/>
          <w:szCs w:val="24"/>
        </w:rPr>
        <w:t>.</w:t>
      </w:r>
    </w:p>
    <w:p w:rsidR="005546B4" w:rsidRDefault="005546B4" w:rsidP="004E03FF">
      <w:pPr>
        <w:spacing w:line="336" w:lineRule="auto"/>
        <w:ind w:left="0" w:right="0"/>
        <w:rPr>
          <w:b/>
          <w:color w:val="000000"/>
          <w:spacing w:val="4"/>
          <w:sz w:val="24"/>
          <w:szCs w:val="24"/>
          <w:highlight w:val="yellow"/>
        </w:rPr>
      </w:pPr>
      <w:r>
        <w:rPr>
          <w:b/>
          <w:sz w:val="24"/>
          <w:szCs w:val="24"/>
        </w:rPr>
        <w:t xml:space="preserve">Минсельхозом России </w:t>
      </w:r>
      <w:r w:rsidRPr="001B0121">
        <w:rPr>
          <w:sz w:val="24"/>
          <w:szCs w:val="24"/>
        </w:rPr>
        <w:t>расходы</w:t>
      </w:r>
      <w:r>
        <w:rPr>
          <w:sz w:val="24"/>
          <w:szCs w:val="24"/>
        </w:rPr>
        <w:t xml:space="preserve"> на в</w:t>
      </w:r>
      <w:r w:rsidRPr="001B0121">
        <w:rPr>
          <w:sz w:val="24"/>
          <w:szCs w:val="24"/>
        </w:rPr>
        <w:t>озмещени</w:t>
      </w:r>
      <w:r>
        <w:rPr>
          <w:sz w:val="24"/>
          <w:szCs w:val="24"/>
        </w:rPr>
        <w:t>е</w:t>
      </w:r>
      <w:r w:rsidRPr="001B0121">
        <w:rPr>
          <w:sz w:val="24"/>
          <w:szCs w:val="24"/>
        </w:rPr>
        <w:t xml:space="preserve"> недополученных российскими кредитными организациями, международными финансовыми организациями и государственной корпорацией развития </w:t>
      </w:r>
      <w:r>
        <w:rPr>
          <w:sz w:val="24"/>
          <w:szCs w:val="24"/>
        </w:rPr>
        <w:t>«ВЭБ.РФ»</w:t>
      </w:r>
      <w:r w:rsidRPr="001B0121">
        <w:rPr>
          <w:sz w:val="24"/>
          <w:szCs w:val="24"/>
        </w:rPr>
        <w:t xml:space="preserve"> доходов по кредитам, выданным сельскохозяйственным товаропроизводителям</w:t>
      </w:r>
      <w:r>
        <w:rPr>
          <w:sz w:val="24"/>
          <w:szCs w:val="24"/>
        </w:rPr>
        <w:t xml:space="preserve"> в рамках г</w:t>
      </w:r>
      <w:r w:rsidRPr="001B0121">
        <w:rPr>
          <w:sz w:val="24"/>
          <w:szCs w:val="24"/>
        </w:rPr>
        <w:t>осударственн</w:t>
      </w:r>
      <w:r>
        <w:rPr>
          <w:sz w:val="24"/>
          <w:szCs w:val="24"/>
        </w:rPr>
        <w:t>ой</w:t>
      </w:r>
      <w:r w:rsidRPr="001B0121">
        <w:rPr>
          <w:sz w:val="24"/>
          <w:szCs w:val="24"/>
        </w:rPr>
        <w:t xml:space="preserve"> программ</w:t>
      </w:r>
      <w:r>
        <w:rPr>
          <w:sz w:val="24"/>
          <w:szCs w:val="24"/>
        </w:rPr>
        <w:t>ы</w:t>
      </w:r>
      <w:r w:rsidRPr="001B0121">
        <w:rPr>
          <w:sz w:val="24"/>
          <w:szCs w:val="24"/>
        </w:rPr>
        <w:t xml:space="preserve"> развития сельского хозяйства и регулирования рынков сельскохозяйственной продукции, сырья и продовольствия</w:t>
      </w:r>
      <w:r>
        <w:rPr>
          <w:sz w:val="24"/>
          <w:szCs w:val="24"/>
        </w:rPr>
        <w:t xml:space="preserve"> в объеме </w:t>
      </w:r>
      <w:r w:rsidRPr="001B0121">
        <w:rPr>
          <w:b/>
          <w:sz w:val="24"/>
          <w:szCs w:val="24"/>
        </w:rPr>
        <w:t>2 500,0 млн рублей</w:t>
      </w:r>
      <w:r w:rsidR="00595834" w:rsidRPr="00595834">
        <w:rPr>
          <w:sz w:val="24"/>
          <w:szCs w:val="24"/>
        </w:rPr>
        <w:t>,</w:t>
      </w:r>
      <w:r>
        <w:rPr>
          <w:sz w:val="24"/>
          <w:szCs w:val="24"/>
        </w:rPr>
        <w:t xml:space="preserve"> перераспределены в резервный фонд Правительства Российской Федерации. </w:t>
      </w:r>
      <w:r w:rsidR="001E4E5D">
        <w:rPr>
          <w:sz w:val="24"/>
          <w:szCs w:val="24"/>
        </w:rPr>
        <w:t>При этом з</w:t>
      </w:r>
      <w:r>
        <w:rPr>
          <w:sz w:val="24"/>
          <w:szCs w:val="24"/>
        </w:rPr>
        <w:t xml:space="preserve">аконопроектом по указанному направлению расходов предусматривается увеличение бюджетных ассигнований в объеме </w:t>
      </w:r>
      <w:r>
        <w:rPr>
          <w:b/>
          <w:sz w:val="24"/>
          <w:szCs w:val="24"/>
        </w:rPr>
        <w:t>13 261,1</w:t>
      </w:r>
      <w:r w:rsidRPr="004E28AC">
        <w:rPr>
          <w:b/>
          <w:sz w:val="24"/>
          <w:szCs w:val="24"/>
        </w:rPr>
        <w:t xml:space="preserve"> млн рублей</w:t>
      </w:r>
      <w:r>
        <w:rPr>
          <w:b/>
          <w:sz w:val="24"/>
          <w:szCs w:val="24"/>
        </w:rPr>
        <w:t xml:space="preserve"> </w:t>
      </w:r>
      <w:r w:rsidRPr="002D1158">
        <w:rPr>
          <w:sz w:val="24"/>
          <w:szCs w:val="24"/>
        </w:rPr>
        <w:t>(или</w:t>
      </w:r>
      <w:r>
        <w:rPr>
          <w:b/>
          <w:sz w:val="24"/>
          <w:szCs w:val="24"/>
        </w:rPr>
        <w:t xml:space="preserve"> в 5,3 раз </w:t>
      </w:r>
      <w:r w:rsidRPr="007D7FAD">
        <w:rPr>
          <w:sz w:val="24"/>
          <w:szCs w:val="24"/>
        </w:rPr>
        <w:t xml:space="preserve">больше </w:t>
      </w:r>
      <w:r w:rsidRPr="002D1158">
        <w:rPr>
          <w:sz w:val="24"/>
          <w:szCs w:val="24"/>
        </w:rPr>
        <w:t>объема, пере</w:t>
      </w:r>
      <w:r>
        <w:rPr>
          <w:sz w:val="24"/>
          <w:szCs w:val="24"/>
        </w:rPr>
        <w:t>распре</w:t>
      </w:r>
      <w:r w:rsidRPr="002D1158">
        <w:rPr>
          <w:sz w:val="24"/>
          <w:szCs w:val="24"/>
        </w:rPr>
        <w:t>деленного в резервный фонд Правительства Российской Федерации)</w:t>
      </w:r>
      <w:r>
        <w:rPr>
          <w:sz w:val="24"/>
          <w:szCs w:val="24"/>
        </w:rPr>
        <w:t>.</w:t>
      </w:r>
    </w:p>
    <w:p w:rsidR="009E5F13" w:rsidRPr="000251E7" w:rsidRDefault="000251E7" w:rsidP="00A83A8A">
      <w:pPr>
        <w:widowControl w:val="0"/>
        <w:spacing w:line="240" w:lineRule="auto"/>
        <w:ind w:left="0" w:right="0" w:firstLine="0"/>
        <w:jc w:val="center"/>
        <w:rPr>
          <w:b/>
          <w:sz w:val="24"/>
          <w:szCs w:val="24"/>
        </w:rPr>
      </w:pPr>
      <w:r w:rsidRPr="000251E7">
        <w:rPr>
          <w:b/>
          <w:sz w:val="24"/>
          <w:szCs w:val="24"/>
        </w:rPr>
        <w:t>8</w:t>
      </w:r>
      <w:r w:rsidR="009E5F13" w:rsidRPr="000251E7">
        <w:rPr>
          <w:b/>
          <w:sz w:val="24"/>
          <w:szCs w:val="24"/>
        </w:rPr>
        <w:t xml:space="preserve">. Анализ изменений по </w:t>
      </w:r>
      <w:r w:rsidR="0090359B" w:rsidRPr="000251E7">
        <w:rPr>
          <w:b/>
          <w:sz w:val="24"/>
          <w:szCs w:val="24"/>
        </w:rPr>
        <w:t>государственным программам Российской Федерации</w:t>
      </w:r>
      <w:r w:rsidR="009E5F13" w:rsidRPr="000251E7">
        <w:rPr>
          <w:b/>
          <w:sz w:val="24"/>
          <w:szCs w:val="24"/>
        </w:rPr>
        <w:t xml:space="preserve"> и</w:t>
      </w:r>
    </w:p>
    <w:p w:rsidR="009E5F13" w:rsidRPr="000251E7" w:rsidRDefault="009E5F13" w:rsidP="00A83A8A">
      <w:pPr>
        <w:widowControl w:val="0"/>
        <w:spacing w:line="240" w:lineRule="auto"/>
        <w:ind w:left="0" w:right="0" w:firstLine="0"/>
        <w:jc w:val="center"/>
        <w:rPr>
          <w:b/>
          <w:sz w:val="24"/>
          <w:szCs w:val="24"/>
        </w:rPr>
      </w:pPr>
      <w:r w:rsidRPr="000251E7">
        <w:rPr>
          <w:b/>
          <w:sz w:val="24"/>
          <w:szCs w:val="24"/>
        </w:rPr>
        <w:t>непрограммным направлениям деятельности</w:t>
      </w:r>
    </w:p>
    <w:p w:rsidR="009E5F13" w:rsidRPr="00A70FFB" w:rsidRDefault="009E5F13" w:rsidP="009E5F13">
      <w:pPr>
        <w:widowControl w:val="0"/>
        <w:ind w:left="0" w:right="0"/>
        <w:rPr>
          <w:b/>
          <w:sz w:val="12"/>
          <w:szCs w:val="12"/>
          <w:highlight w:val="yellow"/>
        </w:rPr>
      </w:pPr>
    </w:p>
    <w:p w:rsidR="003E1DCE" w:rsidRPr="0084737B" w:rsidRDefault="003E1DCE" w:rsidP="00A05401">
      <w:pPr>
        <w:widowControl w:val="0"/>
        <w:ind w:left="0" w:right="0"/>
        <w:rPr>
          <w:sz w:val="24"/>
          <w:szCs w:val="24"/>
        </w:rPr>
      </w:pPr>
      <w:r>
        <w:rPr>
          <w:b/>
          <w:sz w:val="24"/>
          <w:szCs w:val="24"/>
        </w:rPr>
        <w:t>8</w:t>
      </w:r>
      <w:r w:rsidRPr="0084737B">
        <w:rPr>
          <w:b/>
          <w:sz w:val="24"/>
          <w:szCs w:val="24"/>
        </w:rPr>
        <w:t>.1.</w:t>
      </w:r>
      <w:r w:rsidRPr="0084737B">
        <w:rPr>
          <w:sz w:val="24"/>
          <w:szCs w:val="24"/>
        </w:rPr>
        <w:t> Федеральный закон № </w:t>
      </w:r>
      <w:r w:rsidRPr="00526290">
        <w:rPr>
          <w:sz w:val="24"/>
          <w:szCs w:val="24"/>
        </w:rPr>
        <w:t>419</w:t>
      </w:r>
      <w:r w:rsidRPr="0084737B">
        <w:rPr>
          <w:sz w:val="24"/>
          <w:szCs w:val="24"/>
        </w:rPr>
        <w:t xml:space="preserve">-ФЗ и сводная роспись с изменениями сформированы </w:t>
      </w:r>
      <w:r w:rsidRPr="0084737B">
        <w:rPr>
          <w:b/>
          <w:sz w:val="24"/>
          <w:szCs w:val="24"/>
        </w:rPr>
        <w:t>в программной структуре расходов на основе 49 государственных программ</w:t>
      </w:r>
      <w:r w:rsidRPr="0084737B">
        <w:rPr>
          <w:sz w:val="24"/>
          <w:szCs w:val="24"/>
        </w:rPr>
        <w:t xml:space="preserve"> Российской </w:t>
      </w:r>
      <w:r w:rsidRPr="0084737B">
        <w:rPr>
          <w:sz w:val="24"/>
          <w:szCs w:val="24"/>
        </w:rPr>
        <w:lastRenderedPageBreak/>
        <w:t xml:space="preserve">Федерации (далее – госпрограммы). </w:t>
      </w:r>
    </w:p>
    <w:p w:rsidR="003E1DCE" w:rsidRPr="0084737B" w:rsidRDefault="003E1DCE" w:rsidP="00A05401">
      <w:pPr>
        <w:widowControl w:val="0"/>
        <w:ind w:left="0" w:right="0"/>
        <w:rPr>
          <w:sz w:val="24"/>
          <w:szCs w:val="24"/>
        </w:rPr>
      </w:pPr>
      <w:r w:rsidRPr="0084737B">
        <w:rPr>
          <w:sz w:val="24"/>
          <w:szCs w:val="24"/>
        </w:rPr>
        <w:t xml:space="preserve">По состоянию на 1 </w:t>
      </w:r>
      <w:r w:rsidRPr="00526290">
        <w:rPr>
          <w:sz w:val="24"/>
          <w:szCs w:val="24"/>
        </w:rPr>
        <w:t>апреля</w:t>
      </w:r>
      <w:r w:rsidRPr="0084737B">
        <w:rPr>
          <w:sz w:val="24"/>
          <w:szCs w:val="24"/>
        </w:rPr>
        <w:t xml:space="preserve"> 202</w:t>
      </w:r>
      <w:r w:rsidRPr="00526290">
        <w:rPr>
          <w:sz w:val="24"/>
          <w:szCs w:val="24"/>
        </w:rPr>
        <w:t>5</w:t>
      </w:r>
      <w:r w:rsidRPr="0084737B">
        <w:rPr>
          <w:sz w:val="24"/>
          <w:szCs w:val="24"/>
        </w:rPr>
        <w:t xml:space="preserve"> года перечень госпрограмм, утвержденный распоряжением Правительства Российской Федерации от 11 ноября 2010 г. № 1950-р (с изменениями), содержит 51 госпрограмму, включая отраслевые (39 госпрограмм) и комплексные (12 госпрограмм). При этом бюджетные ассигнования на реализацию 2</w:t>
      </w:r>
      <w:r w:rsidR="00A05401">
        <w:rPr>
          <w:sz w:val="24"/>
          <w:szCs w:val="24"/>
        </w:rPr>
        <w:t> </w:t>
      </w:r>
      <w:r w:rsidRPr="0084737B">
        <w:rPr>
          <w:sz w:val="24"/>
          <w:szCs w:val="24"/>
        </w:rPr>
        <w:t xml:space="preserve">комплексных госпрограмм «Строительство» и «Энергосбережение и повышение энергетической эффективности» указанным Федеральным законом и сводной росписью не предусмотрены. </w:t>
      </w:r>
    </w:p>
    <w:p w:rsidR="003E1DCE" w:rsidRPr="00526290" w:rsidRDefault="003E1DCE" w:rsidP="00A05401">
      <w:pPr>
        <w:ind w:left="0" w:right="0"/>
        <w:rPr>
          <w:sz w:val="24"/>
          <w:szCs w:val="24"/>
        </w:rPr>
      </w:pPr>
      <w:r w:rsidRPr="0084737B">
        <w:rPr>
          <w:sz w:val="24"/>
          <w:szCs w:val="24"/>
        </w:rPr>
        <w:t>Федеральным законом № </w:t>
      </w:r>
      <w:r w:rsidRPr="00526290">
        <w:rPr>
          <w:sz w:val="24"/>
          <w:szCs w:val="24"/>
        </w:rPr>
        <w:t>419</w:t>
      </w:r>
      <w:r w:rsidRPr="0084737B">
        <w:rPr>
          <w:sz w:val="24"/>
          <w:szCs w:val="24"/>
        </w:rPr>
        <w:t>-ФЗ предусмотрены бюджетные ассигнования на реализацию госпрограмм (открытая часть) на 202</w:t>
      </w:r>
      <w:r w:rsidRPr="00526290">
        <w:rPr>
          <w:sz w:val="24"/>
          <w:szCs w:val="24"/>
        </w:rPr>
        <w:t>5</w:t>
      </w:r>
      <w:r w:rsidRPr="0084737B">
        <w:rPr>
          <w:sz w:val="24"/>
          <w:szCs w:val="24"/>
        </w:rPr>
        <w:t xml:space="preserve"> год в сумме </w:t>
      </w:r>
      <w:r w:rsidRPr="00B60F05">
        <w:rPr>
          <w:b/>
          <w:sz w:val="24"/>
          <w:szCs w:val="24"/>
        </w:rPr>
        <w:t>25 703 899,1 </w:t>
      </w:r>
      <w:r w:rsidRPr="0084737B">
        <w:rPr>
          <w:b/>
          <w:sz w:val="24"/>
          <w:szCs w:val="24"/>
        </w:rPr>
        <w:t>млн рублей</w:t>
      </w:r>
      <w:r w:rsidRPr="0084737B">
        <w:rPr>
          <w:sz w:val="24"/>
          <w:szCs w:val="24"/>
        </w:rPr>
        <w:t>, сводной росписью по состоянию на 1 </w:t>
      </w:r>
      <w:r w:rsidRPr="00526290">
        <w:rPr>
          <w:sz w:val="24"/>
          <w:szCs w:val="24"/>
        </w:rPr>
        <w:t>апреля</w:t>
      </w:r>
      <w:r w:rsidRPr="0084737B">
        <w:rPr>
          <w:sz w:val="24"/>
          <w:szCs w:val="24"/>
        </w:rPr>
        <w:t xml:space="preserve"> 202</w:t>
      </w:r>
      <w:r w:rsidRPr="00526290">
        <w:rPr>
          <w:sz w:val="24"/>
          <w:szCs w:val="24"/>
        </w:rPr>
        <w:t>5</w:t>
      </w:r>
      <w:r w:rsidRPr="0084737B">
        <w:rPr>
          <w:sz w:val="24"/>
          <w:szCs w:val="24"/>
        </w:rPr>
        <w:t xml:space="preserve"> года бюджетные ассигнования на указанные цели </w:t>
      </w:r>
      <w:r w:rsidRPr="0084737B">
        <w:rPr>
          <w:b/>
          <w:sz w:val="24"/>
          <w:szCs w:val="24"/>
        </w:rPr>
        <w:t>увеличены</w:t>
      </w:r>
      <w:r w:rsidRPr="0084737B">
        <w:rPr>
          <w:sz w:val="24"/>
          <w:szCs w:val="24"/>
        </w:rPr>
        <w:t xml:space="preserve"> </w:t>
      </w:r>
      <w:r w:rsidRPr="0084737B">
        <w:rPr>
          <w:b/>
          <w:sz w:val="24"/>
          <w:szCs w:val="24"/>
        </w:rPr>
        <w:t xml:space="preserve">на </w:t>
      </w:r>
      <w:r w:rsidRPr="00526290">
        <w:rPr>
          <w:b/>
          <w:sz w:val="24"/>
          <w:szCs w:val="24"/>
        </w:rPr>
        <w:t>493 053,5</w:t>
      </w:r>
      <w:r w:rsidRPr="00526290">
        <w:rPr>
          <w:sz w:val="24"/>
          <w:szCs w:val="24"/>
        </w:rPr>
        <w:t xml:space="preserve"> </w:t>
      </w:r>
      <w:r w:rsidRPr="0084737B">
        <w:rPr>
          <w:b/>
          <w:sz w:val="24"/>
          <w:szCs w:val="24"/>
        </w:rPr>
        <w:t>млн рублей</w:t>
      </w:r>
      <w:r w:rsidRPr="0084737B">
        <w:rPr>
          <w:sz w:val="24"/>
          <w:szCs w:val="24"/>
        </w:rPr>
        <w:t xml:space="preserve">, или </w:t>
      </w:r>
      <w:r w:rsidRPr="0084737B">
        <w:rPr>
          <w:b/>
          <w:sz w:val="24"/>
          <w:szCs w:val="24"/>
        </w:rPr>
        <w:t xml:space="preserve">на </w:t>
      </w:r>
      <w:r w:rsidRPr="00B60F05">
        <w:rPr>
          <w:b/>
          <w:sz w:val="24"/>
          <w:szCs w:val="24"/>
        </w:rPr>
        <w:t>1,9 </w:t>
      </w:r>
      <w:r w:rsidRPr="0084737B">
        <w:rPr>
          <w:b/>
          <w:sz w:val="24"/>
          <w:szCs w:val="24"/>
        </w:rPr>
        <w:t>%</w:t>
      </w:r>
      <w:r w:rsidRPr="0084737B">
        <w:rPr>
          <w:sz w:val="24"/>
          <w:szCs w:val="24"/>
        </w:rPr>
        <w:t>,</w:t>
      </w:r>
      <w:r w:rsidRPr="0084737B">
        <w:rPr>
          <w:b/>
          <w:sz w:val="24"/>
          <w:szCs w:val="24"/>
        </w:rPr>
        <w:t xml:space="preserve"> </w:t>
      </w:r>
      <w:r w:rsidRPr="0084737B">
        <w:rPr>
          <w:sz w:val="24"/>
          <w:szCs w:val="24"/>
        </w:rPr>
        <w:t xml:space="preserve">и составили </w:t>
      </w:r>
      <w:r w:rsidRPr="00526290">
        <w:rPr>
          <w:b/>
          <w:sz w:val="24"/>
          <w:szCs w:val="24"/>
        </w:rPr>
        <w:t>26 196 952,6</w:t>
      </w:r>
      <w:r w:rsidRPr="0084737B">
        <w:rPr>
          <w:b/>
          <w:sz w:val="24"/>
          <w:szCs w:val="24"/>
        </w:rPr>
        <w:t> млн рублей.</w:t>
      </w:r>
      <w:r w:rsidRPr="0084737B">
        <w:rPr>
          <w:b/>
          <w:bCs/>
          <w:sz w:val="24"/>
          <w:szCs w:val="24"/>
        </w:rPr>
        <w:t xml:space="preserve"> </w:t>
      </w:r>
      <w:r w:rsidRPr="00526290">
        <w:rPr>
          <w:b/>
          <w:bCs/>
          <w:sz w:val="24"/>
          <w:szCs w:val="24"/>
        </w:rPr>
        <w:t xml:space="preserve">Расходы </w:t>
      </w:r>
      <w:r w:rsidRPr="00526290">
        <w:rPr>
          <w:bCs/>
          <w:sz w:val="24"/>
          <w:szCs w:val="24"/>
        </w:rPr>
        <w:t>федерального бюджета</w:t>
      </w:r>
      <w:r w:rsidRPr="00526290">
        <w:rPr>
          <w:b/>
          <w:bCs/>
          <w:sz w:val="24"/>
          <w:szCs w:val="24"/>
        </w:rPr>
        <w:t xml:space="preserve"> на реализацию госпрограмм </w:t>
      </w:r>
      <w:r w:rsidRPr="0084737B">
        <w:rPr>
          <w:sz w:val="24"/>
          <w:szCs w:val="24"/>
        </w:rPr>
        <w:t>по состоянию на 1 </w:t>
      </w:r>
      <w:r w:rsidRPr="00526290">
        <w:rPr>
          <w:sz w:val="24"/>
          <w:szCs w:val="24"/>
        </w:rPr>
        <w:t>апреля</w:t>
      </w:r>
      <w:r w:rsidRPr="0084737B">
        <w:rPr>
          <w:sz w:val="24"/>
          <w:szCs w:val="24"/>
        </w:rPr>
        <w:t xml:space="preserve"> 202</w:t>
      </w:r>
      <w:r w:rsidRPr="00526290">
        <w:rPr>
          <w:sz w:val="24"/>
          <w:szCs w:val="24"/>
        </w:rPr>
        <w:t>5</w:t>
      </w:r>
      <w:r w:rsidRPr="0084737B">
        <w:rPr>
          <w:sz w:val="24"/>
          <w:szCs w:val="24"/>
        </w:rPr>
        <w:t xml:space="preserve"> года</w:t>
      </w:r>
      <w:r w:rsidRPr="00526290">
        <w:rPr>
          <w:sz w:val="24"/>
          <w:szCs w:val="24"/>
        </w:rPr>
        <w:t xml:space="preserve"> </w:t>
      </w:r>
      <w:r w:rsidRPr="00526290">
        <w:rPr>
          <w:b/>
          <w:sz w:val="24"/>
          <w:szCs w:val="24"/>
        </w:rPr>
        <w:t>исполнены</w:t>
      </w:r>
      <w:r w:rsidRPr="00526290">
        <w:rPr>
          <w:sz w:val="24"/>
          <w:szCs w:val="24"/>
        </w:rPr>
        <w:t xml:space="preserve"> в сумме </w:t>
      </w:r>
      <w:r w:rsidRPr="00526290">
        <w:rPr>
          <w:b/>
          <w:sz w:val="24"/>
          <w:szCs w:val="24"/>
        </w:rPr>
        <w:t>6 913 300,8 млн рублей</w:t>
      </w:r>
      <w:r w:rsidRPr="00526290">
        <w:rPr>
          <w:sz w:val="24"/>
          <w:szCs w:val="24"/>
        </w:rPr>
        <w:t xml:space="preserve">, или </w:t>
      </w:r>
      <w:r w:rsidRPr="00526290">
        <w:rPr>
          <w:b/>
          <w:sz w:val="24"/>
          <w:szCs w:val="24"/>
        </w:rPr>
        <w:t>26,4 %</w:t>
      </w:r>
      <w:r w:rsidRPr="00526290">
        <w:rPr>
          <w:sz w:val="24"/>
          <w:szCs w:val="24"/>
        </w:rPr>
        <w:t xml:space="preserve"> показателя сводной росписи с изменениями (открытая часть).</w:t>
      </w:r>
    </w:p>
    <w:p w:rsidR="003E1DCE" w:rsidRPr="00E2071D" w:rsidRDefault="003E1DCE" w:rsidP="00A05401">
      <w:pPr>
        <w:ind w:left="0" w:right="0"/>
        <w:rPr>
          <w:b/>
          <w:sz w:val="24"/>
          <w:szCs w:val="24"/>
        </w:rPr>
      </w:pPr>
      <w:r w:rsidRPr="0084737B">
        <w:rPr>
          <w:sz w:val="24"/>
          <w:szCs w:val="24"/>
        </w:rPr>
        <w:t xml:space="preserve">Законопроектом общий объем расходов </w:t>
      </w:r>
      <w:r w:rsidRPr="0084737B">
        <w:rPr>
          <w:b/>
          <w:sz w:val="24"/>
          <w:szCs w:val="24"/>
        </w:rPr>
        <w:t>на реализацию госпрограмм</w:t>
      </w:r>
      <w:r w:rsidRPr="0084737B">
        <w:rPr>
          <w:sz w:val="24"/>
          <w:szCs w:val="24"/>
        </w:rPr>
        <w:t xml:space="preserve"> предусматривается увеличить в 202</w:t>
      </w:r>
      <w:r w:rsidRPr="00526290">
        <w:rPr>
          <w:sz w:val="24"/>
          <w:szCs w:val="24"/>
        </w:rPr>
        <w:t>5</w:t>
      </w:r>
      <w:r w:rsidRPr="0084737B">
        <w:rPr>
          <w:sz w:val="24"/>
          <w:szCs w:val="24"/>
        </w:rPr>
        <w:t xml:space="preserve"> году </w:t>
      </w:r>
      <w:r w:rsidRPr="0084737B">
        <w:rPr>
          <w:b/>
          <w:sz w:val="24"/>
          <w:szCs w:val="24"/>
        </w:rPr>
        <w:t xml:space="preserve">на </w:t>
      </w:r>
      <w:r w:rsidRPr="00526290">
        <w:rPr>
          <w:b/>
          <w:sz w:val="24"/>
          <w:szCs w:val="24"/>
        </w:rPr>
        <w:t>314 167,4</w:t>
      </w:r>
      <w:r w:rsidRPr="0084737B">
        <w:rPr>
          <w:b/>
          <w:sz w:val="24"/>
          <w:szCs w:val="24"/>
        </w:rPr>
        <w:t> млн рублей</w:t>
      </w:r>
      <w:r w:rsidRPr="0084737B">
        <w:rPr>
          <w:sz w:val="24"/>
          <w:szCs w:val="24"/>
        </w:rPr>
        <w:t xml:space="preserve">, или на </w:t>
      </w:r>
      <w:r w:rsidRPr="0084737B">
        <w:rPr>
          <w:b/>
          <w:sz w:val="24"/>
          <w:szCs w:val="24"/>
        </w:rPr>
        <w:t>1,</w:t>
      </w:r>
      <w:r w:rsidRPr="00526290">
        <w:rPr>
          <w:b/>
          <w:sz w:val="24"/>
          <w:szCs w:val="24"/>
        </w:rPr>
        <w:t>2</w:t>
      </w:r>
      <w:r w:rsidRPr="0084737B">
        <w:rPr>
          <w:b/>
          <w:sz w:val="24"/>
          <w:szCs w:val="24"/>
        </w:rPr>
        <w:t> %</w:t>
      </w:r>
      <w:r w:rsidRPr="0084737B">
        <w:rPr>
          <w:sz w:val="24"/>
          <w:szCs w:val="24"/>
        </w:rPr>
        <w:t xml:space="preserve"> бюджетных ассигнований, утвержденных Федеральным законом № </w:t>
      </w:r>
      <w:r w:rsidRPr="00526290">
        <w:rPr>
          <w:sz w:val="24"/>
          <w:szCs w:val="24"/>
        </w:rPr>
        <w:t>419</w:t>
      </w:r>
      <w:r w:rsidRPr="0084737B">
        <w:rPr>
          <w:sz w:val="24"/>
          <w:szCs w:val="24"/>
        </w:rPr>
        <w:t xml:space="preserve">-ФЗ (открытая часть). </w:t>
      </w:r>
      <w:r>
        <w:rPr>
          <w:sz w:val="24"/>
          <w:szCs w:val="24"/>
        </w:rPr>
        <w:t xml:space="preserve">С учетом изменений бюджетные ассигнования на реализацию госпрограмм составят </w:t>
      </w:r>
      <w:r w:rsidRPr="00E2071D">
        <w:rPr>
          <w:b/>
          <w:sz w:val="24"/>
          <w:szCs w:val="24"/>
        </w:rPr>
        <w:t>26 018 066,</w:t>
      </w:r>
      <w:r w:rsidR="00E43476">
        <w:rPr>
          <w:b/>
          <w:sz w:val="24"/>
          <w:szCs w:val="24"/>
        </w:rPr>
        <w:t>4</w:t>
      </w:r>
      <w:r w:rsidRPr="00E2071D">
        <w:rPr>
          <w:b/>
          <w:sz w:val="24"/>
          <w:szCs w:val="24"/>
        </w:rPr>
        <w:t> млн рублей.</w:t>
      </w:r>
    </w:p>
    <w:p w:rsidR="003E1DCE" w:rsidRDefault="003E1DCE" w:rsidP="00A05401">
      <w:pPr>
        <w:ind w:left="0" w:right="0"/>
        <w:rPr>
          <w:sz w:val="24"/>
        </w:rPr>
      </w:pPr>
      <w:r w:rsidRPr="0084737B">
        <w:rPr>
          <w:sz w:val="24"/>
        </w:rPr>
        <w:t>Предусматриваемые законопроектом</w:t>
      </w:r>
      <w:r w:rsidRPr="0084737B">
        <w:rPr>
          <w:b/>
          <w:sz w:val="24"/>
        </w:rPr>
        <w:t xml:space="preserve"> изменения</w:t>
      </w:r>
      <w:r w:rsidRPr="0084737B">
        <w:rPr>
          <w:sz w:val="24"/>
        </w:rPr>
        <w:t xml:space="preserve"> затрагивают </w:t>
      </w:r>
      <w:r w:rsidRPr="0084737B">
        <w:rPr>
          <w:sz w:val="24"/>
          <w:szCs w:val="24"/>
        </w:rPr>
        <w:t>финансовое обеспечение реализации</w:t>
      </w:r>
      <w:r w:rsidRPr="0084737B">
        <w:rPr>
          <w:sz w:val="24"/>
        </w:rPr>
        <w:t xml:space="preserve"> </w:t>
      </w:r>
      <w:r w:rsidRPr="0084737B">
        <w:rPr>
          <w:b/>
          <w:sz w:val="24"/>
        </w:rPr>
        <w:t>4</w:t>
      </w:r>
      <w:r w:rsidRPr="00526290">
        <w:rPr>
          <w:b/>
          <w:sz w:val="24"/>
        </w:rPr>
        <w:t>7</w:t>
      </w:r>
      <w:r w:rsidRPr="0084737B">
        <w:rPr>
          <w:b/>
          <w:sz w:val="24"/>
        </w:rPr>
        <w:t xml:space="preserve"> госпрограмм.</w:t>
      </w:r>
      <w:r w:rsidRPr="0084737B">
        <w:rPr>
          <w:sz w:val="24"/>
        </w:rPr>
        <w:t xml:space="preserve"> </w:t>
      </w:r>
    </w:p>
    <w:p w:rsidR="003E1DCE" w:rsidRPr="00526290" w:rsidRDefault="003E1DCE" w:rsidP="00A05401">
      <w:pPr>
        <w:ind w:left="0" w:right="0"/>
        <w:rPr>
          <w:rFonts w:eastAsia="Times New Roman"/>
          <w:bCs/>
          <w:iCs/>
          <w:sz w:val="24"/>
        </w:rPr>
      </w:pPr>
      <w:r w:rsidRPr="00526290">
        <w:rPr>
          <w:sz w:val="24"/>
        </w:rPr>
        <w:t>Счетная палата отмечает, что в соответствии с пояснительной запиской</w:t>
      </w:r>
      <w:r w:rsidRPr="00526290">
        <w:rPr>
          <w:b/>
          <w:sz w:val="24"/>
        </w:rPr>
        <w:t xml:space="preserve"> внесение </w:t>
      </w:r>
      <w:r w:rsidRPr="00526290">
        <w:rPr>
          <w:sz w:val="24"/>
        </w:rPr>
        <w:t xml:space="preserve">предлагаемых </w:t>
      </w:r>
      <w:r w:rsidRPr="00526290">
        <w:rPr>
          <w:b/>
          <w:sz w:val="24"/>
        </w:rPr>
        <w:t xml:space="preserve">изменений </w:t>
      </w:r>
      <w:r w:rsidRPr="00526290">
        <w:rPr>
          <w:sz w:val="24"/>
        </w:rPr>
        <w:t xml:space="preserve">в распределение бюджетных ассигнований </w:t>
      </w:r>
      <w:r w:rsidRPr="00526290">
        <w:rPr>
          <w:b/>
          <w:sz w:val="24"/>
        </w:rPr>
        <w:t>не приводит к ухудшению параметров госпрограмм и (или) их структурных элементов</w:t>
      </w:r>
      <w:r w:rsidRPr="00526290">
        <w:rPr>
          <w:sz w:val="24"/>
        </w:rPr>
        <w:t>. Вместе с тем по отдельным госпрограммам и их структурным элементам предусматривается существенное изменение объемов бюджетных ассигнований, что</w:t>
      </w:r>
      <w:r w:rsidR="00D42E3F">
        <w:rPr>
          <w:sz w:val="24"/>
        </w:rPr>
        <w:t>,</w:t>
      </w:r>
      <w:r w:rsidRPr="00526290">
        <w:rPr>
          <w:sz w:val="24"/>
        </w:rPr>
        <w:t xml:space="preserve"> п</w:t>
      </w:r>
      <w:r w:rsidRPr="00526290">
        <w:rPr>
          <w:rFonts w:eastAsia="Times New Roman"/>
          <w:bCs/>
          <w:iCs/>
          <w:sz w:val="24"/>
        </w:rPr>
        <w:t>о мнению Счетной палаты</w:t>
      </w:r>
      <w:r w:rsidR="00D42E3F">
        <w:rPr>
          <w:rFonts w:eastAsia="Times New Roman"/>
          <w:bCs/>
          <w:iCs/>
          <w:sz w:val="24"/>
        </w:rPr>
        <w:t>,</w:t>
      </w:r>
      <w:r w:rsidRPr="00526290">
        <w:rPr>
          <w:rFonts w:eastAsia="Times New Roman"/>
          <w:bCs/>
          <w:iCs/>
          <w:sz w:val="24"/>
        </w:rPr>
        <w:t xml:space="preserve"> должно </w:t>
      </w:r>
      <w:r w:rsidRPr="00526290">
        <w:rPr>
          <w:rFonts w:eastAsia="Times New Roman"/>
          <w:b/>
          <w:bCs/>
          <w:iCs/>
          <w:sz w:val="24"/>
        </w:rPr>
        <w:t xml:space="preserve">привести к </w:t>
      </w:r>
      <w:r>
        <w:rPr>
          <w:rFonts w:eastAsia="Times New Roman"/>
          <w:b/>
          <w:bCs/>
          <w:iCs/>
          <w:sz w:val="24"/>
        </w:rPr>
        <w:t>актуализации</w:t>
      </w:r>
      <w:r w:rsidRPr="00526290">
        <w:rPr>
          <w:rFonts w:eastAsia="Times New Roman"/>
          <w:b/>
          <w:bCs/>
          <w:iCs/>
          <w:sz w:val="24"/>
        </w:rPr>
        <w:t xml:space="preserve"> соответствующих целей и показателей</w:t>
      </w:r>
      <w:r w:rsidRPr="00526290">
        <w:rPr>
          <w:rFonts w:eastAsia="Times New Roman"/>
          <w:bCs/>
          <w:iCs/>
          <w:sz w:val="24"/>
        </w:rPr>
        <w:t>.</w:t>
      </w:r>
    </w:p>
    <w:p w:rsidR="003E1DCE" w:rsidRPr="00E44F30" w:rsidRDefault="003E1DCE" w:rsidP="00A05401">
      <w:pPr>
        <w:ind w:left="0" w:right="0"/>
        <w:rPr>
          <w:sz w:val="24"/>
        </w:rPr>
      </w:pPr>
      <w:r>
        <w:rPr>
          <w:b/>
          <w:sz w:val="24"/>
        </w:rPr>
        <w:t>8</w:t>
      </w:r>
      <w:r w:rsidRPr="002B4120">
        <w:rPr>
          <w:b/>
          <w:sz w:val="24"/>
        </w:rPr>
        <w:t>.</w:t>
      </w:r>
      <w:r>
        <w:rPr>
          <w:b/>
          <w:sz w:val="24"/>
        </w:rPr>
        <w:t>1</w:t>
      </w:r>
      <w:r w:rsidRPr="002B4120">
        <w:rPr>
          <w:b/>
          <w:sz w:val="24"/>
        </w:rPr>
        <w:t>.</w:t>
      </w:r>
      <w:r>
        <w:rPr>
          <w:b/>
          <w:sz w:val="24"/>
        </w:rPr>
        <w:t>1.</w:t>
      </w:r>
      <w:r>
        <w:rPr>
          <w:sz w:val="24"/>
        </w:rPr>
        <w:t> З</w:t>
      </w:r>
      <w:r w:rsidRPr="0084737B">
        <w:rPr>
          <w:sz w:val="24"/>
        </w:rPr>
        <w:t xml:space="preserve">аконопроектом предусматривается </w:t>
      </w:r>
      <w:r w:rsidRPr="0084737B">
        <w:rPr>
          <w:b/>
          <w:sz w:val="24"/>
        </w:rPr>
        <w:t>увеличение</w:t>
      </w:r>
      <w:r w:rsidRPr="0084737B">
        <w:rPr>
          <w:sz w:val="24"/>
        </w:rPr>
        <w:t xml:space="preserve"> бюджетных ассигнований </w:t>
      </w:r>
      <w:r w:rsidRPr="0084737B">
        <w:rPr>
          <w:b/>
          <w:sz w:val="24"/>
        </w:rPr>
        <w:t>по</w:t>
      </w:r>
      <w:r w:rsidR="00D42E3F">
        <w:rPr>
          <w:b/>
          <w:sz w:val="24"/>
        </w:rPr>
        <w:t> </w:t>
      </w:r>
      <w:r w:rsidRPr="00526290">
        <w:rPr>
          <w:b/>
          <w:sz w:val="24"/>
        </w:rPr>
        <w:t>38</w:t>
      </w:r>
      <w:r w:rsidR="00D42E3F">
        <w:rPr>
          <w:b/>
          <w:sz w:val="24"/>
        </w:rPr>
        <w:t> </w:t>
      </w:r>
      <w:r w:rsidRPr="0084737B">
        <w:rPr>
          <w:b/>
          <w:sz w:val="24"/>
        </w:rPr>
        <w:t>госпрограммам</w:t>
      </w:r>
      <w:r w:rsidRPr="0084737B">
        <w:rPr>
          <w:sz w:val="24"/>
        </w:rPr>
        <w:t xml:space="preserve">, в том числе </w:t>
      </w:r>
      <w:r w:rsidRPr="0084737B">
        <w:rPr>
          <w:b/>
          <w:sz w:val="24"/>
        </w:rPr>
        <w:t>по 7 госпрограммам более чем на 10 млрд рублей</w:t>
      </w:r>
      <w:r>
        <w:rPr>
          <w:b/>
          <w:sz w:val="24"/>
        </w:rPr>
        <w:t xml:space="preserve">. </w:t>
      </w:r>
      <w:r w:rsidRPr="00E44F30">
        <w:rPr>
          <w:sz w:val="24"/>
        </w:rPr>
        <w:t>Госпрограммы с наибольшим объемом увеличения представлены в следующей таблице.</w:t>
      </w:r>
    </w:p>
    <w:p w:rsidR="003E1DCE" w:rsidRPr="00E44F30" w:rsidRDefault="003E1DCE" w:rsidP="006E1CC7">
      <w:pPr>
        <w:spacing w:line="240" w:lineRule="auto"/>
        <w:ind w:right="0"/>
        <w:jc w:val="right"/>
        <w:rPr>
          <w:sz w:val="24"/>
        </w:rPr>
      </w:pPr>
      <w:r w:rsidRPr="00E44F30">
        <w:rPr>
          <w:sz w:val="24"/>
        </w:rPr>
        <w:t>(млн рублей)</w:t>
      </w:r>
    </w:p>
    <w:tbl>
      <w:tblPr>
        <w:tblW w:w="10065" w:type="dxa"/>
        <w:tblInd w:w="-5" w:type="dxa"/>
        <w:tblLook w:val="04A0" w:firstRow="1" w:lastRow="0" w:firstColumn="1" w:lastColumn="0" w:noHBand="0" w:noVBand="1"/>
      </w:tblPr>
      <w:tblGrid>
        <w:gridCol w:w="7085"/>
        <w:gridCol w:w="1559"/>
        <w:gridCol w:w="1421"/>
      </w:tblGrid>
      <w:tr w:rsidR="003E1DCE" w:rsidRPr="00E44F30" w:rsidTr="00A05401">
        <w:trPr>
          <w:trHeight w:val="307"/>
          <w:tblHeader/>
        </w:trPr>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1DCE" w:rsidRPr="009A2568" w:rsidRDefault="003E1DCE" w:rsidP="005705DD">
            <w:pPr>
              <w:spacing w:line="240" w:lineRule="auto"/>
              <w:ind w:left="0" w:right="0" w:firstLine="0"/>
              <w:jc w:val="center"/>
              <w:rPr>
                <w:rFonts w:eastAsia="Times New Roman"/>
                <w:b/>
                <w:bCs/>
                <w:color w:val="000000"/>
                <w:sz w:val="24"/>
                <w:szCs w:val="24"/>
              </w:rPr>
            </w:pPr>
            <w:r w:rsidRPr="009A2568">
              <w:rPr>
                <w:rFonts w:eastAsia="Times New Roman"/>
                <w:b/>
                <w:bCs/>
                <w:color w:val="000000"/>
                <w:sz w:val="24"/>
                <w:szCs w:val="24"/>
              </w:rPr>
              <w:t>Наименование госпрограммы</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E1DCE" w:rsidRPr="009A2568" w:rsidRDefault="005705DD" w:rsidP="00A05401">
            <w:pPr>
              <w:spacing w:line="240" w:lineRule="auto"/>
              <w:ind w:left="0" w:right="0" w:firstLine="0"/>
              <w:jc w:val="center"/>
              <w:rPr>
                <w:rFonts w:eastAsia="Times New Roman"/>
                <w:b/>
                <w:bCs/>
                <w:color w:val="000000"/>
                <w:sz w:val="24"/>
                <w:szCs w:val="24"/>
              </w:rPr>
            </w:pPr>
            <w:r>
              <w:rPr>
                <w:rFonts w:eastAsia="Times New Roman"/>
                <w:b/>
                <w:bCs/>
                <w:color w:val="000000"/>
                <w:sz w:val="24"/>
                <w:szCs w:val="24"/>
              </w:rPr>
              <w:t>И</w:t>
            </w:r>
            <w:r w:rsidR="003E1DCE" w:rsidRPr="009A2568">
              <w:rPr>
                <w:rFonts w:eastAsia="Times New Roman"/>
                <w:b/>
                <w:bCs/>
                <w:color w:val="000000"/>
                <w:sz w:val="24"/>
                <w:szCs w:val="24"/>
              </w:rPr>
              <w:t>зменения</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3E1DCE" w:rsidRPr="009A2568" w:rsidRDefault="005705DD" w:rsidP="00A05401">
            <w:pPr>
              <w:spacing w:line="240" w:lineRule="auto"/>
              <w:ind w:left="0" w:right="0" w:firstLine="0"/>
              <w:jc w:val="center"/>
              <w:rPr>
                <w:rFonts w:eastAsia="Times New Roman"/>
                <w:b/>
                <w:bCs/>
                <w:color w:val="000000"/>
                <w:sz w:val="24"/>
                <w:szCs w:val="24"/>
              </w:rPr>
            </w:pPr>
            <w:r>
              <w:rPr>
                <w:rFonts w:eastAsia="Times New Roman"/>
                <w:b/>
                <w:bCs/>
                <w:color w:val="000000"/>
                <w:sz w:val="24"/>
                <w:szCs w:val="24"/>
              </w:rPr>
              <w:t>И</w:t>
            </w:r>
            <w:r w:rsidR="003E1DCE" w:rsidRPr="009A2568">
              <w:rPr>
                <w:rFonts w:eastAsia="Times New Roman"/>
                <w:b/>
                <w:bCs/>
                <w:color w:val="000000"/>
                <w:sz w:val="24"/>
                <w:szCs w:val="24"/>
              </w:rPr>
              <w:t>зменения в %</w:t>
            </w:r>
          </w:p>
        </w:tc>
      </w:tr>
      <w:tr w:rsidR="003E1DCE" w:rsidRPr="00E44F30" w:rsidTr="00A05401">
        <w:trPr>
          <w:trHeight w:val="315"/>
        </w:trPr>
        <w:tc>
          <w:tcPr>
            <w:tcW w:w="7088" w:type="dxa"/>
            <w:tcBorders>
              <w:top w:val="nil"/>
              <w:left w:val="single" w:sz="4" w:space="0" w:color="auto"/>
              <w:bottom w:val="single" w:sz="4" w:space="0" w:color="auto"/>
              <w:right w:val="single" w:sz="4" w:space="0" w:color="auto"/>
            </w:tcBorders>
            <w:shd w:val="clear" w:color="000000" w:fill="FFFFFF"/>
            <w:vAlign w:val="center"/>
            <w:hideMark/>
          </w:tcPr>
          <w:p w:rsidR="003E1DCE" w:rsidRPr="009A2568" w:rsidRDefault="003E1DCE" w:rsidP="00D42E3F">
            <w:pPr>
              <w:spacing w:line="240" w:lineRule="auto"/>
              <w:ind w:left="0" w:right="0" w:firstLine="0"/>
              <w:jc w:val="center"/>
              <w:rPr>
                <w:rFonts w:eastAsia="Times New Roman"/>
                <w:b/>
                <w:color w:val="000000"/>
                <w:sz w:val="24"/>
                <w:szCs w:val="24"/>
              </w:rPr>
            </w:pPr>
            <w:r w:rsidRPr="009A2568">
              <w:rPr>
                <w:rFonts w:eastAsia="Times New Roman"/>
                <w:b/>
                <w:color w:val="000000"/>
                <w:sz w:val="24"/>
                <w:szCs w:val="24"/>
              </w:rPr>
              <w:t>Госпрограммы (открытая часть)</w:t>
            </w:r>
          </w:p>
        </w:tc>
        <w:tc>
          <w:tcPr>
            <w:tcW w:w="1559" w:type="dxa"/>
            <w:tcBorders>
              <w:top w:val="nil"/>
              <w:left w:val="nil"/>
              <w:bottom w:val="single" w:sz="4" w:space="0" w:color="auto"/>
              <w:right w:val="single" w:sz="4" w:space="0" w:color="auto"/>
            </w:tcBorders>
            <w:shd w:val="clear" w:color="000000" w:fill="FFFFFF"/>
            <w:vAlign w:val="center"/>
            <w:hideMark/>
          </w:tcPr>
          <w:p w:rsidR="003E1DCE" w:rsidRPr="009A2568" w:rsidRDefault="003E1DCE" w:rsidP="00A05401">
            <w:pPr>
              <w:spacing w:line="240" w:lineRule="auto"/>
              <w:ind w:left="0" w:right="0" w:firstLine="0"/>
              <w:jc w:val="center"/>
              <w:rPr>
                <w:rFonts w:eastAsia="Times New Roman"/>
                <w:b/>
                <w:color w:val="000000"/>
                <w:sz w:val="24"/>
                <w:szCs w:val="24"/>
              </w:rPr>
            </w:pPr>
            <w:r w:rsidRPr="009A2568">
              <w:rPr>
                <w:rFonts w:eastAsia="Times New Roman"/>
                <w:b/>
                <w:color w:val="000000"/>
                <w:sz w:val="24"/>
                <w:szCs w:val="24"/>
              </w:rPr>
              <w:t>456 283,4</w:t>
            </w:r>
          </w:p>
        </w:tc>
        <w:tc>
          <w:tcPr>
            <w:tcW w:w="1418" w:type="dxa"/>
            <w:tcBorders>
              <w:top w:val="nil"/>
              <w:left w:val="nil"/>
              <w:bottom w:val="single" w:sz="4" w:space="0" w:color="auto"/>
              <w:right w:val="single" w:sz="4" w:space="0" w:color="auto"/>
            </w:tcBorders>
            <w:shd w:val="clear" w:color="auto" w:fill="auto"/>
            <w:noWrap/>
            <w:vAlign w:val="bottom"/>
            <w:hideMark/>
          </w:tcPr>
          <w:p w:rsidR="003E1DCE" w:rsidRPr="009A2568" w:rsidRDefault="003E1DCE" w:rsidP="00A05401">
            <w:pPr>
              <w:spacing w:line="240" w:lineRule="auto"/>
              <w:ind w:left="0" w:right="0" w:firstLine="0"/>
              <w:rPr>
                <w:rFonts w:ascii="Calibri" w:eastAsia="Times New Roman" w:hAnsi="Calibri" w:cs="Calibri"/>
                <w:color w:val="000000"/>
                <w:sz w:val="24"/>
                <w:szCs w:val="24"/>
              </w:rPr>
            </w:pPr>
            <w:r w:rsidRPr="009A2568">
              <w:rPr>
                <w:rFonts w:ascii="Calibri" w:eastAsia="Times New Roman" w:hAnsi="Calibri" w:cs="Calibri"/>
                <w:color w:val="000000"/>
                <w:sz w:val="24"/>
                <w:szCs w:val="24"/>
              </w:rPr>
              <w:t> </w:t>
            </w:r>
          </w:p>
        </w:tc>
      </w:tr>
      <w:tr w:rsidR="003E1DCE" w:rsidRPr="00E44F30" w:rsidTr="00A05401">
        <w:trPr>
          <w:trHeight w:val="315"/>
        </w:trPr>
        <w:tc>
          <w:tcPr>
            <w:tcW w:w="7088" w:type="dxa"/>
            <w:tcBorders>
              <w:top w:val="nil"/>
              <w:left w:val="single" w:sz="4" w:space="0" w:color="auto"/>
              <w:bottom w:val="single" w:sz="4" w:space="0" w:color="auto"/>
              <w:right w:val="single" w:sz="4" w:space="0" w:color="auto"/>
            </w:tcBorders>
            <w:shd w:val="clear" w:color="000000" w:fill="FFFFFF"/>
            <w:vAlign w:val="center"/>
            <w:hideMark/>
          </w:tcPr>
          <w:p w:rsidR="003E1DCE" w:rsidRPr="009A2568" w:rsidRDefault="003E1DCE" w:rsidP="00A05401">
            <w:pPr>
              <w:spacing w:line="240" w:lineRule="auto"/>
              <w:ind w:left="0" w:right="0" w:firstLine="0"/>
              <w:rPr>
                <w:rFonts w:eastAsia="Times New Roman"/>
                <w:color w:val="000000"/>
                <w:sz w:val="24"/>
                <w:szCs w:val="24"/>
              </w:rPr>
            </w:pPr>
            <w:r w:rsidRPr="009A2568">
              <w:rPr>
                <w:rFonts w:eastAsia="Times New Roman"/>
                <w:color w:val="000000"/>
                <w:sz w:val="24"/>
                <w:szCs w:val="24"/>
              </w:rPr>
              <w:t>из них:</w:t>
            </w:r>
          </w:p>
        </w:tc>
        <w:tc>
          <w:tcPr>
            <w:tcW w:w="1559" w:type="dxa"/>
            <w:tcBorders>
              <w:top w:val="nil"/>
              <w:left w:val="nil"/>
              <w:bottom w:val="single" w:sz="4" w:space="0" w:color="auto"/>
              <w:right w:val="single" w:sz="4" w:space="0" w:color="auto"/>
            </w:tcBorders>
            <w:shd w:val="clear" w:color="auto" w:fill="auto"/>
            <w:noWrap/>
            <w:vAlign w:val="bottom"/>
            <w:hideMark/>
          </w:tcPr>
          <w:p w:rsidR="003E1DCE" w:rsidRPr="009A2568" w:rsidRDefault="003E1DCE" w:rsidP="00A05401">
            <w:pPr>
              <w:spacing w:line="240" w:lineRule="auto"/>
              <w:ind w:left="0" w:right="0" w:firstLine="0"/>
              <w:rPr>
                <w:rFonts w:ascii="Calibri" w:eastAsia="Times New Roman" w:hAnsi="Calibri" w:cs="Calibri"/>
                <w:color w:val="000000"/>
                <w:sz w:val="24"/>
                <w:szCs w:val="24"/>
              </w:rPr>
            </w:pPr>
            <w:r w:rsidRPr="009A2568">
              <w:rPr>
                <w:rFonts w:ascii="Calibri" w:eastAsia="Times New Roman" w:hAnsi="Calibri" w:cs="Calibri"/>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3E1DCE" w:rsidRPr="009A2568" w:rsidRDefault="003E1DCE" w:rsidP="00A05401">
            <w:pPr>
              <w:spacing w:line="240" w:lineRule="auto"/>
              <w:ind w:left="0" w:right="0" w:firstLine="0"/>
              <w:rPr>
                <w:rFonts w:ascii="Calibri" w:eastAsia="Times New Roman" w:hAnsi="Calibri" w:cs="Calibri"/>
                <w:color w:val="000000"/>
                <w:sz w:val="24"/>
                <w:szCs w:val="24"/>
              </w:rPr>
            </w:pPr>
            <w:r w:rsidRPr="009A2568">
              <w:rPr>
                <w:rFonts w:ascii="Calibri" w:eastAsia="Times New Roman" w:hAnsi="Calibri" w:cs="Calibri"/>
                <w:color w:val="000000"/>
                <w:sz w:val="24"/>
                <w:szCs w:val="24"/>
              </w:rPr>
              <w:t> </w:t>
            </w:r>
          </w:p>
        </w:tc>
      </w:tr>
      <w:tr w:rsidR="003E1DCE" w:rsidRPr="00E44F30" w:rsidTr="00A05401">
        <w:trPr>
          <w:trHeight w:val="650"/>
        </w:trPr>
        <w:tc>
          <w:tcPr>
            <w:tcW w:w="7088" w:type="dxa"/>
            <w:tcBorders>
              <w:top w:val="nil"/>
              <w:left w:val="single" w:sz="4" w:space="0" w:color="auto"/>
              <w:bottom w:val="single" w:sz="4" w:space="0" w:color="auto"/>
              <w:right w:val="single" w:sz="4" w:space="0" w:color="auto"/>
            </w:tcBorders>
            <w:shd w:val="clear" w:color="000000" w:fill="FFFFFF"/>
            <w:vAlign w:val="center"/>
            <w:hideMark/>
          </w:tcPr>
          <w:p w:rsidR="003E1DCE" w:rsidRPr="009A2568" w:rsidRDefault="003E1DCE" w:rsidP="00A05401">
            <w:pPr>
              <w:spacing w:line="240" w:lineRule="auto"/>
              <w:ind w:left="0" w:right="0" w:firstLine="0"/>
              <w:rPr>
                <w:rFonts w:eastAsia="Times New Roman"/>
                <w:color w:val="000000"/>
                <w:sz w:val="24"/>
                <w:szCs w:val="24"/>
              </w:rPr>
            </w:pPr>
            <w:r w:rsidRPr="009A2568">
              <w:rPr>
                <w:rFonts w:eastAsia="Times New Roman"/>
                <w:color w:val="000000"/>
                <w:sz w:val="24"/>
                <w:szCs w:val="24"/>
              </w:rPr>
              <w:lastRenderedPageBreak/>
              <w:t>Обеспечение доступным и комфортным жильем и коммунальными услугами граждан Российской Федерации</w:t>
            </w:r>
          </w:p>
          <w:p w:rsidR="003E1DCE" w:rsidRPr="009A2568" w:rsidRDefault="003E1DCE" w:rsidP="00A05401">
            <w:pPr>
              <w:spacing w:line="240" w:lineRule="auto"/>
              <w:ind w:left="0" w:right="0" w:firstLine="0"/>
              <w:rPr>
                <w:rFonts w:eastAsia="Times New Roman"/>
                <w:i/>
                <w:color w:val="000000"/>
                <w:sz w:val="20"/>
                <w:szCs w:val="20"/>
              </w:rPr>
            </w:pPr>
            <w:r w:rsidRPr="009A2568">
              <w:rPr>
                <w:rFonts w:eastAsia="Times New Roman"/>
                <w:i/>
                <w:color w:val="000000"/>
                <w:sz w:val="20"/>
                <w:szCs w:val="20"/>
              </w:rPr>
              <w:t xml:space="preserve">(278 960,0 млн рублей – </w:t>
            </w:r>
            <w:r w:rsidRPr="009A2568">
              <w:rPr>
                <w:i/>
                <w:sz w:val="20"/>
                <w:szCs w:val="20"/>
              </w:rPr>
              <w:t>на предоставление льготных ипотечных программ)</w:t>
            </w:r>
          </w:p>
        </w:tc>
        <w:tc>
          <w:tcPr>
            <w:tcW w:w="1559" w:type="dxa"/>
            <w:tcBorders>
              <w:top w:val="nil"/>
              <w:left w:val="nil"/>
              <w:bottom w:val="single" w:sz="4" w:space="0" w:color="auto"/>
              <w:right w:val="single" w:sz="4" w:space="0" w:color="auto"/>
            </w:tcBorders>
            <w:shd w:val="clear" w:color="000000" w:fill="FFFFFF"/>
            <w:vAlign w:val="center"/>
            <w:hideMark/>
          </w:tcPr>
          <w:p w:rsidR="003E1DCE" w:rsidRPr="009A2568" w:rsidRDefault="003E1DCE" w:rsidP="00A05401">
            <w:pPr>
              <w:spacing w:line="240" w:lineRule="auto"/>
              <w:ind w:left="0" w:right="0" w:firstLine="0"/>
              <w:jc w:val="center"/>
              <w:rPr>
                <w:rFonts w:eastAsia="Times New Roman"/>
                <w:color w:val="000000"/>
                <w:sz w:val="24"/>
                <w:szCs w:val="24"/>
              </w:rPr>
            </w:pPr>
            <w:r w:rsidRPr="009A2568">
              <w:rPr>
                <w:rFonts w:eastAsia="Times New Roman"/>
                <w:color w:val="000000"/>
                <w:sz w:val="24"/>
                <w:szCs w:val="24"/>
              </w:rPr>
              <w:t>278 952,6</w:t>
            </w:r>
          </w:p>
        </w:tc>
        <w:tc>
          <w:tcPr>
            <w:tcW w:w="1418" w:type="dxa"/>
            <w:tcBorders>
              <w:top w:val="nil"/>
              <w:left w:val="nil"/>
              <w:bottom w:val="single" w:sz="4" w:space="0" w:color="auto"/>
              <w:right w:val="single" w:sz="4" w:space="0" w:color="auto"/>
            </w:tcBorders>
            <w:shd w:val="clear" w:color="000000" w:fill="FFFFFF"/>
            <w:vAlign w:val="center"/>
            <w:hideMark/>
          </w:tcPr>
          <w:p w:rsidR="003E1DCE" w:rsidRPr="009A2568" w:rsidRDefault="003E1DCE" w:rsidP="00A05401">
            <w:pPr>
              <w:spacing w:line="240" w:lineRule="auto"/>
              <w:ind w:left="0" w:right="0" w:firstLine="0"/>
              <w:jc w:val="center"/>
              <w:rPr>
                <w:rFonts w:eastAsia="Times New Roman"/>
                <w:color w:val="000000"/>
                <w:sz w:val="24"/>
                <w:szCs w:val="24"/>
              </w:rPr>
            </w:pPr>
            <w:r w:rsidRPr="009A2568">
              <w:rPr>
                <w:rFonts w:eastAsia="Times New Roman"/>
                <w:color w:val="000000"/>
                <w:sz w:val="24"/>
                <w:szCs w:val="24"/>
              </w:rPr>
              <w:t>18,0</w:t>
            </w:r>
          </w:p>
        </w:tc>
      </w:tr>
      <w:tr w:rsidR="003E1DCE" w:rsidRPr="00E44F30" w:rsidTr="006E1CC7">
        <w:trPr>
          <w:trHeight w:val="311"/>
        </w:trPr>
        <w:tc>
          <w:tcPr>
            <w:tcW w:w="7088" w:type="dxa"/>
            <w:tcBorders>
              <w:top w:val="nil"/>
              <w:left w:val="single" w:sz="4" w:space="0" w:color="auto"/>
              <w:bottom w:val="single" w:sz="4" w:space="0" w:color="auto"/>
              <w:right w:val="single" w:sz="4" w:space="0" w:color="auto"/>
            </w:tcBorders>
            <w:shd w:val="clear" w:color="000000" w:fill="FFFFFF"/>
            <w:vAlign w:val="center"/>
            <w:hideMark/>
          </w:tcPr>
          <w:p w:rsidR="003E1DCE" w:rsidRPr="009A2568" w:rsidRDefault="003E1DCE" w:rsidP="00A05401">
            <w:pPr>
              <w:spacing w:line="240" w:lineRule="auto"/>
              <w:ind w:left="0" w:right="0" w:firstLine="0"/>
              <w:rPr>
                <w:rFonts w:eastAsia="Times New Roman"/>
                <w:color w:val="000000"/>
                <w:sz w:val="24"/>
                <w:szCs w:val="24"/>
              </w:rPr>
            </w:pPr>
            <w:r w:rsidRPr="009A2568">
              <w:rPr>
                <w:rFonts w:eastAsia="Times New Roman"/>
                <w:color w:val="000000"/>
                <w:sz w:val="24"/>
                <w:szCs w:val="24"/>
              </w:rPr>
              <w:t>Государственная программа развития сельского хозяйства и регулирования рынков сельскохозяйственной продукции, сырья и продовольствия</w:t>
            </w:r>
          </w:p>
          <w:p w:rsidR="003E1DCE" w:rsidRDefault="003E1DCE" w:rsidP="00A05401">
            <w:pPr>
              <w:spacing w:line="240" w:lineRule="auto"/>
              <w:ind w:left="0" w:right="0" w:firstLine="0"/>
              <w:rPr>
                <w:i/>
                <w:sz w:val="20"/>
                <w:szCs w:val="20"/>
              </w:rPr>
            </w:pPr>
            <w:r w:rsidRPr="00E156C6">
              <w:rPr>
                <w:i/>
                <w:sz w:val="20"/>
                <w:szCs w:val="20"/>
              </w:rPr>
              <w:t xml:space="preserve">(23 593,2 млн рублей </w:t>
            </w:r>
            <w:r w:rsidR="00D42E3F" w:rsidRPr="009A2568">
              <w:rPr>
                <w:rFonts w:eastAsia="Times New Roman"/>
                <w:i/>
                <w:color w:val="000000"/>
                <w:sz w:val="20"/>
                <w:szCs w:val="20"/>
              </w:rPr>
              <w:t>–</w:t>
            </w:r>
            <w:r w:rsidRPr="00E156C6">
              <w:rPr>
                <w:i/>
                <w:sz w:val="20"/>
                <w:szCs w:val="20"/>
              </w:rPr>
              <w:t xml:space="preserve"> на поддержку льготного кредитования АПК;</w:t>
            </w:r>
          </w:p>
          <w:p w:rsidR="003E1DCE" w:rsidRDefault="003E1DCE" w:rsidP="00A05401">
            <w:pPr>
              <w:spacing w:line="240" w:lineRule="auto"/>
              <w:ind w:left="0" w:right="0" w:firstLine="0"/>
              <w:rPr>
                <w:i/>
                <w:sz w:val="20"/>
                <w:szCs w:val="20"/>
              </w:rPr>
            </w:pPr>
            <w:r w:rsidRPr="00E156C6">
              <w:rPr>
                <w:i/>
                <w:sz w:val="20"/>
                <w:szCs w:val="20"/>
              </w:rPr>
              <w:t xml:space="preserve">10 000,0 млн рублей </w:t>
            </w:r>
            <w:r w:rsidR="00D42E3F" w:rsidRPr="009A2568">
              <w:rPr>
                <w:rFonts w:eastAsia="Times New Roman"/>
                <w:i/>
                <w:color w:val="000000"/>
                <w:sz w:val="20"/>
                <w:szCs w:val="20"/>
              </w:rPr>
              <w:t>–</w:t>
            </w:r>
            <w:r w:rsidRPr="00E156C6">
              <w:rPr>
                <w:i/>
                <w:sz w:val="20"/>
                <w:szCs w:val="20"/>
              </w:rPr>
              <w:t xml:space="preserve"> на поддержку российских организаций в целях снижения затрат на транспортировку сельскохозяйственной и продовольственной продукции; </w:t>
            </w:r>
          </w:p>
          <w:p w:rsidR="003E1DCE" w:rsidRPr="009A2568" w:rsidRDefault="003E1DCE" w:rsidP="00A05401">
            <w:pPr>
              <w:spacing w:line="240" w:lineRule="auto"/>
              <w:ind w:left="0" w:right="0" w:firstLine="0"/>
              <w:rPr>
                <w:rFonts w:eastAsia="Times New Roman"/>
                <w:i/>
                <w:color w:val="000000"/>
                <w:sz w:val="20"/>
                <w:szCs w:val="20"/>
              </w:rPr>
            </w:pPr>
            <w:r w:rsidRPr="00E156C6">
              <w:rPr>
                <w:i/>
                <w:sz w:val="20"/>
                <w:szCs w:val="20"/>
              </w:rPr>
              <w:t xml:space="preserve">8 064,4 млн рублей </w:t>
            </w:r>
            <w:r w:rsidR="00D42E3F" w:rsidRPr="009A2568">
              <w:rPr>
                <w:rFonts w:eastAsia="Times New Roman"/>
                <w:i/>
                <w:color w:val="000000"/>
                <w:sz w:val="20"/>
                <w:szCs w:val="20"/>
              </w:rPr>
              <w:t>–</w:t>
            </w:r>
            <w:r w:rsidRPr="00E156C6">
              <w:rPr>
                <w:i/>
                <w:sz w:val="20"/>
                <w:szCs w:val="20"/>
              </w:rPr>
              <w:t xml:space="preserve"> на возмещение части прямых понесенных затрат на создание и (или) модернизацию объектов АПК, приобретение маркировочного оборудования для обязательной маркировки отдельных видов молочной продукции)</w:t>
            </w:r>
          </w:p>
        </w:tc>
        <w:tc>
          <w:tcPr>
            <w:tcW w:w="1559" w:type="dxa"/>
            <w:tcBorders>
              <w:top w:val="nil"/>
              <w:left w:val="nil"/>
              <w:bottom w:val="single" w:sz="4" w:space="0" w:color="auto"/>
              <w:right w:val="single" w:sz="4" w:space="0" w:color="auto"/>
            </w:tcBorders>
            <w:shd w:val="clear" w:color="000000" w:fill="FFFFFF"/>
            <w:vAlign w:val="center"/>
            <w:hideMark/>
          </w:tcPr>
          <w:p w:rsidR="003E1DCE" w:rsidRPr="009A2568" w:rsidRDefault="003E1DCE" w:rsidP="00A05401">
            <w:pPr>
              <w:spacing w:line="240" w:lineRule="auto"/>
              <w:ind w:left="0" w:right="0" w:firstLine="0"/>
              <w:jc w:val="center"/>
              <w:rPr>
                <w:rFonts w:eastAsia="Times New Roman"/>
                <w:color w:val="000000"/>
                <w:sz w:val="24"/>
                <w:szCs w:val="24"/>
              </w:rPr>
            </w:pPr>
            <w:r w:rsidRPr="009A2568">
              <w:rPr>
                <w:rFonts w:eastAsia="Times New Roman"/>
                <w:color w:val="000000"/>
                <w:sz w:val="24"/>
                <w:szCs w:val="24"/>
              </w:rPr>
              <w:t>41 847,2</w:t>
            </w:r>
          </w:p>
        </w:tc>
        <w:tc>
          <w:tcPr>
            <w:tcW w:w="1418" w:type="dxa"/>
            <w:tcBorders>
              <w:top w:val="nil"/>
              <w:left w:val="nil"/>
              <w:bottom w:val="single" w:sz="4" w:space="0" w:color="auto"/>
              <w:right w:val="single" w:sz="4" w:space="0" w:color="auto"/>
            </w:tcBorders>
            <w:shd w:val="clear" w:color="000000" w:fill="FFFFFF"/>
            <w:vAlign w:val="center"/>
            <w:hideMark/>
          </w:tcPr>
          <w:p w:rsidR="003E1DCE" w:rsidRPr="009A2568" w:rsidRDefault="003E1DCE" w:rsidP="00A05401">
            <w:pPr>
              <w:spacing w:line="240" w:lineRule="auto"/>
              <w:ind w:left="0" w:right="0" w:firstLine="0"/>
              <w:jc w:val="center"/>
              <w:rPr>
                <w:rFonts w:eastAsia="Times New Roman"/>
                <w:color w:val="000000"/>
                <w:sz w:val="24"/>
                <w:szCs w:val="24"/>
              </w:rPr>
            </w:pPr>
            <w:r w:rsidRPr="009A2568">
              <w:rPr>
                <w:rFonts w:eastAsia="Times New Roman"/>
                <w:color w:val="000000"/>
                <w:sz w:val="24"/>
                <w:szCs w:val="24"/>
              </w:rPr>
              <w:t>14,7</w:t>
            </w:r>
          </w:p>
        </w:tc>
      </w:tr>
      <w:tr w:rsidR="003E1DCE" w:rsidRPr="00E44F30" w:rsidTr="00A05401">
        <w:trPr>
          <w:trHeight w:val="315"/>
        </w:trPr>
        <w:tc>
          <w:tcPr>
            <w:tcW w:w="7088" w:type="dxa"/>
            <w:tcBorders>
              <w:top w:val="nil"/>
              <w:left w:val="single" w:sz="4" w:space="0" w:color="auto"/>
              <w:bottom w:val="single" w:sz="4" w:space="0" w:color="auto"/>
              <w:right w:val="single" w:sz="4" w:space="0" w:color="auto"/>
            </w:tcBorders>
            <w:shd w:val="clear" w:color="000000" w:fill="FFFFFF"/>
            <w:vAlign w:val="center"/>
            <w:hideMark/>
          </w:tcPr>
          <w:p w:rsidR="003E1DCE" w:rsidRPr="009A2568" w:rsidRDefault="003E1DCE" w:rsidP="00A05401">
            <w:pPr>
              <w:spacing w:line="240" w:lineRule="auto"/>
              <w:ind w:left="0" w:right="0" w:firstLine="0"/>
              <w:rPr>
                <w:rFonts w:eastAsia="Times New Roman"/>
                <w:color w:val="000000"/>
                <w:sz w:val="24"/>
                <w:szCs w:val="24"/>
              </w:rPr>
            </w:pPr>
            <w:r w:rsidRPr="009A2568">
              <w:rPr>
                <w:rFonts w:eastAsia="Times New Roman"/>
                <w:color w:val="000000"/>
                <w:sz w:val="24"/>
                <w:szCs w:val="24"/>
              </w:rPr>
              <w:t>Развитие здравоохранения</w:t>
            </w:r>
          </w:p>
          <w:p w:rsidR="003E1DCE" w:rsidRPr="00BC290D" w:rsidRDefault="003E1DCE" w:rsidP="00A05401">
            <w:pPr>
              <w:spacing w:line="240" w:lineRule="auto"/>
              <w:ind w:left="0" w:right="0" w:firstLine="0"/>
              <w:rPr>
                <w:rFonts w:eastAsia="Times New Roman"/>
                <w:i/>
                <w:color w:val="000000"/>
                <w:sz w:val="20"/>
                <w:szCs w:val="20"/>
              </w:rPr>
            </w:pPr>
            <w:r w:rsidRPr="009A2568">
              <w:rPr>
                <w:rFonts w:eastAsia="Times New Roman"/>
                <w:i/>
                <w:color w:val="000000"/>
                <w:sz w:val="20"/>
                <w:szCs w:val="20"/>
              </w:rPr>
              <w:t xml:space="preserve">(16 209,5 млн рублей </w:t>
            </w:r>
            <w:r w:rsidR="00D42E3F" w:rsidRPr="009A2568">
              <w:rPr>
                <w:rFonts w:eastAsia="Times New Roman"/>
                <w:i/>
                <w:color w:val="000000"/>
                <w:sz w:val="20"/>
                <w:szCs w:val="20"/>
              </w:rPr>
              <w:t>–</w:t>
            </w:r>
            <w:r w:rsidRPr="009A2568">
              <w:rPr>
                <w:rFonts w:eastAsia="Times New Roman"/>
                <w:i/>
                <w:color w:val="000000"/>
                <w:sz w:val="20"/>
                <w:szCs w:val="20"/>
              </w:rPr>
              <w:t xml:space="preserve"> на предоставление гранта в форме субсидии Фонду поддержки детей с тяжелыми жизнеугрожающими и хроническими заболеваниями, в том числе редкими (орфанными) заболеваниями, «Круг добра»</w:t>
            </w:r>
            <w:r w:rsidRPr="00BC290D">
              <w:rPr>
                <w:rFonts w:eastAsia="Times New Roman"/>
                <w:i/>
                <w:color w:val="000000"/>
                <w:sz w:val="20"/>
                <w:szCs w:val="20"/>
              </w:rPr>
              <w:t>;</w:t>
            </w:r>
          </w:p>
          <w:p w:rsidR="003E1DCE" w:rsidRPr="00C03162" w:rsidRDefault="003E1DCE" w:rsidP="00A05401">
            <w:pPr>
              <w:spacing w:line="240" w:lineRule="auto"/>
              <w:ind w:left="0" w:right="0" w:firstLine="0"/>
              <w:rPr>
                <w:rFonts w:eastAsia="Times New Roman"/>
                <w:i/>
                <w:color w:val="000000"/>
                <w:sz w:val="20"/>
                <w:szCs w:val="20"/>
              </w:rPr>
            </w:pPr>
            <w:r w:rsidRPr="00BC290D">
              <w:rPr>
                <w:rFonts w:eastAsia="Times New Roman"/>
                <w:i/>
                <w:color w:val="000000"/>
                <w:sz w:val="20"/>
                <w:szCs w:val="20"/>
              </w:rPr>
              <w:t xml:space="preserve">428,5 млн рублей – </w:t>
            </w:r>
            <w:r>
              <w:rPr>
                <w:rFonts w:eastAsia="Times New Roman"/>
                <w:i/>
                <w:color w:val="000000"/>
                <w:sz w:val="20"/>
                <w:szCs w:val="20"/>
              </w:rPr>
              <w:t xml:space="preserve">на </w:t>
            </w:r>
            <w:r w:rsidRPr="00BC290D">
              <w:rPr>
                <w:rFonts w:eastAsia="Times New Roman"/>
                <w:i/>
                <w:color w:val="000000"/>
                <w:sz w:val="20"/>
                <w:szCs w:val="20"/>
              </w:rPr>
              <w:t xml:space="preserve">обеспечение функционирования выездных бригад </w:t>
            </w:r>
            <w:r w:rsidRPr="00BC290D">
              <w:rPr>
                <w:rFonts w:eastAsia="Times New Roman"/>
                <w:i/>
                <w:color w:val="000000"/>
                <w:sz w:val="20"/>
                <w:szCs w:val="20"/>
              </w:rPr>
              <w:br/>
              <w:t>и полевых многопрофильных госпиталей в целях организации и реализации мероприятий по оказанию медицинской помощи и проведению ме</w:t>
            </w:r>
            <w:r>
              <w:rPr>
                <w:rFonts w:eastAsia="Times New Roman"/>
                <w:i/>
                <w:color w:val="000000"/>
                <w:sz w:val="20"/>
                <w:szCs w:val="20"/>
              </w:rPr>
              <w:t>дицинских экспертиз ФГБУ «НМХЦ им. Н.И. Пирогова»</w:t>
            </w:r>
            <w:r w:rsidRPr="00BC290D">
              <w:rPr>
                <w:rFonts w:eastAsia="Times New Roman"/>
                <w:i/>
                <w:color w:val="000000"/>
                <w:sz w:val="20"/>
                <w:szCs w:val="20"/>
              </w:rPr>
              <w:t xml:space="preserve"> Минздрава России</w:t>
            </w:r>
            <w:r w:rsidRPr="00C03162">
              <w:rPr>
                <w:rFonts w:eastAsia="Times New Roman"/>
                <w:i/>
                <w:color w:val="000000"/>
                <w:sz w:val="20"/>
                <w:szCs w:val="20"/>
              </w:rPr>
              <w:t>;</w:t>
            </w:r>
          </w:p>
          <w:p w:rsidR="003E1DCE" w:rsidRPr="009A2568" w:rsidRDefault="003E1DCE" w:rsidP="00A05401">
            <w:pPr>
              <w:spacing w:line="240" w:lineRule="auto"/>
              <w:ind w:left="0" w:right="0" w:firstLine="0"/>
              <w:rPr>
                <w:rFonts w:eastAsia="Times New Roman"/>
                <w:i/>
                <w:color w:val="000000"/>
                <w:sz w:val="20"/>
                <w:szCs w:val="20"/>
              </w:rPr>
            </w:pPr>
            <w:r w:rsidRPr="00C03162">
              <w:rPr>
                <w:rFonts w:eastAsia="Times New Roman"/>
                <w:i/>
                <w:color w:val="000000"/>
                <w:sz w:val="20"/>
                <w:szCs w:val="20"/>
              </w:rPr>
              <w:t>3</w:t>
            </w:r>
            <w:r>
              <w:rPr>
                <w:rFonts w:eastAsia="Times New Roman"/>
                <w:i/>
                <w:color w:val="000000"/>
                <w:sz w:val="20"/>
                <w:szCs w:val="20"/>
                <w:lang w:val="en-US"/>
              </w:rPr>
              <w:t> </w:t>
            </w:r>
            <w:r>
              <w:rPr>
                <w:rFonts w:eastAsia="Times New Roman"/>
                <w:i/>
                <w:color w:val="000000"/>
                <w:sz w:val="20"/>
                <w:szCs w:val="20"/>
              </w:rPr>
              <w:t>889,</w:t>
            </w:r>
            <w:r w:rsidRPr="00C03162">
              <w:rPr>
                <w:rFonts w:eastAsia="Times New Roman"/>
                <w:i/>
                <w:color w:val="000000"/>
                <w:sz w:val="20"/>
                <w:szCs w:val="20"/>
              </w:rPr>
              <w:t>8</w:t>
            </w:r>
            <w:r>
              <w:rPr>
                <w:rFonts w:eastAsia="Times New Roman"/>
                <w:i/>
                <w:color w:val="000000"/>
                <w:sz w:val="20"/>
                <w:szCs w:val="20"/>
                <w:lang w:val="en-US"/>
              </w:rPr>
              <w:t> </w:t>
            </w:r>
            <w:r>
              <w:rPr>
                <w:rFonts w:eastAsia="Times New Roman"/>
                <w:i/>
                <w:color w:val="000000"/>
                <w:sz w:val="20"/>
                <w:szCs w:val="20"/>
              </w:rPr>
              <w:t xml:space="preserve">млн рублей </w:t>
            </w:r>
            <w:r w:rsidR="00D42E3F" w:rsidRPr="009A2568">
              <w:rPr>
                <w:rFonts w:eastAsia="Times New Roman"/>
                <w:i/>
                <w:color w:val="000000"/>
                <w:sz w:val="20"/>
                <w:szCs w:val="20"/>
              </w:rPr>
              <w:t>–</w:t>
            </w:r>
            <w:r>
              <w:rPr>
                <w:rFonts w:eastAsia="Times New Roman"/>
                <w:i/>
                <w:color w:val="000000"/>
                <w:sz w:val="20"/>
                <w:szCs w:val="20"/>
              </w:rPr>
              <w:t xml:space="preserve"> на о</w:t>
            </w:r>
            <w:r w:rsidRPr="00C03162">
              <w:rPr>
                <w:rFonts w:eastAsia="Times New Roman"/>
                <w:i/>
                <w:color w:val="000000"/>
                <w:sz w:val="20"/>
                <w:szCs w:val="20"/>
              </w:rPr>
              <w:t>беспечение отдельных категорий гра</w:t>
            </w:r>
            <w:r>
              <w:rPr>
                <w:rFonts w:eastAsia="Times New Roman"/>
                <w:i/>
                <w:color w:val="000000"/>
                <w:sz w:val="20"/>
                <w:szCs w:val="20"/>
              </w:rPr>
              <w:t>ждан лекарственными препаратами</w:t>
            </w:r>
            <w:r w:rsidRPr="009A2568">
              <w:rPr>
                <w:rFonts w:eastAsia="Times New Roman"/>
                <w:i/>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rsidR="003E1DCE" w:rsidRPr="009A2568" w:rsidRDefault="003E1DCE" w:rsidP="00A05401">
            <w:pPr>
              <w:spacing w:line="240" w:lineRule="auto"/>
              <w:ind w:left="0" w:right="0" w:firstLine="0"/>
              <w:jc w:val="center"/>
              <w:rPr>
                <w:rFonts w:eastAsia="Times New Roman"/>
                <w:color w:val="000000"/>
                <w:sz w:val="24"/>
                <w:szCs w:val="24"/>
              </w:rPr>
            </w:pPr>
            <w:r w:rsidRPr="009A2568">
              <w:rPr>
                <w:rFonts w:eastAsia="Times New Roman"/>
                <w:color w:val="000000"/>
                <w:sz w:val="24"/>
                <w:szCs w:val="24"/>
              </w:rPr>
              <w:t>26 019,8</w:t>
            </w:r>
          </w:p>
        </w:tc>
        <w:tc>
          <w:tcPr>
            <w:tcW w:w="1418" w:type="dxa"/>
            <w:tcBorders>
              <w:top w:val="nil"/>
              <w:left w:val="nil"/>
              <w:bottom w:val="single" w:sz="4" w:space="0" w:color="auto"/>
              <w:right w:val="single" w:sz="4" w:space="0" w:color="auto"/>
            </w:tcBorders>
            <w:shd w:val="clear" w:color="000000" w:fill="FFFFFF"/>
            <w:vAlign w:val="center"/>
            <w:hideMark/>
          </w:tcPr>
          <w:p w:rsidR="003E1DCE" w:rsidRPr="009A2568" w:rsidRDefault="003E1DCE" w:rsidP="00A05401">
            <w:pPr>
              <w:spacing w:line="240" w:lineRule="auto"/>
              <w:ind w:left="0" w:right="0" w:firstLine="0"/>
              <w:jc w:val="center"/>
              <w:rPr>
                <w:rFonts w:eastAsia="Times New Roman"/>
                <w:color w:val="000000"/>
                <w:sz w:val="24"/>
                <w:szCs w:val="24"/>
              </w:rPr>
            </w:pPr>
            <w:r w:rsidRPr="009A2568">
              <w:rPr>
                <w:rFonts w:eastAsia="Times New Roman"/>
                <w:color w:val="000000"/>
                <w:sz w:val="24"/>
                <w:szCs w:val="24"/>
              </w:rPr>
              <w:t>1,7</w:t>
            </w:r>
          </w:p>
        </w:tc>
      </w:tr>
      <w:tr w:rsidR="003E1DCE" w:rsidRPr="00E44F30" w:rsidTr="00A05401">
        <w:trPr>
          <w:trHeight w:val="315"/>
        </w:trPr>
        <w:tc>
          <w:tcPr>
            <w:tcW w:w="7088" w:type="dxa"/>
            <w:tcBorders>
              <w:top w:val="nil"/>
              <w:left w:val="single" w:sz="4" w:space="0" w:color="auto"/>
              <w:bottom w:val="single" w:sz="4" w:space="0" w:color="auto"/>
              <w:right w:val="single" w:sz="4" w:space="0" w:color="auto"/>
            </w:tcBorders>
            <w:shd w:val="clear" w:color="000000" w:fill="FFFFFF"/>
            <w:vAlign w:val="center"/>
            <w:hideMark/>
          </w:tcPr>
          <w:p w:rsidR="003E1DCE" w:rsidRDefault="003E1DCE" w:rsidP="00A05401">
            <w:pPr>
              <w:spacing w:line="240" w:lineRule="auto"/>
              <w:ind w:left="0" w:right="0" w:firstLine="0"/>
              <w:rPr>
                <w:rFonts w:eastAsia="Times New Roman"/>
                <w:color w:val="000000"/>
                <w:sz w:val="24"/>
                <w:szCs w:val="24"/>
              </w:rPr>
            </w:pPr>
            <w:r w:rsidRPr="009A2568">
              <w:rPr>
                <w:rFonts w:eastAsia="Times New Roman"/>
                <w:color w:val="000000"/>
                <w:sz w:val="24"/>
                <w:szCs w:val="24"/>
              </w:rPr>
              <w:t>Развитие транспортной системы</w:t>
            </w:r>
          </w:p>
          <w:p w:rsidR="003E1DCE" w:rsidRPr="005D0D53" w:rsidRDefault="003E1DCE" w:rsidP="00A05401">
            <w:pPr>
              <w:spacing w:line="240" w:lineRule="auto"/>
              <w:ind w:left="0" w:right="0" w:firstLine="0"/>
              <w:rPr>
                <w:rFonts w:eastAsia="Times New Roman"/>
                <w:i/>
                <w:color w:val="000000"/>
                <w:sz w:val="20"/>
                <w:szCs w:val="20"/>
              </w:rPr>
            </w:pPr>
            <w:r w:rsidRPr="005D0D53">
              <w:rPr>
                <w:rFonts w:eastAsia="Times New Roman"/>
                <w:i/>
                <w:color w:val="000000"/>
                <w:sz w:val="20"/>
                <w:szCs w:val="20"/>
              </w:rPr>
              <w:t>(22 446,5 млн рублей – на развитие железнодорожной инфраструктуры Центрального транспортного узла)</w:t>
            </w:r>
          </w:p>
        </w:tc>
        <w:tc>
          <w:tcPr>
            <w:tcW w:w="1559" w:type="dxa"/>
            <w:tcBorders>
              <w:top w:val="nil"/>
              <w:left w:val="nil"/>
              <w:bottom w:val="single" w:sz="4" w:space="0" w:color="auto"/>
              <w:right w:val="single" w:sz="4" w:space="0" w:color="auto"/>
            </w:tcBorders>
            <w:shd w:val="clear" w:color="000000" w:fill="FFFFFF"/>
            <w:vAlign w:val="center"/>
            <w:hideMark/>
          </w:tcPr>
          <w:p w:rsidR="003E1DCE" w:rsidRPr="009A2568" w:rsidRDefault="003E1DCE" w:rsidP="00A05401">
            <w:pPr>
              <w:spacing w:line="240" w:lineRule="auto"/>
              <w:ind w:left="0" w:right="0" w:firstLine="0"/>
              <w:jc w:val="center"/>
              <w:rPr>
                <w:rFonts w:eastAsia="Times New Roman"/>
                <w:color w:val="000000"/>
                <w:sz w:val="24"/>
                <w:szCs w:val="24"/>
              </w:rPr>
            </w:pPr>
            <w:r w:rsidRPr="009A2568">
              <w:rPr>
                <w:rFonts w:eastAsia="Times New Roman"/>
                <w:color w:val="000000"/>
                <w:sz w:val="24"/>
                <w:szCs w:val="24"/>
              </w:rPr>
              <w:t>25 594,1</w:t>
            </w:r>
          </w:p>
        </w:tc>
        <w:tc>
          <w:tcPr>
            <w:tcW w:w="1418" w:type="dxa"/>
            <w:tcBorders>
              <w:top w:val="nil"/>
              <w:left w:val="nil"/>
              <w:bottom w:val="single" w:sz="4" w:space="0" w:color="auto"/>
              <w:right w:val="single" w:sz="4" w:space="0" w:color="auto"/>
            </w:tcBorders>
            <w:shd w:val="clear" w:color="000000" w:fill="FFFFFF"/>
            <w:vAlign w:val="center"/>
            <w:hideMark/>
          </w:tcPr>
          <w:p w:rsidR="003E1DCE" w:rsidRPr="009A2568" w:rsidRDefault="003E1DCE" w:rsidP="00A05401">
            <w:pPr>
              <w:spacing w:line="240" w:lineRule="auto"/>
              <w:ind w:left="0" w:right="0" w:firstLine="0"/>
              <w:jc w:val="center"/>
              <w:rPr>
                <w:rFonts w:eastAsia="Times New Roman"/>
                <w:color w:val="000000"/>
                <w:sz w:val="24"/>
                <w:szCs w:val="24"/>
              </w:rPr>
            </w:pPr>
            <w:r w:rsidRPr="009A2568">
              <w:rPr>
                <w:rFonts w:eastAsia="Times New Roman"/>
                <w:color w:val="000000"/>
                <w:sz w:val="24"/>
                <w:szCs w:val="24"/>
              </w:rPr>
              <w:t>1,6</w:t>
            </w:r>
          </w:p>
        </w:tc>
      </w:tr>
      <w:tr w:rsidR="003E1DCE" w:rsidRPr="00E44F30" w:rsidTr="00A05401">
        <w:trPr>
          <w:trHeight w:val="315"/>
        </w:trPr>
        <w:tc>
          <w:tcPr>
            <w:tcW w:w="7088" w:type="dxa"/>
            <w:tcBorders>
              <w:top w:val="nil"/>
              <w:left w:val="single" w:sz="4" w:space="0" w:color="auto"/>
              <w:bottom w:val="single" w:sz="4" w:space="0" w:color="auto"/>
              <w:right w:val="single" w:sz="4" w:space="0" w:color="auto"/>
            </w:tcBorders>
            <w:shd w:val="clear" w:color="000000" w:fill="FFFFFF"/>
            <w:vAlign w:val="center"/>
            <w:hideMark/>
          </w:tcPr>
          <w:p w:rsidR="003E1DCE" w:rsidRDefault="003E1DCE" w:rsidP="00A05401">
            <w:pPr>
              <w:spacing w:line="240" w:lineRule="auto"/>
              <w:ind w:left="0" w:right="0" w:firstLine="0"/>
              <w:rPr>
                <w:rFonts w:eastAsia="Times New Roman"/>
                <w:color w:val="000000"/>
                <w:sz w:val="24"/>
                <w:szCs w:val="24"/>
              </w:rPr>
            </w:pPr>
            <w:r w:rsidRPr="009A2568">
              <w:rPr>
                <w:rFonts w:eastAsia="Times New Roman"/>
                <w:color w:val="000000"/>
                <w:sz w:val="24"/>
                <w:szCs w:val="24"/>
              </w:rPr>
              <w:t>Социальная поддержка граждан</w:t>
            </w:r>
          </w:p>
          <w:p w:rsidR="003E1DCE" w:rsidRPr="00E34CA2" w:rsidRDefault="003E1DCE" w:rsidP="00A05401">
            <w:pPr>
              <w:spacing w:line="240" w:lineRule="auto"/>
              <w:ind w:left="0" w:right="0" w:firstLine="0"/>
              <w:rPr>
                <w:rFonts w:eastAsia="Times New Roman"/>
                <w:i/>
                <w:color w:val="000000"/>
                <w:sz w:val="20"/>
                <w:szCs w:val="20"/>
              </w:rPr>
            </w:pPr>
            <w:r w:rsidRPr="00E34CA2">
              <w:rPr>
                <w:rFonts w:eastAsia="Times New Roman"/>
                <w:i/>
                <w:color w:val="000000"/>
                <w:sz w:val="20"/>
                <w:szCs w:val="20"/>
              </w:rPr>
              <w:t>(8 904,1 млн рублей – на предоставление материнского (семейного) капитала;</w:t>
            </w:r>
          </w:p>
          <w:p w:rsidR="003E1DCE" w:rsidRPr="00E34CA2" w:rsidRDefault="003E1DCE" w:rsidP="00A05401">
            <w:pPr>
              <w:spacing w:line="240" w:lineRule="auto"/>
              <w:ind w:left="0" w:right="0" w:firstLine="0"/>
              <w:rPr>
                <w:rFonts w:eastAsia="Times New Roman"/>
                <w:i/>
                <w:color w:val="000000"/>
                <w:sz w:val="20"/>
                <w:szCs w:val="20"/>
              </w:rPr>
            </w:pPr>
            <w:r>
              <w:rPr>
                <w:rFonts w:eastAsia="Times New Roman"/>
                <w:i/>
                <w:color w:val="000000"/>
                <w:sz w:val="20"/>
                <w:szCs w:val="20"/>
              </w:rPr>
              <w:t>5 </w:t>
            </w:r>
            <w:r w:rsidRPr="00E34CA2">
              <w:rPr>
                <w:rFonts w:eastAsia="Times New Roman"/>
                <w:i/>
                <w:color w:val="000000"/>
                <w:sz w:val="20"/>
                <w:szCs w:val="20"/>
              </w:rPr>
              <w:t>020,6 млн рублей – на осуществление ежемесячной денежной выплаты инвалидам;</w:t>
            </w:r>
          </w:p>
          <w:p w:rsidR="003E1DCE" w:rsidRPr="009A2568" w:rsidRDefault="003E1DCE" w:rsidP="00A05401">
            <w:pPr>
              <w:spacing w:line="240" w:lineRule="auto"/>
              <w:ind w:left="0" w:right="0" w:firstLine="0"/>
              <w:rPr>
                <w:rFonts w:eastAsia="Times New Roman"/>
                <w:color w:val="000000"/>
                <w:sz w:val="24"/>
                <w:szCs w:val="24"/>
              </w:rPr>
            </w:pPr>
            <w:r>
              <w:rPr>
                <w:rFonts w:eastAsia="Times New Roman"/>
                <w:i/>
                <w:color w:val="000000"/>
                <w:sz w:val="20"/>
                <w:szCs w:val="20"/>
              </w:rPr>
              <w:t>1 </w:t>
            </w:r>
            <w:r w:rsidRPr="00E34CA2">
              <w:rPr>
                <w:rFonts w:eastAsia="Times New Roman"/>
                <w:i/>
                <w:color w:val="000000"/>
                <w:sz w:val="20"/>
                <w:szCs w:val="20"/>
              </w:rPr>
              <w:t>594,6 млн рублей – на ежемесячные выплаты лицам, осуществляющим уход за детьми-инвалидами и инвалидами с детства I группы)</w:t>
            </w:r>
          </w:p>
        </w:tc>
        <w:tc>
          <w:tcPr>
            <w:tcW w:w="1559" w:type="dxa"/>
            <w:tcBorders>
              <w:top w:val="nil"/>
              <w:left w:val="nil"/>
              <w:bottom w:val="single" w:sz="4" w:space="0" w:color="auto"/>
              <w:right w:val="single" w:sz="4" w:space="0" w:color="auto"/>
            </w:tcBorders>
            <w:shd w:val="clear" w:color="000000" w:fill="FFFFFF"/>
            <w:vAlign w:val="center"/>
            <w:hideMark/>
          </w:tcPr>
          <w:p w:rsidR="003E1DCE" w:rsidRPr="009A2568" w:rsidRDefault="003E1DCE" w:rsidP="00A05401">
            <w:pPr>
              <w:spacing w:line="240" w:lineRule="auto"/>
              <w:ind w:left="0" w:right="0" w:firstLine="0"/>
              <w:jc w:val="center"/>
              <w:rPr>
                <w:rFonts w:eastAsia="Times New Roman"/>
                <w:color w:val="000000"/>
                <w:sz w:val="24"/>
                <w:szCs w:val="24"/>
              </w:rPr>
            </w:pPr>
            <w:r w:rsidRPr="009A2568">
              <w:rPr>
                <w:rFonts w:eastAsia="Times New Roman"/>
                <w:color w:val="000000"/>
                <w:sz w:val="24"/>
                <w:szCs w:val="24"/>
              </w:rPr>
              <w:t>17 777,8</w:t>
            </w:r>
          </w:p>
        </w:tc>
        <w:tc>
          <w:tcPr>
            <w:tcW w:w="1418" w:type="dxa"/>
            <w:tcBorders>
              <w:top w:val="nil"/>
              <w:left w:val="nil"/>
              <w:bottom w:val="single" w:sz="4" w:space="0" w:color="auto"/>
              <w:right w:val="single" w:sz="4" w:space="0" w:color="auto"/>
            </w:tcBorders>
            <w:shd w:val="clear" w:color="000000" w:fill="FFFFFF"/>
            <w:vAlign w:val="center"/>
            <w:hideMark/>
          </w:tcPr>
          <w:p w:rsidR="003E1DCE" w:rsidRPr="009A2568" w:rsidRDefault="003E1DCE" w:rsidP="00A05401">
            <w:pPr>
              <w:spacing w:line="240" w:lineRule="auto"/>
              <w:ind w:left="0" w:right="0" w:firstLine="0"/>
              <w:jc w:val="center"/>
              <w:rPr>
                <w:rFonts w:eastAsia="Times New Roman"/>
                <w:color w:val="000000"/>
                <w:sz w:val="24"/>
                <w:szCs w:val="24"/>
              </w:rPr>
            </w:pPr>
            <w:r w:rsidRPr="009A2568">
              <w:rPr>
                <w:rFonts w:eastAsia="Times New Roman"/>
                <w:color w:val="000000"/>
                <w:sz w:val="24"/>
                <w:szCs w:val="24"/>
              </w:rPr>
              <w:t>0,5</w:t>
            </w:r>
          </w:p>
        </w:tc>
      </w:tr>
      <w:tr w:rsidR="003E1DCE" w:rsidRPr="00E44F30" w:rsidTr="00A05401">
        <w:trPr>
          <w:trHeight w:val="315"/>
        </w:trPr>
        <w:tc>
          <w:tcPr>
            <w:tcW w:w="7088" w:type="dxa"/>
            <w:tcBorders>
              <w:top w:val="nil"/>
              <w:left w:val="single" w:sz="4" w:space="0" w:color="auto"/>
              <w:bottom w:val="single" w:sz="4" w:space="0" w:color="auto"/>
              <w:right w:val="single" w:sz="4" w:space="0" w:color="auto"/>
            </w:tcBorders>
            <w:shd w:val="clear" w:color="000000" w:fill="FFFFFF"/>
            <w:vAlign w:val="center"/>
            <w:hideMark/>
          </w:tcPr>
          <w:p w:rsidR="003E1DCE" w:rsidRDefault="003E1DCE" w:rsidP="00A05401">
            <w:pPr>
              <w:spacing w:line="240" w:lineRule="auto"/>
              <w:ind w:left="0" w:right="0" w:firstLine="0"/>
              <w:rPr>
                <w:rFonts w:eastAsia="Times New Roman"/>
                <w:color w:val="000000"/>
                <w:sz w:val="24"/>
                <w:szCs w:val="24"/>
              </w:rPr>
            </w:pPr>
            <w:r w:rsidRPr="009A2568">
              <w:rPr>
                <w:rFonts w:eastAsia="Times New Roman"/>
                <w:color w:val="000000"/>
                <w:sz w:val="24"/>
                <w:szCs w:val="24"/>
              </w:rPr>
              <w:t>Охрана окружающей среды</w:t>
            </w:r>
          </w:p>
          <w:p w:rsidR="003E1DCE" w:rsidRPr="009A2568" w:rsidRDefault="003E1DCE" w:rsidP="00A05401">
            <w:pPr>
              <w:spacing w:line="240" w:lineRule="auto"/>
              <w:ind w:left="0" w:right="0" w:firstLine="0"/>
              <w:rPr>
                <w:rFonts w:eastAsia="Times New Roman"/>
                <w:color w:val="000000"/>
                <w:sz w:val="24"/>
                <w:szCs w:val="24"/>
              </w:rPr>
            </w:pPr>
            <w:r>
              <w:rPr>
                <w:rFonts w:eastAsia="Times New Roman"/>
                <w:color w:val="000000"/>
                <w:sz w:val="24"/>
                <w:szCs w:val="24"/>
              </w:rPr>
              <w:t>(</w:t>
            </w:r>
            <w:r w:rsidRPr="00CB3529">
              <w:rPr>
                <w:rFonts w:eastAsia="Times New Roman"/>
                <w:i/>
                <w:color w:val="000000"/>
                <w:sz w:val="20"/>
                <w:szCs w:val="20"/>
              </w:rPr>
              <w:t>12 221,8 млн рублей – на реализацию отдельных мероприятий федерального проекта «Экономика замкнутого цикла»)</w:t>
            </w:r>
          </w:p>
        </w:tc>
        <w:tc>
          <w:tcPr>
            <w:tcW w:w="1559" w:type="dxa"/>
            <w:tcBorders>
              <w:top w:val="nil"/>
              <w:left w:val="nil"/>
              <w:bottom w:val="single" w:sz="4" w:space="0" w:color="auto"/>
              <w:right w:val="single" w:sz="4" w:space="0" w:color="auto"/>
            </w:tcBorders>
            <w:shd w:val="clear" w:color="000000" w:fill="FFFFFF"/>
            <w:vAlign w:val="center"/>
            <w:hideMark/>
          </w:tcPr>
          <w:p w:rsidR="003E1DCE" w:rsidRPr="009A2568" w:rsidRDefault="003E1DCE" w:rsidP="00A05401">
            <w:pPr>
              <w:spacing w:line="240" w:lineRule="auto"/>
              <w:ind w:left="0" w:right="0" w:firstLine="0"/>
              <w:jc w:val="center"/>
              <w:rPr>
                <w:rFonts w:eastAsia="Times New Roman"/>
                <w:color w:val="000000"/>
                <w:sz w:val="24"/>
                <w:szCs w:val="24"/>
              </w:rPr>
            </w:pPr>
            <w:r w:rsidRPr="009A2568">
              <w:rPr>
                <w:rFonts w:eastAsia="Times New Roman"/>
                <w:color w:val="000000"/>
                <w:sz w:val="24"/>
                <w:szCs w:val="24"/>
              </w:rPr>
              <w:t>12 755,7</w:t>
            </w:r>
          </w:p>
        </w:tc>
        <w:tc>
          <w:tcPr>
            <w:tcW w:w="1418" w:type="dxa"/>
            <w:tcBorders>
              <w:top w:val="nil"/>
              <w:left w:val="nil"/>
              <w:bottom w:val="single" w:sz="4" w:space="0" w:color="auto"/>
              <w:right w:val="single" w:sz="4" w:space="0" w:color="auto"/>
            </w:tcBorders>
            <w:shd w:val="clear" w:color="000000" w:fill="FFFFFF"/>
            <w:vAlign w:val="center"/>
            <w:hideMark/>
          </w:tcPr>
          <w:p w:rsidR="003E1DCE" w:rsidRPr="009A2568" w:rsidRDefault="003E1DCE" w:rsidP="00A05401">
            <w:pPr>
              <w:spacing w:line="240" w:lineRule="auto"/>
              <w:ind w:left="0" w:right="0" w:firstLine="0"/>
              <w:jc w:val="center"/>
              <w:rPr>
                <w:rFonts w:eastAsia="Times New Roman"/>
                <w:color w:val="000000"/>
                <w:sz w:val="24"/>
                <w:szCs w:val="24"/>
              </w:rPr>
            </w:pPr>
            <w:r w:rsidRPr="009A2568">
              <w:rPr>
                <w:rFonts w:eastAsia="Times New Roman"/>
                <w:color w:val="000000"/>
                <w:sz w:val="24"/>
                <w:szCs w:val="24"/>
              </w:rPr>
              <w:t>13,8</w:t>
            </w:r>
          </w:p>
        </w:tc>
      </w:tr>
      <w:tr w:rsidR="003E1DCE" w:rsidRPr="00E44F30" w:rsidTr="00A05401">
        <w:trPr>
          <w:trHeight w:val="315"/>
        </w:trPr>
        <w:tc>
          <w:tcPr>
            <w:tcW w:w="7088" w:type="dxa"/>
            <w:tcBorders>
              <w:top w:val="nil"/>
              <w:left w:val="single" w:sz="4" w:space="0" w:color="auto"/>
              <w:bottom w:val="single" w:sz="4" w:space="0" w:color="auto"/>
              <w:right w:val="single" w:sz="4" w:space="0" w:color="auto"/>
            </w:tcBorders>
            <w:shd w:val="clear" w:color="000000" w:fill="FFFFFF"/>
            <w:vAlign w:val="center"/>
            <w:hideMark/>
          </w:tcPr>
          <w:p w:rsidR="003E1DCE" w:rsidRPr="009A2568" w:rsidRDefault="003E1DCE" w:rsidP="00A05401">
            <w:pPr>
              <w:spacing w:line="240" w:lineRule="auto"/>
              <w:ind w:left="0" w:right="0" w:firstLine="0"/>
              <w:rPr>
                <w:rFonts w:eastAsia="Times New Roman"/>
                <w:color w:val="000000"/>
                <w:sz w:val="24"/>
                <w:szCs w:val="24"/>
              </w:rPr>
            </w:pPr>
            <w:r w:rsidRPr="009A2568">
              <w:rPr>
                <w:rFonts w:eastAsia="Times New Roman"/>
                <w:color w:val="000000"/>
                <w:sz w:val="24"/>
                <w:szCs w:val="24"/>
              </w:rPr>
              <w:t>Другие госпрограммы</w:t>
            </w:r>
          </w:p>
        </w:tc>
        <w:tc>
          <w:tcPr>
            <w:tcW w:w="1559" w:type="dxa"/>
            <w:tcBorders>
              <w:top w:val="nil"/>
              <w:left w:val="nil"/>
              <w:bottom w:val="single" w:sz="4" w:space="0" w:color="auto"/>
              <w:right w:val="single" w:sz="4" w:space="0" w:color="auto"/>
            </w:tcBorders>
            <w:shd w:val="clear" w:color="000000" w:fill="FFFFFF"/>
            <w:vAlign w:val="center"/>
            <w:hideMark/>
          </w:tcPr>
          <w:p w:rsidR="003E1DCE" w:rsidRPr="009A2568" w:rsidRDefault="003E1DCE" w:rsidP="00A05401">
            <w:pPr>
              <w:spacing w:line="240" w:lineRule="auto"/>
              <w:ind w:left="0" w:right="0" w:firstLine="0"/>
              <w:jc w:val="center"/>
              <w:rPr>
                <w:rFonts w:eastAsia="Times New Roman"/>
                <w:color w:val="000000"/>
                <w:sz w:val="24"/>
                <w:szCs w:val="24"/>
              </w:rPr>
            </w:pPr>
            <w:r>
              <w:rPr>
                <w:rFonts w:eastAsia="Times New Roman"/>
                <w:color w:val="000000"/>
                <w:sz w:val="24"/>
                <w:szCs w:val="24"/>
              </w:rPr>
              <w:t>53 336,2</w:t>
            </w:r>
          </w:p>
        </w:tc>
        <w:tc>
          <w:tcPr>
            <w:tcW w:w="1418" w:type="dxa"/>
            <w:tcBorders>
              <w:top w:val="nil"/>
              <w:left w:val="nil"/>
              <w:bottom w:val="single" w:sz="4" w:space="0" w:color="auto"/>
              <w:right w:val="single" w:sz="4" w:space="0" w:color="auto"/>
            </w:tcBorders>
            <w:shd w:val="clear" w:color="auto" w:fill="auto"/>
            <w:noWrap/>
            <w:vAlign w:val="bottom"/>
            <w:hideMark/>
          </w:tcPr>
          <w:p w:rsidR="003E1DCE" w:rsidRPr="009A2568" w:rsidRDefault="003E1DCE" w:rsidP="00A05401">
            <w:pPr>
              <w:spacing w:line="240" w:lineRule="auto"/>
              <w:ind w:left="0" w:right="0" w:firstLine="0"/>
              <w:rPr>
                <w:rFonts w:ascii="Calibri" w:eastAsia="Times New Roman" w:hAnsi="Calibri" w:cs="Calibri"/>
                <w:color w:val="000000"/>
                <w:sz w:val="24"/>
                <w:szCs w:val="24"/>
              </w:rPr>
            </w:pPr>
            <w:r w:rsidRPr="009A2568">
              <w:rPr>
                <w:rFonts w:ascii="Calibri" w:eastAsia="Times New Roman" w:hAnsi="Calibri" w:cs="Calibri"/>
                <w:color w:val="000000"/>
                <w:sz w:val="24"/>
                <w:szCs w:val="24"/>
              </w:rPr>
              <w:t> </w:t>
            </w:r>
          </w:p>
        </w:tc>
      </w:tr>
    </w:tbl>
    <w:p w:rsidR="003E1DCE" w:rsidRDefault="003E1DCE" w:rsidP="003E1DCE">
      <w:pPr>
        <w:spacing w:line="240" w:lineRule="auto"/>
        <w:rPr>
          <w:b/>
          <w:sz w:val="24"/>
        </w:rPr>
      </w:pPr>
    </w:p>
    <w:p w:rsidR="003E1DCE" w:rsidRPr="0084737B" w:rsidRDefault="003E1DCE" w:rsidP="00A05401">
      <w:pPr>
        <w:ind w:left="0" w:right="0"/>
        <w:rPr>
          <w:sz w:val="24"/>
        </w:rPr>
      </w:pPr>
      <w:r w:rsidRPr="0084737B">
        <w:rPr>
          <w:sz w:val="24"/>
        </w:rPr>
        <w:t>По отдельным госпрограммам</w:t>
      </w:r>
      <w:r>
        <w:rPr>
          <w:sz w:val="24"/>
        </w:rPr>
        <w:t xml:space="preserve"> и их структурным элементам</w:t>
      </w:r>
      <w:r w:rsidRPr="0084737B">
        <w:rPr>
          <w:sz w:val="24"/>
        </w:rPr>
        <w:t>, по которым предусматривается</w:t>
      </w:r>
      <w:r w:rsidRPr="0084737B">
        <w:rPr>
          <w:b/>
          <w:sz w:val="24"/>
        </w:rPr>
        <w:t xml:space="preserve"> увеличение</w:t>
      </w:r>
      <w:r w:rsidRPr="0084737B">
        <w:rPr>
          <w:sz w:val="24"/>
        </w:rPr>
        <w:t xml:space="preserve"> бюджетных ассигнований, отмечается </w:t>
      </w:r>
      <w:r w:rsidRPr="0084737B">
        <w:rPr>
          <w:b/>
          <w:sz w:val="24"/>
        </w:rPr>
        <w:t>низкий уровень исполнения</w:t>
      </w:r>
      <w:r w:rsidRPr="0084737B">
        <w:rPr>
          <w:sz w:val="24"/>
        </w:rPr>
        <w:t xml:space="preserve"> расходов по состоянию на 1 </w:t>
      </w:r>
      <w:r w:rsidRPr="00526290">
        <w:rPr>
          <w:sz w:val="24"/>
        </w:rPr>
        <w:t>апреля</w:t>
      </w:r>
      <w:r w:rsidRPr="0084737B">
        <w:rPr>
          <w:sz w:val="24"/>
        </w:rPr>
        <w:t xml:space="preserve"> 202</w:t>
      </w:r>
      <w:r w:rsidRPr="00526290">
        <w:rPr>
          <w:sz w:val="24"/>
        </w:rPr>
        <w:t>5</w:t>
      </w:r>
      <w:r w:rsidRPr="0084737B">
        <w:rPr>
          <w:sz w:val="24"/>
        </w:rPr>
        <w:t xml:space="preserve"> года.</w:t>
      </w:r>
    </w:p>
    <w:p w:rsidR="003E1DCE" w:rsidRPr="00526290" w:rsidRDefault="003E1DCE" w:rsidP="00A05401">
      <w:pPr>
        <w:ind w:left="0" w:right="0"/>
        <w:rPr>
          <w:sz w:val="24"/>
          <w:szCs w:val="24"/>
        </w:rPr>
      </w:pPr>
      <w:r w:rsidRPr="0084737B">
        <w:rPr>
          <w:sz w:val="24"/>
        </w:rPr>
        <w:t xml:space="preserve">Так, бюджетные ассигнования на реализацию </w:t>
      </w:r>
      <w:r w:rsidRPr="0084737B">
        <w:rPr>
          <w:b/>
          <w:sz w:val="24"/>
        </w:rPr>
        <w:t xml:space="preserve">госпрограммы «Развитие </w:t>
      </w:r>
      <w:r w:rsidRPr="00526290">
        <w:rPr>
          <w:b/>
          <w:sz w:val="24"/>
        </w:rPr>
        <w:t>транспортной системы</w:t>
      </w:r>
      <w:r w:rsidRPr="0084737B">
        <w:rPr>
          <w:b/>
          <w:sz w:val="24"/>
        </w:rPr>
        <w:t xml:space="preserve">» </w:t>
      </w:r>
      <w:r w:rsidRPr="0084737B">
        <w:rPr>
          <w:sz w:val="24"/>
        </w:rPr>
        <w:t xml:space="preserve">предусматривается </w:t>
      </w:r>
      <w:r w:rsidRPr="0084737B">
        <w:rPr>
          <w:b/>
          <w:sz w:val="24"/>
        </w:rPr>
        <w:t>увеличить</w:t>
      </w:r>
      <w:r w:rsidRPr="0084737B">
        <w:rPr>
          <w:sz w:val="24"/>
        </w:rPr>
        <w:t xml:space="preserve"> на </w:t>
      </w:r>
      <w:r w:rsidRPr="00526290">
        <w:rPr>
          <w:sz w:val="24"/>
        </w:rPr>
        <w:t>25 594,1</w:t>
      </w:r>
      <w:r w:rsidRPr="0084737B">
        <w:rPr>
          <w:sz w:val="24"/>
        </w:rPr>
        <w:t xml:space="preserve"> млн рублей, или </w:t>
      </w:r>
      <w:r w:rsidRPr="0084737B">
        <w:rPr>
          <w:b/>
          <w:sz w:val="24"/>
        </w:rPr>
        <w:t xml:space="preserve">на </w:t>
      </w:r>
      <w:r w:rsidRPr="00526290">
        <w:rPr>
          <w:b/>
          <w:sz w:val="24"/>
        </w:rPr>
        <w:t>1,6</w:t>
      </w:r>
      <w:r w:rsidRPr="0084737B">
        <w:rPr>
          <w:b/>
          <w:sz w:val="24"/>
        </w:rPr>
        <w:t> %</w:t>
      </w:r>
      <w:r w:rsidRPr="0084737B">
        <w:rPr>
          <w:sz w:val="24"/>
        </w:rPr>
        <w:t xml:space="preserve"> показателя, утвержденного </w:t>
      </w:r>
      <w:r w:rsidRPr="0084737B">
        <w:rPr>
          <w:sz w:val="24"/>
          <w:szCs w:val="24"/>
        </w:rPr>
        <w:t>Федеральным законом № </w:t>
      </w:r>
      <w:r w:rsidRPr="00526290">
        <w:rPr>
          <w:sz w:val="24"/>
          <w:szCs w:val="24"/>
        </w:rPr>
        <w:t>419</w:t>
      </w:r>
      <w:r w:rsidRPr="0084737B">
        <w:rPr>
          <w:sz w:val="24"/>
          <w:szCs w:val="24"/>
        </w:rPr>
        <w:t>-ФЗ</w:t>
      </w:r>
      <w:r w:rsidR="00D42E3F">
        <w:rPr>
          <w:sz w:val="24"/>
          <w:szCs w:val="24"/>
        </w:rPr>
        <w:t>,</w:t>
      </w:r>
      <w:r w:rsidRPr="0084737B">
        <w:rPr>
          <w:sz w:val="24"/>
          <w:szCs w:val="24"/>
        </w:rPr>
        <w:t xml:space="preserve"> и показателя сводной росписи с изменениями. При этом уровень </w:t>
      </w:r>
      <w:r w:rsidRPr="0084737B">
        <w:rPr>
          <w:b/>
          <w:sz w:val="24"/>
          <w:szCs w:val="24"/>
        </w:rPr>
        <w:t>исполнения</w:t>
      </w:r>
      <w:r w:rsidRPr="0084737B">
        <w:rPr>
          <w:sz w:val="24"/>
          <w:szCs w:val="24"/>
        </w:rPr>
        <w:t xml:space="preserve"> расходов по госпрограмме по состоянию на 1 </w:t>
      </w:r>
      <w:r w:rsidRPr="00526290">
        <w:rPr>
          <w:sz w:val="24"/>
          <w:szCs w:val="24"/>
        </w:rPr>
        <w:t>апреля</w:t>
      </w:r>
      <w:r w:rsidRPr="0084737B">
        <w:rPr>
          <w:sz w:val="24"/>
          <w:szCs w:val="24"/>
        </w:rPr>
        <w:t xml:space="preserve"> 202</w:t>
      </w:r>
      <w:r w:rsidRPr="00526290">
        <w:rPr>
          <w:sz w:val="24"/>
          <w:szCs w:val="24"/>
        </w:rPr>
        <w:t>5</w:t>
      </w:r>
      <w:r w:rsidRPr="0084737B">
        <w:rPr>
          <w:sz w:val="24"/>
          <w:szCs w:val="24"/>
        </w:rPr>
        <w:t xml:space="preserve"> года составил </w:t>
      </w:r>
      <w:r w:rsidRPr="00526290">
        <w:rPr>
          <w:b/>
          <w:sz w:val="24"/>
          <w:szCs w:val="24"/>
        </w:rPr>
        <w:t>19,8</w:t>
      </w:r>
      <w:r w:rsidRPr="0084737B">
        <w:rPr>
          <w:b/>
          <w:sz w:val="24"/>
          <w:szCs w:val="24"/>
        </w:rPr>
        <w:t> %</w:t>
      </w:r>
      <w:r w:rsidRPr="0084737B">
        <w:rPr>
          <w:sz w:val="24"/>
          <w:szCs w:val="24"/>
        </w:rPr>
        <w:t xml:space="preserve"> показателя сводной росписи с изменениями.</w:t>
      </w:r>
      <w:r>
        <w:rPr>
          <w:sz w:val="24"/>
          <w:szCs w:val="24"/>
        </w:rPr>
        <w:t xml:space="preserve"> В рамках указанной госпрограммы по </w:t>
      </w:r>
      <w:r w:rsidRPr="005D7A99">
        <w:rPr>
          <w:sz w:val="24"/>
          <w:szCs w:val="24"/>
        </w:rPr>
        <w:t>Росжелдору предусм</w:t>
      </w:r>
      <w:r>
        <w:rPr>
          <w:sz w:val="24"/>
          <w:szCs w:val="24"/>
        </w:rPr>
        <w:t>атривается</w:t>
      </w:r>
      <w:r w:rsidRPr="005D7A99">
        <w:rPr>
          <w:sz w:val="24"/>
          <w:szCs w:val="24"/>
        </w:rPr>
        <w:t xml:space="preserve"> </w:t>
      </w:r>
      <w:r w:rsidRPr="002B2D04">
        <w:rPr>
          <w:b/>
          <w:sz w:val="24"/>
          <w:szCs w:val="24"/>
        </w:rPr>
        <w:t xml:space="preserve">увеличение </w:t>
      </w:r>
      <w:r w:rsidRPr="005D7A99">
        <w:rPr>
          <w:sz w:val="24"/>
          <w:szCs w:val="24"/>
        </w:rPr>
        <w:t xml:space="preserve">бюджетных ассигнований </w:t>
      </w:r>
      <w:r>
        <w:rPr>
          <w:sz w:val="24"/>
          <w:szCs w:val="24"/>
        </w:rPr>
        <w:t>(</w:t>
      </w:r>
      <w:r w:rsidRPr="005D7A99">
        <w:rPr>
          <w:sz w:val="24"/>
          <w:szCs w:val="24"/>
        </w:rPr>
        <w:t xml:space="preserve">КБК </w:t>
      </w:r>
      <w:r>
        <w:rPr>
          <w:sz w:val="24"/>
          <w:szCs w:val="24"/>
        </w:rPr>
        <w:t xml:space="preserve">109 </w:t>
      </w:r>
      <w:r w:rsidRPr="005D7A99">
        <w:rPr>
          <w:sz w:val="24"/>
          <w:szCs w:val="24"/>
        </w:rPr>
        <w:t>04 08 24 2 ИВ 57110 4</w:t>
      </w:r>
      <w:r>
        <w:rPr>
          <w:sz w:val="24"/>
          <w:szCs w:val="24"/>
        </w:rPr>
        <w:t>0</w:t>
      </w:r>
      <w:r w:rsidRPr="005D7A99">
        <w:rPr>
          <w:sz w:val="24"/>
          <w:szCs w:val="24"/>
        </w:rPr>
        <w:t>0</w:t>
      </w:r>
      <w:r>
        <w:rPr>
          <w:sz w:val="24"/>
          <w:szCs w:val="24"/>
        </w:rPr>
        <w:t>)</w:t>
      </w:r>
      <w:r w:rsidRPr="005D7A99">
        <w:rPr>
          <w:sz w:val="24"/>
          <w:szCs w:val="24"/>
        </w:rPr>
        <w:t xml:space="preserve"> на развитие железнодорожной </w:t>
      </w:r>
      <w:r w:rsidRPr="005D7A99">
        <w:rPr>
          <w:sz w:val="24"/>
          <w:szCs w:val="24"/>
        </w:rPr>
        <w:lastRenderedPageBreak/>
        <w:t>инфраструктуры Центрального транспортного узла (</w:t>
      </w:r>
      <w:r w:rsidR="00D42E3F">
        <w:rPr>
          <w:sz w:val="24"/>
          <w:szCs w:val="24"/>
        </w:rPr>
        <w:t>к</w:t>
      </w:r>
      <w:r w:rsidRPr="005D7A99">
        <w:rPr>
          <w:sz w:val="24"/>
          <w:szCs w:val="24"/>
        </w:rPr>
        <w:t xml:space="preserve">апитальные вложения в объекты государственной (муниципальной) собственности) </w:t>
      </w:r>
      <w:r w:rsidRPr="002B2D04">
        <w:rPr>
          <w:b/>
          <w:sz w:val="24"/>
          <w:szCs w:val="24"/>
        </w:rPr>
        <w:t>в объеме 22</w:t>
      </w:r>
      <w:r>
        <w:rPr>
          <w:b/>
          <w:sz w:val="24"/>
          <w:szCs w:val="24"/>
        </w:rPr>
        <w:t> </w:t>
      </w:r>
      <w:r w:rsidRPr="002B2D04">
        <w:rPr>
          <w:b/>
          <w:sz w:val="24"/>
          <w:szCs w:val="24"/>
        </w:rPr>
        <w:t>446,5</w:t>
      </w:r>
      <w:r>
        <w:rPr>
          <w:b/>
          <w:sz w:val="24"/>
          <w:szCs w:val="24"/>
        </w:rPr>
        <w:t> </w:t>
      </w:r>
      <w:r w:rsidRPr="002B2D04">
        <w:rPr>
          <w:b/>
          <w:sz w:val="24"/>
          <w:szCs w:val="24"/>
        </w:rPr>
        <w:t>млн рублей</w:t>
      </w:r>
      <w:r w:rsidRPr="005D7A99">
        <w:rPr>
          <w:sz w:val="24"/>
          <w:szCs w:val="24"/>
        </w:rPr>
        <w:t xml:space="preserve">. Следует отметить, что </w:t>
      </w:r>
      <w:r>
        <w:rPr>
          <w:sz w:val="24"/>
          <w:szCs w:val="24"/>
        </w:rPr>
        <w:t>Ф</w:t>
      </w:r>
      <w:r w:rsidRPr="005D7A99">
        <w:rPr>
          <w:sz w:val="24"/>
          <w:szCs w:val="24"/>
        </w:rPr>
        <w:t>едеральным законом № 419-ФЗ Росжелдору</w:t>
      </w:r>
      <w:r>
        <w:rPr>
          <w:sz w:val="24"/>
          <w:szCs w:val="24"/>
        </w:rPr>
        <w:t xml:space="preserve"> предусмотрены</w:t>
      </w:r>
      <w:r w:rsidRPr="005D7A99">
        <w:rPr>
          <w:sz w:val="24"/>
          <w:szCs w:val="24"/>
        </w:rPr>
        <w:t xml:space="preserve"> бюджетные ассигнования</w:t>
      </w:r>
      <w:r>
        <w:rPr>
          <w:sz w:val="24"/>
          <w:szCs w:val="24"/>
        </w:rPr>
        <w:t xml:space="preserve"> на указанные цели в сумме 4 </w:t>
      </w:r>
      <w:r w:rsidRPr="005D7A99">
        <w:rPr>
          <w:sz w:val="24"/>
          <w:szCs w:val="24"/>
        </w:rPr>
        <w:t>500,0 млн рублей за счет поступления межбюджетных трансфертов в федеральный бюджет из бюджета города Москвы на развитие железнодорожной инфраструктуры Центрального транспортного узла</w:t>
      </w:r>
      <w:r>
        <w:rPr>
          <w:sz w:val="24"/>
          <w:szCs w:val="24"/>
        </w:rPr>
        <w:t>.</w:t>
      </w:r>
      <w:r w:rsidRPr="005D7A99">
        <w:rPr>
          <w:sz w:val="24"/>
          <w:szCs w:val="24"/>
        </w:rPr>
        <w:t xml:space="preserve"> </w:t>
      </w:r>
      <w:r>
        <w:rPr>
          <w:sz w:val="24"/>
          <w:szCs w:val="24"/>
        </w:rPr>
        <w:t xml:space="preserve">По состоянию на 1 апреля 2025 года </w:t>
      </w:r>
      <w:r w:rsidRPr="002B2D04">
        <w:rPr>
          <w:b/>
          <w:sz w:val="24"/>
          <w:szCs w:val="24"/>
        </w:rPr>
        <w:t>исполнение указанных расходов не осуществлялось</w:t>
      </w:r>
      <w:r w:rsidRPr="005D7A99">
        <w:rPr>
          <w:sz w:val="24"/>
          <w:szCs w:val="24"/>
        </w:rPr>
        <w:t>.</w:t>
      </w:r>
    </w:p>
    <w:p w:rsidR="003E1DCE" w:rsidRPr="00526290" w:rsidRDefault="003E1DCE" w:rsidP="00A05401">
      <w:pPr>
        <w:ind w:left="0" w:right="0"/>
        <w:rPr>
          <w:sz w:val="24"/>
          <w:szCs w:val="24"/>
        </w:rPr>
      </w:pPr>
      <w:r w:rsidRPr="00526290">
        <w:rPr>
          <w:sz w:val="24"/>
          <w:szCs w:val="24"/>
        </w:rPr>
        <w:t xml:space="preserve">По </w:t>
      </w:r>
      <w:r w:rsidRPr="00526290">
        <w:rPr>
          <w:b/>
          <w:sz w:val="24"/>
          <w:szCs w:val="24"/>
        </w:rPr>
        <w:t>госпрограмме «Экономическое развитие и инновационная экономика»</w:t>
      </w:r>
      <w:r w:rsidRPr="00526290">
        <w:rPr>
          <w:sz w:val="24"/>
          <w:szCs w:val="24"/>
        </w:rPr>
        <w:t xml:space="preserve"> предусматривается </w:t>
      </w:r>
      <w:r w:rsidRPr="00385DAE">
        <w:rPr>
          <w:b/>
          <w:sz w:val="24"/>
          <w:szCs w:val="24"/>
        </w:rPr>
        <w:t>увеличение</w:t>
      </w:r>
      <w:r w:rsidRPr="00526290">
        <w:rPr>
          <w:sz w:val="24"/>
          <w:szCs w:val="24"/>
        </w:rPr>
        <w:t xml:space="preserve"> бюджетных ассигнований на 2 863,8 млн рублей, или на 1,1 % </w:t>
      </w:r>
      <w:r w:rsidRPr="0084737B">
        <w:rPr>
          <w:sz w:val="24"/>
        </w:rPr>
        <w:t xml:space="preserve">показателя, утвержденного </w:t>
      </w:r>
      <w:r w:rsidRPr="0084737B">
        <w:rPr>
          <w:sz w:val="24"/>
          <w:szCs w:val="24"/>
        </w:rPr>
        <w:t>Федеральным законом № </w:t>
      </w:r>
      <w:r w:rsidRPr="00526290">
        <w:rPr>
          <w:sz w:val="24"/>
          <w:szCs w:val="24"/>
        </w:rPr>
        <w:t>419</w:t>
      </w:r>
      <w:r w:rsidRPr="0084737B">
        <w:rPr>
          <w:sz w:val="24"/>
          <w:szCs w:val="24"/>
        </w:rPr>
        <w:t>-ФЗ</w:t>
      </w:r>
      <w:r w:rsidR="00D42E3F">
        <w:rPr>
          <w:sz w:val="24"/>
          <w:szCs w:val="24"/>
        </w:rPr>
        <w:t>,</w:t>
      </w:r>
      <w:r w:rsidRPr="00526290">
        <w:rPr>
          <w:sz w:val="24"/>
          <w:szCs w:val="24"/>
        </w:rPr>
        <w:t xml:space="preserve"> </w:t>
      </w:r>
      <w:r w:rsidRPr="0084737B">
        <w:rPr>
          <w:sz w:val="24"/>
          <w:szCs w:val="24"/>
        </w:rPr>
        <w:t>и показателя сводной росписи с изменениями.</w:t>
      </w:r>
      <w:r w:rsidRPr="00526290">
        <w:rPr>
          <w:sz w:val="24"/>
          <w:szCs w:val="24"/>
        </w:rPr>
        <w:t xml:space="preserve"> У</w:t>
      </w:r>
      <w:r w:rsidRPr="0084737B">
        <w:rPr>
          <w:sz w:val="24"/>
          <w:szCs w:val="24"/>
        </w:rPr>
        <w:t xml:space="preserve">ровень </w:t>
      </w:r>
      <w:r w:rsidRPr="0084737B">
        <w:rPr>
          <w:b/>
          <w:sz w:val="24"/>
          <w:szCs w:val="24"/>
        </w:rPr>
        <w:t>исполнения</w:t>
      </w:r>
      <w:r w:rsidRPr="0084737B">
        <w:rPr>
          <w:sz w:val="24"/>
          <w:szCs w:val="24"/>
        </w:rPr>
        <w:t xml:space="preserve"> расходов по госпрограмме по состоянию на 1 </w:t>
      </w:r>
      <w:r w:rsidRPr="00526290">
        <w:rPr>
          <w:sz w:val="24"/>
          <w:szCs w:val="24"/>
        </w:rPr>
        <w:t>апреля</w:t>
      </w:r>
      <w:r w:rsidRPr="0084737B">
        <w:rPr>
          <w:sz w:val="24"/>
          <w:szCs w:val="24"/>
        </w:rPr>
        <w:t xml:space="preserve"> 202</w:t>
      </w:r>
      <w:r w:rsidRPr="00526290">
        <w:rPr>
          <w:sz w:val="24"/>
          <w:szCs w:val="24"/>
        </w:rPr>
        <w:t>5</w:t>
      </w:r>
      <w:r w:rsidR="00D42E3F">
        <w:rPr>
          <w:sz w:val="24"/>
          <w:szCs w:val="24"/>
        </w:rPr>
        <w:t> </w:t>
      </w:r>
      <w:r w:rsidRPr="0084737B">
        <w:rPr>
          <w:sz w:val="24"/>
          <w:szCs w:val="24"/>
        </w:rPr>
        <w:t xml:space="preserve">года составил </w:t>
      </w:r>
      <w:r w:rsidRPr="00526290">
        <w:rPr>
          <w:b/>
          <w:sz w:val="24"/>
          <w:szCs w:val="24"/>
        </w:rPr>
        <w:t>16,2</w:t>
      </w:r>
      <w:r w:rsidRPr="0084737B">
        <w:rPr>
          <w:b/>
          <w:sz w:val="24"/>
          <w:szCs w:val="24"/>
        </w:rPr>
        <w:t> %</w:t>
      </w:r>
      <w:r w:rsidRPr="0084737B">
        <w:rPr>
          <w:sz w:val="24"/>
          <w:szCs w:val="24"/>
        </w:rPr>
        <w:t xml:space="preserve"> показателя сводной росписи с изменениями.</w:t>
      </w:r>
    </w:p>
    <w:p w:rsidR="00FC374D" w:rsidRPr="005A74EA" w:rsidRDefault="00FC374D" w:rsidP="00FC374D">
      <w:pPr>
        <w:ind w:left="0" w:right="0"/>
        <w:rPr>
          <w:sz w:val="24"/>
          <w:szCs w:val="24"/>
        </w:rPr>
      </w:pPr>
      <w:r w:rsidRPr="005A74EA">
        <w:rPr>
          <w:sz w:val="24"/>
          <w:szCs w:val="24"/>
        </w:rPr>
        <w:t>В рамках госпрограммы «</w:t>
      </w:r>
      <w:r>
        <w:rPr>
          <w:sz w:val="24"/>
          <w:szCs w:val="24"/>
        </w:rPr>
        <w:t>Экономическое развитие и инновационная экономика</w:t>
      </w:r>
      <w:r w:rsidRPr="005A74EA">
        <w:rPr>
          <w:sz w:val="24"/>
          <w:szCs w:val="24"/>
        </w:rPr>
        <w:t xml:space="preserve">» </w:t>
      </w:r>
      <w:r>
        <w:rPr>
          <w:sz w:val="24"/>
          <w:szCs w:val="24"/>
        </w:rPr>
        <w:t>б</w:t>
      </w:r>
      <w:r w:rsidRPr="005A74EA">
        <w:rPr>
          <w:sz w:val="24"/>
          <w:szCs w:val="24"/>
        </w:rPr>
        <w:t>юджетные ассигнования на реализацию</w:t>
      </w:r>
      <w:r>
        <w:rPr>
          <w:sz w:val="24"/>
          <w:szCs w:val="24"/>
        </w:rPr>
        <w:t xml:space="preserve"> федерального проекта «Государство для людей» </w:t>
      </w:r>
      <w:r w:rsidRPr="005A74EA">
        <w:rPr>
          <w:sz w:val="24"/>
          <w:szCs w:val="24"/>
        </w:rPr>
        <w:t xml:space="preserve">предусматривается </w:t>
      </w:r>
      <w:r w:rsidRPr="00FC374D">
        <w:rPr>
          <w:b/>
          <w:sz w:val="24"/>
          <w:szCs w:val="24"/>
        </w:rPr>
        <w:t>увеличить</w:t>
      </w:r>
      <w:r w:rsidRPr="005A74EA">
        <w:rPr>
          <w:sz w:val="24"/>
          <w:szCs w:val="24"/>
        </w:rPr>
        <w:t xml:space="preserve"> на</w:t>
      </w:r>
      <w:r>
        <w:rPr>
          <w:sz w:val="24"/>
          <w:szCs w:val="24"/>
        </w:rPr>
        <w:t xml:space="preserve"> 6,0 млн рублей (0,5 %), ф</w:t>
      </w:r>
      <w:r w:rsidRPr="005A74EA">
        <w:rPr>
          <w:sz w:val="24"/>
          <w:szCs w:val="24"/>
        </w:rPr>
        <w:t>едеральн</w:t>
      </w:r>
      <w:r>
        <w:rPr>
          <w:sz w:val="24"/>
          <w:szCs w:val="24"/>
        </w:rPr>
        <w:t>ого</w:t>
      </w:r>
      <w:r w:rsidRPr="005A74EA">
        <w:rPr>
          <w:sz w:val="24"/>
          <w:szCs w:val="24"/>
        </w:rPr>
        <w:t xml:space="preserve"> проект</w:t>
      </w:r>
      <w:r>
        <w:rPr>
          <w:sz w:val="24"/>
          <w:szCs w:val="24"/>
        </w:rPr>
        <w:t>а «Технологии»</w:t>
      </w:r>
      <w:r w:rsidR="00D42E3F">
        <w:rPr>
          <w:sz w:val="24"/>
          <w:szCs w:val="24"/>
        </w:rPr>
        <w:t> </w:t>
      </w:r>
      <w:r w:rsidR="00D42E3F" w:rsidRPr="009A2568">
        <w:rPr>
          <w:rFonts w:eastAsia="Times New Roman"/>
          <w:i/>
          <w:color w:val="000000"/>
          <w:sz w:val="20"/>
          <w:szCs w:val="20"/>
        </w:rPr>
        <w:t>–</w:t>
      </w:r>
      <w:r w:rsidR="00D42E3F" w:rsidRPr="00D42E3F">
        <w:rPr>
          <w:rFonts w:eastAsia="Times New Roman"/>
          <w:color w:val="000000"/>
          <w:sz w:val="24"/>
          <w:szCs w:val="24"/>
        </w:rPr>
        <w:t> </w:t>
      </w:r>
      <w:r>
        <w:rPr>
          <w:sz w:val="24"/>
          <w:szCs w:val="24"/>
        </w:rPr>
        <w:t>на 1,7 млн рублей (0,01 %), к</w:t>
      </w:r>
      <w:r w:rsidRPr="005A74EA">
        <w:rPr>
          <w:sz w:val="24"/>
          <w:szCs w:val="24"/>
        </w:rPr>
        <w:t>омплекс</w:t>
      </w:r>
      <w:r>
        <w:rPr>
          <w:sz w:val="24"/>
          <w:szCs w:val="24"/>
        </w:rPr>
        <w:t>а процессных мероприятий «</w:t>
      </w:r>
      <w:r w:rsidRPr="00B314DB">
        <w:rPr>
          <w:sz w:val="24"/>
          <w:szCs w:val="24"/>
        </w:rPr>
        <w:t>Обеспечение правовой охраны и коммерциализация прав на интеллектуальную собственность</w:t>
      </w:r>
      <w:r>
        <w:rPr>
          <w:sz w:val="24"/>
          <w:szCs w:val="24"/>
        </w:rPr>
        <w:t xml:space="preserve">» </w:t>
      </w:r>
      <w:r w:rsidR="003F08FE" w:rsidRPr="009A2568">
        <w:rPr>
          <w:rFonts w:eastAsia="Times New Roman"/>
          <w:i/>
          <w:color w:val="000000"/>
          <w:sz w:val="20"/>
          <w:szCs w:val="20"/>
        </w:rPr>
        <w:t>–</w:t>
      </w:r>
      <w:r w:rsidR="003F08FE">
        <w:rPr>
          <w:rFonts w:eastAsia="Times New Roman"/>
          <w:i/>
          <w:color w:val="000000"/>
          <w:sz w:val="20"/>
          <w:szCs w:val="20"/>
        </w:rPr>
        <w:t xml:space="preserve"> </w:t>
      </w:r>
      <w:r>
        <w:rPr>
          <w:sz w:val="24"/>
          <w:szCs w:val="24"/>
        </w:rPr>
        <w:t xml:space="preserve">на 1,4 млн рублей (0,1 %). </w:t>
      </w:r>
      <w:r w:rsidRPr="005A74EA">
        <w:rPr>
          <w:sz w:val="24"/>
          <w:szCs w:val="24"/>
        </w:rPr>
        <w:t>При этом уровень исполнения по указанн</w:t>
      </w:r>
      <w:r>
        <w:rPr>
          <w:sz w:val="24"/>
          <w:szCs w:val="24"/>
        </w:rPr>
        <w:t>ым</w:t>
      </w:r>
      <w:r w:rsidRPr="005A74EA">
        <w:rPr>
          <w:sz w:val="24"/>
          <w:szCs w:val="24"/>
        </w:rPr>
        <w:t xml:space="preserve"> федеральн</w:t>
      </w:r>
      <w:r>
        <w:rPr>
          <w:sz w:val="24"/>
          <w:szCs w:val="24"/>
        </w:rPr>
        <w:t>ым</w:t>
      </w:r>
      <w:r w:rsidRPr="005A74EA">
        <w:rPr>
          <w:sz w:val="24"/>
          <w:szCs w:val="24"/>
        </w:rPr>
        <w:t xml:space="preserve"> проект</w:t>
      </w:r>
      <w:r>
        <w:rPr>
          <w:sz w:val="24"/>
          <w:szCs w:val="24"/>
        </w:rPr>
        <w:t>ам и комплексу процессных мероприятий</w:t>
      </w:r>
      <w:r w:rsidRPr="005A74EA">
        <w:rPr>
          <w:sz w:val="24"/>
          <w:szCs w:val="24"/>
        </w:rPr>
        <w:t xml:space="preserve"> по состоянию на 1 апреля 2025</w:t>
      </w:r>
      <w:r w:rsidR="000E6B97">
        <w:rPr>
          <w:sz w:val="24"/>
          <w:szCs w:val="24"/>
        </w:rPr>
        <w:t> </w:t>
      </w:r>
      <w:r w:rsidRPr="005A74EA">
        <w:rPr>
          <w:sz w:val="24"/>
          <w:szCs w:val="24"/>
        </w:rPr>
        <w:t xml:space="preserve">года составил лишь </w:t>
      </w:r>
      <w:r w:rsidRPr="00FC374D">
        <w:rPr>
          <w:b/>
          <w:sz w:val="24"/>
          <w:szCs w:val="24"/>
        </w:rPr>
        <w:t>10,7 %, 8,7 % и 5,8 %</w:t>
      </w:r>
      <w:r>
        <w:rPr>
          <w:sz w:val="24"/>
          <w:szCs w:val="24"/>
        </w:rPr>
        <w:t xml:space="preserve"> показателя сводной росписи с изменениями соответственно</w:t>
      </w:r>
      <w:r w:rsidRPr="005A74EA">
        <w:rPr>
          <w:sz w:val="24"/>
          <w:szCs w:val="24"/>
        </w:rPr>
        <w:t>.</w:t>
      </w:r>
    </w:p>
    <w:p w:rsidR="003E1DCE" w:rsidRPr="00526290" w:rsidRDefault="003E1DCE" w:rsidP="00A05401">
      <w:pPr>
        <w:ind w:left="0" w:right="0"/>
        <w:rPr>
          <w:sz w:val="24"/>
          <w:szCs w:val="24"/>
        </w:rPr>
      </w:pPr>
      <w:r w:rsidRPr="00526290">
        <w:rPr>
          <w:sz w:val="24"/>
          <w:szCs w:val="24"/>
        </w:rPr>
        <w:t xml:space="preserve">По </w:t>
      </w:r>
      <w:r w:rsidRPr="00526290">
        <w:rPr>
          <w:b/>
          <w:sz w:val="24"/>
          <w:szCs w:val="24"/>
        </w:rPr>
        <w:t>госпрограмме «Информационное общество»</w:t>
      </w:r>
      <w:r w:rsidRPr="00526290">
        <w:rPr>
          <w:sz w:val="24"/>
          <w:szCs w:val="24"/>
        </w:rPr>
        <w:t xml:space="preserve"> предусматривается </w:t>
      </w:r>
      <w:r w:rsidRPr="00385DAE">
        <w:rPr>
          <w:b/>
          <w:sz w:val="24"/>
          <w:szCs w:val="24"/>
        </w:rPr>
        <w:t>увеличение</w:t>
      </w:r>
      <w:r w:rsidRPr="00526290">
        <w:rPr>
          <w:sz w:val="24"/>
          <w:szCs w:val="24"/>
        </w:rPr>
        <w:t xml:space="preserve"> бюджетных ассигнований на 1 643,5 млн рублей, или на 0,5 % </w:t>
      </w:r>
      <w:r w:rsidRPr="0084737B">
        <w:rPr>
          <w:sz w:val="24"/>
        </w:rPr>
        <w:t xml:space="preserve">показателя, утвержденного </w:t>
      </w:r>
      <w:r w:rsidRPr="0084737B">
        <w:rPr>
          <w:sz w:val="24"/>
          <w:szCs w:val="24"/>
        </w:rPr>
        <w:t>Федеральным законом № </w:t>
      </w:r>
      <w:r w:rsidRPr="00526290">
        <w:rPr>
          <w:sz w:val="24"/>
          <w:szCs w:val="24"/>
        </w:rPr>
        <w:t>419</w:t>
      </w:r>
      <w:r w:rsidRPr="0084737B">
        <w:rPr>
          <w:sz w:val="24"/>
          <w:szCs w:val="24"/>
        </w:rPr>
        <w:t>-ФЗ</w:t>
      </w:r>
      <w:r w:rsidR="00C623BA">
        <w:rPr>
          <w:sz w:val="24"/>
          <w:szCs w:val="24"/>
        </w:rPr>
        <w:t>,</w:t>
      </w:r>
      <w:r w:rsidRPr="00526290">
        <w:rPr>
          <w:sz w:val="24"/>
          <w:szCs w:val="24"/>
        </w:rPr>
        <w:t xml:space="preserve"> </w:t>
      </w:r>
      <w:r w:rsidRPr="0084737B">
        <w:rPr>
          <w:sz w:val="24"/>
          <w:szCs w:val="24"/>
        </w:rPr>
        <w:t>и показателя сводной росписи с изменениями.</w:t>
      </w:r>
      <w:r w:rsidRPr="00526290">
        <w:rPr>
          <w:sz w:val="24"/>
          <w:szCs w:val="24"/>
        </w:rPr>
        <w:t xml:space="preserve"> У</w:t>
      </w:r>
      <w:r w:rsidRPr="0084737B">
        <w:rPr>
          <w:sz w:val="24"/>
          <w:szCs w:val="24"/>
        </w:rPr>
        <w:t xml:space="preserve">ровень </w:t>
      </w:r>
      <w:r w:rsidRPr="0084737B">
        <w:rPr>
          <w:b/>
          <w:sz w:val="24"/>
          <w:szCs w:val="24"/>
        </w:rPr>
        <w:t>исполнения</w:t>
      </w:r>
      <w:r w:rsidRPr="0084737B">
        <w:rPr>
          <w:sz w:val="24"/>
          <w:szCs w:val="24"/>
        </w:rPr>
        <w:t xml:space="preserve"> расходов по госпрограмме по состоянию на 1 </w:t>
      </w:r>
      <w:r w:rsidRPr="00526290">
        <w:rPr>
          <w:sz w:val="24"/>
          <w:szCs w:val="24"/>
        </w:rPr>
        <w:t>апреля</w:t>
      </w:r>
      <w:r w:rsidRPr="0084737B">
        <w:rPr>
          <w:sz w:val="24"/>
          <w:szCs w:val="24"/>
        </w:rPr>
        <w:t xml:space="preserve"> 202</w:t>
      </w:r>
      <w:r w:rsidRPr="00526290">
        <w:rPr>
          <w:sz w:val="24"/>
          <w:szCs w:val="24"/>
        </w:rPr>
        <w:t>5</w:t>
      </w:r>
      <w:r w:rsidRPr="0084737B">
        <w:rPr>
          <w:sz w:val="24"/>
          <w:szCs w:val="24"/>
        </w:rPr>
        <w:t xml:space="preserve"> года составил </w:t>
      </w:r>
      <w:r w:rsidRPr="00526290">
        <w:rPr>
          <w:b/>
          <w:sz w:val="24"/>
          <w:szCs w:val="24"/>
        </w:rPr>
        <w:t>11,5</w:t>
      </w:r>
      <w:r w:rsidRPr="0084737B">
        <w:rPr>
          <w:b/>
          <w:sz w:val="24"/>
          <w:szCs w:val="24"/>
        </w:rPr>
        <w:t> %</w:t>
      </w:r>
      <w:r w:rsidRPr="0084737B">
        <w:rPr>
          <w:sz w:val="24"/>
          <w:szCs w:val="24"/>
        </w:rPr>
        <w:t xml:space="preserve"> показателя сводной росписи с изменениями.</w:t>
      </w:r>
    </w:p>
    <w:p w:rsidR="00FC374D" w:rsidRDefault="00FC374D" w:rsidP="00FC374D">
      <w:pPr>
        <w:ind w:left="0" w:right="0"/>
        <w:rPr>
          <w:sz w:val="24"/>
          <w:szCs w:val="24"/>
        </w:rPr>
      </w:pPr>
      <w:r w:rsidRPr="005A74EA">
        <w:rPr>
          <w:sz w:val="24"/>
          <w:szCs w:val="24"/>
        </w:rPr>
        <w:t xml:space="preserve">В рамках госпрограммы «Информационное общество» </w:t>
      </w:r>
      <w:r>
        <w:rPr>
          <w:sz w:val="24"/>
          <w:szCs w:val="24"/>
        </w:rPr>
        <w:t>б</w:t>
      </w:r>
      <w:r w:rsidRPr="005A74EA">
        <w:rPr>
          <w:sz w:val="24"/>
          <w:szCs w:val="24"/>
        </w:rPr>
        <w:t>юджетные ассигнования на реализацию</w:t>
      </w:r>
      <w:r>
        <w:rPr>
          <w:sz w:val="24"/>
          <w:szCs w:val="24"/>
        </w:rPr>
        <w:t xml:space="preserve"> ведомственного проекта «Развитие инфраструктуры связи» </w:t>
      </w:r>
      <w:r w:rsidRPr="005A74EA">
        <w:rPr>
          <w:sz w:val="24"/>
          <w:szCs w:val="24"/>
        </w:rPr>
        <w:t xml:space="preserve">предусматривается </w:t>
      </w:r>
      <w:r w:rsidRPr="00FC374D">
        <w:rPr>
          <w:b/>
          <w:sz w:val="24"/>
          <w:szCs w:val="24"/>
        </w:rPr>
        <w:t xml:space="preserve">увеличить </w:t>
      </w:r>
      <w:r w:rsidRPr="005A74EA">
        <w:rPr>
          <w:sz w:val="24"/>
          <w:szCs w:val="24"/>
        </w:rPr>
        <w:t>на</w:t>
      </w:r>
      <w:r>
        <w:rPr>
          <w:sz w:val="24"/>
          <w:szCs w:val="24"/>
        </w:rPr>
        <w:t xml:space="preserve"> 1 521,8 млн рублей (9,6 %), к</w:t>
      </w:r>
      <w:r w:rsidRPr="005A74EA">
        <w:rPr>
          <w:sz w:val="24"/>
          <w:szCs w:val="24"/>
        </w:rPr>
        <w:t>омплекс</w:t>
      </w:r>
      <w:r>
        <w:rPr>
          <w:sz w:val="24"/>
          <w:szCs w:val="24"/>
        </w:rPr>
        <w:t>а процессных мероприятий «</w:t>
      </w:r>
      <w:r w:rsidRPr="005A74EA">
        <w:rPr>
          <w:sz w:val="24"/>
          <w:szCs w:val="24"/>
        </w:rPr>
        <w:t>Обеспечение реализации программ и проектов в области цифровой экономики и ра</w:t>
      </w:r>
      <w:r>
        <w:rPr>
          <w:sz w:val="24"/>
          <w:szCs w:val="24"/>
        </w:rPr>
        <w:t xml:space="preserve">звития информационного общества» </w:t>
      </w:r>
      <w:r w:rsidR="00C623BA" w:rsidRPr="00BC481D">
        <w:rPr>
          <w:rFonts w:eastAsia="Times New Roman"/>
          <w:sz w:val="24"/>
          <w:szCs w:val="24"/>
        </w:rPr>
        <w:t>–</w:t>
      </w:r>
      <w:r w:rsidR="00C623BA">
        <w:rPr>
          <w:rFonts w:eastAsia="Times New Roman"/>
          <w:sz w:val="24"/>
          <w:szCs w:val="24"/>
        </w:rPr>
        <w:t xml:space="preserve"> </w:t>
      </w:r>
      <w:r>
        <w:rPr>
          <w:sz w:val="24"/>
          <w:szCs w:val="24"/>
        </w:rPr>
        <w:t>на 53,6 млн рублей (0,6 %), ф</w:t>
      </w:r>
      <w:r w:rsidRPr="005A74EA">
        <w:rPr>
          <w:sz w:val="24"/>
          <w:szCs w:val="24"/>
        </w:rPr>
        <w:t>едеральн</w:t>
      </w:r>
      <w:r>
        <w:rPr>
          <w:sz w:val="24"/>
          <w:szCs w:val="24"/>
        </w:rPr>
        <w:t>ого</w:t>
      </w:r>
      <w:r w:rsidRPr="005A74EA">
        <w:rPr>
          <w:sz w:val="24"/>
          <w:szCs w:val="24"/>
        </w:rPr>
        <w:t xml:space="preserve"> проект</w:t>
      </w:r>
      <w:r>
        <w:rPr>
          <w:sz w:val="24"/>
          <w:szCs w:val="24"/>
        </w:rPr>
        <w:t>а «</w:t>
      </w:r>
      <w:r w:rsidRPr="005A74EA">
        <w:rPr>
          <w:sz w:val="24"/>
          <w:szCs w:val="24"/>
        </w:rPr>
        <w:t>Цифр</w:t>
      </w:r>
      <w:r>
        <w:rPr>
          <w:sz w:val="24"/>
          <w:szCs w:val="24"/>
        </w:rPr>
        <w:t xml:space="preserve">овое государственное управление» </w:t>
      </w:r>
      <w:r w:rsidR="00C623BA" w:rsidRPr="00BC481D">
        <w:rPr>
          <w:rFonts w:eastAsia="Times New Roman"/>
          <w:sz w:val="24"/>
          <w:szCs w:val="24"/>
        </w:rPr>
        <w:t>–</w:t>
      </w:r>
      <w:r w:rsidR="00C623BA">
        <w:rPr>
          <w:rFonts w:eastAsia="Times New Roman"/>
          <w:sz w:val="24"/>
          <w:szCs w:val="24"/>
        </w:rPr>
        <w:t xml:space="preserve"> </w:t>
      </w:r>
      <w:r>
        <w:rPr>
          <w:sz w:val="24"/>
          <w:szCs w:val="24"/>
        </w:rPr>
        <w:t xml:space="preserve">на 33,5 млн рублей (0,1 %). При этом </w:t>
      </w:r>
      <w:r w:rsidRPr="005A74EA">
        <w:rPr>
          <w:sz w:val="24"/>
          <w:szCs w:val="24"/>
        </w:rPr>
        <w:t>по состоянию на 1</w:t>
      </w:r>
      <w:r w:rsidR="00C623BA">
        <w:rPr>
          <w:sz w:val="24"/>
          <w:szCs w:val="24"/>
        </w:rPr>
        <w:t> </w:t>
      </w:r>
      <w:r w:rsidRPr="005A74EA">
        <w:rPr>
          <w:sz w:val="24"/>
          <w:szCs w:val="24"/>
        </w:rPr>
        <w:t xml:space="preserve">апреля 2025 года </w:t>
      </w:r>
      <w:r>
        <w:rPr>
          <w:sz w:val="24"/>
          <w:szCs w:val="24"/>
        </w:rPr>
        <w:t xml:space="preserve">расходы на реализацию ведомственного проекта </w:t>
      </w:r>
      <w:r w:rsidRPr="00FC374D">
        <w:rPr>
          <w:b/>
          <w:sz w:val="24"/>
          <w:szCs w:val="24"/>
        </w:rPr>
        <w:t>не осуществлялись</w:t>
      </w:r>
      <w:r>
        <w:rPr>
          <w:sz w:val="24"/>
          <w:szCs w:val="24"/>
        </w:rPr>
        <w:t>, а по комплексу процессных мероприятий и федеральному проекту составили лишь</w:t>
      </w:r>
      <w:r w:rsidRPr="005A74EA">
        <w:rPr>
          <w:sz w:val="24"/>
          <w:szCs w:val="24"/>
        </w:rPr>
        <w:t xml:space="preserve"> </w:t>
      </w:r>
      <w:r w:rsidRPr="00FC374D">
        <w:rPr>
          <w:b/>
          <w:sz w:val="24"/>
          <w:szCs w:val="24"/>
        </w:rPr>
        <w:t>14,4 % и 4,4 %</w:t>
      </w:r>
      <w:r>
        <w:rPr>
          <w:sz w:val="24"/>
          <w:szCs w:val="24"/>
        </w:rPr>
        <w:t xml:space="preserve"> показателя сводной росписи с изменениями, соответственно</w:t>
      </w:r>
      <w:r w:rsidRPr="005A74EA">
        <w:rPr>
          <w:sz w:val="24"/>
          <w:szCs w:val="24"/>
        </w:rPr>
        <w:t>.</w:t>
      </w:r>
    </w:p>
    <w:p w:rsidR="003E1DCE" w:rsidRDefault="003E1DCE" w:rsidP="00FC374D">
      <w:pPr>
        <w:ind w:left="0" w:right="0"/>
        <w:rPr>
          <w:sz w:val="24"/>
          <w:szCs w:val="24"/>
        </w:rPr>
      </w:pPr>
      <w:r w:rsidRPr="00526290">
        <w:rPr>
          <w:sz w:val="24"/>
          <w:szCs w:val="24"/>
        </w:rPr>
        <w:lastRenderedPageBreak/>
        <w:t xml:space="preserve">По </w:t>
      </w:r>
      <w:r w:rsidRPr="00526290">
        <w:rPr>
          <w:b/>
          <w:sz w:val="24"/>
          <w:szCs w:val="24"/>
        </w:rPr>
        <w:t>госпрограмме «Реализация государственной национальной политики»</w:t>
      </w:r>
      <w:r w:rsidRPr="00526290">
        <w:rPr>
          <w:sz w:val="24"/>
          <w:szCs w:val="24"/>
        </w:rPr>
        <w:t xml:space="preserve"> предусматривается </w:t>
      </w:r>
      <w:r w:rsidRPr="00385DAE">
        <w:rPr>
          <w:b/>
          <w:sz w:val="24"/>
          <w:szCs w:val="24"/>
        </w:rPr>
        <w:t>увеличение</w:t>
      </w:r>
      <w:r w:rsidRPr="00526290">
        <w:rPr>
          <w:sz w:val="24"/>
          <w:szCs w:val="24"/>
        </w:rPr>
        <w:t xml:space="preserve"> бюджетных ассигнований на 443,4 млн рублей, или на 10,1 % </w:t>
      </w:r>
      <w:r w:rsidRPr="0084737B">
        <w:rPr>
          <w:sz w:val="24"/>
        </w:rPr>
        <w:t xml:space="preserve">показателя, утвержденного </w:t>
      </w:r>
      <w:r w:rsidRPr="0084737B">
        <w:rPr>
          <w:sz w:val="24"/>
          <w:szCs w:val="24"/>
        </w:rPr>
        <w:t>Федеральным законом № </w:t>
      </w:r>
      <w:r w:rsidRPr="00526290">
        <w:rPr>
          <w:sz w:val="24"/>
          <w:szCs w:val="24"/>
        </w:rPr>
        <w:t>419</w:t>
      </w:r>
      <w:r w:rsidRPr="0084737B">
        <w:rPr>
          <w:sz w:val="24"/>
          <w:szCs w:val="24"/>
        </w:rPr>
        <w:t>-ФЗ</w:t>
      </w:r>
      <w:r w:rsidR="00C623BA">
        <w:rPr>
          <w:sz w:val="24"/>
          <w:szCs w:val="24"/>
        </w:rPr>
        <w:t>,</w:t>
      </w:r>
      <w:r w:rsidRPr="00526290">
        <w:rPr>
          <w:sz w:val="24"/>
          <w:szCs w:val="24"/>
        </w:rPr>
        <w:t xml:space="preserve"> </w:t>
      </w:r>
      <w:r w:rsidRPr="0084737B">
        <w:rPr>
          <w:sz w:val="24"/>
          <w:szCs w:val="24"/>
        </w:rPr>
        <w:t>и показателя сводной росписи с</w:t>
      </w:r>
      <w:r w:rsidR="00C623BA">
        <w:rPr>
          <w:sz w:val="24"/>
          <w:szCs w:val="24"/>
        </w:rPr>
        <w:t> </w:t>
      </w:r>
      <w:r w:rsidRPr="0084737B">
        <w:rPr>
          <w:sz w:val="24"/>
          <w:szCs w:val="24"/>
        </w:rPr>
        <w:t>изменениями.</w:t>
      </w:r>
      <w:r w:rsidRPr="00526290">
        <w:rPr>
          <w:sz w:val="24"/>
          <w:szCs w:val="24"/>
        </w:rPr>
        <w:t xml:space="preserve"> У</w:t>
      </w:r>
      <w:r w:rsidRPr="0084737B">
        <w:rPr>
          <w:sz w:val="24"/>
          <w:szCs w:val="24"/>
        </w:rPr>
        <w:t xml:space="preserve">ровень </w:t>
      </w:r>
      <w:r w:rsidRPr="0084737B">
        <w:rPr>
          <w:b/>
          <w:sz w:val="24"/>
          <w:szCs w:val="24"/>
        </w:rPr>
        <w:t>исполнения</w:t>
      </w:r>
      <w:r w:rsidRPr="0084737B">
        <w:rPr>
          <w:sz w:val="24"/>
          <w:szCs w:val="24"/>
        </w:rPr>
        <w:t xml:space="preserve"> расходов по госпрограмме по состоянию на 1 </w:t>
      </w:r>
      <w:r w:rsidRPr="00526290">
        <w:rPr>
          <w:sz w:val="24"/>
          <w:szCs w:val="24"/>
        </w:rPr>
        <w:t>апреля</w:t>
      </w:r>
      <w:r w:rsidRPr="0084737B">
        <w:rPr>
          <w:sz w:val="24"/>
          <w:szCs w:val="24"/>
        </w:rPr>
        <w:t xml:space="preserve"> 202</w:t>
      </w:r>
      <w:r w:rsidRPr="00526290">
        <w:rPr>
          <w:sz w:val="24"/>
          <w:szCs w:val="24"/>
        </w:rPr>
        <w:t>5</w:t>
      </w:r>
      <w:r w:rsidRPr="0084737B">
        <w:rPr>
          <w:sz w:val="24"/>
          <w:szCs w:val="24"/>
        </w:rPr>
        <w:t xml:space="preserve"> года составил </w:t>
      </w:r>
      <w:r w:rsidRPr="00526290">
        <w:rPr>
          <w:b/>
          <w:sz w:val="24"/>
          <w:szCs w:val="24"/>
        </w:rPr>
        <w:t>11,2</w:t>
      </w:r>
      <w:r w:rsidRPr="0084737B">
        <w:rPr>
          <w:b/>
          <w:sz w:val="24"/>
          <w:szCs w:val="24"/>
        </w:rPr>
        <w:t> %</w:t>
      </w:r>
      <w:r w:rsidRPr="0084737B">
        <w:rPr>
          <w:sz w:val="24"/>
          <w:szCs w:val="24"/>
        </w:rPr>
        <w:t xml:space="preserve"> показателя сводной росписи с изменениями.</w:t>
      </w:r>
    </w:p>
    <w:p w:rsidR="00FC374D" w:rsidRPr="005A74EA" w:rsidRDefault="00FC374D" w:rsidP="00FC374D">
      <w:pPr>
        <w:ind w:left="0" w:right="0"/>
        <w:rPr>
          <w:sz w:val="24"/>
          <w:szCs w:val="24"/>
        </w:rPr>
      </w:pPr>
      <w:r>
        <w:rPr>
          <w:sz w:val="24"/>
          <w:szCs w:val="24"/>
        </w:rPr>
        <w:t>Б</w:t>
      </w:r>
      <w:r w:rsidRPr="005A74EA">
        <w:rPr>
          <w:sz w:val="24"/>
          <w:szCs w:val="24"/>
        </w:rPr>
        <w:t xml:space="preserve">юджетные ассигнования на реализацию федерального проекта «Совершенствование государственно-общественного партнерства в сфере государственной национальной политики и в отношении российского казачества, а также реализация государственной национальной политики в субъектах Российской Федерации, в том числе поддержка экономического и социального развития коренных малочисленных народов Севера, Сибири и Дальнего Востока Российской Федерации» госпрограммы «Реализация государственной национальной политики» предусматривается </w:t>
      </w:r>
      <w:r w:rsidRPr="00FC374D">
        <w:rPr>
          <w:b/>
          <w:sz w:val="24"/>
          <w:szCs w:val="24"/>
        </w:rPr>
        <w:t>увеличить</w:t>
      </w:r>
      <w:r w:rsidRPr="005A74EA">
        <w:rPr>
          <w:sz w:val="24"/>
          <w:szCs w:val="24"/>
        </w:rPr>
        <w:t xml:space="preserve"> на 420,0 млн рублей (13,3 %).</w:t>
      </w:r>
      <w:r>
        <w:rPr>
          <w:sz w:val="24"/>
          <w:szCs w:val="24"/>
        </w:rPr>
        <w:t xml:space="preserve"> </w:t>
      </w:r>
      <w:r w:rsidRPr="005A74EA">
        <w:rPr>
          <w:sz w:val="24"/>
          <w:szCs w:val="24"/>
        </w:rPr>
        <w:t xml:space="preserve">При этом уровень исполнения по указанному федеральному проекту по состоянию на 1 апреля 2025 года составил лишь </w:t>
      </w:r>
      <w:r w:rsidRPr="00FC374D">
        <w:rPr>
          <w:b/>
          <w:sz w:val="24"/>
          <w:szCs w:val="24"/>
        </w:rPr>
        <w:t xml:space="preserve">8,8 % </w:t>
      </w:r>
      <w:r>
        <w:rPr>
          <w:sz w:val="24"/>
          <w:szCs w:val="24"/>
        </w:rPr>
        <w:t>показателя сводной росписи с изменениями</w:t>
      </w:r>
      <w:r w:rsidRPr="005A74EA">
        <w:rPr>
          <w:sz w:val="24"/>
          <w:szCs w:val="24"/>
        </w:rPr>
        <w:t>.</w:t>
      </w:r>
    </w:p>
    <w:p w:rsidR="003E1DCE" w:rsidRPr="00C27495" w:rsidRDefault="003E1DCE" w:rsidP="00A05401">
      <w:pPr>
        <w:ind w:left="0" w:right="0"/>
        <w:rPr>
          <w:sz w:val="24"/>
          <w:szCs w:val="24"/>
        </w:rPr>
      </w:pPr>
      <w:r w:rsidRPr="00F66E2D">
        <w:rPr>
          <w:sz w:val="24"/>
          <w:szCs w:val="24"/>
        </w:rPr>
        <w:t xml:space="preserve">По </w:t>
      </w:r>
      <w:r w:rsidRPr="00F66E2D">
        <w:rPr>
          <w:b/>
          <w:sz w:val="24"/>
          <w:szCs w:val="24"/>
        </w:rPr>
        <w:t xml:space="preserve">госпрограмме «Развитие промышленности и повышение ее конкурентоспособности» </w:t>
      </w:r>
      <w:r w:rsidRPr="00F66E2D">
        <w:rPr>
          <w:rFonts w:eastAsia="Times New Roman"/>
          <w:sz w:val="24"/>
          <w:szCs w:val="24"/>
        </w:rPr>
        <w:t xml:space="preserve">законопроектом </w:t>
      </w:r>
      <w:r w:rsidRPr="00385DAE">
        <w:rPr>
          <w:rFonts w:eastAsia="Times New Roman"/>
          <w:b/>
          <w:sz w:val="24"/>
          <w:szCs w:val="24"/>
        </w:rPr>
        <w:t>вновь предусматриваются</w:t>
      </w:r>
      <w:r w:rsidRPr="00F66E2D">
        <w:rPr>
          <w:rFonts w:eastAsia="Times New Roman"/>
          <w:sz w:val="24"/>
          <w:szCs w:val="24"/>
        </w:rPr>
        <w:t xml:space="preserve"> бюджетные ассигнования на предоставление субсидий </w:t>
      </w:r>
      <w:r w:rsidRPr="00F66E2D">
        <w:rPr>
          <w:sz w:val="24"/>
          <w:szCs w:val="24"/>
        </w:rPr>
        <w:t xml:space="preserve">АНО «Национальные приоритеты» в целях продвижения потребительских непродовольственных товаров российских производителей на телевидении (КБК 020 0412 16 2 06 64624 600) в сумме 1 000,0 млн рублей. </w:t>
      </w:r>
      <w:r w:rsidRPr="00C27495">
        <w:rPr>
          <w:sz w:val="24"/>
          <w:szCs w:val="24"/>
        </w:rPr>
        <w:t xml:space="preserve">Федеральным законом </w:t>
      </w:r>
      <w:r w:rsidRPr="00F66E2D">
        <w:rPr>
          <w:sz w:val="24"/>
          <w:szCs w:val="24"/>
        </w:rPr>
        <w:t>№ </w:t>
      </w:r>
      <w:r w:rsidRPr="00C27495">
        <w:rPr>
          <w:sz w:val="24"/>
          <w:szCs w:val="24"/>
        </w:rPr>
        <w:t>419-ФЗ бюджетные ассигнования на указанн</w:t>
      </w:r>
      <w:r w:rsidRPr="00F66E2D">
        <w:rPr>
          <w:sz w:val="24"/>
          <w:szCs w:val="24"/>
        </w:rPr>
        <w:t>ые</w:t>
      </w:r>
      <w:r w:rsidRPr="00C27495">
        <w:rPr>
          <w:sz w:val="24"/>
          <w:szCs w:val="24"/>
        </w:rPr>
        <w:t xml:space="preserve"> </w:t>
      </w:r>
      <w:r w:rsidRPr="00F66E2D">
        <w:rPr>
          <w:sz w:val="24"/>
          <w:szCs w:val="24"/>
        </w:rPr>
        <w:t>цели</w:t>
      </w:r>
      <w:r w:rsidRPr="00C27495">
        <w:rPr>
          <w:sz w:val="24"/>
          <w:szCs w:val="24"/>
        </w:rPr>
        <w:t xml:space="preserve"> </w:t>
      </w:r>
      <w:r>
        <w:rPr>
          <w:sz w:val="24"/>
          <w:szCs w:val="24"/>
        </w:rPr>
        <w:t xml:space="preserve">в 2025 году </w:t>
      </w:r>
      <w:r w:rsidRPr="00C27495">
        <w:rPr>
          <w:sz w:val="24"/>
          <w:szCs w:val="24"/>
        </w:rPr>
        <w:t>не предусм</w:t>
      </w:r>
      <w:r w:rsidRPr="00F66E2D">
        <w:rPr>
          <w:sz w:val="24"/>
          <w:szCs w:val="24"/>
        </w:rPr>
        <w:t>атривались</w:t>
      </w:r>
      <w:r w:rsidRPr="00C27495">
        <w:rPr>
          <w:sz w:val="24"/>
          <w:szCs w:val="24"/>
        </w:rPr>
        <w:t xml:space="preserve">. </w:t>
      </w:r>
    </w:p>
    <w:p w:rsidR="003E1DCE" w:rsidRPr="00C27495" w:rsidRDefault="003E1DCE" w:rsidP="00A05401">
      <w:pPr>
        <w:widowControl w:val="0"/>
        <w:ind w:left="0" w:right="0"/>
        <w:rPr>
          <w:sz w:val="24"/>
          <w:szCs w:val="24"/>
        </w:rPr>
      </w:pPr>
      <w:r w:rsidRPr="00F66E2D">
        <w:rPr>
          <w:sz w:val="24"/>
          <w:szCs w:val="24"/>
        </w:rPr>
        <w:t>Следует отметить, что с</w:t>
      </w:r>
      <w:r w:rsidRPr="00C27495">
        <w:rPr>
          <w:sz w:val="24"/>
          <w:szCs w:val="24"/>
        </w:rPr>
        <w:t>убсидия Минпромторгом России АНО «Национальные приоритеты»</w:t>
      </w:r>
      <w:r>
        <w:rPr>
          <w:sz w:val="24"/>
          <w:szCs w:val="24"/>
        </w:rPr>
        <w:t xml:space="preserve"> также</w:t>
      </w:r>
      <w:r w:rsidRPr="00C27495">
        <w:rPr>
          <w:sz w:val="24"/>
          <w:szCs w:val="24"/>
        </w:rPr>
        <w:t xml:space="preserve"> предоставлялась в 2022 году в </w:t>
      </w:r>
      <w:r w:rsidRPr="00F66E2D">
        <w:rPr>
          <w:sz w:val="24"/>
          <w:szCs w:val="24"/>
        </w:rPr>
        <w:t>сумме</w:t>
      </w:r>
      <w:r w:rsidRPr="00C27495">
        <w:rPr>
          <w:sz w:val="24"/>
          <w:szCs w:val="24"/>
        </w:rPr>
        <w:t xml:space="preserve"> 494,4 млн рублей и в 2024 году в </w:t>
      </w:r>
      <w:r w:rsidRPr="00F66E2D">
        <w:rPr>
          <w:sz w:val="24"/>
          <w:szCs w:val="24"/>
        </w:rPr>
        <w:t>сумме</w:t>
      </w:r>
      <w:r w:rsidRPr="00C27495">
        <w:rPr>
          <w:sz w:val="24"/>
          <w:szCs w:val="24"/>
        </w:rPr>
        <w:t xml:space="preserve"> 1 000,0 млн рублей. </w:t>
      </w:r>
    </w:p>
    <w:p w:rsidR="003E1DCE" w:rsidRPr="00C27495" w:rsidRDefault="00B41982" w:rsidP="00A05401">
      <w:pPr>
        <w:ind w:left="0" w:right="0"/>
        <w:rPr>
          <w:b/>
          <w:sz w:val="24"/>
          <w:szCs w:val="24"/>
        </w:rPr>
      </w:pPr>
      <w:r>
        <w:rPr>
          <w:sz w:val="24"/>
          <w:szCs w:val="24"/>
        </w:rPr>
        <w:t>Р</w:t>
      </w:r>
      <w:r w:rsidR="003E1DCE" w:rsidRPr="00C27495">
        <w:rPr>
          <w:sz w:val="24"/>
          <w:szCs w:val="24"/>
        </w:rPr>
        <w:t>асходы на рекламу непосредственно с производством продукции не связаны и не являются первоочередными</w:t>
      </w:r>
      <w:r w:rsidR="003E1DCE" w:rsidRPr="00B41982">
        <w:rPr>
          <w:sz w:val="24"/>
          <w:szCs w:val="24"/>
        </w:rPr>
        <w:t>.</w:t>
      </w:r>
      <w:r w:rsidR="003E1DCE" w:rsidRPr="00C27495">
        <w:rPr>
          <w:b/>
          <w:sz w:val="24"/>
          <w:szCs w:val="24"/>
        </w:rPr>
        <w:t xml:space="preserve"> </w:t>
      </w:r>
    </w:p>
    <w:p w:rsidR="003E1DCE" w:rsidRDefault="003E1DCE" w:rsidP="00A05401">
      <w:pPr>
        <w:ind w:left="0" w:right="0"/>
        <w:rPr>
          <w:sz w:val="24"/>
          <w:szCs w:val="24"/>
        </w:rPr>
      </w:pPr>
      <w:r>
        <w:rPr>
          <w:b/>
          <w:sz w:val="24"/>
          <w:szCs w:val="24"/>
        </w:rPr>
        <w:t>8</w:t>
      </w:r>
      <w:r w:rsidRPr="000D3B4C">
        <w:rPr>
          <w:b/>
          <w:sz w:val="24"/>
          <w:szCs w:val="24"/>
        </w:rPr>
        <w:t>.</w:t>
      </w:r>
      <w:r>
        <w:rPr>
          <w:b/>
          <w:sz w:val="24"/>
          <w:szCs w:val="24"/>
        </w:rPr>
        <w:t>1</w:t>
      </w:r>
      <w:r w:rsidRPr="000D3B4C">
        <w:rPr>
          <w:b/>
          <w:sz w:val="24"/>
          <w:szCs w:val="24"/>
        </w:rPr>
        <w:t>.</w:t>
      </w:r>
      <w:r>
        <w:rPr>
          <w:b/>
          <w:sz w:val="24"/>
          <w:szCs w:val="24"/>
        </w:rPr>
        <w:t>2.</w:t>
      </w:r>
      <w:r>
        <w:rPr>
          <w:sz w:val="24"/>
          <w:szCs w:val="24"/>
        </w:rPr>
        <w:t> </w:t>
      </w:r>
      <w:r w:rsidRPr="0084737B">
        <w:rPr>
          <w:sz w:val="24"/>
          <w:szCs w:val="24"/>
        </w:rPr>
        <w:t xml:space="preserve">Законопроектом предусматривается </w:t>
      </w:r>
      <w:r w:rsidRPr="0084737B">
        <w:rPr>
          <w:b/>
          <w:sz w:val="24"/>
          <w:szCs w:val="24"/>
        </w:rPr>
        <w:t xml:space="preserve">уменьшение </w:t>
      </w:r>
      <w:r w:rsidRPr="0084737B">
        <w:rPr>
          <w:sz w:val="24"/>
          <w:szCs w:val="24"/>
        </w:rPr>
        <w:t xml:space="preserve">бюджетных ассигнований по </w:t>
      </w:r>
      <w:r w:rsidRPr="00385DAE">
        <w:rPr>
          <w:b/>
          <w:sz w:val="24"/>
          <w:szCs w:val="24"/>
        </w:rPr>
        <w:t>9 госпрограммам</w:t>
      </w:r>
      <w:r>
        <w:rPr>
          <w:sz w:val="24"/>
          <w:szCs w:val="24"/>
        </w:rPr>
        <w:t>, представленным в следующей таблице.</w:t>
      </w:r>
    </w:p>
    <w:p w:rsidR="003E1DCE" w:rsidRDefault="003E1DCE" w:rsidP="006E1CC7">
      <w:pPr>
        <w:spacing w:line="240" w:lineRule="auto"/>
        <w:ind w:right="0"/>
        <w:jc w:val="right"/>
        <w:rPr>
          <w:sz w:val="24"/>
          <w:szCs w:val="24"/>
        </w:rPr>
      </w:pPr>
      <w:r>
        <w:rPr>
          <w:sz w:val="24"/>
          <w:szCs w:val="24"/>
        </w:rPr>
        <w:t>(млн рублей)</w:t>
      </w:r>
    </w:p>
    <w:tbl>
      <w:tblPr>
        <w:tblW w:w="9923" w:type="dxa"/>
        <w:tblInd w:w="-5" w:type="dxa"/>
        <w:tblLook w:val="04A0" w:firstRow="1" w:lastRow="0" w:firstColumn="1" w:lastColumn="0" w:noHBand="0" w:noVBand="1"/>
      </w:tblPr>
      <w:tblGrid>
        <w:gridCol w:w="7088"/>
        <w:gridCol w:w="1417"/>
        <w:gridCol w:w="1418"/>
      </w:tblGrid>
      <w:tr w:rsidR="003E1DCE" w:rsidRPr="00352176" w:rsidTr="006E1CC7">
        <w:trPr>
          <w:trHeight w:val="685"/>
          <w:tblHeader/>
        </w:trPr>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1DCE" w:rsidRPr="00352176" w:rsidRDefault="003E1DCE" w:rsidP="00B21154">
            <w:pPr>
              <w:spacing w:line="240" w:lineRule="auto"/>
              <w:ind w:left="0" w:right="0" w:firstLine="0"/>
              <w:jc w:val="center"/>
              <w:rPr>
                <w:rFonts w:eastAsia="Times New Roman"/>
                <w:b/>
                <w:bCs/>
                <w:color w:val="000000"/>
                <w:sz w:val="20"/>
                <w:szCs w:val="20"/>
              </w:rPr>
            </w:pPr>
            <w:r w:rsidRPr="00352176">
              <w:rPr>
                <w:rFonts w:eastAsia="Times New Roman"/>
                <w:b/>
                <w:bCs/>
                <w:color w:val="000000"/>
                <w:sz w:val="20"/>
                <w:szCs w:val="20"/>
              </w:rPr>
              <w:t>Наименование госпрограммы</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3E1DCE" w:rsidRPr="00352176" w:rsidRDefault="006E1CC7" w:rsidP="00B21154">
            <w:pPr>
              <w:spacing w:line="240" w:lineRule="auto"/>
              <w:ind w:left="0" w:right="0" w:firstLine="0"/>
              <w:jc w:val="center"/>
              <w:rPr>
                <w:rFonts w:eastAsia="Times New Roman"/>
                <w:b/>
                <w:bCs/>
                <w:color w:val="000000"/>
                <w:sz w:val="20"/>
                <w:szCs w:val="20"/>
              </w:rPr>
            </w:pPr>
            <w:r>
              <w:rPr>
                <w:rFonts w:eastAsia="Times New Roman"/>
                <w:b/>
                <w:bCs/>
                <w:color w:val="000000"/>
                <w:sz w:val="20"/>
                <w:szCs w:val="20"/>
              </w:rPr>
              <w:t>И</w:t>
            </w:r>
            <w:r w:rsidR="003E1DCE" w:rsidRPr="00352176">
              <w:rPr>
                <w:rFonts w:eastAsia="Times New Roman"/>
                <w:b/>
                <w:bCs/>
                <w:color w:val="000000"/>
                <w:sz w:val="20"/>
                <w:szCs w:val="20"/>
              </w:rPr>
              <w:t>зменения</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3E1DCE" w:rsidRPr="00352176" w:rsidRDefault="006E1CC7" w:rsidP="00B21154">
            <w:pPr>
              <w:spacing w:line="240" w:lineRule="auto"/>
              <w:ind w:left="0" w:right="0" w:firstLine="0"/>
              <w:jc w:val="center"/>
              <w:rPr>
                <w:rFonts w:eastAsia="Times New Roman"/>
                <w:b/>
                <w:bCs/>
                <w:color w:val="000000"/>
                <w:sz w:val="20"/>
                <w:szCs w:val="20"/>
              </w:rPr>
            </w:pPr>
            <w:r>
              <w:rPr>
                <w:rFonts w:eastAsia="Times New Roman"/>
                <w:b/>
                <w:bCs/>
                <w:color w:val="000000"/>
                <w:sz w:val="20"/>
                <w:szCs w:val="20"/>
              </w:rPr>
              <w:t>И</w:t>
            </w:r>
            <w:r w:rsidR="003E1DCE" w:rsidRPr="00352176">
              <w:rPr>
                <w:rFonts w:eastAsia="Times New Roman"/>
                <w:b/>
                <w:bCs/>
                <w:color w:val="000000"/>
                <w:sz w:val="20"/>
                <w:szCs w:val="20"/>
              </w:rPr>
              <w:t>зменения в %</w:t>
            </w:r>
          </w:p>
        </w:tc>
      </w:tr>
      <w:tr w:rsidR="003E1DCE" w:rsidRPr="00352176" w:rsidTr="006E1CC7">
        <w:trPr>
          <w:trHeight w:val="567"/>
        </w:trPr>
        <w:tc>
          <w:tcPr>
            <w:tcW w:w="7088" w:type="dxa"/>
            <w:tcBorders>
              <w:top w:val="nil"/>
              <w:left w:val="single" w:sz="4" w:space="0" w:color="auto"/>
              <w:bottom w:val="single" w:sz="4" w:space="0" w:color="auto"/>
              <w:right w:val="single" w:sz="4" w:space="0" w:color="auto"/>
            </w:tcBorders>
            <w:shd w:val="clear" w:color="000000" w:fill="FFFFFF"/>
            <w:vAlign w:val="center"/>
            <w:hideMark/>
          </w:tcPr>
          <w:p w:rsidR="003E1DCE" w:rsidRPr="00385DAE" w:rsidRDefault="003E1DCE" w:rsidP="00B21154">
            <w:pPr>
              <w:spacing w:line="240" w:lineRule="auto"/>
              <w:ind w:left="0" w:right="0" w:firstLine="0"/>
              <w:rPr>
                <w:rFonts w:eastAsia="Times New Roman"/>
                <w:b/>
                <w:color w:val="000000"/>
                <w:sz w:val="20"/>
                <w:szCs w:val="20"/>
              </w:rPr>
            </w:pPr>
            <w:r w:rsidRPr="00385DAE">
              <w:rPr>
                <w:rFonts w:eastAsia="Times New Roman"/>
                <w:b/>
                <w:color w:val="000000"/>
                <w:sz w:val="20"/>
                <w:szCs w:val="20"/>
              </w:rPr>
              <w:t>Госпрограммы (открытая часть)</w:t>
            </w:r>
          </w:p>
        </w:tc>
        <w:tc>
          <w:tcPr>
            <w:tcW w:w="1417" w:type="dxa"/>
            <w:tcBorders>
              <w:top w:val="nil"/>
              <w:left w:val="nil"/>
              <w:bottom w:val="single" w:sz="4" w:space="0" w:color="auto"/>
              <w:right w:val="single" w:sz="4" w:space="0" w:color="auto"/>
            </w:tcBorders>
            <w:shd w:val="clear" w:color="000000" w:fill="FFFFFF"/>
            <w:vAlign w:val="center"/>
            <w:hideMark/>
          </w:tcPr>
          <w:p w:rsidR="003E1DCE" w:rsidRPr="00385DAE" w:rsidRDefault="003E1DCE" w:rsidP="00B21154">
            <w:pPr>
              <w:spacing w:line="240" w:lineRule="auto"/>
              <w:ind w:left="0" w:right="0" w:firstLine="0"/>
              <w:jc w:val="center"/>
              <w:rPr>
                <w:rFonts w:eastAsia="Times New Roman"/>
                <w:b/>
                <w:color w:val="000000"/>
                <w:sz w:val="20"/>
                <w:szCs w:val="20"/>
              </w:rPr>
            </w:pPr>
            <w:r w:rsidRPr="00385DAE">
              <w:rPr>
                <w:rFonts w:eastAsia="Times New Roman"/>
                <w:b/>
                <w:color w:val="000000"/>
                <w:sz w:val="20"/>
                <w:szCs w:val="20"/>
              </w:rPr>
              <w:t>-142 116,0</w:t>
            </w:r>
          </w:p>
        </w:tc>
        <w:tc>
          <w:tcPr>
            <w:tcW w:w="1418" w:type="dxa"/>
            <w:tcBorders>
              <w:top w:val="nil"/>
              <w:left w:val="nil"/>
              <w:bottom w:val="single" w:sz="4" w:space="0" w:color="auto"/>
              <w:right w:val="single" w:sz="4" w:space="0" w:color="auto"/>
            </w:tcBorders>
            <w:shd w:val="clear" w:color="auto" w:fill="auto"/>
            <w:noWrap/>
            <w:vAlign w:val="bottom"/>
            <w:hideMark/>
          </w:tcPr>
          <w:p w:rsidR="003E1DCE" w:rsidRPr="00352176" w:rsidRDefault="003E1DCE" w:rsidP="00B21154">
            <w:pPr>
              <w:spacing w:line="240" w:lineRule="auto"/>
              <w:ind w:left="0" w:right="0" w:firstLine="0"/>
              <w:rPr>
                <w:rFonts w:ascii="Calibri" w:eastAsia="Times New Roman" w:hAnsi="Calibri" w:cs="Calibri"/>
                <w:color w:val="000000"/>
                <w:sz w:val="20"/>
                <w:szCs w:val="20"/>
              </w:rPr>
            </w:pPr>
            <w:r w:rsidRPr="00352176">
              <w:rPr>
                <w:rFonts w:ascii="Calibri" w:eastAsia="Times New Roman" w:hAnsi="Calibri" w:cs="Calibri"/>
                <w:color w:val="000000"/>
                <w:sz w:val="20"/>
                <w:szCs w:val="20"/>
              </w:rPr>
              <w:t> </w:t>
            </w:r>
          </w:p>
        </w:tc>
      </w:tr>
      <w:tr w:rsidR="003E1DCE" w:rsidRPr="00352176" w:rsidTr="003E1DCE">
        <w:trPr>
          <w:trHeight w:val="315"/>
        </w:trPr>
        <w:tc>
          <w:tcPr>
            <w:tcW w:w="7088" w:type="dxa"/>
            <w:tcBorders>
              <w:top w:val="nil"/>
              <w:left w:val="single" w:sz="4" w:space="0" w:color="auto"/>
              <w:bottom w:val="single" w:sz="4" w:space="0" w:color="auto"/>
              <w:right w:val="single" w:sz="4" w:space="0" w:color="auto"/>
            </w:tcBorders>
            <w:shd w:val="clear" w:color="000000" w:fill="FFFFFF"/>
            <w:vAlign w:val="center"/>
            <w:hideMark/>
          </w:tcPr>
          <w:p w:rsidR="003E1DCE" w:rsidRPr="00352176" w:rsidRDefault="003E1DCE" w:rsidP="00B21154">
            <w:pPr>
              <w:spacing w:line="240" w:lineRule="auto"/>
              <w:ind w:left="0" w:right="0" w:firstLine="0"/>
              <w:rPr>
                <w:rFonts w:eastAsia="Times New Roman"/>
                <w:color w:val="000000"/>
                <w:sz w:val="20"/>
                <w:szCs w:val="20"/>
              </w:rPr>
            </w:pPr>
            <w:r w:rsidRPr="00352176">
              <w:rPr>
                <w:rFonts w:eastAsia="Times New Roman"/>
                <w:color w:val="000000"/>
                <w:sz w:val="20"/>
                <w:szCs w:val="20"/>
              </w:rPr>
              <w:t>из них:</w:t>
            </w:r>
          </w:p>
        </w:tc>
        <w:tc>
          <w:tcPr>
            <w:tcW w:w="1417" w:type="dxa"/>
            <w:tcBorders>
              <w:top w:val="nil"/>
              <w:left w:val="nil"/>
              <w:bottom w:val="single" w:sz="4" w:space="0" w:color="auto"/>
              <w:right w:val="single" w:sz="4" w:space="0" w:color="auto"/>
            </w:tcBorders>
            <w:shd w:val="clear" w:color="auto" w:fill="auto"/>
            <w:noWrap/>
            <w:vAlign w:val="bottom"/>
            <w:hideMark/>
          </w:tcPr>
          <w:p w:rsidR="003E1DCE" w:rsidRPr="00352176" w:rsidRDefault="003E1DCE" w:rsidP="00B21154">
            <w:pPr>
              <w:spacing w:line="240" w:lineRule="auto"/>
              <w:ind w:left="0" w:right="0" w:firstLine="0"/>
              <w:rPr>
                <w:rFonts w:ascii="Calibri" w:eastAsia="Times New Roman" w:hAnsi="Calibri" w:cs="Calibri"/>
                <w:color w:val="000000"/>
                <w:sz w:val="20"/>
                <w:szCs w:val="20"/>
              </w:rPr>
            </w:pPr>
            <w:r w:rsidRPr="00352176">
              <w:rPr>
                <w:rFonts w:ascii="Calibri" w:eastAsia="Times New Roman" w:hAnsi="Calibri" w:cs="Calibri"/>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rsidR="003E1DCE" w:rsidRPr="00352176" w:rsidRDefault="003E1DCE" w:rsidP="00B21154">
            <w:pPr>
              <w:spacing w:line="240" w:lineRule="auto"/>
              <w:ind w:left="0" w:right="0" w:firstLine="0"/>
              <w:rPr>
                <w:rFonts w:ascii="Calibri" w:eastAsia="Times New Roman" w:hAnsi="Calibri" w:cs="Calibri"/>
                <w:color w:val="000000"/>
                <w:sz w:val="20"/>
                <w:szCs w:val="20"/>
              </w:rPr>
            </w:pPr>
            <w:r w:rsidRPr="00352176">
              <w:rPr>
                <w:rFonts w:ascii="Calibri" w:eastAsia="Times New Roman" w:hAnsi="Calibri" w:cs="Calibri"/>
                <w:color w:val="000000"/>
                <w:sz w:val="20"/>
                <w:szCs w:val="20"/>
              </w:rPr>
              <w:t> </w:t>
            </w:r>
          </w:p>
        </w:tc>
      </w:tr>
      <w:tr w:rsidR="003E1DCE" w:rsidRPr="00352176" w:rsidTr="006E1CC7">
        <w:trPr>
          <w:trHeight w:val="491"/>
        </w:trPr>
        <w:tc>
          <w:tcPr>
            <w:tcW w:w="7088" w:type="dxa"/>
            <w:tcBorders>
              <w:top w:val="nil"/>
              <w:left w:val="single" w:sz="4" w:space="0" w:color="auto"/>
              <w:bottom w:val="single" w:sz="4" w:space="0" w:color="auto"/>
              <w:right w:val="single" w:sz="4" w:space="0" w:color="auto"/>
            </w:tcBorders>
            <w:shd w:val="clear" w:color="000000" w:fill="FFFFFF"/>
            <w:vAlign w:val="center"/>
            <w:hideMark/>
          </w:tcPr>
          <w:p w:rsidR="003E1DCE" w:rsidRPr="00352176" w:rsidRDefault="003E1DCE" w:rsidP="00B21154">
            <w:pPr>
              <w:spacing w:line="240" w:lineRule="auto"/>
              <w:ind w:left="0" w:right="0" w:firstLine="0"/>
              <w:rPr>
                <w:rFonts w:eastAsia="Times New Roman"/>
                <w:color w:val="000000"/>
                <w:sz w:val="20"/>
                <w:szCs w:val="20"/>
              </w:rPr>
            </w:pPr>
            <w:r w:rsidRPr="00352176">
              <w:rPr>
                <w:rFonts w:eastAsia="Times New Roman"/>
                <w:color w:val="000000"/>
                <w:sz w:val="20"/>
                <w:szCs w:val="20"/>
              </w:rPr>
              <w:t>Развитие промышленности и повышение ее конкурентоспособности</w:t>
            </w:r>
          </w:p>
        </w:tc>
        <w:tc>
          <w:tcPr>
            <w:tcW w:w="1417" w:type="dxa"/>
            <w:tcBorders>
              <w:top w:val="nil"/>
              <w:left w:val="nil"/>
              <w:bottom w:val="single" w:sz="4" w:space="0" w:color="auto"/>
              <w:right w:val="single" w:sz="4" w:space="0" w:color="auto"/>
            </w:tcBorders>
            <w:shd w:val="clear" w:color="000000" w:fill="FFFFFF"/>
            <w:vAlign w:val="center"/>
            <w:hideMark/>
          </w:tcPr>
          <w:p w:rsidR="003E1DCE" w:rsidRPr="00352176" w:rsidRDefault="003E1DCE" w:rsidP="00B21154">
            <w:pPr>
              <w:spacing w:line="240" w:lineRule="auto"/>
              <w:ind w:left="0" w:right="0" w:firstLine="0"/>
              <w:jc w:val="center"/>
              <w:rPr>
                <w:rFonts w:eastAsia="Times New Roman"/>
                <w:color w:val="000000"/>
                <w:sz w:val="20"/>
                <w:szCs w:val="20"/>
              </w:rPr>
            </w:pPr>
            <w:r w:rsidRPr="00352176">
              <w:rPr>
                <w:rFonts w:eastAsia="Times New Roman"/>
                <w:color w:val="000000"/>
                <w:sz w:val="20"/>
                <w:szCs w:val="20"/>
              </w:rPr>
              <w:t>-97 140,5</w:t>
            </w:r>
          </w:p>
        </w:tc>
        <w:tc>
          <w:tcPr>
            <w:tcW w:w="1418" w:type="dxa"/>
            <w:tcBorders>
              <w:top w:val="nil"/>
              <w:left w:val="nil"/>
              <w:bottom w:val="single" w:sz="4" w:space="0" w:color="auto"/>
              <w:right w:val="single" w:sz="4" w:space="0" w:color="auto"/>
            </w:tcBorders>
            <w:shd w:val="clear" w:color="000000" w:fill="FFFFFF"/>
            <w:vAlign w:val="center"/>
            <w:hideMark/>
          </w:tcPr>
          <w:p w:rsidR="003E1DCE" w:rsidRPr="00352176" w:rsidRDefault="003E1DCE" w:rsidP="00B21154">
            <w:pPr>
              <w:spacing w:line="240" w:lineRule="auto"/>
              <w:ind w:left="0" w:right="0" w:firstLine="0"/>
              <w:jc w:val="center"/>
              <w:rPr>
                <w:rFonts w:eastAsia="Times New Roman"/>
                <w:color w:val="000000"/>
                <w:sz w:val="20"/>
                <w:szCs w:val="20"/>
              </w:rPr>
            </w:pPr>
            <w:r w:rsidRPr="00352176">
              <w:rPr>
                <w:rFonts w:eastAsia="Times New Roman"/>
                <w:color w:val="000000"/>
                <w:sz w:val="20"/>
                <w:szCs w:val="20"/>
              </w:rPr>
              <w:t>-7,7</w:t>
            </w:r>
          </w:p>
        </w:tc>
      </w:tr>
      <w:tr w:rsidR="003E1DCE" w:rsidRPr="00352176" w:rsidTr="006E1CC7">
        <w:trPr>
          <w:trHeight w:val="554"/>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3E1DCE" w:rsidRPr="00352176" w:rsidRDefault="003E1DCE" w:rsidP="00B21154">
            <w:pPr>
              <w:spacing w:line="240" w:lineRule="auto"/>
              <w:ind w:left="0" w:right="0" w:firstLine="0"/>
              <w:rPr>
                <w:rFonts w:eastAsia="Times New Roman"/>
                <w:color w:val="000000"/>
                <w:sz w:val="20"/>
                <w:szCs w:val="20"/>
              </w:rPr>
            </w:pPr>
            <w:r w:rsidRPr="00352176">
              <w:rPr>
                <w:rFonts w:eastAsia="Times New Roman"/>
                <w:color w:val="000000"/>
                <w:sz w:val="20"/>
                <w:szCs w:val="20"/>
              </w:rPr>
              <w:lastRenderedPageBreak/>
              <w:t>Научно-технологическое развитие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3E1DCE" w:rsidRPr="00352176" w:rsidRDefault="003E1DCE" w:rsidP="00B21154">
            <w:pPr>
              <w:spacing w:line="240" w:lineRule="auto"/>
              <w:ind w:left="0" w:right="0" w:firstLine="0"/>
              <w:jc w:val="center"/>
              <w:rPr>
                <w:rFonts w:eastAsia="Times New Roman"/>
                <w:sz w:val="20"/>
                <w:szCs w:val="20"/>
              </w:rPr>
            </w:pPr>
            <w:r w:rsidRPr="00352176">
              <w:rPr>
                <w:rFonts w:eastAsia="Times New Roman"/>
                <w:sz w:val="20"/>
                <w:szCs w:val="20"/>
              </w:rPr>
              <w:t>-22 103,4</w:t>
            </w:r>
          </w:p>
        </w:tc>
        <w:tc>
          <w:tcPr>
            <w:tcW w:w="1418" w:type="dxa"/>
            <w:tcBorders>
              <w:top w:val="nil"/>
              <w:left w:val="nil"/>
              <w:bottom w:val="single" w:sz="4" w:space="0" w:color="auto"/>
              <w:right w:val="single" w:sz="4" w:space="0" w:color="auto"/>
            </w:tcBorders>
            <w:shd w:val="clear" w:color="auto" w:fill="auto"/>
            <w:vAlign w:val="center"/>
            <w:hideMark/>
          </w:tcPr>
          <w:p w:rsidR="003E1DCE" w:rsidRPr="00352176" w:rsidRDefault="003E1DCE" w:rsidP="00B21154">
            <w:pPr>
              <w:spacing w:line="240" w:lineRule="auto"/>
              <w:ind w:left="0" w:right="0" w:firstLine="0"/>
              <w:jc w:val="center"/>
              <w:rPr>
                <w:rFonts w:eastAsia="Times New Roman"/>
                <w:sz w:val="20"/>
                <w:szCs w:val="20"/>
              </w:rPr>
            </w:pPr>
            <w:r w:rsidRPr="00352176">
              <w:rPr>
                <w:rFonts w:eastAsia="Times New Roman"/>
                <w:sz w:val="20"/>
                <w:szCs w:val="20"/>
              </w:rPr>
              <w:t>-1,5</w:t>
            </w:r>
          </w:p>
        </w:tc>
      </w:tr>
      <w:tr w:rsidR="003E1DCE" w:rsidRPr="00352176" w:rsidTr="006E1CC7">
        <w:trPr>
          <w:trHeight w:val="473"/>
        </w:trPr>
        <w:tc>
          <w:tcPr>
            <w:tcW w:w="7088" w:type="dxa"/>
            <w:tcBorders>
              <w:top w:val="nil"/>
              <w:left w:val="single" w:sz="4" w:space="0" w:color="auto"/>
              <w:bottom w:val="single" w:sz="4" w:space="0" w:color="auto"/>
              <w:right w:val="single" w:sz="4" w:space="0" w:color="auto"/>
            </w:tcBorders>
            <w:shd w:val="clear" w:color="000000" w:fill="FFFFFF"/>
            <w:vAlign w:val="center"/>
            <w:hideMark/>
          </w:tcPr>
          <w:p w:rsidR="003E1DCE" w:rsidRPr="00352176" w:rsidRDefault="003E1DCE" w:rsidP="00B21154">
            <w:pPr>
              <w:spacing w:line="240" w:lineRule="auto"/>
              <w:ind w:left="0" w:right="0" w:firstLine="0"/>
              <w:rPr>
                <w:rFonts w:eastAsia="Times New Roman"/>
                <w:color w:val="000000"/>
                <w:sz w:val="20"/>
                <w:szCs w:val="20"/>
              </w:rPr>
            </w:pPr>
            <w:r w:rsidRPr="00352176">
              <w:rPr>
                <w:rFonts w:eastAsia="Times New Roman"/>
                <w:color w:val="000000"/>
                <w:sz w:val="20"/>
                <w:szCs w:val="20"/>
              </w:rPr>
              <w:t>Развитие авиационной промышленности</w:t>
            </w:r>
          </w:p>
        </w:tc>
        <w:tc>
          <w:tcPr>
            <w:tcW w:w="1417" w:type="dxa"/>
            <w:tcBorders>
              <w:top w:val="nil"/>
              <w:left w:val="nil"/>
              <w:bottom w:val="single" w:sz="4" w:space="0" w:color="auto"/>
              <w:right w:val="single" w:sz="4" w:space="0" w:color="auto"/>
            </w:tcBorders>
            <w:shd w:val="clear" w:color="000000" w:fill="FFFFFF"/>
            <w:vAlign w:val="center"/>
            <w:hideMark/>
          </w:tcPr>
          <w:p w:rsidR="003E1DCE" w:rsidRPr="00352176" w:rsidRDefault="003E1DCE" w:rsidP="00B21154">
            <w:pPr>
              <w:spacing w:line="240" w:lineRule="auto"/>
              <w:ind w:left="0" w:right="0" w:firstLine="0"/>
              <w:jc w:val="center"/>
              <w:rPr>
                <w:rFonts w:eastAsia="Times New Roman"/>
                <w:sz w:val="20"/>
                <w:szCs w:val="20"/>
              </w:rPr>
            </w:pPr>
            <w:r w:rsidRPr="00352176">
              <w:rPr>
                <w:rFonts w:eastAsia="Times New Roman"/>
                <w:sz w:val="20"/>
                <w:szCs w:val="20"/>
              </w:rPr>
              <w:t>-9 606,2</w:t>
            </w:r>
          </w:p>
        </w:tc>
        <w:tc>
          <w:tcPr>
            <w:tcW w:w="1418" w:type="dxa"/>
            <w:tcBorders>
              <w:top w:val="nil"/>
              <w:left w:val="nil"/>
              <w:bottom w:val="single" w:sz="4" w:space="0" w:color="auto"/>
              <w:right w:val="single" w:sz="4" w:space="0" w:color="auto"/>
            </w:tcBorders>
            <w:shd w:val="clear" w:color="000000" w:fill="FFFFFF"/>
            <w:vAlign w:val="center"/>
            <w:hideMark/>
          </w:tcPr>
          <w:p w:rsidR="003E1DCE" w:rsidRPr="00352176" w:rsidRDefault="003E1DCE" w:rsidP="00B21154">
            <w:pPr>
              <w:spacing w:line="240" w:lineRule="auto"/>
              <w:ind w:left="0" w:right="0" w:firstLine="0"/>
              <w:jc w:val="center"/>
              <w:rPr>
                <w:rFonts w:eastAsia="Times New Roman"/>
                <w:sz w:val="20"/>
                <w:szCs w:val="20"/>
              </w:rPr>
            </w:pPr>
            <w:r w:rsidRPr="00352176">
              <w:rPr>
                <w:rFonts w:eastAsia="Times New Roman"/>
                <w:sz w:val="20"/>
                <w:szCs w:val="20"/>
              </w:rPr>
              <w:t>-19,6</w:t>
            </w:r>
          </w:p>
        </w:tc>
      </w:tr>
      <w:tr w:rsidR="003E1DCE" w:rsidRPr="00352176" w:rsidTr="006E1CC7">
        <w:trPr>
          <w:trHeight w:val="478"/>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3E1DCE" w:rsidRPr="00352176" w:rsidRDefault="003E1DCE" w:rsidP="00B21154">
            <w:pPr>
              <w:spacing w:line="240" w:lineRule="auto"/>
              <w:ind w:left="0" w:right="0" w:firstLine="0"/>
              <w:rPr>
                <w:rFonts w:eastAsia="Times New Roman"/>
                <w:color w:val="000000"/>
                <w:sz w:val="20"/>
                <w:szCs w:val="20"/>
              </w:rPr>
            </w:pPr>
            <w:r w:rsidRPr="00352176">
              <w:rPr>
                <w:rFonts w:eastAsia="Times New Roman"/>
                <w:color w:val="000000"/>
                <w:sz w:val="20"/>
                <w:szCs w:val="20"/>
              </w:rPr>
              <w:t>Развитие энергетики</w:t>
            </w:r>
          </w:p>
        </w:tc>
        <w:tc>
          <w:tcPr>
            <w:tcW w:w="1417" w:type="dxa"/>
            <w:tcBorders>
              <w:top w:val="nil"/>
              <w:left w:val="nil"/>
              <w:bottom w:val="single" w:sz="4" w:space="0" w:color="auto"/>
              <w:right w:val="single" w:sz="4" w:space="0" w:color="auto"/>
            </w:tcBorders>
            <w:shd w:val="clear" w:color="000000" w:fill="FFFFFF"/>
            <w:vAlign w:val="center"/>
            <w:hideMark/>
          </w:tcPr>
          <w:p w:rsidR="003E1DCE" w:rsidRPr="00352176" w:rsidRDefault="003E1DCE" w:rsidP="00B21154">
            <w:pPr>
              <w:spacing w:line="240" w:lineRule="auto"/>
              <w:ind w:left="0" w:right="0" w:firstLine="0"/>
              <w:jc w:val="center"/>
              <w:rPr>
                <w:rFonts w:eastAsia="Times New Roman"/>
                <w:color w:val="000000"/>
                <w:sz w:val="20"/>
                <w:szCs w:val="20"/>
              </w:rPr>
            </w:pPr>
            <w:r w:rsidRPr="00352176">
              <w:rPr>
                <w:rFonts w:eastAsia="Times New Roman"/>
                <w:color w:val="000000"/>
                <w:sz w:val="20"/>
                <w:szCs w:val="20"/>
              </w:rPr>
              <w:t>-7 219,7</w:t>
            </w:r>
          </w:p>
        </w:tc>
        <w:tc>
          <w:tcPr>
            <w:tcW w:w="1418" w:type="dxa"/>
            <w:tcBorders>
              <w:top w:val="nil"/>
              <w:left w:val="nil"/>
              <w:bottom w:val="single" w:sz="4" w:space="0" w:color="auto"/>
              <w:right w:val="single" w:sz="4" w:space="0" w:color="auto"/>
            </w:tcBorders>
            <w:shd w:val="clear" w:color="auto" w:fill="auto"/>
            <w:vAlign w:val="center"/>
            <w:hideMark/>
          </w:tcPr>
          <w:p w:rsidR="003E1DCE" w:rsidRPr="00352176" w:rsidRDefault="003E1DCE" w:rsidP="00B21154">
            <w:pPr>
              <w:spacing w:line="240" w:lineRule="auto"/>
              <w:ind w:left="0" w:right="0" w:firstLine="0"/>
              <w:jc w:val="center"/>
              <w:rPr>
                <w:rFonts w:eastAsia="Times New Roman"/>
                <w:color w:val="000000"/>
                <w:sz w:val="20"/>
                <w:szCs w:val="20"/>
              </w:rPr>
            </w:pPr>
            <w:r w:rsidRPr="00352176">
              <w:rPr>
                <w:rFonts w:eastAsia="Times New Roman"/>
                <w:color w:val="000000"/>
                <w:sz w:val="20"/>
                <w:szCs w:val="20"/>
              </w:rPr>
              <w:t>-11,5</w:t>
            </w:r>
          </w:p>
        </w:tc>
      </w:tr>
      <w:tr w:rsidR="003E1DCE" w:rsidRPr="00352176" w:rsidTr="003E1DCE">
        <w:trPr>
          <w:trHeight w:val="505"/>
        </w:trPr>
        <w:tc>
          <w:tcPr>
            <w:tcW w:w="7088" w:type="dxa"/>
            <w:tcBorders>
              <w:top w:val="nil"/>
              <w:left w:val="single" w:sz="4" w:space="0" w:color="auto"/>
              <w:bottom w:val="single" w:sz="4" w:space="0" w:color="auto"/>
              <w:right w:val="single" w:sz="4" w:space="0" w:color="auto"/>
            </w:tcBorders>
            <w:shd w:val="clear" w:color="000000" w:fill="FFFFFF"/>
            <w:vAlign w:val="center"/>
            <w:hideMark/>
          </w:tcPr>
          <w:p w:rsidR="003E1DCE" w:rsidRPr="00352176" w:rsidRDefault="003E1DCE" w:rsidP="00B21154">
            <w:pPr>
              <w:spacing w:line="240" w:lineRule="auto"/>
              <w:ind w:left="0" w:right="0" w:firstLine="0"/>
              <w:rPr>
                <w:rFonts w:eastAsia="Times New Roman"/>
                <w:color w:val="000000"/>
                <w:sz w:val="20"/>
                <w:szCs w:val="20"/>
              </w:rPr>
            </w:pPr>
            <w:r w:rsidRPr="00352176">
              <w:rPr>
                <w:rFonts w:eastAsia="Times New Roman"/>
                <w:color w:val="000000"/>
                <w:sz w:val="20"/>
                <w:szCs w:val="20"/>
              </w:rPr>
              <w:t>Развитие судостроения и техники для освоения шельфовых месторождений</w:t>
            </w:r>
          </w:p>
        </w:tc>
        <w:tc>
          <w:tcPr>
            <w:tcW w:w="1417" w:type="dxa"/>
            <w:tcBorders>
              <w:top w:val="nil"/>
              <w:left w:val="nil"/>
              <w:bottom w:val="single" w:sz="4" w:space="0" w:color="auto"/>
              <w:right w:val="single" w:sz="4" w:space="0" w:color="auto"/>
            </w:tcBorders>
            <w:shd w:val="clear" w:color="000000" w:fill="FFFFFF"/>
            <w:vAlign w:val="center"/>
            <w:hideMark/>
          </w:tcPr>
          <w:p w:rsidR="003E1DCE" w:rsidRPr="00352176" w:rsidRDefault="003E1DCE" w:rsidP="00B21154">
            <w:pPr>
              <w:spacing w:line="240" w:lineRule="auto"/>
              <w:ind w:left="0" w:right="0" w:firstLine="0"/>
              <w:jc w:val="center"/>
              <w:rPr>
                <w:rFonts w:eastAsia="Times New Roman"/>
                <w:sz w:val="20"/>
                <w:szCs w:val="20"/>
              </w:rPr>
            </w:pPr>
            <w:r w:rsidRPr="00352176">
              <w:rPr>
                <w:rFonts w:eastAsia="Times New Roman"/>
                <w:sz w:val="20"/>
                <w:szCs w:val="20"/>
              </w:rPr>
              <w:t>-4 101,0</w:t>
            </w:r>
          </w:p>
        </w:tc>
        <w:tc>
          <w:tcPr>
            <w:tcW w:w="1418" w:type="dxa"/>
            <w:tcBorders>
              <w:top w:val="nil"/>
              <w:left w:val="nil"/>
              <w:bottom w:val="single" w:sz="4" w:space="0" w:color="auto"/>
              <w:right w:val="single" w:sz="4" w:space="0" w:color="auto"/>
            </w:tcBorders>
            <w:shd w:val="clear" w:color="000000" w:fill="FFFFFF"/>
            <w:vAlign w:val="center"/>
            <w:hideMark/>
          </w:tcPr>
          <w:p w:rsidR="003E1DCE" w:rsidRPr="00352176" w:rsidRDefault="003E1DCE" w:rsidP="00B21154">
            <w:pPr>
              <w:spacing w:line="240" w:lineRule="auto"/>
              <w:ind w:left="0" w:right="0" w:firstLine="0"/>
              <w:jc w:val="center"/>
              <w:rPr>
                <w:rFonts w:eastAsia="Times New Roman"/>
                <w:sz w:val="20"/>
                <w:szCs w:val="20"/>
              </w:rPr>
            </w:pPr>
            <w:r w:rsidRPr="00352176">
              <w:rPr>
                <w:rFonts w:eastAsia="Times New Roman"/>
                <w:sz w:val="20"/>
                <w:szCs w:val="20"/>
              </w:rPr>
              <w:t>-14,5</w:t>
            </w:r>
          </w:p>
        </w:tc>
      </w:tr>
      <w:tr w:rsidR="003E1DCE" w:rsidRPr="00352176" w:rsidTr="003E1DCE">
        <w:trPr>
          <w:trHeight w:val="385"/>
        </w:trPr>
        <w:tc>
          <w:tcPr>
            <w:tcW w:w="7088" w:type="dxa"/>
            <w:tcBorders>
              <w:top w:val="nil"/>
              <w:left w:val="single" w:sz="4" w:space="0" w:color="auto"/>
              <w:bottom w:val="single" w:sz="4" w:space="0" w:color="auto"/>
              <w:right w:val="single" w:sz="4" w:space="0" w:color="auto"/>
            </w:tcBorders>
            <w:shd w:val="clear" w:color="000000" w:fill="FFFFFF"/>
            <w:vAlign w:val="center"/>
            <w:hideMark/>
          </w:tcPr>
          <w:p w:rsidR="003E1DCE" w:rsidRPr="00352176" w:rsidRDefault="003E1DCE" w:rsidP="00B21154">
            <w:pPr>
              <w:spacing w:line="240" w:lineRule="auto"/>
              <w:ind w:left="0" w:right="0" w:firstLine="0"/>
              <w:rPr>
                <w:rFonts w:eastAsia="Times New Roman"/>
                <w:color w:val="000000"/>
                <w:sz w:val="20"/>
                <w:szCs w:val="20"/>
              </w:rPr>
            </w:pPr>
            <w:r w:rsidRPr="00352176">
              <w:rPr>
                <w:rFonts w:eastAsia="Times New Roman"/>
                <w:color w:val="000000"/>
                <w:sz w:val="20"/>
                <w:szCs w:val="20"/>
              </w:rPr>
              <w:t>Национальная система пространственных данных</w:t>
            </w:r>
          </w:p>
        </w:tc>
        <w:tc>
          <w:tcPr>
            <w:tcW w:w="1417" w:type="dxa"/>
            <w:tcBorders>
              <w:top w:val="nil"/>
              <w:left w:val="nil"/>
              <w:bottom w:val="single" w:sz="4" w:space="0" w:color="auto"/>
              <w:right w:val="single" w:sz="4" w:space="0" w:color="auto"/>
            </w:tcBorders>
            <w:shd w:val="clear" w:color="000000" w:fill="FFFFFF"/>
            <w:vAlign w:val="center"/>
            <w:hideMark/>
          </w:tcPr>
          <w:p w:rsidR="003E1DCE" w:rsidRPr="00352176" w:rsidRDefault="003E1DCE" w:rsidP="00B21154">
            <w:pPr>
              <w:spacing w:line="240" w:lineRule="auto"/>
              <w:ind w:left="0" w:right="0" w:firstLine="0"/>
              <w:jc w:val="center"/>
              <w:rPr>
                <w:rFonts w:eastAsia="Times New Roman"/>
                <w:sz w:val="20"/>
                <w:szCs w:val="20"/>
              </w:rPr>
            </w:pPr>
            <w:r w:rsidRPr="00352176">
              <w:rPr>
                <w:rFonts w:eastAsia="Times New Roman"/>
                <w:sz w:val="20"/>
                <w:szCs w:val="20"/>
              </w:rPr>
              <w:t>-1 692,8</w:t>
            </w:r>
          </w:p>
        </w:tc>
        <w:tc>
          <w:tcPr>
            <w:tcW w:w="1418" w:type="dxa"/>
            <w:tcBorders>
              <w:top w:val="nil"/>
              <w:left w:val="nil"/>
              <w:bottom w:val="single" w:sz="4" w:space="0" w:color="auto"/>
              <w:right w:val="single" w:sz="4" w:space="0" w:color="auto"/>
            </w:tcBorders>
            <w:shd w:val="clear" w:color="000000" w:fill="FFFFFF"/>
            <w:vAlign w:val="center"/>
            <w:hideMark/>
          </w:tcPr>
          <w:p w:rsidR="003E1DCE" w:rsidRPr="00352176" w:rsidRDefault="003E1DCE" w:rsidP="00B21154">
            <w:pPr>
              <w:spacing w:line="240" w:lineRule="auto"/>
              <w:ind w:left="0" w:right="0" w:firstLine="0"/>
              <w:jc w:val="center"/>
              <w:rPr>
                <w:rFonts w:eastAsia="Times New Roman"/>
                <w:sz w:val="20"/>
                <w:szCs w:val="20"/>
              </w:rPr>
            </w:pPr>
            <w:r w:rsidRPr="00352176">
              <w:rPr>
                <w:rFonts w:eastAsia="Times New Roman"/>
                <w:sz w:val="20"/>
                <w:szCs w:val="20"/>
              </w:rPr>
              <w:t>-1,7</w:t>
            </w:r>
          </w:p>
        </w:tc>
      </w:tr>
      <w:tr w:rsidR="003E1DCE" w:rsidRPr="00352176" w:rsidTr="006E1CC7">
        <w:trPr>
          <w:trHeight w:val="1030"/>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3E1DCE" w:rsidRPr="00352176" w:rsidRDefault="003E1DCE" w:rsidP="00B21154">
            <w:pPr>
              <w:spacing w:line="240" w:lineRule="auto"/>
              <w:ind w:left="0" w:right="0" w:firstLine="0"/>
              <w:rPr>
                <w:rFonts w:eastAsia="Times New Roman"/>
                <w:color w:val="000000"/>
                <w:sz w:val="20"/>
                <w:szCs w:val="20"/>
              </w:rPr>
            </w:pPr>
            <w:r w:rsidRPr="00352176">
              <w:rPr>
                <w:rFonts w:eastAsia="Times New Roman"/>
                <w:color w:val="000000"/>
                <w:sz w:val="20"/>
                <w:szCs w:val="20"/>
              </w:rPr>
              <w:t>Государственная программа эффективного вовлечения в оборот земель сельскохозяйственного назначения и развития мелиоративного комплекса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3E1DCE" w:rsidRPr="00352176" w:rsidRDefault="003E1DCE" w:rsidP="00B21154">
            <w:pPr>
              <w:spacing w:line="240" w:lineRule="auto"/>
              <w:ind w:left="0" w:right="0" w:firstLine="0"/>
              <w:jc w:val="center"/>
              <w:rPr>
                <w:rFonts w:eastAsia="Times New Roman"/>
                <w:sz w:val="20"/>
                <w:szCs w:val="20"/>
              </w:rPr>
            </w:pPr>
            <w:r w:rsidRPr="00352176">
              <w:rPr>
                <w:rFonts w:eastAsia="Times New Roman"/>
                <w:sz w:val="20"/>
                <w:szCs w:val="20"/>
              </w:rPr>
              <w:t>-194,2</w:t>
            </w:r>
          </w:p>
        </w:tc>
        <w:tc>
          <w:tcPr>
            <w:tcW w:w="1418" w:type="dxa"/>
            <w:tcBorders>
              <w:top w:val="nil"/>
              <w:left w:val="nil"/>
              <w:bottom w:val="single" w:sz="4" w:space="0" w:color="auto"/>
              <w:right w:val="single" w:sz="4" w:space="0" w:color="auto"/>
            </w:tcBorders>
            <w:shd w:val="clear" w:color="auto" w:fill="auto"/>
            <w:vAlign w:val="center"/>
            <w:hideMark/>
          </w:tcPr>
          <w:p w:rsidR="003E1DCE" w:rsidRPr="00352176" w:rsidRDefault="003E1DCE" w:rsidP="00B21154">
            <w:pPr>
              <w:spacing w:line="240" w:lineRule="auto"/>
              <w:ind w:left="0" w:right="0" w:firstLine="0"/>
              <w:jc w:val="center"/>
              <w:rPr>
                <w:rFonts w:eastAsia="Times New Roman"/>
                <w:sz w:val="20"/>
                <w:szCs w:val="20"/>
              </w:rPr>
            </w:pPr>
            <w:r w:rsidRPr="00352176">
              <w:rPr>
                <w:rFonts w:eastAsia="Times New Roman"/>
                <w:sz w:val="20"/>
                <w:szCs w:val="20"/>
              </w:rPr>
              <w:t>-0,5</w:t>
            </w:r>
          </w:p>
        </w:tc>
      </w:tr>
      <w:tr w:rsidR="003E1DCE" w:rsidRPr="00352176" w:rsidTr="006E1CC7">
        <w:trPr>
          <w:trHeight w:val="563"/>
        </w:trPr>
        <w:tc>
          <w:tcPr>
            <w:tcW w:w="7088" w:type="dxa"/>
            <w:tcBorders>
              <w:top w:val="nil"/>
              <w:left w:val="single" w:sz="4" w:space="0" w:color="auto"/>
              <w:bottom w:val="single" w:sz="4" w:space="0" w:color="auto"/>
              <w:right w:val="single" w:sz="4" w:space="0" w:color="auto"/>
            </w:tcBorders>
            <w:shd w:val="clear" w:color="000000" w:fill="FFFFFF"/>
            <w:vAlign w:val="center"/>
            <w:hideMark/>
          </w:tcPr>
          <w:p w:rsidR="003E1DCE" w:rsidRPr="00352176" w:rsidRDefault="003E1DCE" w:rsidP="00B21154">
            <w:pPr>
              <w:spacing w:line="240" w:lineRule="auto"/>
              <w:ind w:left="0" w:right="0" w:firstLine="0"/>
              <w:rPr>
                <w:rFonts w:eastAsia="Times New Roman"/>
                <w:color w:val="000000"/>
                <w:sz w:val="20"/>
                <w:szCs w:val="20"/>
              </w:rPr>
            </w:pPr>
            <w:r w:rsidRPr="00352176">
              <w:rPr>
                <w:rFonts w:eastAsia="Times New Roman"/>
                <w:color w:val="000000"/>
                <w:sz w:val="20"/>
                <w:szCs w:val="20"/>
              </w:rPr>
              <w:t>Воспроизводство и использование природных ресурсов</w:t>
            </w:r>
          </w:p>
        </w:tc>
        <w:tc>
          <w:tcPr>
            <w:tcW w:w="1417" w:type="dxa"/>
            <w:tcBorders>
              <w:top w:val="nil"/>
              <w:left w:val="nil"/>
              <w:bottom w:val="single" w:sz="4" w:space="0" w:color="auto"/>
              <w:right w:val="single" w:sz="4" w:space="0" w:color="auto"/>
            </w:tcBorders>
            <w:shd w:val="clear" w:color="000000" w:fill="FFFFFF"/>
            <w:vAlign w:val="center"/>
            <w:hideMark/>
          </w:tcPr>
          <w:p w:rsidR="003E1DCE" w:rsidRPr="00352176" w:rsidRDefault="003E1DCE" w:rsidP="00B21154">
            <w:pPr>
              <w:spacing w:line="240" w:lineRule="auto"/>
              <w:ind w:left="0" w:right="0" w:firstLine="0"/>
              <w:jc w:val="center"/>
              <w:rPr>
                <w:rFonts w:eastAsia="Times New Roman"/>
                <w:color w:val="000000"/>
                <w:sz w:val="20"/>
                <w:szCs w:val="20"/>
              </w:rPr>
            </w:pPr>
            <w:r w:rsidRPr="00352176">
              <w:rPr>
                <w:rFonts w:eastAsia="Times New Roman"/>
                <w:color w:val="000000"/>
                <w:sz w:val="20"/>
                <w:szCs w:val="20"/>
              </w:rPr>
              <w:t>-36,3</w:t>
            </w:r>
          </w:p>
        </w:tc>
        <w:tc>
          <w:tcPr>
            <w:tcW w:w="1418" w:type="dxa"/>
            <w:tcBorders>
              <w:top w:val="nil"/>
              <w:left w:val="nil"/>
              <w:bottom w:val="single" w:sz="4" w:space="0" w:color="auto"/>
              <w:right w:val="single" w:sz="4" w:space="0" w:color="auto"/>
            </w:tcBorders>
            <w:shd w:val="clear" w:color="000000" w:fill="FFFFFF"/>
            <w:vAlign w:val="center"/>
            <w:hideMark/>
          </w:tcPr>
          <w:p w:rsidR="003E1DCE" w:rsidRPr="00352176" w:rsidRDefault="003E1DCE" w:rsidP="00B21154">
            <w:pPr>
              <w:spacing w:line="240" w:lineRule="auto"/>
              <w:ind w:left="0" w:right="0" w:firstLine="0"/>
              <w:jc w:val="center"/>
              <w:rPr>
                <w:rFonts w:eastAsia="Times New Roman"/>
                <w:color w:val="000000"/>
                <w:sz w:val="20"/>
                <w:szCs w:val="20"/>
              </w:rPr>
            </w:pPr>
            <w:r w:rsidRPr="00352176">
              <w:rPr>
                <w:rFonts w:eastAsia="Times New Roman"/>
                <w:color w:val="000000"/>
                <w:sz w:val="20"/>
                <w:szCs w:val="20"/>
              </w:rPr>
              <w:t>-0,1</w:t>
            </w:r>
          </w:p>
        </w:tc>
      </w:tr>
      <w:tr w:rsidR="003E1DCE" w:rsidRPr="00352176" w:rsidTr="003E1DCE">
        <w:trPr>
          <w:trHeight w:val="315"/>
        </w:trPr>
        <w:tc>
          <w:tcPr>
            <w:tcW w:w="7088" w:type="dxa"/>
            <w:tcBorders>
              <w:top w:val="nil"/>
              <w:left w:val="single" w:sz="4" w:space="0" w:color="auto"/>
              <w:bottom w:val="single" w:sz="4" w:space="0" w:color="auto"/>
              <w:right w:val="single" w:sz="4" w:space="0" w:color="auto"/>
            </w:tcBorders>
            <w:shd w:val="clear" w:color="000000" w:fill="FFFFFF"/>
            <w:vAlign w:val="center"/>
            <w:hideMark/>
          </w:tcPr>
          <w:p w:rsidR="003E1DCE" w:rsidRPr="00352176" w:rsidRDefault="003E1DCE" w:rsidP="00B21154">
            <w:pPr>
              <w:spacing w:line="240" w:lineRule="auto"/>
              <w:ind w:left="0" w:right="0" w:firstLine="0"/>
              <w:rPr>
                <w:rFonts w:eastAsia="Times New Roman"/>
                <w:color w:val="000000"/>
                <w:sz w:val="20"/>
                <w:szCs w:val="20"/>
              </w:rPr>
            </w:pPr>
            <w:r w:rsidRPr="00352176">
              <w:rPr>
                <w:rFonts w:eastAsia="Times New Roman"/>
                <w:color w:val="000000"/>
                <w:sz w:val="20"/>
                <w:szCs w:val="20"/>
              </w:rPr>
              <w:t>Развитие лесного хозяйства</w:t>
            </w:r>
          </w:p>
        </w:tc>
        <w:tc>
          <w:tcPr>
            <w:tcW w:w="1417" w:type="dxa"/>
            <w:tcBorders>
              <w:top w:val="nil"/>
              <w:left w:val="nil"/>
              <w:bottom w:val="single" w:sz="4" w:space="0" w:color="auto"/>
              <w:right w:val="single" w:sz="4" w:space="0" w:color="auto"/>
            </w:tcBorders>
            <w:shd w:val="clear" w:color="000000" w:fill="FFFFFF"/>
            <w:vAlign w:val="center"/>
            <w:hideMark/>
          </w:tcPr>
          <w:p w:rsidR="003E1DCE" w:rsidRPr="00352176" w:rsidRDefault="003E1DCE" w:rsidP="00B21154">
            <w:pPr>
              <w:spacing w:line="240" w:lineRule="auto"/>
              <w:ind w:left="0" w:right="0" w:firstLine="0"/>
              <w:jc w:val="center"/>
              <w:rPr>
                <w:rFonts w:eastAsia="Times New Roman"/>
                <w:color w:val="000000"/>
                <w:sz w:val="20"/>
                <w:szCs w:val="20"/>
              </w:rPr>
            </w:pPr>
            <w:r w:rsidRPr="00352176">
              <w:rPr>
                <w:rFonts w:eastAsia="Times New Roman"/>
                <w:color w:val="000000"/>
                <w:sz w:val="20"/>
                <w:szCs w:val="20"/>
              </w:rPr>
              <w:t>-21,9</w:t>
            </w:r>
          </w:p>
        </w:tc>
        <w:tc>
          <w:tcPr>
            <w:tcW w:w="1418" w:type="dxa"/>
            <w:tcBorders>
              <w:top w:val="nil"/>
              <w:left w:val="nil"/>
              <w:bottom w:val="single" w:sz="4" w:space="0" w:color="auto"/>
              <w:right w:val="single" w:sz="4" w:space="0" w:color="auto"/>
            </w:tcBorders>
            <w:shd w:val="clear" w:color="000000" w:fill="FFFFFF"/>
            <w:vAlign w:val="center"/>
            <w:hideMark/>
          </w:tcPr>
          <w:p w:rsidR="003E1DCE" w:rsidRPr="00352176" w:rsidRDefault="003E1DCE" w:rsidP="00B21154">
            <w:pPr>
              <w:spacing w:line="240" w:lineRule="auto"/>
              <w:ind w:left="0" w:right="0" w:firstLine="0"/>
              <w:jc w:val="center"/>
              <w:rPr>
                <w:rFonts w:eastAsia="Times New Roman"/>
                <w:color w:val="000000"/>
                <w:sz w:val="20"/>
                <w:szCs w:val="20"/>
              </w:rPr>
            </w:pPr>
            <w:r w:rsidRPr="00352176">
              <w:rPr>
                <w:rFonts w:eastAsia="Times New Roman"/>
                <w:color w:val="000000"/>
                <w:sz w:val="20"/>
                <w:szCs w:val="20"/>
              </w:rPr>
              <w:t>-0,04</w:t>
            </w:r>
          </w:p>
        </w:tc>
      </w:tr>
    </w:tbl>
    <w:p w:rsidR="003E1DCE" w:rsidRPr="00A05401" w:rsidRDefault="003E1DCE" w:rsidP="003E1DCE">
      <w:pPr>
        <w:spacing w:line="240" w:lineRule="auto"/>
        <w:rPr>
          <w:sz w:val="16"/>
          <w:szCs w:val="16"/>
        </w:rPr>
      </w:pPr>
    </w:p>
    <w:p w:rsidR="003E1DCE" w:rsidRPr="00526290" w:rsidRDefault="003E1DCE" w:rsidP="006E1CC7">
      <w:pPr>
        <w:spacing w:line="372" w:lineRule="auto"/>
        <w:ind w:left="0" w:right="0"/>
        <w:rPr>
          <w:rFonts w:eastAsia="Times New Roman"/>
          <w:bCs/>
          <w:iCs/>
          <w:sz w:val="24"/>
        </w:rPr>
      </w:pPr>
      <w:r>
        <w:rPr>
          <w:sz w:val="24"/>
        </w:rPr>
        <w:t>З</w:t>
      </w:r>
      <w:r w:rsidRPr="00526290">
        <w:rPr>
          <w:sz w:val="24"/>
        </w:rPr>
        <w:t xml:space="preserve">аконопроектом в рамках </w:t>
      </w:r>
      <w:r w:rsidRPr="002D30C6">
        <w:rPr>
          <w:rFonts w:eastAsia="Times New Roman"/>
          <w:b/>
          <w:bCs/>
          <w:iCs/>
          <w:sz w:val="24"/>
        </w:rPr>
        <w:t xml:space="preserve">госпрограммы </w:t>
      </w:r>
      <w:r w:rsidRPr="002D30C6">
        <w:rPr>
          <w:b/>
          <w:sz w:val="24"/>
          <w:szCs w:val="24"/>
        </w:rPr>
        <w:t>«Развитие промышленности и повышение ее конкурентоспособности»</w:t>
      </w:r>
      <w:r w:rsidRPr="00526290">
        <w:rPr>
          <w:sz w:val="24"/>
          <w:szCs w:val="24"/>
        </w:rPr>
        <w:t xml:space="preserve"> </w:t>
      </w:r>
      <w:r w:rsidRPr="00526290">
        <w:rPr>
          <w:rFonts w:eastAsia="Times New Roman"/>
          <w:bCs/>
          <w:iCs/>
          <w:sz w:val="24"/>
        </w:rPr>
        <w:t xml:space="preserve">предусматривается </w:t>
      </w:r>
      <w:r w:rsidRPr="00526290">
        <w:rPr>
          <w:rFonts w:eastAsia="Times New Roman"/>
          <w:b/>
          <w:bCs/>
          <w:iCs/>
          <w:sz w:val="24"/>
        </w:rPr>
        <w:t>сокращение бюджетных ассигнований в</w:t>
      </w:r>
      <w:r w:rsidR="00CE2C92">
        <w:rPr>
          <w:rFonts w:eastAsia="Times New Roman"/>
          <w:b/>
          <w:bCs/>
          <w:iCs/>
          <w:sz w:val="24"/>
        </w:rPr>
        <w:t> </w:t>
      </w:r>
      <w:r w:rsidRPr="00526290">
        <w:rPr>
          <w:rFonts w:eastAsia="Times New Roman"/>
          <w:b/>
          <w:bCs/>
          <w:iCs/>
          <w:sz w:val="24"/>
        </w:rPr>
        <w:t>полном объеме</w:t>
      </w:r>
      <w:r>
        <w:rPr>
          <w:rFonts w:eastAsia="Times New Roman"/>
          <w:b/>
          <w:bCs/>
          <w:iCs/>
          <w:sz w:val="24"/>
        </w:rPr>
        <w:t xml:space="preserve">, по сравнению с показателем, утвержденным Федеральным законом № 419-ФЗ </w:t>
      </w:r>
      <w:r w:rsidRPr="00526290">
        <w:rPr>
          <w:rFonts w:eastAsia="Times New Roman"/>
          <w:bCs/>
          <w:iCs/>
          <w:sz w:val="24"/>
        </w:rPr>
        <w:t>по федеральным проектам «Производство инновационного транспорта» (на</w:t>
      </w:r>
      <w:r w:rsidR="00CE2C92">
        <w:rPr>
          <w:rFonts w:eastAsia="Times New Roman"/>
          <w:bCs/>
          <w:iCs/>
          <w:sz w:val="24"/>
        </w:rPr>
        <w:t> </w:t>
      </w:r>
      <w:r w:rsidRPr="00526290">
        <w:rPr>
          <w:rFonts w:eastAsia="Times New Roman"/>
          <w:bCs/>
          <w:iCs/>
          <w:sz w:val="24"/>
        </w:rPr>
        <w:t>25 080,6 млн рублей</w:t>
      </w:r>
      <w:r>
        <w:rPr>
          <w:rFonts w:eastAsia="Times New Roman"/>
          <w:bCs/>
          <w:iCs/>
          <w:sz w:val="24"/>
        </w:rPr>
        <w:t xml:space="preserve">, или 100 % показателя, утвержденного Федеральным законом </w:t>
      </w:r>
      <w:r w:rsidR="00CE2C92">
        <w:rPr>
          <w:rFonts w:eastAsia="Times New Roman"/>
          <w:bCs/>
          <w:iCs/>
          <w:sz w:val="24"/>
        </w:rPr>
        <w:br/>
      </w:r>
      <w:r>
        <w:rPr>
          <w:rFonts w:eastAsia="Times New Roman"/>
          <w:bCs/>
          <w:iCs/>
          <w:sz w:val="24"/>
        </w:rPr>
        <w:t>№ 419-ФЗ и 98 % показателя сводной росписи с изменениями</w:t>
      </w:r>
      <w:r w:rsidRPr="00526290">
        <w:rPr>
          <w:rFonts w:eastAsia="Times New Roman"/>
          <w:bCs/>
          <w:iCs/>
          <w:sz w:val="24"/>
        </w:rPr>
        <w:t>) и «Производство отечественной продукции для туристской индустрии» (на 2 000,0 млн рублей</w:t>
      </w:r>
      <w:r>
        <w:rPr>
          <w:rFonts w:eastAsia="Times New Roman"/>
          <w:bCs/>
          <w:iCs/>
          <w:sz w:val="24"/>
        </w:rPr>
        <w:t>, или 100 % показателя, утвержденного Федеральным законом № 419-ФЗ и показателя сводной росписи с</w:t>
      </w:r>
      <w:r w:rsidR="001B52C6">
        <w:rPr>
          <w:rFonts w:eastAsia="Times New Roman"/>
          <w:bCs/>
          <w:iCs/>
          <w:sz w:val="24"/>
        </w:rPr>
        <w:t> </w:t>
      </w:r>
      <w:r>
        <w:rPr>
          <w:rFonts w:eastAsia="Times New Roman"/>
          <w:bCs/>
          <w:iCs/>
          <w:sz w:val="24"/>
        </w:rPr>
        <w:t>изменениями</w:t>
      </w:r>
      <w:r w:rsidRPr="00526290">
        <w:rPr>
          <w:rFonts w:eastAsia="Times New Roman"/>
          <w:bCs/>
          <w:iCs/>
          <w:sz w:val="24"/>
        </w:rPr>
        <w:t xml:space="preserve">). В соответствии с паспортами указанных федеральных проектов, размещенными в подсистеме «Электронный бюджет», в 2025 году </w:t>
      </w:r>
      <w:r w:rsidRPr="00FA7CCA">
        <w:rPr>
          <w:rFonts w:eastAsia="Times New Roman"/>
          <w:b/>
          <w:bCs/>
          <w:iCs/>
          <w:sz w:val="24"/>
        </w:rPr>
        <w:t>по ним планируется достижение 2 и 1 показателя</w:t>
      </w:r>
      <w:r w:rsidRPr="00526290">
        <w:rPr>
          <w:rFonts w:eastAsia="Times New Roman"/>
          <w:bCs/>
          <w:iCs/>
          <w:sz w:val="24"/>
        </w:rPr>
        <w:t>, соответственно.</w:t>
      </w:r>
    </w:p>
    <w:p w:rsidR="003E1DCE" w:rsidRDefault="00572BCE" w:rsidP="006E1CC7">
      <w:pPr>
        <w:spacing w:line="372" w:lineRule="auto"/>
        <w:ind w:left="0" w:right="0"/>
        <w:rPr>
          <w:rFonts w:eastAsia="Times New Roman"/>
          <w:bCs/>
          <w:iCs/>
          <w:sz w:val="24"/>
        </w:rPr>
      </w:pPr>
      <w:r>
        <w:rPr>
          <w:rFonts w:eastAsia="Times New Roman"/>
          <w:b/>
          <w:bCs/>
          <w:iCs/>
          <w:sz w:val="24"/>
        </w:rPr>
        <w:t>У</w:t>
      </w:r>
      <w:r w:rsidR="003E1DCE" w:rsidRPr="00526290">
        <w:rPr>
          <w:rFonts w:eastAsia="Times New Roman"/>
          <w:b/>
          <w:bCs/>
          <w:iCs/>
          <w:sz w:val="24"/>
        </w:rPr>
        <w:t xml:space="preserve">меньшение </w:t>
      </w:r>
      <w:r w:rsidR="003E1DCE" w:rsidRPr="00526290">
        <w:rPr>
          <w:rFonts w:eastAsia="Times New Roman"/>
          <w:bCs/>
          <w:iCs/>
          <w:sz w:val="24"/>
        </w:rPr>
        <w:t>бюджетных ассигнований предусматривается по</w:t>
      </w:r>
      <w:r>
        <w:rPr>
          <w:rFonts w:eastAsia="Times New Roman"/>
          <w:bCs/>
          <w:iCs/>
          <w:sz w:val="24"/>
        </w:rPr>
        <w:t xml:space="preserve"> </w:t>
      </w:r>
      <w:r w:rsidR="003E1DCE" w:rsidRPr="00526290">
        <w:rPr>
          <w:rFonts w:eastAsia="Times New Roman"/>
          <w:bCs/>
          <w:iCs/>
          <w:sz w:val="24"/>
        </w:rPr>
        <w:t>федеральным проектам: «Содействие в реализации инвестиционных проектов и поддержка производителей высокотехнологической продукции в гражданских отрасл</w:t>
      </w:r>
      <w:r>
        <w:rPr>
          <w:rFonts w:eastAsia="Times New Roman"/>
          <w:bCs/>
          <w:iCs/>
          <w:sz w:val="24"/>
        </w:rPr>
        <w:t>ях промышленности» (на 46 296,2 </w:t>
      </w:r>
      <w:r w:rsidR="003E1DCE" w:rsidRPr="00526290">
        <w:rPr>
          <w:rFonts w:eastAsia="Times New Roman"/>
          <w:bCs/>
          <w:iCs/>
          <w:sz w:val="24"/>
        </w:rPr>
        <w:t xml:space="preserve">млн рублей, или </w:t>
      </w:r>
      <w:r w:rsidR="003E1DCE" w:rsidRPr="00516A11">
        <w:rPr>
          <w:rFonts w:eastAsia="Times New Roman"/>
          <w:b/>
          <w:bCs/>
          <w:iCs/>
          <w:sz w:val="24"/>
        </w:rPr>
        <w:t>на 55,4 %</w:t>
      </w:r>
      <w:r w:rsidR="003E1DCE">
        <w:rPr>
          <w:rFonts w:eastAsia="Times New Roman"/>
          <w:bCs/>
          <w:iCs/>
          <w:sz w:val="24"/>
        </w:rPr>
        <w:t xml:space="preserve"> показателя, утвержденного Федеральным законом № 419-ФЗ и сводной росписью с изменениями</w:t>
      </w:r>
      <w:r w:rsidR="003E1DCE" w:rsidRPr="00526290">
        <w:rPr>
          <w:rFonts w:eastAsia="Times New Roman"/>
          <w:bCs/>
          <w:iCs/>
          <w:sz w:val="24"/>
        </w:rPr>
        <w:t>), «Развитие легкой и</w:t>
      </w:r>
      <w:r w:rsidR="001B52C6">
        <w:rPr>
          <w:rFonts w:eastAsia="Times New Roman"/>
          <w:bCs/>
          <w:iCs/>
          <w:sz w:val="24"/>
        </w:rPr>
        <w:t> </w:t>
      </w:r>
      <w:r w:rsidR="003E1DCE" w:rsidRPr="00526290">
        <w:rPr>
          <w:rFonts w:eastAsia="Times New Roman"/>
          <w:bCs/>
          <w:iCs/>
          <w:sz w:val="24"/>
        </w:rPr>
        <w:t>текстильной промышленности» (на 76</w:t>
      </w:r>
      <w:r w:rsidR="00E43476">
        <w:rPr>
          <w:rFonts w:eastAsia="Times New Roman"/>
          <w:bCs/>
          <w:iCs/>
          <w:sz w:val="24"/>
        </w:rPr>
        <w:t>8</w:t>
      </w:r>
      <w:r>
        <w:rPr>
          <w:rFonts w:eastAsia="Times New Roman"/>
          <w:bCs/>
          <w:iCs/>
          <w:sz w:val="24"/>
        </w:rPr>
        <w:t xml:space="preserve">,1 </w:t>
      </w:r>
      <w:r w:rsidR="003E1DCE" w:rsidRPr="00526290">
        <w:rPr>
          <w:rFonts w:eastAsia="Times New Roman"/>
          <w:bCs/>
          <w:iCs/>
          <w:sz w:val="24"/>
        </w:rPr>
        <w:t xml:space="preserve">млн рублей, или </w:t>
      </w:r>
      <w:r w:rsidR="003E1DCE" w:rsidRPr="00516A11">
        <w:rPr>
          <w:rFonts w:eastAsia="Times New Roman"/>
          <w:b/>
          <w:bCs/>
          <w:iCs/>
          <w:sz w:val="24"/>
        </w:rPr>
        <w:t>на 47,1 %</w:t>
      </w:r>
      <w:r w:rsidR="003E1DCE" w:rsidRPr="00526290">
        <w:rPr>
          <w:rFonts w:eastAsia="Times New Roman"/>
          <w:bCs/>
          <w:iCs/>
          <w:sz w:val="24"/>
        </w:rPr>
        <w:t>), «Создание заруб</w:t>
      </w:r>
      <w:r>
        <w:rPr>
          <w:rFonts w:eastAsia="Times New Roman"/>
          <w:bCs/>
          <w:iCs/>
          <w:sz w:val="24"/>
        </w:rPr>
        <w:t xml:space="preserve">ежной инфраструктуры»  (на  621,4  </w:t>
      </w:r>
      <w:r w:rsidR="003E1DCE" w:rsidRPr="00526290">
        <w:rPr>
          <w:rFonts w:eastAsia="Times New Roman"/>
          <w:bCs/>
          <w:iCs/>
          <w:sz w:val="24"/>
        </w:rPr>
        <w:t xml:space="preserve">млн </w:t>
      </w:r>
      <w:r>
        <w:rPr>
          <w:rFonts w:eastAsia="Times New Roman"/>
          <w:bCs/>
          <w:iCs/>
          <w:sz w:val="24"/>
        </w:rPr>
        <w:t xml:space="preserve"> </w:t>
      </w:r>
      <w:r w:rsidR="003E1DCE" w:rsidRPr="00526290">
        <w:rPr>
          <w:rFonts w:eastAsia="Times New Roman"/>
          <w:bCs/>
          <w:iCs/>
          <w:sz w:val="24"/>
        </w:rPr>
        <w:t xml:space="preserve">рублей, или </w:t>
      </w:r>
      <w:r w:rsidR="003E1DCE" w:rsidRPr="00516A11">
        <w:rPr>
          <w:rFonts w:eastAsia="Times New Roman"/>
          <w:b/>
          <w:bCs/>
          <w:iCs/>
          <w:sz w:val="24"/>
        </w:rPr>
        <w:t>на 30,6</w:t>
      </w:r>
      <w:r w:rsidR="003E1DCE" w:rsidRPr="00516A11">
        <w:rPr>
          <w:b/>
          <w:sz w:val="24"/>
        </w:rPr>
        <w:t> %</w:t>
      </w:r>
      <w:r w:rsidR="003E1DCE" w:rsidRPr="00526290">
        <w:rPr>
          <w:sz w:val="24"/>
        </w:rPr>
        <w:t>),</w:t>
      </w:r>
      <w:r>
        <w:rPr>
          <w:sz w:val="24"/>
        </w:rPr>
        <w:t xml:space="preserve">  </w:t>
      </w:r>
      <w:r w:rsidR="003E1DCE" w:rsidRPr="00526290">
        <w:rPr>
          <w:sz w:val="24"/>
        </w:rPr>
        <w:t xml:space="preserve"> «Развитие промышленной робототехники </w:t>
      </w:r>
      <w:r>
        <w:rPr>
          <w:sz w:val="24"/>
        </w:rPr>
        <w:t xml:space="preserve">  </w:t>
      </w:r>
      <w:r w:rsidR="003E1DCE" w:rsidRPr="00526290">
        <w:rPr>
          <w:sz w:val="24"/>
        </w:rPr>
        <w:t xml:space="preserve">и </w:t>
      </w:r>
      <w:r>
        <w:rPr>
          <w:sz w:val="24"/>
        </w:rPr>
        <w:t xml:space="preserve">  </w:t>
      </w:r>
      <w:r w:rsidR="003E1DCE" w:rsidRPr="00526290">
        <w:rPr>
          <w:sz w:val="24"/>
        </w:rPr>
        <w:t xml:space="preserve">автоматизации производства» </w:t>
      </w:r>
      <w:r>
        <w:rPr>
          <w:sz w:val="24"/>
        </w:rPr>
        <w:t xml:space="preserve">  </w:t>
      </w:r>
      <w:r w:rsidR="003E1DCE" w:rsidRPr="00526290">
        <w:rPr>
          <w:sz w:val="24"/>
        </w:rPr>
        <w:t xml:space="preserve">(на 1 701,5 млн рублей, или </w:t>
      </w:r>
      <w:r w:rsidR="003E1DCE" w:rsidRPr="00516A11">
        <w:rPr>
          <w:b/>
          <w:sz w:val="24"/>
        </w:rPr>
        <w:t>на</w:t>
      </w:r>
      <w:r w:rsidR="001B52C6">
        <w:rPr>
          <w:b/>
          <w:sz w:val="24"/>
        </w:rPr>
        <w:t> </w:t>
      </w:r>
      <w:r w:rsidR="003E1DCE" w:rsidRPr="00516A11">
        <w:rPr>
          <w:b/>
          <w:sz w:val="24"/>
        </w:rPr>
        <w:t>30,3 %</w:t>
      </w:r>
      <w:r w:rsidR="003E1DCE" w:rsidRPr="00526290">
        <w:rPr>
          <w:sz w:val="24"/>
        </w:rPr>
        <w:t xml:space="preserve">). </w:t>
      </w:r>
      <w:r w:rsidR="003E1DCE" w:rsidRPr="00526290">
        <w:rPr>
          <w:rFonts w:eastAsia="Times New Roman"/>
          <w:bCs/>
          <w:iCs/>
          <w:sz w:val="24"/>
        </w:rPr>
        <w:t>В</w:t>
      </w:r>
      <w:r>
        <w:rPr>
          <w:rFonts w:eastAsia="Times New Roman"/>
          <w:bCs/>
          <w:iCs/>
          <w:sz w:val="24"/>
        </w:rPr>
        <w:t xml:space="preserve">  </w:t>
      </w:r>
      <w:r w:rsidR="003E1DCE" w:rsidRPr="00526290">
        <w:rPr>
          <w:rFonts w:eastAsia="Times New Roman"/>
          <w:bCs/>
          <w:iCs/>
          <w:sz w:val="24"/>
        </w:rPr>
        <w:t xml:space="preserve">соответствии с </w:t>
      </w:r>
      <w:r w:rsidR="008F1DE1">
        <w:rPr>
          <w:rFonts w:eastAsia="Times New Roman"/>
          <w:bCs/>
          <w:iCs/>
          <w:sz w:val="24"/>
        </w:rPr>
        <w:t xml:space="preserve"> паспортами указанных</w:t>
      </w:r>
      <w:r>
        <w:rPr>
          <w:rFonts w:eastAsia="Times New Roman"/>
          <w:bCs/>
          <w:iCs/>
          <w:sz w:val="24"/>
        </w:rPr>
        <w:t xml:space="preserve"> </w:t>
      </w:r>
      <w:r w:rsidR="003E1DCE" w:rsidRPr="00526290">
        <w:rPr>
          <w:rFonts w:eastAsia="Times New Roman"/>
          <w:bCs/>
          <w:iCs/>
          <w:sz w:val="24"/>
        </w:rPr>
        <w:t xml:space="preserve">федеральных проектов, </w:t>
      </w:r>
      <w:r w:rsidR="008F1DE1">
        <w:rPr>
          <w:rFonts w:eastAsia="Times New Roman"/>
          <w:bCs/>
          <w:iCs/>
          <w:sz w:val="24"/>
        </w:rPr>
        <w:t xml:space="preserve"> </w:t>
      </w:r>
      <w:r w:rsidR="003E1DCE" w:rsidRPr="00526290">
        <w:rPr>
          <w:rFonts w:eastAsia="Times New Roman"/>
          <w:bCs/>
          <w:iCs/>
          <w:sz w:val="24"/>
        </w:rPr>
        <w:t xml:space="preserve">размещенными </w:t>
      </w:r>
      <w:r w:rsidR="003E1DCE" w:rsidRPr="00526290">
        <w:rPr>
          <w:rFonts w:eastAsia="Times New Roman"/>
          <w:bCs/>
          <w:iCs/>
          <w:sz w:val="24"/>
        </w:rPr>
        <w:lastRenderedPageBreak/>
        <w:t>в</w:t>
      </w:r>
      <w:r>
        <w:rPr>
          <w:rFonts w:eastAsia="Times New Roman"/>
          <w:bCs/>
          <w:iCs/>
          <w:sz w:val="24"/>
        </w:rPr>
        <w:t> </w:t>
      </w:r>
      <w:r w:rsidR="003E1DCE" w:rsidRPr="00526290">
        <w:rPr>
          <w:rFonts w:eastAsia="Times New Roman"/>
          <w:bCs/>
          <w:iCs/>
          <w:sz w:val="24"/>
        </w:rPr>
        <w:t xml:space="preserve">подсистеме «Электронный бюджет», в 2025 году </w:t>
      </w:r>
      <w:r w:rsidR="003E1DCE" w:rsidRPr="00FA7CCA">
        <w:rPr>
          <w:rFonts w:eastAsia="Times New Roman"/>
          <w:b/>
          <w:bCs/>
          <w:iCs/>
          <w:sz w:val="24"/>
        </w:rPr>
        <w:t>по ним планируется достижение 5, 3, 2 и</w:t>
      </w:r>
      <w:r w:rsidR="00386DA0">
        <w:rPr>
          <w:rFonts w:eastAsia="Times New Roman"/>
          <w:b/>
          <w:bCs/>
          <w:iCs/>
          <w:sz w:val="24"/>
        </w:rPr>
        <w:t> </w:t>
      </w:r>
      <w:r w:rsidR="003E1DCE" w:rsidRPr="00FA7CCA">
        <w:rPr>
          <w:rFonts w:eastAsia="Times New Roman"/>
          <w:b/>
          <w:bCs/>
          <w:iCs/>
          <w:sz w:val="24"/>
        </w:rPr>
        <w:t>1 показателя</w:t>
      </w:r>
      <w:r w:rsidR="003E1DCE" w:rsidRPr="00526290">
        <w:rPr>
          <w:rFonts w:eastAsia="Times New Roman"/>
          <w:bCs/>
          <w:iCs/>
          <w:sz w:val="24"/>
        </w:rPr>
        <w:t>, соответственно.</w:t>
      </w:r>
    </w:p>
    <w:p w:rsidR="003E1DCE" w:rsidRPr="00B564FE" w:rsidRDefault="003E1DCE" w:rsidP="006E1CC7">
      <w:pPr>
        <w:spacing w:line="372" w:lineRule="auto"/>
        <w:ind w:left="0" w:right="0"/>
        <w:rPr>
          <w:rFonts w:eastAsia="Times New Roman"/>
          <w:bCs/>
          <w:iCs/>
          <w:sz w:val="24"/>
        </w:rPr>
      </w:pPr>
      <w:r w:rsidRPr="00B1641B">
        <w:rPr>
          <w:sz w:val="24"/>
        </w:rPr>
        <w:t xml:space="preserve">В рамках указанной </w:t>
      </w:r>
      <w:r w:rsidRPr="00B1641B">
        <w:rPr>
          <w:rFonts w:eastAsia="Times New Roman"/>
          <w:bCs/>
          <w:iCs/>
          <w:sz w:val="24"/>
        </w:rPr>
        <w:t>госпрограммы</w:t>
      </w:r>
      <w:r w:rsidRPr="00B1641B">
        <w:rPr>
          <w:rFonts w:eastAsia="Times New Roman"/>
          <w:b/>
          <w:bCs/>
          <w:iCs/>
          <w:sz w:val="24"/>
        </w:rPr>
        <w:t xml:space="preserve"> </w:t>
      </w:r>
      <w:r w:rsidRPr="00B1641B">
        <w:rPr>
          <w:rFonts w:eastAsia="Times New Roman"/>
          <w:bCs/>
          <w:iCs/>
          <w:sz w:val="24"/>
        </w:rPr>
        <w:t xml:space="preserve">законопроектом предусмотрено </w:t>
      </w:r>
      <w:r w:rsidRPr="00B02DE5">
        <w:rPr>
          <w:rFonts w:eastAsia="Times New Roman"/>
          <w:b/>
          <w:bCs/>
          <w:iCs/>
          <w:sz w:val="24"/>
        </w:rPr>
        <w:t xml:space="preserve">уменьшение </w:t>
      </w:r>
      <w:r w:rsidRPr="00B1641B">
        <w:rPr>
          <w:rFonts w:eastAsia="Times New Roman"/>
          <w:bCs/>
          <w:iCs/>
          <w:sz w:val="24"/>
        </w:rPr>
        <w:t>объема бюджетных ассигнований на предоставление субсидии АНО «Агентство по</w:t>
      </w:r>
      <w:r w:rsidR="001B52C6">
        <w:rPr>
          <w:rFonts w:eastAsia="Times New Roman"/>
          <w:bCs/>
          <w:iCs/>
          <w:sz w:val="24"/>
        </w:rPr>
        <w:t> </w:t>
      </w:r>
      <w:r w:rsidRPr="00B1641B">
        <w:rPr>
          <w:rFonts w:eastAsia="Times New Roman"/>
          <w:bCs/>
          <w:iCs/>
          <w:sz w:val="24"/>
        </w:rPr>
        <w:t xml:space="preserve">технологическому развитию» (далее – </w:t>
      </w:r>
      <w:r w:rsidR="001B52C6">
        <w:rPr>
          <w:rFonts w:eastAsia="Times New Roman"/>
          <w:bCs/>
          <w:iCs/>
          <w:sz w:val="24"/>
        </w:rPr>
        <w:t>а</w:t>
      </w:r>
      <w:r w:rsidRPr="00B1641B">
        <w:rPr>
          <w:rFonts w:eastAsia="Times New Roman"/>
          <w:bCs/>
          <w:iCs/>
          <w:sz w:val="24"/>
        </w:rPr>
        <w:t xml:space="preserve">гентство) на поддержку проектов, предусматривающих разработку конструкторской документации на комплектующие изделия, необходимые для отраслей промышленности (КБК 020 0412 16 2 08 60461 600) </w:t>
      </w:r>
      <w:r w:rsidRPr="00B02DE5">
        <w:rPr>
          <w:rFonts w:eastAsia="Times New Roman"/>
          <w:b/>
          <w:bCs/>
          <w:iCs/>
          <w:sz w:val="24"/>
        </w:rPr>
        <w:t>на 2 031,6 млн рублей, или на 22,6 %</w:t>
      </w:r>
      <w:r w:rsidRPr="00B564FE">
        <w:rPr>
          <w:rFonts w:eastAsia="Times New Roman"/>
          <w:b/>
          <w:bCs/>
          <w:iCs/>
          <w:sz w:val="24"/>
        </w:rPr>
        <w:t xml:space="preserve"> </w:t>
      </w:r>
      <w:r w:rsidRPr="00B564FE">
        <w:rPr>
          <w:rFonts w:eastAsia="Times New Roman"/>
          <w:bCs/>
          <w:iCs/>
          <w:sz w:val="24"/>
        </w:rPr>
        <w:t>показател</w:t>
      </w:r>
      <w:r>
        <w:rPr>
          <w:rFonts w:eastAsia="Times New Roman"/>
          <w:bCs/>
          <w:iCs/>
          <w:sz w:val="24"/>
        </w:rPr>
        <w:t>я</w:t>
      </w:r>
      <w:r w:rsidRPr="00B564FE">
        <w:rPr>
          <w:rFonts w:eastAsia="Times New Roman"/>
          <w:bCs/>
          <w:iCs/>
          <w:sz w:val="24"/>
        </w:rPr>
        <w:t>, утвержденн</w:t>
      </w:r>
      <w:r>
        <w:rPr>
          <w:rFonts w:eastAsia="Times New Roman"/>
          <w:bCs/>
          <w:iCs/>
          <w:sz w:val="24"/>
        </w:rPr>
        <w:t>ого</w:t>
      </w:r>
      <w:r w:rsidRPr="00B564FE">
        <w:rPr>
          <w:rFonts w:eastAsia="Times New Roman"/>
          <w:bCs/>
          <w:iCs/>
          <w:sz w:val="24"/>
        </w:rPr>
        <w:t xml:space="preserve"> Федеральным законом № 419-ФЗ. </w:t>
      </w:r>
    </w:p>
    <w:p w:rsidR="003E1DCE" w:rsidRDefault="003E1DCE" w:rsidP="006E1CC7">
      <w:pPr>
        <w:spacing w:line="372" w:lineRule="auto"/>
        <w:ind w:left="0" w:right="0"/>
        <w:rPr>
          <w:rFonts w:eastAsia="Times New Roman"/>
          <w:bCs/>
          <w:iCs/>
          <w:sz w:val="24"/>
        </w:rPr>
      </w:pPr>
      <w:r w:rsidRPr="00B1641B">
        <w:rPr>
          <w:rFonts w:eastAsia="Times New Roman"/>
          <w:bCs/>
          <w:iCs/>
          <w:sz w:val="24"/>
        </w:rPr>
        <w:t xml:space="preserve">По состоянию на 1 апреля 2025 года </w:t>
      </w:r>
      <w:r w:rsidR="00B20D37">
        <w:rPr>
          <w:rFonts w:eastAsia="Times New Roman"/>
          <w:bCs/>
          <w:iCs/>
          <w:sz w:val="24"/>
        </w:rPr>
        <w:t>а</w:t>
      </w:r>
      <w:r w:rsidRPr="00B1641B">
        <w:rPr>
          <w:rFonts w:eastAsia="Times New Roman"/>
          <w:bCs/>
          <w:iCs/>
          <w:sz w:val="24"/>
        </w:rPr>
        <w:t>гентству выставлен аккредитив на сумму 6 000,0</w:t>
      </w:r>
      <w:r w:rsidR="00B20D37">
        <w:rPr>
          <w:rFonts w:eastAsia="Times New Roman"/>
          <w:bCs/>
          <w:iCs/>
          <w:sz w:val="24"/>
        </w:rPr>
        <w:t> </w:t>
      </w:r>
      <w:r w:rsidRPr="00B1641B">
        <w:rPr>
          <w:rFonts w:eastAsia="Times New Roman"/>
          <w:bCs/>
          <w:iCs/>
          <w:sz w:val="24"/>
        </w:rPr>
        <w:t>млн рублей, при утвержденном Федеральным законом № 419-ФЗ и сводной росписью с изменениями объеме бюджетных ассигнований на 2025 год – 9 000,0 млн рублей. Расходы на</w:t>
      </w:r>
      <w:r w:rsidR="00B20D37">
        <w:rPr>
          <w:rFonts w:eastAsia="Times New Roman"/>
          <w:bCs/>
          <w:iCs/>
          <w:sz w:val="24"/>
        </w:rPr>
        <w:t> </w:t>
      </w:r>
      <w:r w:rsidRPr="00B1641B">
        <w:rPr>
          <w:rFonts w:eastAsia="Times New Roman"/>
          <w:bCs/>
          <w:iCs/>
          <w:sz w:val="24"/>
        </w:rPr>
        <w:t>указанные цели составили лишь 350,3 млн рублей, или 3,9 % показател</w:t>
      </w:r>
      <w:r>
        <w:rPr>
          <w:rFonts w:eastAsia="Times New Roman"/>
          <w:bCs/>
          <w:iCs/>
          <w:sz w:val="24"/>
        </w:rPr>
        <w:t>я</w:t>
      </w:r>
      <w:r w:rsidRPr="00B1641B">
        <w:rPr>
          <w:rFonts w:eastAsia="Times New Roman"/>
          <w:bCs/>
          <w:iCs/>
          <w:sz w:val="24"/>
        </w:rPr>
        <w:t xml:space="preserve"> сводной росписи с</w:t>
      </w:r>
      <w:r w:rsidR="00B20D37">
        <w:rPr>
          <w:rFonts w:eastAsia="Times New Roman"/>
          <w:bCs/>
          <w:iCs/>
          <w:sz w:val="24"/>
        </w:rPr>
        <w:t> </w:t>
      </w:r>
      <w:r w:rsidRPr="00B1641B">
        <w:rPr>
          <w:rFonts w:eastAsia="Times New Roman"/>
          <w:bCs/>
          <w:iCs/>
          <w:sz w:val="24"/>
        </w:rPr>
        <w:t>изменениями.</w:t>
      </w:r>
      <w:r w:rsidRPr="00FD5EC9">
        <w:rPr>
          <w:rFonts w:eastAsia="Times New Roman"/>
          <w:bCs/>
          <w:iCs/>
          <w:sz w:val="24"/>
        </w:rPr>
        <w:t xml:space="preserve"> </w:t>
      </w:r>
      <w:r w:rsidRPr="006C0E5D">
        <w:rPr>
          <w:rFonts w:eastAsia="Times New Roman"/>
          <w:b/>
          <w:bCs/>
          <w:iCs/>
          <w:sz w:val="24"/>
        </w:rPr>
        <w:t>С учетом крайне низкого</w:t>
      </w:r>
      <w:r w:rsidRPr="00011B1F">
        <w:rPr>
          <w:rFonts w:eastAsia="Times New Roman"/>
          <w:bCs/>
          <w:iCs/>
          <w:sz w:val="24"/>
        </w:rPr>
        <w:t xml:space="preserve"> уровня исполнения </w:t>
      </w:r>
      <w:r w:rsidRPr="00011B1F">
        <w:rPr>
          <w:rFonts w:eastAsia="Times New Roman"/>
          <w:b/>
          <w:bCs/>
          <w:iCs/>
          <w:sz w:val="24"/>
        </w:rPr>
        <w:t xml:space="preserve">представляется целесообразным </w:t>
      </w:r>
      <w:r w:rsidR="00E43476">
        <w:rPr>
          <w:rFonts w:eastAsia="Times New Roman"/>
          <w:b/>
          <w:bCs/>
          <w:iCs/>
          <w:sz w:val="24"/>
        </w:rPr>
        <w:t xml:space="preserve">рассмотреть вопрос об </w:t>
      </w:r>
      <w:r w:rsidRPr="00011B1F">
        <w:rPr>
          <w:rFonts w:eastAsia="Times New Roman"/>
          <w:b/>
          <w:bCs/>
          <w:iCs/>
          <w:sz w:val="24"/>
        </w:rPr>
        <w:t>уменьш</w:t>
      </w:r>
      <w:r w:rsidR="00E43476">
        <w:rPr>
          <w:rFonts w:eastAsia="Times New Roman"/>
          <w:b/>
          <w:bCs/>
          <w:iCs/>
          <w:sz w:val="24"/>
        </w:rPr>
        <w:t>ении</w:t>
      </w:r>
      <w:r w:rsidRPr="00011B1F">
        <w:rPr>
          <w:rFonts w:eastAsia="Times New Roman"/>
          <w:b/>
          <w:bCs/>
          <w:iCs/>
          <w:sz w:val="24"/>
        </w:rPr>
        <w:t xml:space="preserve"> бюджетны</w:t>
      </w:r>
      <w:r w:rsidR="00E43476">
        <w:rPr>
          <w:rFonts w:eastAsia="Times New Roman"/>
          <w:b/>
          <w:bCs/>
          <w:iCs/>
          <w:sz w:val="24"/>
        </w:rPr>
        <w:t>х</w:t>
      </w:r>
      <w:r w:rsidRPr="00011B1F">
        <w:rPr>
          <w:rFonts w:eastAsia="Times New Roman"/>
          <w:b/>
          <w:bCs/>
          <w:iCs/>
          <w:sz w:val="24"/>
        </w:rPr>
        <w:t xml:space="preserve"> ассигновани</w:t>
      </w:r>
      <w:r w:rsidR="00E43476">
        <w:rPr>
          <w:rFonts w:eastAsia="Times New Roman"/>
          <w:b/>
          <w:bCs/>
          <w:iCs/>
          <w:sz w:val="24"/>
        </w:rPr>
        <w:t>й</w:t>
      </w:r>
      <w:r w:rsidRPr="00011B1F">
        <w:rPr>
          <w:rFonts w:eastAsia="Times New Roman"/>
          <w:b/>
          <w:bCs/>
          <w:iCs/>
          <w:sz w:val="24"/>
        </w:rPr>
        <w:t xml:space="preserve"> на</w:t>
      </w:r>
      <w:r w:rsidR="00B20D37">
        <w:rPr>
          <w:rFonts w:eastAsia="Times New Roman"/>
          <w:b/>
          <w:bCs/>
          <w:iCs/>
          <w:sz w:val="24"/>
        </w:rPr>
        <w:t> </w:t>
      </w:r>
      <w:r w:rsidRPr="00011B1F">
        <w:rPr>
          <w:rFonts w:eastAsia="Times New Roman"/>
          <w:b/>
          <w:bCs/>
          <w:iCs/>
          <w:sz w:val="24"/>
        </w:rPr>
        <w:t>3</w:t>
      </w:r>
      <w:r w:rsidR="00B20D37">
        <w:rPr>
          <w:rFonts w:eastAsia="Times New Roman"/>
          <w:b/>
          <w:bCs/>
          <w:iCs/>
          <w:sz w:val="24"/>
        </w:rPr>
        <w:t> </w:t>
      </w:r>
      <w:r w:rsidRPr="00011B1F">
        <w:rPr>
          <w:rFonts w:eastAsia="Times New Roman"/>
          <w:b/>
          <w:bCs/>
          <w:iCs/>
          <w:sz w:val="24"/>
        </w:rPr>
        <w:t>000,0</w:t>
      </w:r>
      <w:r w:rsidR="00B20D37">
        <w:rPr>
          <w:rFonts w:eastAsia="Times New Roman"/>
          <w:b/>
          <w:bCs/>
          <w:iCs/>
          <w:sz w:val="24"/>
        </w:rPr>
        <w:t> </w:t>
      </w:r>
      <w:r w:rsidRPr="00011B1F">
        <w:rPr>
          <w:rFonts w:eastAsia="Times New Roman"/>
          <w:b/>
          <w:bCs/>
          <w:iCs/>
          <w:sz w:val="24"/>
        </w:rPr>
        <w:t>млн рублей</w:t>
      </w:r>
      <w:r w:rsidRPr="00011B1F">
        <w:rPr>
          <w:rFonts w:eastAsia="Times New Roman"/>
          <w:bCs/>
          <w:iCs/>
          <w:sz w:val="24"/>
        </w:rPr>
        <w:t>.</w:t>
      </w:r>
    </w:p>
    <w:p w:rsidR="003E1DCE" w:rsidRPr="007936F2" w:rsidRDefault="003E1DCE" w:rsidP="006E1CC7">
      <w:pPr>
        <w:spacing w:line="372" w:lineRule="auto"/>
        <w:ind w:left="0" w:right="0"/>
        <w:rPr>
          <w:rFonts w:eastAsia="Times New Roman"/>
          <w:bCs/>
          <w:iCs/>
          <w:sz w:val="24"/>
        </w:rPr>
      </w:pPr>
      <w:r>
        <w:rPr>
          <w:rFonts w:eastAsia="Times New Roman"/>
          <w:bCs/>
          <w:iCs/>
          <w:sz w:val="24"/>
        </w:rPr>
        <w:t>Также з</w:t>
      </w:r>
      <w:r w:rsidRPr="007936F2">
        <w:rPr>
          <w:rFonts w:eastAsia="Times New Roman"/>
          <w:bCs/>
          <w:iCs/>
          <w:sz w:val="24"/>
        </w:rPr>
        <w:t xml:space="preserve">аконопроектом </w:t>
      </w:r>
      <w:r w:rsidRPr="007936F2">
        <w:rPr>
          <w:sz w:val="24"/>
        </w:rPr>
        <w:t xml:space="preserve">в рамках </w:t>
      </w:r>
      <w:r>
        <w:rPr>
          <w:sz w:val="24"/>
        </w:rPr>
        <w:t xml:space="preserve">указанной </w:t>
      </w:r>
      <w:r w:rsidRPr="00025E99">
        <w:rPr>
          <w:rFonts w:eastAsia="Times New Roman"/>
          <w:bCs/>
          <w:iCs/>
          <w:sz w:val="24"/>
        </w:rPr>
        <w:t>госпрограммы</w:t>
      </w:r>
      <w:r w:rsidRPr="007936F2">
        <w:rPr>
          <w:rFonts w:eastAsia="Times New Roman"/>
          <w:b/>
          <w:bCs/>
          <w:iCs/>
          <w:sz w:val="24"/>
        </w:rPr>
        <w:t xml:space="preserve"> </w:t>
      </w:r>
      <w:r w:rsidRPr="007936F2">
        <w:rPr>
          <w:rFonts w:eastAsia="Times New Roman"/>
          <w:bCs/>
          <w:iCs/>
          <w:sz w:val="24"/>
        </w:rPr>
        <w:t xml:space="preserve">предусмотрено </w:t>
      </w:r>
      <w:r w:rsidRPr="00F377DC">
        <w:rPr>
          <w:rFonts w:eastAsia="Times New Roman"/>
          <w:b/>
          <w:bCs/>
          <w:iCs/>
          <w:sz w:val="24"/>
        </w:rPr>
        <w:t>значительное уменьшение</w:t>
      </w:r>
      <w:r w:rsidRPr="007936F2">
        <w:rPr>
          <w:rFonts w:eastAsia="Times New Roman"/>
          <w:bCs/>
          <w:iCs/>
          <w:sz w:val="24"/>
        </w:rPr>
        <w:t xml:space="preserve"> бюджетных ассигнований на предоставление:</w:t>
      </w:r>
    </w:p>
    <w:p w:rsidR="003E1DCE" w:rsidRPr="007936F2" w:rsidRDefault="003E1DCE" w:rsidP="006E1CC7">
      <w:pPr>
        <w:spacing w:line="372" w:lineRule="auto"/>
        <w:ind w:left="0" w:right="0"/>
        <w:rPr>
          <w:rFonts w:eastAsia="Times New Roman"/>
          <w:bCs/>
          <w:iCs/>
          <w:sz w:val="24"/>
        </w:rPr>
      </w:pPr>
      <w:r w:rsidRPr="007936F2">
        <w:rPr>
          <w:rFonts w:eastAsia="Times New Roman"/>
          <w:bCs/>
          <w:iCs/>
          <w:sz w:val="24"/>
        </w:rPr>
        <w:t>субсидии российским производителям узлов и агрегатов для колесных транспортных средств и специализированной техники на финансовое обеспечение погашения займов, привлеченных ими в федеральном государственном автономном учреждении «Российский фонд технологического развития» (КБК 020 0412 16 2 01 67406 800) на 17 499,4 млн рублей, или на 96,7</w:t>
      </w:r>
      <w:r w:rsidR="00E43476">
        <w:rPr>
          <w:rFonts w:eastAsia="Times New Roman"/>
          <w:bCs/>
          <w:iCs/>
          <w:sz w:val="24"/>
        </w:rPr>
        <w:t> </w:t>
      </w:r>
      <w:r w:rsidRPr="007936F2">
        <w:rPr>
          <w:rFonts w:eastAsia="Times New Roman"/>
          <w:bCs/>
          <w:iCs/>
          <w:sz w:val="24"/>
        </w:rPr>
        <w:t>% показателя, предусмотренного Федеральным законом № 419-ФЗ (18 099,4 млн рублей);</w:t>
      </w:r>
    </w:p>
    <w:p w:rsidR="003E1DCE" w:rsidRPr="007936F2" w:rsidRDefault="003E1DCE" w:rsidP="006E1CC7">
      <w:pPr>
        <w:spacing w:line="372" w:lineRule="auto"/>
        <w:ind w:left="0" w:right="0"/>
        <w:rPr>
          <w:rFonts w:eastAsia="Times New Roman"/>
          <w:bCs/>
          <w:iCs/>
          <w:sz w:val="24"/>
        </w:rPr>
      </w:pPr>
      <w:r w:rsidRPr="007936F2">
        <w:rPr>
          <w:rFonts w:eastAsia="Times New Roman"/>
          <w:bCs/>
          <w:iCs/>
          <w:sz w:val="24"/>
        </w:rPr>
        <w:t>субсидии российским кредитным организациям и государственной корпорации развития «ВЭБ.РФ» на возмещение недополученных ими доходов по кредитам, предоставленным российским организациям промышленности на цели реализации инвестиционных проектов, направленных на производство приоритетной продукции, по льготной процентной ставке (</w:t>
      </w:r>
      <w:r w:rsidR="00B20D37">
        <w:rPr>
          <w:rFonts w:eastAsia="Times New Roman"/>
          <w:bCs/>
          <w:iCs/>
          <w:sz w:val="24"/>
        </w:rPr>
        <w:t>и</w:t>
      </w:r>
      <w:r w:rsidRPr="007936F2">
        <w:rPr>
          <w:rFonts w:eastAsia="Times New Roman"/>
          <w:bCs/>
          <w:iCs/>
          <w:sz w:val="24"/>
        </w:rPr>
        <w:t>ные бюджетные ассигнования) (КБК 020 0412 16 2 08 64132 800) на 8 359,1 млн рублей, или на 26,</w:t>
      </w:r>
      <w:r w:rsidR="00E43476">
        <w:rPr>
          <w:rFonts w:eastAsia="Times New Roman"/>
          <w:bCs/>
          <w:iCs/>
          <w:sz w:val="24"/>
        </w:rPr>
        <w:t>1 </w:t>
      </w:r>
      <w:r w:rsidRPr="007936F2">
        <w:rPr>
          <w:rFonts w:eastAsia="Times New Roman"/>
          <w:bCs/>
          <w:iCs/>
          <w:sz w:val="24"/>
        </w:rPr>
        <w:t>% показателя, предусмотренного Федеральным законом № 419-ФЗ (32 000,0 млн рублей);</w:t>
      </w:r>
    </w:p>
    <w:p w:rsidR="003E1DCE" w:rsidRPr="007936F2" w:rsidRDefault="003E1DCE" w:rsidP="006E1CC7">
      <w:pPr>
        <w:spacing w:line="372" w:lineRule="auto"/>
        <w:ind w:left="0" w:right="0"/>
        <w:rPr>
          <w:rFonts w:eastAsia="Times New Roman"/>
          <w:bCs/>
          <w:iCs/>
          <w:sz w:val="24"/>
        </w:rPr>
      </w:pPr>
      <w:r w:rsidRPr="007936F2">
        <w:rPr>
          <w:rFonts w:eastAsia="Times New Roman"/>
          <w:bCs/>
          <w:iCs/>
          <w:sz w:val="24"/>
        </w:rPr>
        <w:t xml:space="preserve">субсидии федеральному государственному унитарному предприятию «Центральный ордена Трудового Красного Знамени научно-исследовательский автомобильный и автомоторный институт «НАМИ» на финансовое обеспечение затрат, связанных с реализацией пилотного проекта по разработке национальной инновационной модульной </w:t>
      </w:r>
      <w:r w:rsidRPr="007936F2">
        <w:rPr>
          <w:rFonts w:eastAsia="Times New Roman"/>
          <w:bCs/>
          <w:iCs/>
          <w:sz w:val="24"/>
        </w:rPr>
        <w:lastRenderedPageBreak/>
        <w:t>платформы для производства автомобилей (</w:t>
      </w:r>
      <w:r w:rsidR="005C709F">
        <w:rPr>
          <w:rFonts w:eastAsia="Times New Roman"/>
          <w:bCs/>
          <w:iCs/>
          <w:sz w:val="24"/>
        </w:rPr>
        <w:t>и</w:t>
      </w:r>
      <w:r w:rsidRPr="007936F2">
        <w:rPr>
          <w:rFonts w:eastAsia="Times New Roman"/>
          <w:bCs/>
          <w:iCs/>
          <w:sz w:val="24"/>
        </w:rPr>
        <w:t>ные бюджетные ассигнования) (КБК 020 0412 16 2 В3 68764 800) на 25 080,6 млн рублей, или на 98,1 % показателя, предусмотренного Федеральным законом № 419-ФЗ (25 580,6 млн рублей).</w:t>
      </w:r>
    </w:p>
    <w:p w:rsidR="003E1DCE" w:rsidRDefault="003E1DCE" w:rsidP="006E1CC7">
      <w:pPr>
        <w:spacing w:line="372" w:lineRule="auto"/>
        <w:ind w:left="0" w:right="0"/>
        <w:rPr>
          <w:rFonts w:eastAsia="Times New Roman"/>
          <w:bCs/>
          <w:iCs/>
          <w:sz w:val="24"/>
        </w:rPr>
      </w:pPr>
      <w:r w:rsidRPr="00526290">
        <w:rPr>
          <w:sz w:val="24"/>
        </w:rPr>
        <w:t xml:space="preserve">Законопроектом в рамках </w:t>
      </w:r>
      <w:r w:rsidRPr="002D30C6">
        <w:rPr>
          <w:b/>
          <w:sz w:val="24"/>
        </w:rPr>
        <w:t xml:space="preserve">госпрограммы </w:t>
      </w:r>
      <w:r w:rsidRPr="002D30C6">
        <w:rPr>
          <w:b/>
          <w:sz w:val="24"/>
          <w:szCs w:val="24"/>
        </w:rPr>
        <w:t>«Научно-технологическое развитие Российской Федерации»</w:t>
      </w:r>
      <w:r w:rsidRPr="00526290">
        <w:rPr>
          <w:sz w:val="24"/>
          <w:szCs w:val="24"/>
        </w:rPr>
        <w:t xml:space="preserve"> </w:t>
      </w:r>
      <w:r w:rsidRPr="00526290">
        <w:rPr>
          <w:rFonts w:eastAsia="Times New Roman"/>
          <w:b/>
          <w:bCs/>
          <w:iCs/>
          <w:sz w:val="24"/>
        </w:rPr>
        <w:t xml:space="preserve">значительное уменьшение </w:t>
      </w:r>
      <w:r w:rsidRPr="00526290">
        <w:rPr>
          <w:rFonts w:eastAsia="Times New Roman"/>
          <w:bCs/>
          <w:iCs/>
          <w:sz w:val="24"/>
        </w:rPr>
        <w:t xml:space="preserve">бюджетных ассигнований предусматривается по федеральным проектам «Производство судов и судового оборудования» (на 8 500,0 млн рублей, или </w:t>
      </w:r>
      <w:r w:rsidRPr="002F6BA4">
        <w:rPr>
          <w:rFonts w:eastAsia="Times New Roman"/>
          <w:b/>
          <w:bCs/>
          <w:iCs/>
          <w:sz w:val="24"/>
        </w:rPr>
        <w:t>на 76,3 %</w:t>
      </w:r>
      <w:r w:rsidRPr="00F377DC">
        <w:rPr>
          <w:rFonts w:eastAsia="Times New Roman"/>
          <w:bCs/>
          <w:iCs/>
          <w:sz w:val="24"/>
        </w:rPr>
        <w:t xml:space="preserve"> </w:t>
      </w:r>
      <w:r w:rsidRPr="007936F2">
        <w:rPr>
          <w:rFonts w:eastAsia="Times New Roman"/>
          <w:bCs/>
          <w:iCs/>
          <w:sz w:val="24"/>
        </w:rPr>
        <w:t>показателя, предусмотренного Федеральным законом № 419-ФЗ</w:t>
      </w:r>
      <w:r w:rsidR="005C709F">
        <w:rPr>
          <w:rFonts w:eastAsia="Times New Roman"/>
          <w:bCs/>
          <w:iCs/>
          <w:sz w:val="24"/>
        </w:rPr>
        <w:t>,</w:t>
      </w:r>
      <w:r>
        <w:rPr>
          <w:rFonts w:eastAsia="Times New Roman"/>
          <w:bCs/>
          <w:iCs/>
          <w:sz w:val="24"/>
        </w:rPr>
        <w:t xml:space="preserve"> и </w:t>
      </w:r>
      <w:r w:rsidRPr="00F2566F">
        <w:rPr>
          <w:rFonts w:eastAsia="Times New Roman"/>
          <w:b/>
          <w:bCs/>
          <w:iCs/>
          <w:sz w:val="24"/>
        </w:rPr>
        <w:t>на</w:t>
      </w:r>
      <w:r>
        <w:rPr>
          <w:rFonts w:eastAsia="Times New Roman"/>
          <w:bCs/>
          <w:iCs/>
          <w:sz w:val="24"/>
        </w:rPr>
        <w:t xml:space="preserve"> </w:t>
      </w:r>
      <w:r w:rsidRPr="00F2566F">
        <w:rPr>
          <w:rFonts w:eastAsia="Times New Roman"/>
          <w:b/>
          <w:bCs/>
          <w:iCs/>
          <w:sz w:val="24"/>
        </w:rPr>
        <w:t>73,6 %</w:t>
      </w:r>
      <w:r>
        <w:rPr>
          <w:rFonts w:eastAsia="Times New Roman"/>
          <w:bCs/>
          <w:iCs/>
          <w:sz w:val="24"/>
        </w:rPr>
        <w:t xml:space="preserve"> показателя сводной росписи с изменениями</w:t>
      </w:r>
      <w:r w:rsidRPr="00526290">
        <w:rPr>
          <w:rFonts w:eastAsia="Times New Roman"/>
          <w:bCs/>
          <w:iCs/>
          <w:sz w:val="24"/>
        </w:rPr>
        <w:t>), «Содействие проведению научно-исследовательских и опытно-конструкторских работ в гражданских отраслях промышленности» (на 9</w:t>
      </w:r>
      <w:r w:rsidR="00E43476">
        <w:rPr>
          <w:rFonts w:eastAsia="Times New Roman"/>
          <w:bCs/>
          <w:iCs/>
          <w:sz w:val="24"/>
        </w:rPr>
        <w:t> </w:t>
      </w:r>
      <w:r w:rsidRPr="00526290">
        <w:rPr>
          <w:rFonts w:eastAsia="Times New Roman"/>
          <w:bCs/>
          <w:iCs/>
          <w:sz w:val="24"/>
        </w:rPr>
        <w:t>8</w:t>
      </w:r>
      <w:r w:rsidR="00E43476">
        <w:rPr>
          <w:rFonts w:eastAsia="Times New Roman"/>
          <w:bCs/>
          <w:iCs/>
          <w:sz w:val="24"/>
        </w:rPr>
        <w:t>49,8</w:t>
      </w:r>
      <w:r w:rsidRPr="00526290">
        <w:rPr>
          <w:rFonts w:eastAsia="Times New Roman"/>
          <w:bCs/>
          <w:iCs/>
          <w:sz w:val="24"/>
        </w:rPr>
        <w:t xml:space="preserve"> млн рублей, или </w:t>
      </w:r>
      <w:r w:rsidRPr="002F6BA4">
        <w:rPr>
          <w:rFonts w:eastAsia="Times New Roman"/>
          <w:b/>
          <w:bCs/>
          <w:iCs/>
          <w:sz w:val="24"/>
        </w:rPr>
        <w:t>на 28,6 %</w:t>
      </w:r>
      <w:r w:rsidRPr="000D4749">
        <w:rPr>
          <w:rFonts w:eastAsia="Times New Roman"/>
          <w:bCs/>
          <w:iCs/>
          <w:sz w:val="24"/>
        </w:rPr>
        <w:t xml:space="preserve"> </w:t>
      </w:r>
      <w:r w:rsidRPr="007936F2">
        <w:rPr>
          <w:rFonts w:eastAsia="Times New Roman"/>
          <w:bCs/>
          <w:iCs/>
          <w:sz w:val="24"/>
        </w:rPr>
        <w:t>показателя, предусмотренного Федеральным законом № 419-ФЗ</w:t>
      </w:r>
      <w:r w:rsidR="005C709F">
        <w:rPr>
          <w:rFonts w:eastAsia="Times New Roman"/>
          <w:bCs/>
          <w:iCs/>
          <w:sz w:val="24"/>
        </w:rPr>
        <w:t>,</w:t>
      </w:r>
      <w:r>
        <w:rPr>
          <w:rFonts w:eastAsia="Times New Roman"/>
          <w:bCs/>
          <w:iCs/>
          <w:sz w:val="24"/>
        </w:rPr>
        <w:t xml:space="preserve"> и </w:t>
      </w:r>
      <w:r w:rsidRPr="00F2566F">
        <w:rPr>
          <w:rFonts w:eastAsia="Times New Roman"/>
          <w:b/>
          <w:bCs/>
          <w:iCs/>
          <w:sz w:val="24"/>
        </w:rPr>
        <w:t>на 26,6 %</w:t>
      </w:r>
      <w:r>
        <w:rPr>
          <w:rFonts w:eastAsia="Times New Roman"/>
          <w:bCs/>
          <w:iCs/>
          <w:sz w:val="24"/>
        </w:rPr>
        <w:t xml:space="preserve"> показателя сводной росписи с изменениями</w:t>
      </w:r>
      <w:r w:rsidRPr="00526290">
        <w:rPr>
          <w:rFonts w:eastAsia="Times New Roman"/>
          <w:bCs/>
          <w:iCs/>
          <w:sz w:val="24"/>
        </w:rPr>
        <w:t xml:space="preserve">), «Производство самолетов и вертолетов» (на 12 806,0 млн рублей, или </w:t>
      </w:r>
      <w:r w:rsidRPr="002F6BA4">
        <w:rPr>
          <w:rFonts w:eastAsia="Times New Roman"/>
          <w:b/>
          <w:bCs/>
          <w:iCs/>
          <w:sz w:val="24"/>
        </w:rPr>
        <w:t>на 23,4 %</w:t>
      </w:r>
      <w:r w:rsidRPr="000D4749">
        <w:rPr>
          <w:rFonts w:eastAsia="Times New Roman"/>
          <w:bCs/>
          <w:iCs/>
          <w:sz w:val="24"/>
        </w:rPr>
        <w:t xml:space="preserve"> </w:t>
      </w:r>
      <w:r w:rsidRPr="007936F2">
        <w:rPr>
          <w:rFonts w:eastAsia="Times New Roman"/>
          <w:bCs/>
          <w:iCs/>
          <w:sz w:val="24"/>
        </w:rPr>
        <w:t>показателя, предусмотренного Федеральным законом № 419-ФЗ</w:t>
      </w:r>
      <w:r w:rsidR="005C709F">
        <w:rPr>
          <w:rFonts w:eastAsia="Times New Roman"/>
          <w:bCs/>
          <w:iCs/>
          <w:sz w:val="24"/>
        </w:rPr>
        <w:t>,</w:t>
      </w:r>
      <w:r>
        <w:rPr>
          <w:rFonts w:eastAsia="Times New Roman"/>
          <w:bCs/>
          <w:iCs/>
          <w:sz w:val="24"/>
        </w:rPr>
        <w:t xml:space="preserve"> и сводной росписью с изменениями</w:t>
      </w:r>
      <w:r w:rsidRPr="00526290">
        <w:rPr>
          <w:rFonts w:eastAsia="Times New Roman"/>
          <w:bCs/>
          <w:iCs/>
          <w:sz w:val="24"/>
        </w:rPr>
        <w:t>). В</w:t>
      </w:r>
      <w:r w:rsidR="005C709F">
        <w:rPr>
          <w:rFonts w:eastAsia="Times New Roman"/>
          <w:bCs/>
          <w:iCs/>
          <w:sz w:val="24"/>
        </w:rPr>
        <w:t> </w:t>
      </w:r>
      <w:r w:rsidRPr="00526290">
        <w:rPr>
          <w:rFonts w:eastAsia="Times New Roman"/>
          <w:bCs/>
          <w:iCs/>
          <w:sz w:val="24"/>
        </w:rPr>
        <w:t xml:space="preserve">соответствии с паспортами указанных федеральных проектов, размещенными в подсистеме «Электронный бюджет», в 2025 году </w:t>
      </w:r>
      <w:r w:rsidRPr="00CF4530">
        <w:rPr>
          <w:rFonts w:eastAsia="Times New Roman"/>
          <w:b/>
          <w:bCs/>
          <w:iCs/>
          <w:sz w:val="24"/>
        </w:rPr>
        <w:t>по ним планируется достижение 2, 1 и 5 показателей</w:t>
      </w:r>
      <w:r w:rsidRPr="00526290">
        <w:rPr>
          <w:rFonts w:eastAsia="Times New Roman"/>
          <w:bCs/>
          <w:iCs/>
          <w:sz w:val="24"/>
        </w:rPr>
        <w:t>, соответственно.</w:t>
      </w:r>
    </w:p>
    <w:p w:rsidR="003E1DCE" w:rsidRPr="007936F2" w:rsidRDefault="003E1DCE" w:rsidP="006E1CC7">
      <w:pPr>
        <w:spacing w:line="372" w:lineRule="auto"/>
        <w:ind w:left="0" w:right="0"/>
        <w:rPr>
          <w:rFonts w:eastAsia="Times New Roman"/>
          <w:bCs/>
          <w:iCs/>
          <w:sz w:val="24"/>
        </w:rPr>
      </w:pPr>
      <w:r w:rsidRPr="007936F2">
        <w:rPr>
          <w:rFonts w:eastAsia="Times New Roman"/>
          <w:bCs/>
          <w:iCs/>
          <w:sz w:val="24"/>
        </w:rPr>
        <w:t xml:space="preserve">Законопроектом в рамках указанной госпрограммы предусматривается </w:t>
      </w:r>
      <w:r w:rsidRPr="007936F2">
        <w:rPr>
          <w:rFonts w:eastAsia="Times New Roman"/>
          <w:b/>
          <w:bCs/>
          <w:iCs/>
          <w:sz w:val="24"/>
        </w:rPr>
        <w:t xml:space="preserve">уменьшение </w:t>
      </w:r>
      <w:r w:rsidRPr="007936F2">
        <w:rPr>
          <w:rFonts w:eastAsia="Times New Roman"/>
          <w:bCs/>
          <w:iCs/>
          <w:sz w:val="24"/>
        </w:rPr>
        <w:t>бюджетных ассигнований на предоставление субсидии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 (КБК 020 0411 47 2 16 68462 800) на 9 000,0 млн рублей</w:t>
      </w:r>
      <w:r w:rsidR="005C709F">
        <w:rPr>
          <w:rFonts w:eastAsia="Times New Roman"/>
          <w:bCs/>
          <w:iCs/>
          <w:sz w:val="24"/>
        </w:rPr>
        <w:t>,</w:t>
      </w:r>
      <w:r w:rsidRPr="007936F2">
        <w:rPr>
          <w:rFonts w:eastAsia="Times New Roman"/>
          <w:bCs/>
          <w:iCs/>
          <w:sz w:val="24"/>
        </w:rPr>
        <w:t xml:space="preserve"> или на 37,</w:t>
      </w:r>
      <w:r w:rsidR="00E43476">
        <w:rPr>
          <w:rFonts w:eastAsia="Times New Roman"/>
          <w:bCs/>
          <w:iCs/>
          <w:sz w:val="24"/>
        </w:rPr>
        <w:t>5</w:t>
      </w:r>
      <w:r w:rsidRPr="007936F2">
        <w:rPr>
          <w:rFonts w:eastAsia="Times New Roman"/>
          <w:bCs/>
          <w:iCs/>
          <w:sz w:val="24"/>
        </w:rPr>
        <w:t xml:space="preserve"> % показателя, предусмотренного Федеральным законом № 419-ФЗ (23 978,1</w:t>
      </w:r>
      <w:r w:rsidR="00E43476">
        <w:rPr>
          <w:rFonts w:eastAsia="Times New Roman"/>
          <w:bCs/>
          <w:iCs/>
          <w:sz w:val="24"/>
        </w:rPr>
        <w:t> </w:t>
      </w:r>
      <w:r w:rsidRPr="007936F2">
        <w:rPr>
          <w:rFonts w:eastAsia="Times New Roman"/>
          <w:bCs/>
          <w:iCs/>
          <w:sz w:val="24"/>
        </w:rPr>
        <w:t>млн рублей).</w:t>
      </w:r>
    </w:p>
    <w:p w:rsidR="003E1DCE" w:rsidRPr="005D0FC1" w:rsidRDefault="003E1DCE" w:rsidP="006E1CC7">
      <w:pPr>
        <w:spacing w:line="372" w:lineRule="auto"/>
        <w:ind w:left="0" w:right="0"/>
        <w:rPr>
          <w:rFonts w:eastAsia="Times New Roman"/>
          <w:b/>
          <w:bCs/>
          <w:iCs/>
          <w:sz w:val="24"/>
        </w:rPr>
      </w:pPr>
      <w:r w:rsidRPr="005D0FC1">
        <w:rPr>
          <w:rFonts w:eastAsia="Times New Roman"/>
          <w:b/>
          <w:bCs/>
          <w:iCs/>
          <w:sz w:val="24"/>
        </w:rPr>
        <w:t xml:space="preserve">Существенное уменьшение объема бюджетных ассигнований на предоставление субсидий организациям в 2025 году свидетельствует о низком уровне качества планирования расходов и необходимости уточнения размера запланированных на 2026 и 2027 годы бюджетных ассигнований </w:t>
      </w:r>
      <w:r>
        <w:rPr>
          <w:rFonts w:eastAsia="Times New Roman"/>
          <w:b/>
          <w:bCs/>
          <w:iCs/>
          <w:sz w:val="24"/>
        </w:rPr>
        <w:t>по</w:t>
      </w:r>
      <w:r w:rsidRPr="005D0FC1">
        <w:rPr>
          <w:rFonts w:eastAsia="Times New Roman"/>
          <w:b/>
          <w:bCs/>
          <w:iCs/>
          <w:sz w:val="24"/>
        </w:rPr>
        <w:t xml:space="preserve"> указанны</w:t>
      </w:r>
      <w:r>
        <w:rPr>
          <w:rFonts w:eastAsia="Times New Roman"/>
          <w:b/>
          <w:bCs/>
          <w:iCs/>
          <w:sz w:val="24"/>
        </w:rPr>
        <w:t>м</w:t>
      </w:r>
      <w:r w:rsidRPr="005D0FC1">
        <w:rPr>
          <w:rFonts w:eastAsia="Times New Roman"/>
          <w:b/>
          <w:bCs/>
          <w:iCs/>
          <w:sz w:val="24"/>
        </w:rPr>
        <w:t xml:space="preserve"> стать</w:t>
      </w:r>
      <w:r>
        <w:rPr>
          <w:rFonts w:eastAsia="Times New Roman"/>
          <w:b/>
          <w:bCs/>
          <w:iCs/>
          <w:sz w:val="24"/>
        </w:rPr>
        <w:t>ям</w:t>
      </w:r>
      <w:r w:rsidRPr="005D0FC1">
        <w:rPr>
          <w:rFonts w:eastAsia="Times New Roman"/>
          <w:b/>
          <w:bCs/>
          <w:iCs/>
          <w:sz w:val="24"/>
        </w:rPr>
        <w:t xml:space="preserve"> расходов. </w:t>
      </w:r>
    </w:p>
    <w:p w:rsidR="003E1DCE" w:rsidRPr="002D30C6" w:rsidRDefault="003E1DCE" w:rsidP="006E1CC7">
      <w:pPr>
        <w:spacing w:line="372" w:lineRule="auto"/>
        <w:ind w:left="0" w:right="0"/>
        <w:rPr>
          <w:rFonts w:eastAsia="Times New Roman"/>
          <w:bCs/>
          <w:iCs/>
          <w:sz w:val="24"/>
        </w:rPr>
      </w:pPr>
      <w:r>
        <w:rPr>
          <w:rFonts w:eastAsia="Times New Roman"/>
          <w:bCs/>
          <w:iCs/>
          <w:sz w:val="24"/>
        </w:rPr>
        <w:t xml:space="preserve">По госпрограмме </w:t>
      </w:r>
      <w:r w:rsidRPr="00986502">
        <w:rPr>
          <w:rFonts w:eastAsia="Times New Roman"/>
          <w:b/>
          <w:bCs/>
          <w:iCs/>
          <w:sz w:val="24"/>
        </w:rPr>
        <w:t>«Развитие судостроения и техники для освоения шельфовых месторождений»</w:t>
      </w:r>
      <w:r>
        <w:rPr>
          <w:rFonts w:eastAsia="Times New Roman"/>
          <w:bCs/>
          <w:iCs/>
          <w:sz w:val="24"/>
        </w:rPr>
        <w:t xml:space="preserve"> з</w:t>
      </w:r>
      <w:r w:rsidRPr="002D30C6">
        <w:rPr>
          <w:rFonts w:eastAsia="Times New Roman"/>
          <w:bCs/>
          <w:iCs/>
          <w:sz w:val="24"/>
        </w:rPr>
        <w:t xml:space="preserve">аконопроектом предусмотрено </w:t>
      </w:r>
      <w:r w:rsidRPr="0080459C">
        <w:rPr>
          <w:rFonts w:eastAsia="Times New Roman"/>
          <w:b/>
          <w:bCs/>
          <w:iCs/>
          <w:sz w:val="24"/>
        </w:rPr>
        <w:t>уменьшение</w:t>
      </w:r>
      <w:r w:rsidRPr="002D30C6">
        <w:rPr>
          <w:rFonts w:eastAsia="Times New Roman"/>
          <w:bCs/>
          <w:iCs/>
          <w:sz w:val="24"/>
        </w:rPr>
        <w:t xml:space="preserve"> бюджетных ассигнований на предоставление субсидии российским организациям на финансовое обеспечение затрат на выполнение комплексных проектов по разработке, созданию и внедрению в серийное производство судового комплектующего оборудования (</w:t>
      </w:r>
      <w:r w:rsidR="00646421">
        <w:rPr>
          <w:rFonts w:eastAsia="Times New Roman"/>
          <w:bCs/>
          <w:iCs/>
          <w:sz w:val="24"/>
        </w:rPr>
        <w:t>и</w:t>
      </w:r>
      <w:r w:rsidRPr="002D30C6">
        <w:rPr>
          <w:rFonts w:eastAsia="Times New Roman"/>
          <w:bCs/>
          <w:iCs/>
          <w:sz w:val="24"/>
        </w:rPr>
        <w:t>ные бюджетные ассигнования) (КБК</w:t>
      </w:r>
      <w:r w:rsidR="00646421">
        <w:rPr>
          <w:rFonts w:eastAsia="Times New Roman"/>
          <w:bCs/>
          <w:iCs/>
          <w:sz w:val="24"/>
        </w:rPr>
        <w:t> </w:t>
      </w:r>
      <w:r w:rsidRPr="002D30C6">
        <w:rPr>
          <w:rFonts w:eastAsia="Times New Roman"/>
          <w:bCs/>
          <w:iCs/>
          <w:sz w:val="24"/>
        </w:rPr>
        <w:t>020 0412 18 2 В2 68216 800)</w:t>
      </w:r>
      <w:r>
        <w:rPr>
          <w:rFonts w:eastAsia="Times New Roman"/>
          <w:bCs/>
          <w:iCs/>
          <w:sz w:val="24"/>
        </w:rPr>
        <w:t xml:space="preserve"> на 1 </w:t>
      </w:r>
      <w:r w:rsidRPr="002D30C6">
        <w:rPr>
          <w:rFonts w:eastAsia="Times New Roman"/>
          <w:bCs/>
          <w:iCs/>
          <w:sz w:val="24"/>
        </w:rPr>
        <w:t>5</w:t>
      </w:r>
      <w:r>
        <w:rPr>
          <w:rFonts w:eastAsia="Times New Roman"/>
          <w:bCs/>
          <w:iCs/>
          <w:sz w:val="24"/>
        </w:rPr>
        <w:t>00,0</w:t>
      </w:r>
      <w:r w:rsidRPr="002D30C6">
        <w:rPr>
          <w:rFonts w:eastAsia="Times New Roman"/>
          <w:bCs/>
          <w:iCs/>
          <w:sz w:val="24"/>
        </w:rPr>
        <w:t xml:space="preserve"> мл</w:t>
      </w:r>
      <w:r>
        <w:rPr>
          <w:rFonts w:eastAsia="Times New Roman"/>
          <w:bCs/>
          <w:iCs/>
          <w:sz w:val="24"/>
        </w:rPr>
        <w:t>н</w:t>
      </w:r>
      <w:r w:rsidRPr="002D30C6">
        <w:rPr>
          <w:rFonts w:eastAsia="Times New Roman"/>
          <w:bCs/>
          <w:iCs/>
          <w:sz w:val="24"/>
        </w:rPr>
        <w:t xml:space="preserve"> рублей</w:t>
      </w:r>
      <w:r>
        <w:rPr>
          <w:rFonts w:eastAsia="Times New Roman"/>
          <w:bCs/>
          <w:iCs/>
          <w:sz w:val="24"/>
        </w:rPr>
        <w:t>, или на 22,3 %</w:t>
      </w:r>
      <w:r w:rsidRPr="0080459C">
        <w:rPr>
          <w:rFonts w:eastAsia="Times New Roman"/>
          <w:bCs/>
          <w:iCs/>
          <w:sz w:val="24"/>
        </w:rPr>
        <w:t xml:space="preserve"> </w:t>
      </w:r>
      <w:r w:rsidRPr="007936F2">
        <w:rPr>
          <w:rFonts w:eastAsia="Times New Roman"/>
          <w:bCs/>
          <w:iCs/>
          <w:sz w:val="24"/>
        </w:rPr>
        <w:t>показателя, предусмотренного Федеральным законом № 419-ФЗ</w:t>
      </w:r>
      <w:r w:rsidR="00E43476">
        <w:rPr>
          <w:rFonts w:eastAsia="Times New Roman"/>
          <w:bCs/>
          <w:iCs/>
          <w:sz w:val="24"/>
        </w:rPr>
        <w:t xml:space="preserve"> (6 713,2 млн рублей)</w:t>
      </w:r>
      <w:r w:rsidRPr="002D30C6">
        <w:rPr>
          <w:rFonts w:eastAsia="Times New Roman"/>
          <w:bCs/>
          <w:iCs/>
          <w:sz w:val="24"/>
        </w:rPr>
        <w:t>.</w:t>
      </w:r>
    </w:p>
    <w:p w:rsidR="003E1DCE" w:rsidRPr="00986502" w:rsidRDefault="003E1DCE" w:rsidP="006E1CC7">
      <w:pPr>
        <w:spacing w:line="372" w:lineRule="auto"/>
        <w:ind w:left="0" w:right="0"/>
        <w:rPr>
          <w:rFonts w:eastAsia="Times New Roman"/>
          <w:bCs/>
          <w:iCs/>
          <w:sz w:val="24"/>
        </w:rPr>
      </w:pPr>
      <w:r w:rsidRPr="002D30C6">
        <w:rPr>
          <w:rFonts w:eastAsia="Times New Roman"/>
          <w:bCs/>
          <w:iCs/>
          <w:sz w:val="24"/>
        </w:rPr>
        <w:lastRenderedPageBreak/>
        <w:t xml:space="preserve">Счетная палата </w:t>
      </w:r>
      <w:r w:rsidRPr="00986502">
        <w:rPr>
          <w:rFonts w:eastAsia="Times New Roman"/>
          <w:bCs/>
          <w:iCs/>
          <w:sz w:val="24"/>
        </w:rPr>
        <w:t xml:space="preserve">неоднократно отмечала наличие резервов </w:t>
      </w:r>
      <w:r>
        <w:rPr>
          <w:rFonts w:eastAsia="Times New Roman"/>
          <w:bCs/>
          <w:iCs/>
          <w:sz w:val="24"/>
        </w:rPr>
        <w:t>по</w:t>
      </w:r>
      <w:r w:rsidRPr="00986502">
        <w:rPr>
          <w:rFonts w:eastAsia="Times New Roman"/>
          <w:bCs/>
          <w:iCs/>
          <w:sz w:val="24"/>
        </w:rPr>
        <w:t xml:space="preserve"> указанной субсидии для снижения </w:t>
      </w:r>
      <w:r>
        <w:rPr>
          <w:rFonts w:eastAsia="Times New Roman"/>
          <w:bCs/>
          <w:iCs/>
          <w:sz w:val="24"/>
        </w:rPr>
        <w:t>объема</w:t>
      </w:r>
      <w:r w:rsidRPr="00986502">
        <w:rPr>
          <w:rFonts w:eastAsia="Times New Roman"/>
          <w:bCs/>
          <w:iCs/>
          <w:sz w:val="24"/>
        </w:rPr>
        <w:t xml:space="preserve"> </w:t>
      </w:r>
      <w:r>
        <w:rPr>
          <w:rFonts w:eastAsia="Times New Roman"/>
          <w:bCs/>
          <w:iCs/>
          <w:sz w:val="24"/>
        </w:rPr>
        <w:t xml:space="preserve">бюджетных </w:t>
      </w:r>
      <w:r w:rsidRPr="00986502">
        <w:rPr>
          <w:rFonts w:eastAsia="Times New Roman"/>
          <w:bCs/>
          <w:iCs/>
          <w:sz w:val="24"/>
        </w:rPr>
        <w:t xml:space="preserve">ассигнований в связи с формированием остатков неиспользованных средств или уменьшением </w:t>
      </w:r>
      <w:r>
        <w:rPr>
          <w:rFonts w:eastAsia="Times New Roman"/>
          <w:bCs/>
          <w:iCs/>
          <w:sz w:val="24"/>
        </w:rPr>
        <w:t xml:space="preserve">бюджетных </w:t>
      </w:r>
      <w:r w:rsidRPr="00986502">
        <w:rPr>
          <w:rFonts w:eastAsia="Times New Roman"/>
          <w:bCs/>
          <w:iCs/>
          <w:sz w:val="24"/>
        </w:rPr>
        <w:t xml:space="preserve">ассигнований в течении финансового года. </w:t>
      </w:r>
    </w:p>
    <w:p w:rsidR="003E1DCE" w:rsidRPr="002D30C6" w:rsidRDefault="003E1DCE" w:rsidP="006E1CC7">
      <w:pPr>
        <w:spacing w:line="372" w:lineRule="auto"/>
        <w:ind w:left="0" w:right="0"/>
        <w:rPr>
          <w:rFonts w:eastAsia="Times New Roman"/>
          <w:bCs/>
          <w:iCs/>
          <w:sz w:val="24"/>
        </w:rPr>
      </w:pPr>
      <w:r w:rsidRPr="002D30C6">
        <w:rPr>
          <w:rFonts w:eastAsia="Times New Roman"/>
          <w:bCs/>
          <w:iCs/>
          <w:sz w:val="24"/>
        </w:rPr>
        <w:t>Так, в 2023 году расходы на предоставление</w:t>
      </w:r>
      <w:r>
        <w:rPr>
          <w:rFonts w:eastAsia="Times New Roman"/>
          <w:bCs/>
          <w:iCs/>
          <w:sz w:val="24"/>
        </w:rPr>
        <w:t xml:space="preserve"> указанной</w:t>
      </w:r>
      <w:r w:rsidRPr="002D30C6">
        <w:rPr>
          <w:rFonts w:eastAsia="Times New Roman"/>
          <w:bCs/>
          <w:iCs/>
          <w:sz w:val="24"/>
        </w:rPr>
        <w:t xml:space="preserve"> субсидии составили 3 816,3</w:t>
      </w:r>
      <w:r>
        <w:rPr>
          <w:rFonts w:eastAsia="Times New Roman"/>
          <w:bCs/>
          <w:iCs/>
          <w:sz w:val="24"/>
        </w:rPr>
        <w:t> </w:t>
      </w:r>
      <w:r w:rsidRPr="002D30C6">
        <w:rPr>
          <w:rFonts w:eastAsia="Times New Roman"/>
          <w:bCs/>
          <w:iCs/>
          <w:sz w:val="24"/>
        </w:rPr>
        <w:t xml:space="preserve">млн рублей, или 49,2 % </w:t>
      </w:r>
      <w:r>
        <w:rPr>
          <w:rFonts w:eastAsia="Times New Roman"/>
          <w:bCs/>
          <w:iCs/>
          <w:sz w:val="24"/>
        </w:rPr>
        <w:t>показателя сводной росписи с изменениями</w:t>
      </w:r>
      <w:r w:rsidRPr="002D30C6">
        <w:rPr>
          <w:rFonts w:eastAsia="Times New Roman"/>
          <w:bCs/>
          <w:iCs/>
          <w:sz w:val="24"/>
        </w:rPr>
        <w:t xml:space="preserve"> (7 759,1</w:t>
      </w:r>
      <w:r>
        <w:rPr>
          <w:rFonts w:eastAsia="Times New Roman"/>
          <w:bCs/>
          <w:iCs/>
          <w:sz w:val="24"/>
        </w:rPr>
        <w:t> </w:t>
      </w:r>
      <w:r w:rsidRPr="002D30C6">
        <w:rPr>
          <w:rFonts w:eastAsia="Times New Roman"/>
          <w:bCs/>
          <w:iCs/>
          <w:sz w:val="24"/>
        </w:rPr>
        <w:t>млн</w:t>
      </w:r>
      <w:r>
        <w:rPr>
          <w:rFonts w:eastAsia="Times New Roman"/>
          <w:bCs/>
          <w:iCs/>
          <w:sz w:val="24"/>
        </w:rPr>
        <w:t xml:space="preserve"> </w:t>
      </w:r>
      <w:r w:rsidRPr="002D30C6">
        <w:rPr>
          <w:rFonts w:eastAsia="Times New Roman"/>
          <w:bCs/>
          <w:iCs/>
          <w:sz w:val="24"/>
        </w:rPr>
        <w:t>рублей). Неиспользованные бюджетные ассигнования в 2023 году составили 3 942,8 млн рублей, или 50,8 %.</w:t>
      </w:r>
    </w:p>
    <w:p w:rsidR="003E1DCE" w:rsidRPr="002D30C6" w:rsidRDefault="003E1DCE" w:rsidP="006E1CC7">
      <w:pPr>
        <w:spacing w:line="372" w:lineRule="auto"/>
        <w:ind w:left="0" w:right="0"/>
        <w:rPr>
          <w:rFonts w:eastAsia="Times New Roman"/>
          <w:bCs/>
          <w:iCs/>
          <w:sz w:val="24"/>
        </w:rPr>
      </w:pPr>
      <w:r>
        <w:rPr>
          <w:rFonts w:eastAsia="Times New Roman"/>
          <w:bCs/>
          <w:iCs/>
          <w:sz w:val="24"/>
        </w:rPr>
        <w:t>В</w:t>
      </w:r>
      <w:r w:rsidRPr="002D30C6">
        <w:rPr>
          <w:rFonts w:eastAsia="Times New Roman"/>
          <w:bCs/>
          <w:iCs/>
          <w:sz w:val="24"/>
        </w:rPr>
        <w:t xml:space="preserve"> 2024 год</w:t>
      </w:r>
      <w:r>
        <w:rPr>
          <w:rFonts w:eastAsia="Times New Roman"/>
          <w:bCs/>
          <w:iCs/>
          <w:sz w:val="24"/>
        </w:rPr>
        <w:t>у</w:t>
      </w:r>
      <w:r w:rsidRPr="002D30C6">
        <w:rPr>
          <w:rFonts w:eastAsia="Times New Roman"/>
          <w:bCs/>
          <w:iCs/>
          <w:sz w:val="24"/>
        </w:rPr>
        <w:t xml:space="preserve"> </w:t>
      </w:r>
      <w:r>
        <w:rPr>
          <w:rFonts w:eastAsia="Times New Roman"/>
          <w:bCs/>
          <w:iCs/>
          <w:sz w:val="24"/>
        </w:rPr>
        <w:t>сводной росписью с изменениями</w:t>
      </w:r>
      <w:r w:rsidRPr="002D30C6">
        <w:rPr>
          <w:rFonts w:eastAsia="Times New Roman"/>
          <w:bCs/>
          <w:iCs/>
          <w:sz w:val="24"/>
        </w:rPr>
        <w:t xml:space="preserve"> на предоставление </w:t>
      </w:r>
      <w:r>
        <w:rPr>
          <w:rFonts w:eastAsia="Times New Roman"/>
          <w:bCs/>
          <w:iCs/>
          <w:sz w:val="24"/>
        </w:rPr>
        <w:t xml:space="preserve">указанной </w:t>
      </w:r>
      <w:r w:rsidRPr="002D30C6">
        <w:rPr>
          <w:rFonts w:eastAsia="Times New Roman"/>
          <w:bCs/>
          <w:iCs/>
          <w:sz w:val="24"/>
        </w:rPr>
        <w:t>субсиди</w:t>
      </w:r>
      <w:r>
        <w:rPr>
          <w:rFonts w:eastAsia="Times New Roman"/>
          <w:bCs/>
          <w:iCs/>
          <w:sz w:val="24"/>
        </w:rPr>
        <w:t>и</w:t>
      </w:r>
      <w:r w:rsidRPr="002D30C6">
        <w:rPr>
          <w:rFonts w:eastAsia="Times New Roman"/>
          <w:bCs/>
          <w:iCs/>
          <w:sz w:val="24"/>
        </w:rPr>
        <w:t xml:space="preserve"> было </w:t>
      </w:r>
      <w:r>
        <w:rPr>
          <w:rFonts w:eastAsia="Times New Roman"/>
          <w:bCs/>
          <w:iCs/>
          <w:sz w:val="24"/>
        </w:rPr>
        <w:t>предусмотрено</w:t>
      </w:r>
      <w:r w:rsidRPr="002D30C6">
        <w:rPr>
          <w:rFonts w:eastAsia="Times New Roman"/>
          <w:bCs/>
          <w:iCs/>
          <w:sz w:val="24"/>
        </w:rPr>
        <w:t xml:space="preserve"> 7 652,7 млн рублей, при этом на конец финансового года </w:t>
      </w:r>
      <w:r>
        <w:rPr>
          <w:rFonts w:eastAsia="Times New Roman"/>
          <w:bCs/>
          <w:iCs/>
          <w:sz w:val="24"/>
        </w:rPr>
        <w:t xml:space="preserve">бюджетные </w:t>
      </w:r>
      <w:r w:rsidRPr="002D30C6">
        <w:rPr>
          <w:rFonts w:eastAsia="Times New Roman"/>
          <w:bCs/>
          <w:iCs/>
          <w:sz w:val="24"/>
        </w:rPr>
        <w:t>ассигнования были уменьшены и составили 6 277,2 млн рублей</w:t>
      </w:r>
      <w:r>
        <w:rPr>
          <w:rFonts w:eastAsia="Times New Roman"/>
          <w:bCs/>
          <w:iCs/>
          <w:sz w:val="24"/>
        </w:rPr>
        <w:t xml:space="preserve">, исполнение расходов осуществлено на уровне </w:t>
      </w:r>
      <w:r w:rsidRPr="002D30C6">
        <w:rPr>
          <w:rFonts w:eastAsia="Times New Roman"/>
          <w:bCs/>
          <w:iCs/>
          <w:sz w:val="24"/>
        </w:rPr>
        <w:t>99,8 </w:t>
      </w:r>
      <w:r>
        <w:rPr>
          <w:rFonts w:eastAsia="Times New Roman"/>
          <w:bCs/>
          <w:iCs/>
          <w:sz w:val="24"/>
        </w:rPr>
        <w:t>%</w:t>
      </w:r>
      <w:r w:rsidRPr="002D30C6">
        <w:rPr>
          <w:rFonts w:eastAsia="Times New Roman"/>
          <w:bCs/>
          <w:iCs/>
          <w:sz w:val="24"/>
        </w:rPr>
        <w:t xml:space="preserve">. </w:t>
      </w:r>
    </w:p>
    <w:p w:rsidR="003E1DCE" w:rsidRPr="0084737B" w:rsidRDefault="003E1DCE" w:rsidP="006E1CC7">
      <w:pPr>
        <w:spacing w:line="372" w:lineRule="auto"/>
        <w:ind w:left="0" w:right="0"/>
        <w:rPr>
          <w:sz w:val="24"/>
        </w:rPr>
      </w:pPr>
      <w:r>
        <w:rPr>
          <w:b/>
          <w:sz w:val="24"/>
        </w:rPr>
        <w:t>8.1.3</w:t>
      </w:r>
      <w:r w:rsidR="00646421">
        <w:rPr>
          <w:b/>
          <w:sz w:val="24"/>
        </w:rPr>
        <w:t>.</w:t>
      </w:r>
      <w:r>
        <w:rPr>
          <w:b/>
          <w:sz w:val="24"/>
        </w:rPr>
        <w:t> </w:t>
      </w:r>
      <w:r w:rsidRPr="0084737B">
        <w:rPr>
          <w:b/>
          <w:sz w:val="24"/>
        </w:rPr>
        <w:t>Перераспределение</w:t>
      </w:r>
      <w:r w:rsidRPr="0084737B">
        <w:rPr>
          <w:sz w:val="24"/>
        </w:rPr>
        <w:t xml:space="preserve"> бюджетных ассигнований </w:t>
      </w:r>
      <w:r w:rsidRPr="0084737B">
        <w:rPr>
          <w:b/>
          <w:sz w:val="24"/>
        </w:rPr>
        <w:t>не предусматривается</w:t>
      </w:r>
      <w:r w:rsidRPr="0084737B">
        <w:rPr>
          <w:sz w:val="24"/>
        </w:rPr>
        <w:t xml:space="preserve"> </w:t>
      </w:r>
      <w:r w:rsidR="001F0A12">
        <w:rPr>
          <w:b/>
          <w:sz w:val="24"/>
        </w:rPr>
        <w:t>по </w:t>
      </w:r>
      <w:r w:rsidRPr="00526290">
        <w:rPr>
          <w:b/>
          <w:sz w:val="24"/>
        </w:rPr>
        <w:t>2</w:t>
      </w:r>
      <w:r w:rsidR="001F0A12">
        <w:rPr>
          <w:b/>
          <w:sz w:val="24"/>
        </w:rPr>
        <w:t> </w:t>
      </w:r>
      <w:r w:rsidRPr="0084737B">
        <w:rPr>
          <w:b/>
          <w:sz w:val="24"/>
        </w:rPr>
        <w:t>госпрограммам</w:t>
      </w:r>
      <w:r w:rsidRPr="00526290">
        <w:rPr>
          <w:sz w:val="24"/>
        </w:rPr>
        <w:t xml:space="preserve"> (</w:t>
      </w:r>
      <w:r w:rsidRPr="0084737B">
        <w:rPr>
          <w:sz w:val="24"/>
        </w:rPr>
        <w:t>«Развитие Северо-Кавказского федерального округа», «</w:t>
      </w:r>
      <w:r w:rsidRPr="00526290">
        <w:rPr>
          <w:sz w:val="24"/>
        </w:rPr>
        <w:t>Социально-экономическое развитие Калининградской области»</w:t>
      </w:r>
      <w:r w:rsidRPr="0084737B">
        <w:rPr>
          <w:sz w:val="24"/>
        </w:rPr>
        <w:t xml:space="preserve">). Следует отметить, что </w:t>
      </w:r>
      <w:r w:rsidRPr="0084737B">
        <w:rPr>
          <w:b/>
          <w:sz w:val="24"/>
        </w:rPr>
        <w:t>исполнение</w:t>
      </w:r>
      <w:r w:rsidRPr="0084737B">
        <w:rPr>
          <w:sz w:val="24"/>
        </w:rPr>
        <w:t xml:space="preserve"> расходов по госпрограмме «</w:t>
      </w:r>
      <w:r w:rsidRPr="00526290">
        <w:rPr>
          <w:sz w:val="24"/>
        </w:rPr>
        <w:t>Социально-экономическое развитие Калининградской области</w:t>
      </w:r>
      <w:r w:rsidRPr="0084737B">
        <w:rPr>
          <w:sz w:val="24"/>
        </w:rPr>
        <w:t xml:space="preserve">» по состоянию на 1 </w:t>
      </w:r>
      <w:r w:rsidRPr="00526290">
        <w:rPr>
          <w:sz w:val="24"/>
        </w:rPr>
        <w:t>апреля</w:t>
      </w:r>
      <w:r w:rsidRPr="0084737B">
        <w:rPr>
          <w:sz w:val="24"/>
        </w:rPr>
        <w:t xml:space="preserve"> 202</w:t>
      </w:r>
      <w:r w:rsidRPr="00526290">
        <w:rPr>
          <w:sz w:val="24"/>
        </w:rPr>
        <w:t>5</w:t>
      </w:r>
      <w:r w:rsidRPr="0084737B">
        <w:rPr>
          <w:sz w:val="24"/>
        </w:rPr>
        <w:t xml:space="preserve"> года составило </w:t>
      </w:r>
      <w:r w:rsidRPr="0084737B">
        <w:rPr>
          <w:b/>
          <w:sz w:val="24"/>
        </w:rPr>
        <w:t xml:space="preserve">лишь </w:t>
      </w:r>
      <w:r w:rsidRPr="00526290">
        <w:rPr>
          <w:b/>
          <w:sz w:val="24"/>
        </w:rPr>
        <w:t>9</w:t>
      </w:r>
      <w:r w:rsidRPr="0084737B">
        <w:rPr>
          <w:b/>
          <w:sz w:val="24"/>
        </w:rPr>
        <w:t>,9 %</w:t>
      </w:r>
      <w:r w:rsidRPr="0084737B">
        <w:rPr>
          <w:sz w:val="24"/>
        </w:rPr>
        <w:t xml:space="preserve"> показателя сводной росписи с</w:t>
      </w:r>
      <w:r w:rsidR="00646421">
        <w:rPr>
          <w:sz w:val="24"/>
        </w:rPr>
        <w:t> </w:t>
      </w:r>
      <w:r w:rsidRPr="0084737B">
        <w:rPr>
          <w:sz w:val="24"/>
        </w:rPr>
        <w:t>изменениями.</w:t>
      </w:r>
    </w:p>
    <w:p w:rsidR="003E1DCE" w:rsidRPr="0084737B" w:rsidRDefault="003E1DCE" w:rsidP="006E1CC7">
      <w:pPr>
        <w:spacing w:line="372" w:lineRule="auto"/>
        <w:ind w:left="0" w:right="0"/>
        <w:rPr>
          <w:sz w:val="24"/>
        </w:rPr>
      </w:pPr>
      <w:r w:rsidRPr="0084737B">
        <w:rPr>
          <w:sz w:val="24"/>
        </w:rPr>
        <w:t xml:space="preserve">Информация об изменении бюджетных ассигнований на реализацию государственных программ Российской Федерации представлена в </w:t>
      </w:r>
      <w:r w:rsidRPr="00DB2A76">
        <w:rPr>
          <w:sz w:val="24"/>
        </w:rPr>
        <w:t>приложении № </w:t>
      </w:r>
      <w:r w:rsidR="00537ABF" w:rsidRPr="00DB2A76">
        <w:rPr>
          <w:sz w:val="24"/>
        </w:rPr>
        <w:t>4</w:t>
      </w:r>
      <w:r w:rsidRPr="0084737B">
        <w:rPr>
          <w:sz w:val="24"/>
        </w:rPr>
        <w:t xml:space="preserve"> к Заключению.</w:t>
      </w:r>
    </w:p>
    <w:p w:rsidR="003E1DCE" w:rsidRPr="0084737B" w:rsidRDefault="003E1DCE" w:rsidP="006E1CC7">
      <w:pPr>
        <w:spacing w:line="372" w:lineRule="auto"/>
        <w:ind w:left="0" w:right="0"/>
        <w:rPr>
          <w:sz w:val="24"/>
        </w:rPr>
      </w:pPr>
      <w:r w:rsidRPr="0084737B">
        <w:rPr>
          <w:sz w:val="24"/>
        </w:rPr>
        <w:t xml:space="preserve">Анализ изменений, вносимых в расходы на реализацию национальных проектов </w:t>
      </w:r>
      <w:r w:rsidRPr="00526290">
        <w:rPr>
          <w:sz w:val="24"/>
        </w:rPr>
        <w:t>и</w:t>
      </w:r>
      <w:r w:rsidR="00646421">
        <w:rPr>
          <w:sz w:val="24"/>
        </w:rPr>
        <w:t> </w:t>
      </w:r>
      <w:r w:rsidRPr="0084737B">
        <w:rPr>
          <w:sz w:val="24"/>
        </w:rPr>
        <w:t xml:space="preserve">федеральных проектов, входящих в их состав, представлен в </w:t>
      </w:r>
      <w:r w:rsidR="007C0999" w:rsidRPr="00DB2A76">
        <w:rPr>
          <w:sz w:val="24"/>
        </w:rPr>
        <w:t>приложени</w:t>
      </w:r>
      <w:r w:rsidR="003A6264" w:rsidRPr="00DB2A76">
        <w:rPr>
          <w:sz w:val="24"/>
        </w:rPr>
        <w:t>и</w:t>
      </w:r>
      <w:r w:rsidR="007C0999" w:rsidRPr="00DB2A76">
        <w:rPr>
          <w:sz w:val="24"/>
        </w:rPr>
        <w:t xml:space="preserve"> №</w:t>
      </w:r>
      <w:r w:rsidR="003A6264" w:rsidRPr="00DB2A76">
        <w:rPr>
          <w:sz w:val="24"/>
        </w:rPr>
        <w:t> 5 ДСП к</w:t>
      </w:r>
      <w:r w:rsidR="00646421">
        <w:rPr>
          <w:sz w:val="24"/>
        </w:rPr>
        <w:t> </w:t>
      </w:r>
      <w:r w:rsidR="003A6264" w:rsidRPr="00DB2A76">
        <w:rPr>
          <w:sz w:val="24"/>
        </w:rPr>
        <w:t>Заключению</w:t>
      </w:r>
      <w:r w:rsidR="007C0999" w:rsidRPr="00DB2A76">
        <w:rPr>
          <w:sz w:val="24"/>
        </w:rPr>
        <w:t>.</w:t>
      </w:r>
    </w:p>
    <w:p w:rsidR="003E1DCE" w:rsidRPr="0084737B" w:rsidRDefault="003E1DCE" w:rsidP="006E1CC7">
      <w:pPr>
        <w:spacing w:line="372" w:lineRule="auto"/>
        <w:ind w:left="0" w:right="0"/>
        <w:rPr>
          <w:sz w:val="24"/>
          <w:szCs w:val="24"/>
        </w:rPr>
      </w:pPr>
      <w:r>
        <w:rPr>
          <w:b/>
          <w:sz w:val="24"/>
        </w:rPr>
        <w:t>8</w:t>
      </w:r>
      <w:r w:rsidRPr="0084737B">
        <w:rPr>
          <w:b/>
          <w:sz w:val="24"/>
        </w:rPr>
        <w:t>.</w:t>
      </w:r>
      <w:r>
        <w:rPr>
          <w:b/>
          <w:sz w:val="24"/>
        </w:rPr>
        <w:t>2</w:t>
      </w:r>
      <w:r w:rsidRPr="0084737B">
        <w:rPr>
          <w:b/>
          <w:sz w:val="24"/>
        </w:rPr>
        <w:t>.</w:t>
      </w:r>
      <w:r w:rsidRPr="0084737B">
        <w:rPr>
          <w:sz w:val="24"/>
        </w:rPr>
        <w:t> </w:t>
      </w:r>
      <w:r w:rsidRPr="0084737B">
        <w:rPr>
          <w:sz w:val="24"/>
          <w:szCs w:val="24"/>
        </w:rPr>
        <w:t>Федеральным законом № </w:t>
      </w:r>
      <w:r w:rsidRPr="00526290">
        <w:rPr>
          <w:sz w:val="24"/>
          <w:szCs w:val="24"/>
        </w:rPr>
        <w:t>419</w:t>
      </w:r>
      <w:r w:rsidRPr="0084737B">
        <w:rPr>
          <w:sz w:val="24"/>
          <w:szCs w:val="24"/>
        </w:rPr>
        <w:t>-ФЗ предусмотрены бюджетные ассигнования на</w:t>
      </w:r>
      <w:r w:rsidR="00646421">
        <w:rPr>
          <w:sz w:val="24"/>
          <w:szCs w:val="24"/>
        </w:rPr>
        <w:t> </w:t>
      </w:r>
      <w:r w:rsidRPr="0084737B">
        <w:rPr>
          <w:sz w:val="24"/>
          <w:szCs w:val="24"/>
        </w:rPr>
        <w:t>непрограммные направления деятельности (открытая часть) на 202</w:t>
      </w:r>
      <w:r w:rsidRPr="00526290">
        <w:rPr>
          <w:sz w:val="24"/>
          <w:szCs w:val="24"/>
        </w:rPr>
        <w:t>5</w:t>
      </w:r>
      <w:r w:rsidRPr="0084737B">
        <w:rPr>
          <w:sz w:val="24"/>
          <w:szCs w:val="24"/>
        </w:rPr>
        <w:t xml:space="preserve"> год в сумме </w:t>
      </w:r>
      <w:r w:rsidRPr="00526290">
        <w:rPr>
          <w:sz w:val="24"/>
          <w:szCs w:val="24"/>
        </w:rPr>
        <w:t>3 644 277,1</w:t>
      </w:r>
      <w:r w:rsidRPr="0084737B">
        <w:rPr>
          <w:sz w:val="24"/>
          <w:szCs w:val="24"/>
        </w:rPr>
        <w:t> млн рублей, сводной росписью по состоянию на 1 </w:t>
      </w:r>
      <w:r w:rsidRPr="00526290">
        <w:rPr>
          <w:sz w:val="24"/>
          <w:szCs w:val="24"/>
        </w:rPr>
        <w:t>апреля</w:t>
      </w:r>
      <w:r w:rsidRPr="0084737B">
        <w:rPr>
          <w:sz w:val="24"/>
          <w:szCs w:val="24"/>
        </w:rPr>
        <w:t xml:space="preserve"> 202</w:t>
      </w:r>
      <w:r w:rsidRPr="00526290">
        <w:rPr>
          <w:sz w:val="24"/>
          <w:szCs w:val="24"/>
        </w:rPr>
        <w:t>5</w:t>
      </w:r>
      <w:r w:rsidRPr="0084737B">
        <w:rPr>
          <w:sz w:val="24"/>
          <w:szCs w:val="24"/>
        </w:rPr>
        <w:t xml:space="preserve"> года бюджетные ассигнования на указанные цели </w:t>
      </w:r>
      <w:r w:rsidRPr="0084737B">
        <w:rPr>
          <w:b/>
          <w:sz w:val="24"/>
          <w:szCs w:val="24"/>
        </w:rPr>
        <w:t>уменьшены</w:t>
      </w:r>
      <w:r w:rsidRPr="0084737B">
        <w:rPr>
          <w:sz w:val="24"/>
          <w:szCs w:val="24"/>
        </w:rPr>
        <w:t xml:space="preserve"> </w:t>
      </w:r>
      <w:r w:rsidRPr="0084737B">
        <w:rPr>
          <w:b/>
          <w:sz w:val="24"/>
          <w:szCs w:val="24"/>
        </w:rPr>
        <w:t xml:space="preserve">на </w:t>
      </w:r>
      <w:r w:rsidRPr="00526290">
        <w:rPr>
          <w:b/>
          <w:sz w:val="24"/>
          <w:szCs w:val="24"/>
        </w:rPr>
        <w:t>189 751</w:t>
      </w:r>
      <w:r w:rsidRPr="0084737B">
        <w:rPr>
          <w:b/>
          <w:sz w:val="24"/>
          <w:szCs w:val="24"/>
        </w:rPr>
        <w:t>,6 млн рублей</w:t>
      </w:r>
      <w:r w:rsidRPr="0084737B">
        <w:rPr>
          <w:sz w:val="24"/>
          <w:szCs w:val="24"/>
        </w:rPr>
        <w:t xml:space="preserve">, или на </w:t>
      </w:r>
      <w:r w:rsidRPr="00526290">
        <w:rPr>
          <w:sz w:val="24"/>
          <w:szCs w:val="24"/>
        </w:rPr>
        <w:t>5,2 </w:t>
      </w:r>
      <w:r w:rsidRPr="0084737B">
        <w:rPr>
          <w:sz w:val="24"/>
          <w:szCs w:val="24"/>
        </w:rPr>
        <w:t>%,</w:t>
      </w:r>
      <w:r w:rsidRPr="0084737B">
        <w:rPr>
          <w:b/>
          <w:sz w:val="24"/>
          <w:szCs w:val="24"/>
        </w:rPr>
        <w:t xml:space="preserve"> </w:t>
      </w:r>
      <w:r w:rsidRPr="0084737B">
        <w:rPr>
          <w:sz w:val="24"/>
          <w:szCs w:val="24"/>
        </w:rPr>
        <w:t>и</w:t>
      </w:r>
      <w:r w:rsidR="00646421">
        <w:rPr>
          <w:sz w:val="24"/>
          <w:szCs w:val="24"/>
        </w:rPr>
        <w:t> </w:t>
      </w:r>
      <w:r w:rsidRPr="0084737B">
        <w:rPr>
          <w:sz w:val="24"/>
          <w:szCs w:val="24"/>
        </w:rPr>
        <w:t xml:space="preserve">составили </w:t>
      </w:r>
      <w:r w:rsidRPr="00526290">
        <w:rPr>
          <w:b/>
          <w:sz w:val="24"/>
          <w:szCs w:val="24"/>
        </w:rPr>
        <w:t>3 454 525,5</w:t>
      </w:r>
      <w:r w:rsidRPr="0084737B">
        <w:rPr>
          <w:b/>
          <w:sz w:val="24"/>
          <w:szCs w:val="24"/>
        </w:rPr>
        <w:t> млн рублей.</w:t>
      </w:r>
      <w:r w:rsidRPr="0084737B">
        <w:rPr>
          <w:b/>
          <w:bCs/>
          <w:sz w:val="24"/>
          <w:szCs w:val="24"/>
        </w:rPr>
        <w:t xml:space="preserve"> Расходы на непрограммные направления деятельности </w:t>
      </w:r>
      <w:r w:rsidRPr="0084737B">
        <w:rPr>
          <w:sz w:val="24"/>
          <w:szCs w:val="24"/>
        </w:rPr>
        <w:t>по состоянию на 1 </w:t>
      </w:r>
      <w:r w:rsidRPr="00526290">
        <w:rPr>
          <w:sz w:val="24"/>
          <w:szCs w:val="24"/>
        </w:rPr>
        <w:t>апреля</w:t>
      </w:r>
      <w:r w:rsidRPr="0084737B">
        <w:rPr>
          <w:sz w:val="24"/>
          <w:szCs w:val="24"/>
        </w:rPr>
        <w:t xml:space="preserve"> 202</w:t>
      </w:r>
      <w:r w:rsidRPr="00526290">
        <w:rPr>
          <w:sz w:val="24"/>
          <w:szCs w:val="24"/>
        </w:rPr>
        <w:t>5</w:t>
      </w:r>
      <w:r w:rsidRPr="0084737B">
        <w:rPr>
          <w:sz w:val="24"/>
          <w:szCs w:val="24"/>
        </w:rPr>
        <w:t xml:space="preserve"> года </w:t>
      </w:r>
      <w:r w:rsidRPr="0084737B">
        <w:rPr>
          <w:b/>
          <w:bCs/>
          <w:sz w:val="24"/>
          <w:szCs w:val="24"/>
        </w:rPr>
        <w:t>исполнены</w:t>
      </w:r>
      <w:r w:rsidRPr="0084737B">
        <w:rPr>
          <w:sz w:val="24"/>
          <w:szCs w:val="24"/>
        </w:rPr>
        <w:t xml:space="preserve"> в сумме </w:t>
      </w:r>
      <w:r w:rsidRPr="00526290">
        <w:rPr>
          <w:b/>
          <w:bCs/>
          <w:sz w:val="24"/>
          <w:szCs w:val="24"/>
        </w:rPr>
        <w:t>742 211,5</w:t>
      </w:r>
      <w:r w:rsidRPr="0084737B">
        <w:rPr>
          <w:b/>
          <w:bCs/>
          <w:sz w:val="24"/>
          <w:szCs w:val="24"/>
        </w:rPr>
        <w:t> млн рублей</w:t>
      </w:r>
      <w:r w:rsidRPr="0084737B">
        <w:rPr>
          <w:sz w:val="24"/>
          <w:szCs w:val="24"/>
        </w:rPr>
        <w:t xml:space="preserve">, или </w:t>
      </w:r>
      <w:r w:rsidRPr="00526290">
        <w:rPr>
          <w:b/>
          <w:sz w:val="24"/>
          <w:szCs w:val="24"/>
        </w:rPr>
        <w:t>21,5</w:t>
      </w:r>
      <w:r w:rsidRPr="0084737B">
        <w:rPr>
          <w:b/>
          <w:bCs/>
          <w:sz w:val="24"/>
          <w:szCs w:val="24"/>
        </w:rPr>
        <w:t> %</w:t>
      </w:r>
      <w:r w:rsidRPr="0084737B">
        <w:rPr>
          <w:sz w:val="24"/>
          <w:szCs w:val="24"/>
        </w:rPr>
        <w:t xml:space="preserve"> показателя сводной росписи с изменениями (открытая часть). </w:t>
      </w:r>
    </w:p>
    <w:p w:rsidR="003E1DCE" w:rsidRPr="0084737B" w:rsidRDefault="003E1DCE" w:rsidP="006E1CC7">
      <w:pPr>
        <w:spacing w:line="372" w:lineRule="auto"/>
        <w:ind w:left="0" w:right="0"/>
        <w:rPr>
          <w:sz w:val="24"/>
          <w:szCs w:val="24"/>
        </w:rPr>
      </w:pPr>
      <w:r w:rsidRPr="0084737B">
        <w:rPr>
          <w:sz w:val="24"/>
          <w:szCs w:val="24"/>
        </w:rPr>
        <w:t xml:space="preserve">Законопроектом общий объем расходов </w:t>
      </w:r>
      <w:r w:rsidRPr="0084737B">
        <w:rPr>
          <w:b/>
          <w:sz w:val="24"/>
          <w:szCs w:val="24"/>
        </w:rPr>
        <w:t>на непрограммные направления деятельности</w:t>
      </w:r>
      <w:r w:rsidRPr="0084737B">
        <w:rPr>
          <w:sz w:val="24"/>
          <w:szCs w:val="24"/>
        </w:rPr>
        <w:t xml:space="preserve"> предусматривается увеличить в 202</w:t>
      </w:r>
      <w:r w:rsidRPr="00526290">
        <w:rPr>
          <w:sz w:val="24"/>
          <w:szCs w:val="24"/>
        </w:rPr>
        <w:t>5</w:t>
      </w:r>
      <w:r w:rsidRPr="0084737B">
        <w:rPr>
          <w:sz w:val="24"/>
          <w:szCs w:val="24"/>
        </w:rPr>
        <w:t xml:space="preserve"> году </w:t>
      </w:r>
      <w:r w:rsidRPr="0084737B">
        <w:rPr>
          <w:b/>
          <w:sz w:val="24"/>
          <w:szCs w:val="24"/>
        </w:rPr>
        <w:t xml:space="preserve">на </w:t>
      </w:r>
      <w:r w:rsidRPr="00526290">
        <w:rPr>
          <w:b/>
          <w:sz w:val="24"/>
          <w:szCs w:val="24"/>
        </w:rPr>
        <w:t>104 768,4</w:t>
      </w:r>
      <w:r w:rsidRPr="0084737B">
        <w:rPr>
          <w:b/>
          <w:sz w:val="24"/>
          <w:szCs w:val="24"/>
        </w:rPr>
        <w:t> млн рублей</w:t>
      </w:r>
      <w:r w:rsidRPr="0084737B">
        <w:rPr>
          <w:sz w:val="24"/>
          <w:szCs w:val="24"/>
        </w:rPr>
        <w:t>, или на</w:t>
      </w:r>
      <w:r w:rsidR="00646421">
        <w:rPr>
          <w:sz w:val="24"/>
          <w:szCs w:val="24"/>
        </w:rPr>
        <w:t> </w:t>
      </w:r>
      <w:r w:rsidRPr="0084737B">
        <w:rPr>
          <w:b/>
          <w:sz w:val="24"/>
          <w:szCs w:val="24"/>
        </w:rPr>
        <w:t>2,</w:t>
      </w:r>
      <w:r w:rsidRPr="00526290">
        <w:rPr>
          <w:b/>
          <w:sz w:val="24"/>
          <w:szCs w:val="24"/>
        </w:rPr>
        <w:t>9</w:t>
      </w:r>
      <w:r w:rsidRPr="0084737B">
        <w:rPr>
          <w:b/>
          <w:sz w:val="24"/>
          <w:szCs w:val="24"/>
        </w:rPr>
        <w:t> %</w:t>
      </w:r>
      <w:r w:rsidRPr="0084737B">
        <w:rPr>
          <w:sz w:val="24"/>
          <w:szCs w:val="24"/>
        </w:rPr>
        <w:t xml:space="preserve"> бюджетных ассигнований, утвержденных Федеральным законом № </w:t>
      </w:r>
      <w:r w:rsidRPr="00526290">
        <w:rPr>
          <w:sz w:val="24"/>
          <w:szCs w:val="24"/>
        </w:rPr>
        <w:t>419</w:t>
      </w:r>
      <w:r w:rsidRPr="0084737B">
        <w:rPr>
          <w:sz w:val="24"/>
          <w:szCs w:val="24"/>
        </w:rPr>
        <w:t xml:space="preserve">-ФЗ (открытая часть). </w:t>
      </w:r>
    </w:p>
    <w:p w:rsidR="003E1DCE" w:rsidRDefault="003E1DCE" w:rsidP="006E1CC7">
      <w:pPr>
        <w:spacing w:line="372" w:lineRule="auto"/>
        <w:ind w:left="0" w:right="0"/>
        <w:rPr>
          <w:sz w:val="24"/>
        </w:rPr>
      </w:pPr>
      <w:r w:rsidRPr="0084737B">
        <w:rPr>
          <w:sz w:val="24"/>
        </w:rPr>
        <w:lastRenderedPageBreak/>
        <w:t>Предусматриваемые законопроектом</w:t>
      </w:r>
      <w:r w:rsidRPr="0084737B">
        <w:rPr>
          <w:b/>
          <w:sz w:val="24"/>
        </w:rPr>
        <w:t xml:space="preserve"> изменения</w:t>
      </w:r>
      <w:r w:rsidRPr="0084737B">
        <w:rPr>
          <w:sz w:val="24"/>
        </w:rPr>
        <w:t xml:space="preserve"> затрагивают </w:t>
      </w:r>
      <w:r w:rsidRPr="0084737B">
        <w:rPr>
          <w:sz w:val="24"/>
          <w:szCs w:val="24"/>
        </w:rPr>
        <w:t xml:space="preserve">финансовое обеспечение </w:t>
      </w:r>
      <w:r w:rsidRPr="0084737B">
        <w:rPr>
          <w:b/>
          <w:sz w:val="24"/>
        </w:rPr>
        <w:t>1</w:t>
      </w:r>
      <w:r w:rsidRPr="00526290">
        <w:rPr>
          <w:b/>
          <w:sz w:val="24"/>
        </w:rPr>
        <w:t>4</w:t>
      </w:r>
      <w:r w:rsidRPr="0084737B">
        <w:rPr>
          <w:b/>
          <w:sz w:val="24"/>
        </w:rPr>
        <w:t xml:space="preserve"> непрограммных направлений деятельности</w:t>
      </w:r>
      <w:r w:rsidRPr="00526290">
        <w:rPr>
          <w:b/>
          <w:sz w:val="24"/>
        </w:rPr>
        <w:t xml:space="preserve"> </w:t>
      </w:r>
      <w:r w:rsidRPr="00526290">
        <w:rPr>
          <w:sz w:val="24"/>
        </w:rPr>
        <w:t>(открытая часть)</w:t>
      </w:r>
      <w:r w:rsidRPr="0084737B">
        <w:rPr>
          <w:sz w:val="24"/>
        </w:rPr>
        <w:t>,</w:t>
      </w:r>
      <w:r w:rsidRPr="0084737B">
        <w:rPr>
          <w:b/>
          <w:sz w:val="24"/>
        </w:rPr>
        <w:t xml:space="preserve"> </w:t>
      </w:r>
      <w:r w:rsidRPr="0084737B">
        <w:rPr>
          <w:sz w:val="24"/>
        </w:rPr>
        <w:t>по которым</w:t>
      </w:r>
      <w:r w:rsidRPr="0084737B">
        <w:rPr>
          <w:b/>
          <w:sz w:val="24"/>
        </w:rPr>
        <w:t xml:space="preserve"> </w:t>
      </w:r>
      <w:r w:rsidRPr="0084737B">
        <w:rPr>
          <w:sz w:val="24"/>
        </w:rPr>
        <w:t xml:space="preserve">предусматривается </w:t>
      </w:r>
      <w:r w:rsidRPr="0084737B">
        <w:rPr>
          <w:b/>
          <w:sz w:val="24"/>
        </w:rPr>
        <w:t>увеличение</w:t>
      </w:r>
      <w:r w:rsidRPr="0084737B">
        <w:rPr>
          <w:sz w:val="24"/>
        </w:rPr>
        <w:t xml:space="preserve"> бюджетных ассиг</w:t>
      </w:r>
      <w:r>
        <w:rPr>
          <w:sz w:val="24"/>
        </w:rPr>
        <w:t>нований.</w:t>
      </w:r>
      <w:r w:rsidRPr="0084737B">
        <w:rPr>
          <w:sz w:val="24"/>
        </w:rPr>
        <w:t xml:space="preserve"> </w:t>
      </w:r>
    </w:p>
    <w:p w:rsidR="003E1DCE" w:rsidRDefault="003E1DCE" w:rsidP="006E1CC7">
      <w:pPr>
        <w:spacing w:line="372" w:lineRule="auto"/>
        <w:ind w:left="0" w:right="0"/>
        <w:rPr>
          <w:sz w:val="24"/>
        </w:rPr>
      </w:pPr>
      <w:r>
        <w:rPr>
          <w:sz w:val="24"/>
        </w:rPr>
        <w:t>Информация об изменениях бюджетных ассигнований на реализацию непрограммных направлений деятельности представлена в следующей таблице.</w:t>
      </w:r>
    </w:p>
    <w:p w:rsidR="006E1CC7" w:rsidRDefault="006E1CC7" w:rsidP="006E1CC7">
      <w:pPr>
        <w:spacing w:line="372" w:lineRule="auto"/>
        <w:ind w:left="0" w:right="0"/>
        <w:rPr>
          <w:sz w:val="24"/>
        </w:rPr>
      </w:pPr>
    </w:p>
    <w:p w:rsidR="003E1DCE" w:rsidRPr="00F33AEC" w:rsidRDefault="003E1DCE" w:rsidP="006E1CC7">
      <w:pPr>
        <w:spacing w:line="240" w:lineRule="auto"/>
        <w:ind w:right="0"/>
        <w:jc w:val="right"/>
        <w:rPr>
          <w:sz w:val="20"/>
          <w:szCs w:val="20"/>
        </w:rPr>
      </w:pPr>
      <w:r w:rsidRPr="00F33AEC">
        <w:rPr>
          <w:sz w:val="20"/>
          <w:szCs w:val="20"/>
        </w:rPr>
        <w:t>(млн рублей)</w:t>
      </w:r>
    </w:p>
    <w:tbl>
      <w:tblPr>
        <w:tblW w:w="10012" w:type="dxa"/>
        <w:tblInd w:w="-5" w:type="dxa"/>
        <w:tblLook w:val="04A0" w:firstRow="1" w:lastRow="0" w:firstColumn="1" w:lastColumn="0" w:noHBand="0" w:noVBand="1"/>
      </w:tblPr>
      <w:tblGrid>
        <w:gridCol w:w="3828"/>
        <w:gridCol w:w="1512"/>
        <w:gridCol w:w="1510"/>
        <w:gridCol w:w="1577"/>
        <w:gridCol w:w="1585"/>
      </w:tblGrid>
      <w:tr w:rsidR="003E1DCE" w:rsidRPr="00F33AEC" w:rsidTr="003E1DCE">
        <w:trPr>
          <w:trHeight w:val="300"/>
          <w:tblHeader/>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DCE" w:rsidRPr="00F33AEC" w:rsidRDefault="003E1DCE" w:rsidP="003E1DCE">
            <w:pPr>
              <w:spacing w:line="240" w:lineRule="auto"/>
              <w:ind w:left="29" w:right="-55" w:firstLine="0"/>
              <w:jc w:val="center"/>
              <w:rPr>
                <w:rFonts w:eastAsia="Times New Roman"/>
                <w:b/>
                <w:bCs/>
                <w:sz w:val="20"/>
                <w:szCs w:val="20"/>
              </w:rPr>
            </w:pPr>
            <w:r w:rsidRPr="00F33AEC">
              <w:rPr>
                <w:rFonts w:eastAsia="Times New Roman"/>
                <w:b/>
                <w:bCs/>
                <w:sz w:val="20"/>
                <w:szCs w:val="20"/>
              </w:rPr>
              <w:t>Наименование непрограммного направления деятельности</w:t>
            </w:r>
          </w:p>
        </w:tc>
        <w:tc>
          <w:tcPr>
            <w:tcW w:w="15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DCE" w:rsidRDefault="003E1DCE" w:rsidP="003E1DCE">
            <w:pPr>
              <w:spacing w:line="240" w:lineRule="auto"/>
              <w:ind w:left="29" w:right="-55" w:firstLine="0"/>
              <w:jc w:val="center"/>
              <w:rPr>
                <w:rFonts w:eastAsia="Times New Roman"/>
                <w:b/>
                <w:bCs/>
                <w:sz w:val="20"/>
                <w:szCs w:val="20"/>
              </w:rPr>
            </w:pPr>
            <w:r w:rsidRPr="00F33AEC">
              <w:rPr>
                <w:rFonts w:eastAsia="Times New Roman"/>
                <w:b/>
                <w:bCs/>
                <w:sz w:val="20"/>
                <w:szCs w:val="20"/>
              </w:rPr>
              <w:t xml:space="preserve">Федеральный закон </w:t>
            </w:r>
          </w:p>
          <w:p w:rsidR="003E1DCE" w:rsidRPr="00F33AEC" w:rsidRDefault="003E1DCE" w:rsidP="003E1DCE">
            <w:pPr>
              <w:spacing w:line="240" w:lineRule="auto"/>
              <w:ind w:left="29" w:right="-55" w:firstLine="0"/>
              <w:jc w:val="center"/>
              <w:rPr>
                <w:rFonts w:eastAsia="Times New Roman"/>
                <w:b/>
                <w:bCs/>
                <w:sz w:val="20"/>
                <w:szCs w:val="20"/>
              </w:rPr>
            </w:pPr>
            <w:r w:rsidRPr="00F33AEC">
              <w:rPr>
                <w:rFonts w:eastAsia="Times New Roman"/>
                <w:b/>
                <w:bCs/>
                <w:sz w:val="20"/>
                <w:szCs w:val="20"/>
              </w:rPr>
              <w:t>№ 419-ФЗ</w:t>
            </w:r>
          </w:p>
        </w:tc>
        <w:tc>
          <w:tcPr>
            <w:tcW w:w="15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DCE" w:rsidRPr="00F33AEC" w:rsidRDefault="003E1DCE" w:rsidP="003E1DCE">
            <w:pPr>
              <w:spacing w:line="240" w:lineRule="auto"/>
              <w:ind w:left="29" w:right="-55" w:firstLine="0"/>
              <w:jc w:val="center"/>
              <w:rPr>
                <w:rFonts w:eastAsia="Times New Roman"/>
                <w:b/>
                <w:bCs/>
                <w:sz w:val="20"/>
                <w:szCs w:val="20"/>
              </w:rPr>
            </w:pPr>
            <w:r w:rsidRPr="00F33AEC">
              <w:rPr>
                <w:rFonts w:eastAsia="Times New Roman"/>
                <w:b/>
                <w:bCs/>
                <w:sz w:val="20"/>
                <w:szCs w:val="20"/>
              </w:rPr>
              <w:t>Законопроект (+/-)</w:t>
            </w:r>
          </w:p>
        </w:tc>
        <w:tc>
          <w:tcPr>
            <w:tcW w:w="1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DCE" w:rsidRDefault="003E1DCE" w:rsidP="003E1DCE">
            <w:pPr>
              <w:spacing w:line="240" w:lineRule="auto"/>
              <w:ind w:left="29" w:right="-55" w:firstLine="0"/>
              <w:jc w:val="center"/>
              <w:rPr>
                <w:rFonts w:eastAsia="Times New Roman"/>
                <w:b/>
                <w:bCs/>
                <w:sz w:val="20"/>
                <w:szCs w:val="20"/>
              </w:rPr>
            </w:pPr>
            <w:r w:rsidRPr="00F33AEC">
              <w:rPr>
                <w:rFonts w:eastAsia="Times New Roman"/>
                <w:b/>
                <w:bCs/>
                <w:sz w:val="20"/>
                <w:szCs w:val="20"/>
              </w:rPr>
              <w:t xml:space="preserve">Изменения в % к Федеральному закону </w:t>
            </w:r>
          </w:p>
          <w:p w:rsidR="003E1DCE" w:rsidRPr="00F33AEC" w:rsidRDefault="003E1DCE" w:rsidP="003E1DCE">
            <w:pPr>
              <w:spacing w:line="240" w:lineRule="auto"/>
              <w:ind w:left="29" w:right="-55" w:firstLine="0"/>
              <w:jc w:val="center"/>
              <w:rPr>
                <w:rFonts w:eastAsia="Times New Roman"/>
                <w:b/>
                <w:bCs/>
                <w:sz w:val="20"/>
                <w:szCs w:val="20"/>
              </w:rPr>
            </w:pPr>
            <w:r w:rsidRPr="00F33AEC">
              <w:rPr>
                <w:rFonts w:eastAsia="Times New Roman"/>
                <w:b/>
                <w:bCs/>
                <w:sz w:val="20"/>
                <w:szCs w:val="20"/>
              </w:rPr>
              <w:t>№ 419-ФЗ</w:t>
            </w:r>
          </w:p>
        </w:tc>
        <w:tc>
          <w:tcPr>
            <w:tcW w:w="15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DCE" w:rsidRPr="00F33AEC" w:rsidRDefault="003E1DCE" w:rsidP="003E1DCE">
            <w:pPr>
              <w:spacing w:line="240" w:lineRule="auto"/>
              <w:ind w:left="29" w:right="-55" w:firstLine="0"/>
              <w:jc w:val="center"/>
              <w:rPr>
                <w:rFonts w:eastAsia="Times New Roman"/>
                <w:b/>
                <w:bCs/>
                <w:sz w:val="20"/>
                <w:szCs w:val="20"/>
              </w:rPr>
            </w:pPr>
            <w:r w:rsidRPr="00F33AEC">
              <w:rPr>
                <w:rFonts w:eastAsia="Times New Roman"/>
                <w:b/>
                <w:bCs/>
                <w:sz w:val="20"/>
                <w:szCs w:val="20"/>
              </w:rPr>
              <w:t>с учетом законопроекта</w:t>
            </w:r>
          </w:p>
        </w:tc>
      </w:tr>
      <w:tr w:rsidR="003E1DCE" w:rsidRPr="00F33AEC" w:rsidTr="006E1CC7">
        <w:trPr>
          <w:trHeight w:val="23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3E1DCE" w:rsidRPr="00F33AEC" w:rsidRDefault="003E1DCE" w:rsidP="003E1DCE">
            <w:pPr>
              <w:spacing w:line="240" w:lineRule="auto"/>
              <w:ind w:left="29" w:right="-55" w:firstLine="0"/>
              <w:rPr>
                <w:rFonts w:eastAsia="Times New Roman"/>
                <w:b/>
                <w:bCs/>
                <w:sz w:val="20"/>
                <w:szCs w:val="20"/>
              </w:rPr>
            </w:pPr>
          </w:p>
        </w:tc>
        <w:tc>
          <w:tcPr>
            <w:tcW w:w="1512" w:type="dxa"/>
            <w:vMerge/>
            <w:tcBorders>
              <w:top w:val="single" w:sz="4" w:space="0" w:color="auto"/>
              <w:left w:val="single" w:sz="4" w:space="0" w:color="auto"/>
              <w:bottom w:val="single" w:sz="4" w:space="0" w:color="auto"/>
              <w:right w:val="single" w:sz="4" w:space="0" w:color="auto"/>
            </w:tcBorders>
            <w:vAlign w:val="center"/>
            <w:hideMark/>
          </w:tcPr>
          <w:p w:rsidR="003E1DCE" w:rsidRPr="00F33AEC" w:rsidRDefault="003E1DCE" w:rsidP="003E1DCE">
            <w:pPr>
              <w:spacing w:line="240" w:lineRule="auto"/>
              <w:ind w:left="29" w:right="-55" w:firstLine="0"/>
              <w:rPr>
                <w:rFonts w:eastAsia="Times New Roman"/>
                <w:b/>
                <w:bCs/>
                <w:sz w:val="20"/>
                <w:szCs w:val="20"/>
              </w:rPr>
            </w:pPr>
          </w:p>
        </w:tc>
        <w:tc>
          <w:tcPr>
            <w:tcW w:w="1510" w:type="dxa"/>
            <w:vMerge/>
            <w:tcBorders>
              <w:top w:val="single" w:sz="4" w:space="0" w:color="auto"/>
              <w:left w:val="single" w:sz="4" w:space="0" w:color="auto"/>
              <w:bottom w:val="single" w:sz="4" w:space="0" w:color="auto"/>
              <w:right w:val="single" w:sz="4" w:space="0" w:color="auto"/>
            </w:tcBorders>
            <w:vAlign w:val="center"/>
            <w:hideMark/>
          </w:tcPr>
          <w:p w:rsidR="003E1DCE" w:rsidRPr="00F33AEC" w:rsidRDefault="003E1DCE" w:rsidP="003E1DCE">
            <w:pPr>
              <w:spacing w:line="240" w:lineRule="auto"/>
              <w:ind w:left="29" w:right="-55" w:firstLine="0"/>
              <w:rPr>
                <w:rFonts w:eastAsia="Times New Roman"/>
                <w:b/>
                <w:bCs/>
                <w:sz w:val="20"/>
                <w:szCs w:val="20"/>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3E1DCE" w:rsidRPr="00F33AEC" w:rsidRDefault="003E1DCE" w:rsidP="003E1DCE">
            <w:pPr>
              <w:spacing w:line="240" w:lineRule="auto"/>
              <w:ind w:left="29" w:right="-55" w:firstLine="0"/>
              <w:rPr>
                <w:rFonts w:eastAsia="Times New Roman"/>
                <w:b/>
                <w:bCs/>
                <w:sz w:val="20"/>
                <w:szCs w:val="20"/>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3E1DCE" w:rsidRPr="00F33AEC" w:rsidRDefault="003E1DCE" w:rsidP="003E1DCE">
            <w:pPr>
              <w:spacing w:line="240" w:lineRule="auto"/>
              <w:ind w:left="29" w:right="-55" w:firstLine="0"/>
              <w:rPr>
                <w:rFonts w:eastAsia="Times New Roman"/>
                <w:b/>
                <w:bCs/>
                <w:sz w:val="20"/>
                <w:szCs w:val="20"/>
              </w:rPr>
            </w:pPr>
          </w:p>
        </w:tc>
      </w:tr>
      <w:tr w:rsidR="003E1DCE" w:rsidRPr="00F33AEC" w:rsidTr="006E1CC7">
        <w:trPr>
          <w:trHeight w:val="45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3E1DCE" w:rsidRPr="00F33AEC" w:rsidRDefault="003E1DCE" w:rsidP="003E1DCE">
            <w:pPr>
              <w:spacing w:line="240" w:lineRule="auto"/>
              <w:ind w:left="29" w:right="-55" w:firstLine="0"/>
              <w:rPr>
                <w:rFonts w:eastAsia="Times New Roman"/>
                <w:b/>
                <w:bCs/>
                <w:sz w:val="20"/>
                <w:szCs w:val="20"/>
              </w:rPr>
            </w:pPr>
            <w:r w:rsidRPr="00F33AEC">
              <w:rPr>
                <w:rFonts w:eastAsia="Times New Roman"/>
                <w:b/>
                <w:bCs/>
                <w:sz w:val="20"/>
                <w:szCs w:val="20"/>
              </w:rPr>
              <w:t>Непрограммные направления деятельности (открытая часть)</w:t>
            </w:r>
          </w:p>
        </w:tc>
        <w:tc>
          <w:tcPr>
            <w:tcW w:w="1512"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b/>
                <w:bCs/>
                <w:sz w:val="20"/>
                <w:szCs w:val="20"/>
              </w:rPr>
            </w:pPr>
            <w:r w:rsidRPr="00F33AEC">
              <w:rPr>
                <w:rFonts w:eastAsia="Times New Roman"/>
                <w:b/>
                <w:bCs/>
                <w:sz w:val="20"/>
                <w:szCs w:val="20"/>
              </w:rPr>
              <w:t>3 644 277,0</w:t>
            </w:r>
          </w:p>
        </w:tc>
        <w:tc>
          <w:tcPr>
            <w:tcW w:w="1510"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b/>
                <w:bCs/>
                <w:sz w:val="20"/>
                <w:szCs w:val="20"/>
              </w:rPr>
            </w:pPr>
            <w:r w:rsidRPr="00F33AEC">
              <w:rPr>
                <w:rFonts w:eastAsia="Times New Roman"/>
                <w:b/>
                <w:bCs/>
                <w:sz w:val="20"/>
                <w:szCs w:val="20"/>
              </w:rPr>
              <w:t>104 768,4</w:t>
            </w:r>
          </w:p>
        </w:tc>
        <w:tc>
          <w:tcPr>
            <w:tcW w:w="1577"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b/>
                <w:bCs/>
                <w:sz w:val="20"/>
                <w:szCs w:val="20"/>
              </w:rPr>
            </w:pPr>
            <w:r w:rsidRPr="00F33AEC">
              <w:rPr>
                <w:rFonts w:eastAsia="Times New Roman"/>
                <w:b/>
                <w:bCs/>
                <w:sz w:val="20"/>
                <w:szCs w:val="20"/>
              </w:rPr>
              <w:t>2,9</w:t>
            </w:r>
          </w:p>
        </w:tc>
        <w:tc>
          <w:tcPr>
            <w:tcW w:w="1585"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b/>
                <w:bCs/>
                <w:sz w:val="20"/>
                <w:szCs w:val="20"/>
              </w:rPr>
            </w:pPr>
            <w:r w:rsidRPr="00F33AEC">
              <w:rPr>
                <w:rFonts w:eastAsia="Times New Roman"/>
                <w:b/>
                <w:bCs/>
                <w:sz w:val="20"/>
                <w:szCs w:val="20"/>
              </w:rPr>
              <w:t>3 749 045,4</w:t>
            </w:r>
          </w:p>
        </w:tc>
      </w:tr>
      <w:tr w:rsidR="003E1DCE" w:rsidRPr="00F33AEC" w:rsidTr="003E1DCE">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3E1DCE" w:rsidRPr="00F33AEC" w:rsidRDefault="003E1DCE" w:rsidP="003E1DCE">
            <w:pPr>
              <w:spacing w:line="240" w:lineRule="auto"/>
              <w:ind w:left="29" w:right="-55" w:firstLine="0"/>
              <w:rPr>
                <w:rFonts w:eastAsia="Times New Roman"/>
                <w:i/>
                <w:iCs/>
                <w:sz w:val="20"/>
                <w:szCs w:val="20"/>
              </w:rPr>
            </w:pPr>
            <w:r w:rsidRPr="00F33AEC">
              <w:rPr>
                <w:rFonts w:eastAsia="Times New Roman"/>
                <w:i/>
                <w:iCs/>
                <w:sz w:val="20"/>
                <w:szCs w:val="20"/>
              </w:rPr>
              <w:t>из них:</w:t>
            </w:r>
          </w:p>
        </w:tc>
        <w:tc>
          <w:tcPr>
            <w:tcW w:w="1512"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 </w:t>
            </w:r>
          </w:p>
        </w:tc>
        <w:tc>
          <w:tcPr>
            <w:tcW w:w="1510"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 </w:t>
            </w:r>
          </w:p>
        </w:tc>
        <w:tc>
          <w:tcPr>
            <w:tcW w:w="1577"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 </w:t>
            </w:r>
          </w:p>
        </w:tc>
        <w:tc>
          <w:tcPr>
            <w:tcW w:w="1585"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 </w:t>
            </w:r>
          </w:p>
        </w:tc>
      </w:tr>
      <w:tr w:rsidR="003E1DCE" w:rsidRPr="00F33AEC" w:rsidTr="003E1DCE">
        <w:trPr>
          <w:trHeight w:val="45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3E1DCE" w:rsidRPr="00F33AEC" w:rsidRDefault="003E1DCE" w:rsidP="003E1DCE">
            <w:pPr>
              <w:spacing w:line="240" w:lineRule="auto"/>
              <w:ind w:left="29" w:right="-55" w:firstLine="0"/>
              <w:rPr>
                <w:rFonts w:eastAsia="Times New Roman"/>
                <w:sz w:val="20"/>
                <w:szCs w:val="20"/>
              </w:rPr>
            </w:pPr>
            <w:r w:rsidRPr="00F33AEC">
              <w:rPr>
                <w:rFonts w:eastAsia="Times New Roman"/>
                <w:sz w:val="20"/>
                <w:szCs w:val="20"/>
              </w:rPr>
              <w:t>Развитие пенсионной системы Российской Федерации</w:t>
            </w:r>
          </w:p>
        </w:tc>
        <w:tc>
          <w:tcPr>
            <w:tcW w:w="1512"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2 204 277,1</w:t>
            </w:r>
          </w:p>
        </w:tc>
        <w:tc>
          <w:tcPr>
            <w:tcW w:w="1510"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13 737,1</w:t>
            </w:r>
          </w:p>
        </w:tc>
        <w:tc>
          <w:tcPr>
            <w:tcW w:w="1577"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0,6</w:t>
            </w:r>
          </w:p>
        </w:tc>
        <w:tc>
          <w:tcPr>
            <w:tcW w:w="1585"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2 218 014,2</w:t>
            </w:r>
          </w:p>
        </w:tc>
      </w:tr>
      <w:tr w:rsidR="003E1DCE" w:rsidRPr="00F33AEC" w:rsidTr="003E1DCE">
        <w:trPr>
          <w:trHeight w:val="45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3E1DCE" w:rsidRPr="00F33AEC" w:rsidRDefault="003E1DCE" w:rsidP="003E1DCE">
            <w:pPr>
              <w:spacing w:line="240" w:lineRule="auto"/>
              <w:ind w:left="29" w:right="-55" w:firstLine="0"/>
              <w:rPr>
                <w:rFonts w:eastAsia="Times New Roman"/>
                <w:sz w:val="20"/>
                <w:szCs w:val="20"/>
              </w:rPr>
            </w:pPr>
            <w:r w:rsidRPr="00F33AEC">
              <w:rPr>
                <w:rFonts w:eastAsia="Times New Roman"/>
                <w:sz w:val="20"/>
                <w:szCs w:val="20"/>
              </w:rPr>
              <w:t>Президент Российской Федерации и его администрация</w:t>
            </w:r>
          </w:p>
        </w:tc>
        <w:tc>
          <w:tcPr>
            <w:tcW w:w="1512"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31 042,2</w:t>
            </w:r>
          </w:p>
        </w:tc>
        <w:tc>
          <w:tcPr>
            <w:tcW w:w="1510"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155,1</w:t>
            </w:r>
          </w:p>
        </w:tc>
        <w:tc>
          <w:tcPr>
            <w:tcW w:w="1577"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0,5</w:t>
            </w:r>
          </w:p>
        </w:tc>
        <w:tc>
          <w:tcPr>
            <w:tcW w:w="1585"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31 197,4</w:t>
            </w:r>
          </w:p>
        </w:tc>
      </w:tr>
      <w:tr w:rsidR="003E1DCE" w:rsidRPr="00F33AEC" w:rsidTr="006E1CC7">
        <w:trPr>
          <w:trHeight w:val="274"/>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3E1DCE" w:rsidRPr="00F33AEC" w:rsidRDefault="003E1DCE" w:rsidP="003E1DCE">
            <w:pPr>
              <w:spacing w:line="240" w:lineRule="auto"/>
              <w:ind w:left="29" w:right="-55" w:firstLine="0"/>
              <w:rPr>
                <w:rFonts w:eastAsia="Times New Roman"/>
                <w:sz w:val="20"/>
                <w:szCs w:val="20"/>
              </w:rPr>
            </w:pPr>
            <w:r w:rsidRPr="00F33AEC">
              <w:rPr>
                <w:rFonts w:eastAsia="Times New Roman"/>
                <w:sz w:val="20"/>
                <w:szCs w:val="20"/>
              </w:rPr>
              <w:t>Председатель Правительства Российской Федерации и его заместители, Аппарат Правительства Российской Федерации</w:t>
            </w:r>
          </w:p>
        </w:tc>
        <w:tc>
          <w:tcPr>
            <w:tcW w:w="1512"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12 085,1</w:t>
            </w:r>
          </w:p>
        </w:tc>
        <w:tc>
          <w:tcPr>
            <w:tcW w:w="1510"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81,3</w:t>
            </w:r>
          </w:p>
        </w:tc>
        <w:tc>
          <w:tcPr>
            <w:tcW w:w="1577"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0,7</w:t>
            </w:r>
          </w:p>
        </w:tc>
        <w:tc>
          <w:tcPr>
            <w:tcW w:w="1585"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12 166,4</w:t>
            </w:r>
          </w:p>
        </w:tc>
      </w:tr>
      <w:tr w:rsidR="003E1DCE" w:rsidRPr="00F33AEC" w:rsidTr="003E1DCE">
        <w:trPr>
          <w:trHeight w:val="45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3E1DCE" w:rsidRPr="00F33AEC" w:rsidRDefault="003E1DCE" w:rsidP="003E1DCE">
            <w:pPr>
              <w:spacing w:line="240" w:lineRule="auto"/>
              <w:ind w:left="29" w:right="-55" w:firstLine="0"/>
              <w:rPr>
                <w:rFonts w:eastAsia="Times New Roman"/>
                <w:sz w:val="20"/>
                <w:szCs w:val="20"/>
              </w:rPr>
            </w:pPr>
            <w:r w:rsidRPr="00F33AEC">
              <w:rPr>
                <w:rFonts w:eastAsia="Times New Roman"/>
                <w:sz w:val="20"/>
                <w:szCs w:val="20"/>
              </w:rPr>
              <w:t>Следственный комитет Российской Федерации</w:t>
            </w:r>
          </w:p>
        </w:tc>
        <w:tc>
          <w:tcPr>
            <w:tcW w:w="1512"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65 116,6</w:t>
            </w:r>
          </w:p>
        </w:tc>
        <w:tc>
          <w:tcPr>
            <w:tcW w:w="1510"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464,7</w:t>
            </w:r>
          </w:p>
        </w:tc>
        <w:tc>
          <w:tcPr>
            <w:tcW w:w="1577"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0,7</w:t>
            </w:r>
          </w:p>
        </w:tc>
        <w:tc>
          <w:tcPr>
            <w:tcW w:w="1585"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65 581,3</w:t>
            </w:r>
          </w:p>
        </w:tc>
      </w:tr>
      <w:tr w:rsidR="003E1DCE" w:rsidRPr="00F33AEC" w:rsidTr="00C00F57">
        <w:trPr>
          <w:trHeight w:val="561"/>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3E1DCE" w:rsidRPr="00F33AEC" w:rsidRDefault="003E1DCE" w:rsidP="003E1DCE">
            <w:pPr>
              <w:spacing w:line="240" w:lineRule="auto"/>
              <w:ind w:left="29" w:right="-55" w:firstLine="0"/>
              <w:rPr>
                <w:rFonts w:eastAsia="Times New Roman"/>
                <w:sz w:val="20"/>
                <w:szCs w:val="20"/>
              </w:rPr>
            </w:pPr>
            <w:r w:rsidRPr="00F33AEC">
              <w:rPr>
                <w:rFonts w:eastAsia="Times New Roman"/>
                <w:sz w:val="20"/>
                <w:szCs w:val="20"/>
              </w:rPr>
              <w:t>Обеспечение деятельности отдельных федеральных государственных органов</w:t>
            </w:r>
          </w:p>
        </w:tc>
        <w:tc>
          <w:tcPr>
            <w:tcW w:w="1512"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105 240,2</w:t>
            </w:r>
          </w:p>
        </w:tc>
        <w:tc>
          <w:tcPr>
            <w:tcW w:w="1510"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2 871,7</w:t>
            </w:r>
          </w:p>
        </w:tc>
        <w:tc>
          <w:tcPr>
            <w:tcW w:w="1577"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2,7</w:t>
            </w:r>
          </w:p>
        </w:tc>
        <w:tc>
          <w:tcPr>
            <w:tcW w:w="1585"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108 111,9</w:t>
            </w:r>
          </w:p>
        </w:tc>
      </w:tr>
      <w:tr w:rsidR="003E1DCE" w:rsidRPr="00F33AEC" w:rsidTr="003E1DCE">
        <w:trPr>
          <w:trHeight w:val="30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3E1DCE" w:rsidRPr="00F33AEC" w:rsidRDefault="003E1DCE" w:rsidP="003E1DCE">
            <w:pPr>
              <w:spacing w:line="240" w:lineRule="auto"/>
              <w:ind w:left="29" w:right="-55" w:firstLine="0"/>
              <w:rPr>
                <w:rFonts w:eastAsia="Times New Roman"/>
                <w:sz w:val="20"/>
                <w:szCs w:val="20"/>
              </w:rPr>
            </w:pPr>
            <w:r w:rsidRPr="00F33AEC">
              <w:rPr>
                <w:rFonts w:eastAsia="Times New Roman"/>
                <w:sz w:val="20"/>
                <w:szCs w:val="20"/>
              </w:rPr>
              <w:t>Государственная судебная власть</w:t>
            </w:r>
          </w:p>
        </w:tc>
        <w:tc>
          <w:tcPr>
            <w:tcW w:w="1512"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348 693,3</w:t>
            </w:r>
          </w:p>
        </w:tc>
        <w:tc>
          <w:tcPr>
            <w:tcW w:w="1510"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2 368,1</w:t>
            </w:r>
          </w:p>
        </w:tc>
        <w:tc>
          <w:tcPr>
            <w:tcW w:w="1577"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0,7</w:t>
            </w:r>
          </w:p>
        </w:tc>
        <w:tc>
          <w:tcPr>
            <w:tcW w:w="1585"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351 061,4</w:t>
            </w:r>
          </w:p>
        </w:tc>
      </w:tr>
      <w:tr w:rsidR="003E1DCE" w:rsidRPr="00F33AEC" w:rsidTr="00C00F57">
        <w:trPr>
          <w:trHeight w:val="277"/>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3E1DCE" w:rsidRPr="00F33AEC" w:rsidRDefault="003E1DCE" w:rsidP="003E1DCE">
            <w:pPr>
              <w:spacing w:line="240" w:lineRule="auto"/>
              <w:ind w:left="29" w:right="-55" w:firstLine="0"/>
              <w:rPr>
                <w:rFonts w:eastAsia="Times New Roman"/>
                <w:sz w:val="20"/>
                <w:szCs w:val="20"/>
              </w:rPr>
            </w:pPr>
            <w:r w:rsidRPr="00F33AEC">
              <w:rPr>
                <w:rFonts w:eastAsia="Times New Roman"/>
                <w:sz w:val="20"/>
                <w:szCs w:val="20"/>
              </w:rPr>
              <w:t>Прокуратура Российской Федерации</w:t>
            </w:r>
          </w:p>
        </w:tc>
        <w:tc>
          <w:tcPr>
            <w:tcW w:w="1512"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132 634,9</w:t>
            </w:r>
          </w:p>
        </w:tc>
        <w:tc>
          <w:tcPr>
            <w:tcW w:w="1510"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859,6</w:t>
            </w:r>
          </w:p>
        </w:tc>
        <w:tc>
          <w:tcPr>
            <w:tcW w:w="1577"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0,6</w:t>
            </w:r>
          </w:p>
        </w:tc>
        <w:tc>
          <w:tcPr>
            <w:tcW w:w="1585"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133 494,4</w:t>
            </w:r>
          </w:p>
        </w:tc>
      </w:tr>
      <w:tr w:rsidR="003E1DCE" w:rsidRPr="00F33AEC" w:rsidTr="003E1DCE">
        <w:trPr>
          <w:trHeight w:val="49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3E1DCE" w:rsidRPr="00F33AEC" w:rsidRDefault="003E1DCE" w:rsidP="003E1DCE">
            <w:pPr>
              <w:spacing w:line="240" w:lineRule="auto"/>
              <w:ind w:left="29" w:right="-55" w:firstLine="0"/>
              <w:rPr>
                <w:rFonts w:eastAsia="Times New Roman"/>
                <w:sz w:val="20"/>
                <w:szCs w:val="20"/>
              </w:rPr>
            </w:pPr>
            <w:r w:rsidRPr="00F33AEC">
              <w:rPr>
                <w:rFonts w:eastAsia="Times New Roman"/>
                <w:sz w:val="20"/>
                <w:szCs w:val="20"/>
              </w:rPr>
              <w:t>Уполномоченный по правам человека в Российской Федерации</w:t>
            </w:r>
          </w:p>
        </w:tc>
        <w:tc>
          <w:tcPr>
            <w:tcW w:w="1512"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1 025,6</w:t>
            </w:r>
          </w:p>
        </w:tc>
        <w:tc>
          <w:tcPr>
            <w:tcW w:w="1510"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6,0</w:t>
            </w:r>
          </w:p>
        </w:tc>
        <w:tc>
          <w:tcPr>
            <w:tcW w:w="1577"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0,6</w:t>
            </w:r>
          </w:p>
        </w:tc>
        <w:tc>
          <w:tcPr>
            <w:tcW w:w="1585"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1 031,6</w:t>
            </w:r>
          </w:p>
        </w:tc>
      </w:tr>
      <w:tr w:rsidR="003E1DCE" w:rsidRPr="00F33AEC" w:rsidTr="00C00F57">
        <w:trPr>
          <w:trHeight w:val="331"/>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3E1DCE" w:rsidRPr="00F33AEC" w:rsidRDefault="003E1DCE" w:rsidP="003E1DCE">
            <w:pPr>
              <w:spacing w:line="240" w:lineRule="auto"/>
              <w:ind w:left="29" w:right="-55" w:firstLine="0"/>
              <w:rPr>
                <w:rFonts w:eastAsia="Times New Roman"/>
                <w:sz w:val="20"/>
                <w:szCs w:val="20"/>
              </w:rPr>
            </w:pPr>
            <w:r w:rsidRPr="00F33AEC">
              <w:rPr>
                <w:rFonts w:eastAsia="Times New Roman"/>
                <w:sz w:val="20"/>
                <w:szCs w:val="20"/>
              </w:rPr>
              <w:t>Счетная палата Российской Федерации</w:t>
            </w:r>
          </w:p>
        </w:tc>
        <w:tc>
          <w:tcPr>
            <w:tcW w:w="1512"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7 772,8</w:t>
            </w:r>
          </w:p>
        </w:tc>
        <w:tc>
          <w:tcPr>
            <w:tcW w:w="1510"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50,2</w:t>
            </w:r>
          </w:p>
        </w:tc>
        <w:tc>
          <w:tcPr>
            <w:tcW w:w="1577"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0,6</w:t>
            </w:r>
          </w:p>
        </w:tc>
        <w:tc>
          <w:tcPr>
            <w:tcW w:w="1585"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7 823,0</w:t>
            </w:r>
          </w:p>
        </w:tc>
      </w:tr>
      <w:tr w:rsidR="003E1DCE" w:rsidRPr="00F33AEC" w:rsidTr="003E1DCE">
        <w:trPr>
          <w:trHeight w:val="45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3E1DCE" w:rsidRPr="00F33AEC" w:rsidRDefault="003E1DCE" w:rsidP="003E1DCE">
            <w:pPr>
              <w:spacing w:line="240" w:lineRule="auto"/>
              <w:ind w:left="29" w:right="-55" w:firstLine="0"/>
              <w:rPr>
                <w:rFonts w:eastAsia="Times New Roman"/>
                <w:sz w:val="20"/>
                <w:szCs w:val="20"/>
              </w:rPr>
            </w:pPr>
            <w:r w:rsidRPr="00F33AEC">
              <w:rPr>
                <w:rFonts w:eastAsia="Times New Roman"/>
                <w:sz w:val="20"/>
                <w:szCs w:val="20"/>
              </w:rPr>
              <w:t>Центральная избирательная комиссия Российской Федерации</w:t>
            </w:r>
          </w:p>
        </w:tc>
        <w:tc>
          <w:tcPr>
            <w:tcW w:w="1512"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6 666,1</w:t>
            </w:r>
          </w:p>
        </w:tc>
        <w:tc>
          <w:tcPr>
            <w:tcW w:w="1510"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20,2</w:t>
            </w:r>
          </w:p>
        </w:tc>
        <w:tc>
          <w:tcPr>
            <w:tcW w:w="1577"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0,3</w:t>
            </w:r>
          </w:p>
        </w:tc>
        <w:tc>
          <w:tcPr>
            <w:tcW w:w="1585"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6 686,3</w:t>
            </w:r>
          </w:p>
        </w:tc>
      </w:tr>
      <w:tr w:rsidR="003E1DCE" w:rsidRPr="00F33AEC" w:rsidTr="003E1DCE">
        <w:trPr>
          <w:trHeight w:val="54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3E1DCE" w:rsidRPr="00F33AEC" w:rsidRDefault="003E1DCE" w:rsidP="003E1DCE">
            <w:pPr>
              <w:spacing w:line="240" w:lineRule="auto"/>
              <w:ind w:left="29" w:right="-55" w:firstLine="0"/>
              <w:rPr>
                <w:rFonts w:eastAsia="Times New Roman"/>
                <w:sz w:val="20"/>
                <w:szCs w:val="20"/>
              </w:rPr>
            </w:pPr>
            <w:r w:rsidRPr="00F33AEC">
              <w:rPr>
                <w:rFonts w:eastAsia="Times New Roman"/>
                <w:sz w:val="20"/>
                <w:szCs w:val="20"/>
              </w:rPr>
              <w:t>Совет Федерации Федерального Собрания Российской Федерации</w:t>
            </w:r>
          </w:p>
        </w:tc>
        <w:tc>
          <w:tcPr>
            <w:tcW w:w="1512"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8 249,2</w:t>
            </w:r>
          </w:p>
        </w:tc>
        <w:tc>
          <w:tcPr>
            <w:tcW w:w="1510"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51,1</w:t>
            </w:r>
          </w:p>
        </w:tc>
        <w:tc>
          <w:tcPr>
            <w:tcW w:w="1577"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0,6</w:t>
            </w:r>
          </w:p>
        </w:tc>
        <w:tc>
          <w:tcPr>
            <w:tcW w:w="1585"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8 300,3</w:t>
            </w:r>
          </w:p>
        </w:tc>
      </w:tr>
      <w:tr w:rsidR="003E1DCE" w:rsidRPr="00F33AEC" w:rsidTr="00C00F57">
        <w:trPr>
          <w:trHeight w:val="521"/>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3E1DCE" w:rsidRPr="00F33AEC" w:rsidRDefault="003E1DCE" w:rsidP="003E1DCE">
            <w:pPr>
              <w:spacing w:line="240" w:lineRule="auto"/>
              <w:ind w:left="29" w:right="-55" w:firstLine="0"/>
              <w:rPr>
                <w:rFonts w:eastAsia="Times New Roman"/>
                <w:sz w:val="20"/>
                <w:szCs w:val="20"/>
              </w:rPr>
            </w:pPr>
            <w:r w:rsidRPr="00F33AEC">
              <w:rPr>
                <w:rFonts w:eastAsia="Times New Roman"/>
                <w:sz w:val="20"/>
                <w:szCs w:val="20"/>
              </w:rPr>
              <w:t>Государственная Дума Федерального Собрания Российской Федерации</w:t>
            </w:r>
          </w:p>
        </w:tc>
        <w:tc>
          <w:tcPr>
            <w:tcW w:w="1512"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15 527,5</w:t>
            </w:r>
          </w:p>
        </w:tc>
        <w:tc>
          <w:tcPr>
            <w:tcW w:w="1510"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94,5</w:t>
            </w:r>
          </w:p>
        </w:tc>
        <w:tc>
          <w:tcPr>
            <w:tcW w:w="1577"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0,6</w:t>
            </w:r>
          </w:p>
        </w:tc>
        <w:tc>
          <w:tcPr>
            <w:tcW w:w="1585"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15 622,0</w:t>
            </w:r>
          </w:p>
        </w:tc>
      </w:tr>
      <w:tr w:rsidR="003E1DCE" w:rsidRPr="00F33AEC" w:rsidTr="003E1DCE">
        <w:trPr>
          <w:trHeight w:val="45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3E1DCE" w:rsidRPr="00F33AEC" w:rsidRDefault="003E1DCE" w:rsidP="003E1DCE">
            <w:pPr>
              <w:spacing w:line="240" w:lineRule="auto"/>
              <w:ind w:left="29" w:right="-55" w:firstLine="0"/>
              <w:rPr>
                <w:rFonts w:eastAsia="Times New Roman"/>
                <w:sz w:val="20"/>
                <w:szCs w:val="20"/>
              </w:rPr>
            </w:pPr>
            <w:r w:rsidRPr="00F33AEC">
              <w:rPr>
                <w:rFonts w:eastAsia="Times New Roman"/>
                <w:sz w:val="20"/>
                <w:szCs w:val="20"/>
              </w:rPr>
              <w:t>Доставка государственной корреспонденции</w:t>
            </w:r>
          </w:p>
        </w:tc>
        <w:tc>
          <w:tcPr>
            <w:tcW w:w="1512"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5 624,1</w:t>
            </w:r>
          </w:p>
        </w:tc>
        <w:tc>
          <w:tcPr>
            <w:tcW w:w="1510"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36,8</w:t>
            </w:r>
          </w:p>
        </w:tc>
        <w:tc>
          <w:tcPr>
            <w:tcW w:w="1577"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0,7</w:t>
            </w:r>
          </w:p>
        </w:tc>
        <w:tc>
          <w:tcPr>
            <w:tcW w:w="1585"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5 660,9</w:t>
            </w:r>
          </w:p>
        </w:tc>
      </w:tr>
      <w:tr w:rsidR="003E1DCE" w:rsidRPr="00F33AEC" w:rsidTr="00C00F57">
        <w:trPr>
          <w:trHeight w:val="521"/>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3E1DCE" w:rsidRPr="00F33AEC" w:rsidRDefault="003E1DCE" w:rsidP="003E1DCE">
            <w:pPr>
              <w:spacing w:line="240" w:lineRule="auto"/>
              <w:ind w:left="29" w:right="-55" w:firstLine="0"/>
              <w:rPr>
                <w:rFonts w:eastAsia="Times New Roman"/>
                <w:sz w:val="20"/>
                <w:szCs w:val="20"/>
              </w:rPr>
            </w:pPr>
            <w:r w:rsidRPr="00F33AEC">
              <w:rPr>
                <w:rFonts w:eastAsia="Times New Roman"/>
                <w:sz w:val="20"/>
                <w:szCs w:val="20"/>
              </w:rPr>
              <w:t>Реализация функций иных федеральных органов государственной власти</w:t>
            </w:r>
          </w:p>
        </w:tc>
        <w:tc>
          <w:tcPr>
            <w:tcW w:w="1512"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700 322,3</w:t>
            </w:r>
          </w:p>
        </w:tc>
        <w:tc>
          <w:tcPr>
            <w:tcW w:w="1510"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83 972,0</w:t>
            </w:r>
          </w:p>
        </w:tc>
        <w:tc>
          <w:tcPr>
            <w:tcW w:w="1577"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12,0</w:t>
            </w:r>
          </w:p>
        </w:tc>
        <w:tc>
          <w:tcPr>
            <w:tcW w:w="1585" w:type="dxa"/>
            <w:tcBorders>
              <w:top w:val="nil"/>
              <w:left w:val="nil"/>
              <w:bottom w:val="single" w:sz="4" w:space="0" w:color="auto"/>
              <w:right w:val="single" w:sz="4" w:space="0" w:color="auto"/>
            </w:tcBorders>
            <w:shd w:val="clear" w:color="auto" w:fill="auto"/>
            <w:noWrap/>
            <w:vAlign w:val="center"/>
            <w:hideMark/>
          </w:tcPr>
          <w:p w:rsidR="003E1DCE" w:rsidRPr="00F33AEC" w:rsidRDefault="003E1DCE" w:rsidP="003E1DCE">
            <w:pPr>
              <w:spacing w:line="240" w:lineRule="auto"/>
              <w:ind w:left="29" w:right="-55" w:firstLine="0"/>
              <w:jc w:val="center"/>
              <w:rPr>
                <w:rFonts w:eastAsia="Times New Roman"/>
                <w:sz w:val="20"/>
                <w:szCs w:val="20"/>
              </w:rPr>
            </w:pPr>
            <w:r w:rsidRPr="00F33AEC">
              <w:rPr>
                <w:rFonts w:eastAsia="Times New Roman"/>
                <w:sz w:val="20"/>
                <w:szCs w:val="20"/>
              </w:rPr>
              <w:t>784 294,3</w:t>
            </w:r>
          </w:p>
        </w:tc>
      </w:tr>
    </w:tbl>
    <w:p w:rsidR="003E1DCE" w:rsidRPr="003E1DCE" w:rsidRDefault="003E1DCE" w:rsidP="003E1DCE">
      <w:pPr>
        <w:rPr>
          <w:sz w:val="16"/>
          <w:szCs w:val="16"/>
        </w:rPr>
      </w:pPr>
    </w:p>
    <w:p w:rsidR="003E1DCE" w:rsidRPr="0084737B" w:rsidRDefault="003E1DCE" w:rsidP="003E1DCE">
      <w:pPr>
        <w:ind w:left="0" w:right="0"/>
        <w:rPr>
          <w:sz w:val="24"/>
          <w:highlight w:val="yellow"/>
        </w:rPr>
      </w:pPr>
      <w:r w:rsidRPr="00B6610E">
        <w:rPr>
          <w:b/>
          <w:sz w:val="24"/>
        </w:rPr>
        <w:t>Наибольшее увеличение</w:t>
      </w:r>
      <w:r>
        <w:rPr>
          <w:sz w:val="24"/>
        </w:rPr>
        <w:t xml:space="preserve"> предусматривается </w:t>
      </w:r>
      <w:r w:rsidRPr="0084737B">
        <w:rPr>
          <w:sz w:val="24"/>
        </w:rPr>
        <w:t>по направлениям</w:t>
      </w:r>
      <w:r w:rsidRPr="00BF578A">
        <w:rPr>
          <w:sz w:val="24"/>
        </w:rPr>
        <w:t>:</w:t>
      </w:r>
      <w:r w:rsidRPr="0084737B">
        <w:rPr>
          <w:sz w:val="24"/>
        </w:rPr>
        <w:t xml:space="preserve"> «Реализация функций иных федеральных органов государственной власти» (на </w:t>
      </w:r>
      <w:r w:rsidRPr="00526290">
        <w:rPr>
          <w:sz w:val="24"/>
        </w:rPr>
        <w:t>83 972,0</w:t>
      </w:r>
      <w:r w:rsidRPr="0084737B">
        <w:rPr>
          <w:sz w:val="24"/>
        </w:rPr>
        <w:t xml:space="preserve"> млн рублей, или на </w:t>
      </w:r>
      <w:r w:rsidRPr="00526290">
        <w:rPr>
          <w:sz w:val="24"/>
        </w:rPr>
        <w:t>12</w:t>
      </w:r>
      <w:r w:rsidRPr="0084737B">
        <w:rPr>
          <w:sz w:val="24"/>
        </w:rPr>
        <w:t> % по</w:t>
      </w:r>
      <w:r w:rsidR="00AB4E0B">
        <w:rPr>
          <w:sz w:val="24"/>
        </w:rPr>
        <w:t> </w:t>
      </w:r>
      <w:r w:rsidRPr="0084737B">
        <w:rPr>
          <w:sz w:val="24"/>
        </w:rPr>
        <w:t xml:space="preserve">сравнению с бюджетными ассигнованиями, утвержденными Федеральным законом </w:t>
      </w:r>
      <w:r w:rsidR="00AB4E0B">
        <w:rPr>
          <w:sz w:val="24"/>
        </w:rPr>
        <w:br/>
      </w:r>
      <w:r w:rsidRPr="0084737B">
        <w:rPr>
          <w:sz w:val="24"/>
        </w:rPr>
        <w:t>№ </w:t>
      </w:r>
      <w:r w:rsidRPr="00526290">
        <w:rPr>
          <w:sz w:val="24"/>
        </w:rPr>
        <w:t>419</w:t>
      </w:r>
      <w:r w:rsidRPr="0084737B">
        <w:rPr>
          <w:sz w:val="24"/>
        </w:rPr>
        <w:t>-ФЗ</w:t>
      </w:r>
      <w:r>
        <w:rPr>
          <w:sz w:val="24"/>
        </w:rPr>
        <w:t xml:space="preserve">, из них 47 600,0 млн рублей </w:t>
      </w:r>
      <w:r w:rsidR="00AB4E0B" w:rsidRPr="00BC481D">
        <w:rPr>
          <w:rFonts w:eastAsia="Times New Roman"/>
          <w:sz w:val="24"/>
          <w:szCs w:val="24"/>
        </w:rPr>
        <w:t>–</w:t>
      </w:r>
      <w:r>
        <w:rPr>
          <w:sz w:val="24"/>
        </w:rPr>
        <w:t xml:space="preserve"> на </w:t>
      </w:r>
      <w:r w:rsidRPr="008D50B4">
        <w:rPr>
          <w:sz w:val="24"/>
        </w:rPr>
        <w:t xml:space="preserve">предоставление имущественных взносов Российской Федерации в государственную корпорацию развития </w:t>
      </w:r>
      <w:r>
        <w:rPr>
          <w:sz w:val="24"/>
        </w:rPr>
        <w:t>«</w:t>
      </w:r>
      <w:r w:rsidRPr="008D50B4">
        <w:rPr>
          <w:sz w:val="24"/>
        </w:rPr>
        <w:t>ВЭБ.РФ</w:t>
      </w:r>
      <w:r>
        <w:rPr>
          <w:sz w:val="24"/>
        </w:rPr>
        <w:t>»</w:t>
      </w:r>
      <w:r w:rsidRPr="008D50B4">
        <w:rPr>
          <w:sz w:val="24"/>
        </w:rPr>
        <w:t xml:space="preserve"> на возмещение расходов в связи с предоставлением кредитов и займов в рамках реализации механизма </w:t>
      </w:r>
      <w:r>
        <w:rPr>
          <w:sz w:val="24"/>
        </w:rPr>
        <w:lastRenderedPageBreak/>
        <w:t>«</w:t>
      </w:r>
      <w:r w:rsidRPr="008D50B4">
        <w:rPr>
          <w:sz w:val="24"/>
        </w:rPr>
        <w:t>фабрики</w:t>
      </w:r>
      <w:r>
        <w:rPr>
          <w:sz w:val="24"/>
        </w:rPr>
        <w:t>»</w:t>
      </w:r>
      <w:r w:rsidRPr="008D50B4">
        <w:rPr>
          <w:sz w:val="24"/>
        </w:rPr>
        <w:t xml:space="preserve"> проектного финансирования</w:t>
      </w:r>
      <w:r w:rsidRPr="00BF578A">
        <w:rPr>
          <w:sz w:val="24"/>
        </w:rPr>
        <w:t>;</w:t>
      </w:r>
      <w:r>
        <w:rPr>
          <w:sz w:val="24"/>
        </w:rPr>
        <w:t xml:space="preserve"> 22 606,2 млн рублей - </w:t>
      </w:r>
      <w:r w:rsidRPr="008D50B4">
        <w:rPr>
          <w:sz w:val="24"/>
        </w:rPr>
        <w:t>резервирование бюджетных ассигнований на установление дополнительных выплат к денежному довольствию, а также обеспечение жильем сотрудников органов внутренних дел Российской Федерации</w:t>
      </w:r>
      <w:r>
        <w:rPr>
          <w:sz w:val="24"/>
        </w:rPr>
        <w:t xml:space="preserve">; </w:t>
      </w:r>
      <w:r w:rsidRPr="008D50B4">
        <w:rPr>
          <w:sz w:val="24"/>
        </w:rPr>
        <w:t xml:space="preserve">8 839,9 млн </w:t>
      </w:r>
      <w:r>
        <w:rPr>
          <w:sz w:val="24"/>
        </w:rPr>
        <w:t>рублей</w:t>
      </w:r>
      <w:r w:rsidR="00AB4E0B">
        <w:rPr>
          <w:sz w:val="24"/>
        </w:rPr>
        <w:t xml:space="preserve"> </w:t>
      </w:r>
      <w:r w:rsidRPr="008D50B4">
        <w:rPr>
          <w:sz w:val="24"/>
        </w:rPr>
        <w:t>– обеспечение дея</w:t>
      </w:r>
      <w:r>
        <w:rPr>
          <w:sz w:val="24"/>
        </w:rPr>
        <w:t>тельности Национального центра «Россия»</w:t>
      </w:r>
      <w:r w:rsidRPr="008D50B4">
        <w:rPr>
          <w:sz w:val="24"/>
        </w:rPr>
        <w:t xml:space="preserve"> в рамках</w:t>
      </w:r>
      <w:r>
        <w:rPr>
          <w:sz w:val="24"/>
        </w:rPr>
        <w:t xml:space="preserve"> Международной выставки-форума «Россия»</w:t>
      </w:r>
      <w:r w:rsidRPr="008D50B4">
        <w:rPr>
          <w:sz w:val="24"/>
        </w:rPr>
        <w:t>)</w:t>
      </w:r>
      <w:r w:rsidRPr="0084737B">
        <w:rPr>
          <w:sz w:val="24"/>
        </w:rPr>
        <w:t xml:space="preserve"> и «Развитие пенсионной системы Российской Федерации» (на </w:t>
      </w:r>
      <w:r w:rsidRPr="00526290">
        <w:rPr>
          <w:sz w:val="24"/>
        </w:rPr>
        <w:t>13 737,1</w:t>
      </w:r>
      <w:r w:rsidRPr="0084737B">
        <w:rPr>
          <w:sz w:val="24"/>
        </w:rPr>
        <w:t> млн рублей, или на 0,</w:t>
      </w:r>
      <w:r w:rsidRPr="00526290">
        <w:rPr>
          <w:sz w:val="24"/>
        </w:rPr>
        <w:t>6</w:t>
      </w:r>
      <w:r w:rsidRPr="0084737B">
        <w:rPr>
          <w:sz w:val="24"/>
        </w:rPr>
        <w:t> %</w:t>
      </w:r>
      <w:r>
        <w:rPr>
          <w:sz w:val="24"/>
        </w:rPr>
        <w:t>, на предоставление п</w:t>
      </w:r>
      <w:r w:rsidRPr="00DF1ED3">
        <w:rPr>
          <w:sz w:val="24"/>
        </w:rPr>
        <w:t>енси</w:t>
      </w:r>
      <w:r>
        <w:rPr>
          <w:sz w:val="24"/>
        </w:rPr>
        <w:t>й</w:t>
      </w:r>
      <w:r w:rsidRPr="00DF1ED3">
        <w:rPr>
          <w:sz w:val="24"/>
        </w:rPr>
        <w:t xml:space="preserve"> военнослужащим, членам их семей и лицам, приравненным к ним по пенсионному обеспечению, а также надбавки к пенсии, увеличение и повышение пенсии</w:t>
      </w:r>
      <w:r w:rsidRPr="0084737B">
        <w:rPr>
          <w:sz w:val="24"/>
        </w:rPr>
        <w:t xml:space="preserve">). </w:t>
      </w:r>
    </w:p>
    <w:p w:rsidR="003E1DCE" w:rsidRPr="00A05401" w:rsidRDefault="003E1DCE" w:rsidP="00A05401">
      <w:pPr>
        <w:widowControl w:val="0"/>
        <w:spacing w:line="240" w:lineRule="auto"/>
        <w:ind w:left="0" w:right="0"/>
        <w:rPr>
          <w:sz w:val="16"/>
          <w:szCs w:val="16"/>
          <w:highlight w:val="yellow"/>
        </w:rPr>
      </w:pPr>
    </w:p>
    <w:p w:rsidR="009E5F13" w:rsidRPr="0064365F" w:rsidRDefault="000251E7" w:rsidP="009E5F13">
      <w:pPr>
        <w:widowControl w:val="0"/>
        <w:spacing w:line="240" w:lineRule="auto"/>
        <w:ind w:left="0" w:right="0" w:firstLine="0"/>
        <w:jc w:val="center"/>
        <w:textAlignment w:val="auto"/>
        <w:rPr>
          <w:b/>
          <w:bCs/>
          <w:color w:val="000000"/>
          <w:sz w:val="24"/>
          <w:szCs w:val="24"/>
        </w:rPr>
      </w:pPr>
      <w:r>
        <w:rPr>
          <w:b/>
          <w:bCs/>
          <w:color w:val="000000"/>
          <w:sz w:val="24"/>
          <w:szCs w:val="24"/>
        </w:rPr>
        <w:t>9</w:t>
      </w:r>
      <w:r w:rsidR="009E5F13" w:rsidRPr="0064365F">
        <w:rPr>
          <w:b/>
          <w:bCs/>
          <w:color w:val="000000"/>
          <w:sz w:val="24"/>
          <w:szCs w:val="24"/>
        </w:rPr>
        <w:t>. Анализ изменений бюджетных ассигнований</w:t>
      </w:r>
    </w:p>
    <w:p w:rsidR="009E5F13" w:rsidRPr="0064365F" w:rsidRDefault="009E5F13" w:rsidP="009E5F13">
      <w:pPr>
        <w:widowControl w:val="0"/>
        <w:spacing w:line="240" w:lineRule="auto"/>
        <w:ind w:left="0" w:right="0" w:firstLine="0"/>
        <w:jc w:val="center"/>
        <w:textAlignment w:val="auto"/>
        <w:rPr>
          <w:b/>
          <w:bCs/>
          <w:color w:val="000000"/>
          <w:sz w:val="24"/>
          <w:szCs w:val="24"/>
        </w:rPr>
      </w:pPr>
      <w:r w:rsidRPr="0064365F">
        <w:rPr>
          <w:b/>
          <w:bCs/>
          <w:color w:val="000000"/>
          <w:sz w:val="24"/>
          <w:szCs w:val="24"/>
        </w:rPr>
        <w:t>на осуществление капитальных вложений</w:t>
      </w:r>
    </w:p>
    <w:p w:rsidR="009E5F13" w:rsidRPr="00A05401" w:rsidRDefault="009E5F13" w:rsidP="001F0A12">
      <w:pPr>
        <w:widowControl w:val="0"/>
        <w:ind w:left="0" w:right="0"/>
        <w:jc w:val="center"/>
        <w:textAlignment w:val="auto"/>
        <w:rPr>
          <w:bCs/>
          <w:color w:val="000000"/>
          <w:sz w:val="16"/>
          <w:szCs w:val="16"/>
        </w:rPr>
      </w:pPr>
    </w:p>
    <w:p w:rsidR="00DE0A16" w:rsidRPr="00D707C2" w:rsidRDefault="00DE0A16" w:rsidP="001F0A12">
      <w:pPr>
        <w:pStyle w:val="aff7"/>
        <w:widowControl w:val="0"/>
        <w:numPr>
          <w:ilvl w:val="0"/>
          <w:numId w:val="9"/>
        </w:numPr>
        <w:spacing w:after="0" w:line="360" w:lineRule="auto"/>
        <w:ind w:left="0" w:firstLine="567"/>
        <w:jc w:val="both"/>
        <w:rPr>
          <w:rFonts w:ascii="Times New Roman" w:hAnsi="Times New Roman"/>
          <w:sz w:val="24"/>
          <w:szCs w:val="24"/>
        </w:rPr>
      </w:pPr>
      <w:r>
        <w:rPr>
          <w:rFonts w:ascii="Times New Roman" w:hAnsi="Times New Roman"/>
          <w:b/>
          <w:color w:val="000000"/>
          <w:sz w:val="24"/>
          <w:szCs w:val="24"/>
        </w:rPr>
        <w:t>9</w:t>
      </w:r>
      <w:r w:rsidRPr="00D707C2">
        <w:rPr>
          <w:rFonts w:ascii="Times New Roman" w:hAnsi="Times New Roman"/>
          <w:b/>
          <w:color w:val="000000"/>
          <w:sz w:val="24"/>
          <w:szCs w:val="24"/>
        </w:rPr>
        <w:t>.1.</w:t>
      </w:r>
      <w:r>
        <w:rPr>
          <w:rFonts w:ascii="Times New Roman" w:hAnsi="Times New Roman"/>
          <w:b/>
          <w:color w:val="000000"/>
          <w:sz w:val="24"/>
          <w:szCs w:val="24"/>
        </w:rPr>
        <w:t> </w:t>
      </w:r>
      <w:r>
        <w:rPr>
          <w:rFonts w:ascii="Times New Roman" w:hAnsi="Times New Roman"/>
          <w:color w:val="000000"/>
          <w:sz w:val="24"/>
          <w:szCs w:val="24"/>
        </w:rPr>
        <w:t xml:space="preserve">Законопроектом предусматривается </w:t>
      </w:r>
      <w:r>
        <w:rPr>
          <w:rFonts w:ascii="Times New Roman" w:hAnsi="Times New Roman"/>
          <w:b/>
          <w:sz w:val="24"/>
          <w:szCs w:val="24"/>
        </w:rPr>
        <w:t>у</w:t>
      </w:r>
      <w:r w:rsidRPr="00D707C2">
        <w:rPr>
          <w:rFonts w:ascii="Times New Roman" w:hAnsi="Times New Roman"/>
          <w:b/>
          <w:sz w:val="24"/>
          <w:szCs w:val="24"/>
        </w:rPr>
        <w:t>меньшение</w:t>
      </w:r>
      <w:r w:rsidRPr="00D707C2">
        <w:rPr>
          <w:rFonts w:ascii="Times New Roman" w:hAnsi="Times New Roman"/>
          <w:sz w:val="24"/>
          <w:szCs w:val="24"/>
        </w:rPr>
        <w:t xml:space="preserve"> объема бюджетных ассигнований на осуществление капитальных вложений на 2025 год </w:t>
      </w:r>
      <w:r>
        <w:rPr>
          <w:rFonts w:ascii="Times New Roman" w:hAnsi="Times New Roman"/>
          <w:sz w:val="24"/>
          <w:szCs w:val="24"/>
        </w:rPr>
        <w:t>в сумме</w:t>
      </w:r>
      <w:r w:rsidRPr="00D707C2">
        <w:rPr>
          <w:rFonts w:ascii="Times New Roman" w:hAnsi="Times New Roman"/>
          <w:sz w:val="24"/>
          <w:szCs w:val="24"/>
        </w:rPr>
        <w:t xml:space="preserve"> </w:t>
      </w:r>
      <w:r w:rsidRPr="00D707C2">
        <w:rPr>
          <w:rFonts w:ascii="Times New Roman" w:hAnsi="Times New Roman"/>
          <w:b/>
          <w:sz w:val="24"/>
          <w:szCs w:val="24"/>
        </w:rPr>
        <w:t>4</w:t>
      </w:r>
      <w:r>
        <w:rPr>
          <w:rFonts w:ascii="Times New Roman" w:hAnsi="Times New Roman"/>
          <w:b/>
          <w:sz w:val="24"/>
          <w:szCs w:val="24"/>
        </w:rPr>
        <w:t xml:space="preserve"> 136,8 млн рублей </w:t>
      </w:r>
      <w:r w:rsidRPr="00306F5C">
        <w:rPr>
          <w:rFonts w:ascii="Times New Roman" w:hAnsi="Times New Roman"/>
          <w:sz w:val="24"/>
          <w:szCs w:val="24"/>
        </w:rPr>
        <w:t>(</w:t>
      </w:r>
      <w:r w:rsidRPr="00D707C2">
        <w:rPr>
          <w:rFonts w:ascii="Times New Roman" w:hAnsi="Times New Roman"/>
          <w:sz w:val="24"/>
          <w:szCs w:val="24"/>
        </w:rPr>
        <w:t xml:space="preserve">без учета </w:t>
      </w:r>
      <w:r w:rsidRPr="00306F5C">
        <w:rPr>
          <w:rFonts w:ascii="Times New Roman" w:hAnsi="Times New Roman"/>
          <w:color w:val="000000"/>
          <w:sz w:val="24"/>
          <w:szCs w:val="24"/>
        </w:rPr>
        <w:t>специальных работ, входящих в государственный оборонный заказ</w:t>
      </w:r>
      <w:r>
        <w:rPr>
          <w:rFonts w:ascii="Times New Roman" w:hAnsi="Times New Roman"/>
          <w:color w:val="000000"/>
          <w:sz w:val="24"/>
          <w:szCs w:val="24"/>
        </w:rPr>
        <w:t xml:space="preserve"> (далее – ГОЗ)</w:t>
      </w:r>
      <w:r w:rsidRPr="00D707C2">
        <w:rPr>
          <w:rFonts w:ascii="Times New Roman" w:hAnsi="Times New Roman"/>
          <w:sz w:val="24"/>
          <w:szCs w:val="24"/>
        </w:rPr>
        <w:t xml:space="preserve">, или </w:t>
      </w:r>
      <w:r w:rsidRPr="00D707C2">
        <w:rPr>
          <w:rFonts w:ascii="Times New Roman" w:hAnsi="Times New Roman"/>
          <w:b/>
          <w:sz w:val="24"/>
          <w:szCs w:val="24"/>
        </w:rPr>
        <w:t>0,5 %</w:t>
      </w:r>
      <w:r w:rsidRPr="00D707C2">
        <w:rPr>
          <w:rFonts w:ascii="Times New Roman" w:hAnsi="Times New Roman"/>
          <w:sz w:val="24"/>
          <w:szCs w:val="24"/>
        </w:rPr>
        <w:t xml:space="preserve"> законодательно утвержденного объема бюджетных ассигнований на указанные цели (807</w:t>
      </w:r>
      <w:r>
        <w:rPr>
          <w:rFonts w:ascii="Times New Roman" w:hAnsi="Times New Roman"/>
          <w:sz w:val="24"/>
          <w:szCs w:val="24"/>
        </w:rPr>
        <w:t xml:space="preserve"> 345,7 </w:t>
      </w:r>
      <w:r w:rsidRPr="00D707C2">
        <w:rPr>
          <w:rFonts w:ascii="Times New Roman" w:hAnsi="Times New Roman"/>
          <w:sz w:val="24"/>
          <w:szCs w:val="24"/>
        </w:rPr>
        <w:t>мл</w:t>
      </w:r>
      <w:r>
        <w:rPr>
          <w:rFonts w:ascii="Times New Roman" w:hAnsi="Times New Roman"/>
          <w:sz w:val="24"/>
          <w:szCs w:val="24"/>
        </w:rPr>
        <w:t>н</w:t>
      </w:r>
      <w:r w:rsidRPr="00D707C2">
        <w:rPr>
          <w:rFonts w:ascii="Times New Roman" w:hAnsi="Times New Roman"/>
          <w:sz w:val="24"/>
          <w:szCs w:val="24"/>
        </w:rPr>
        <w:t xml:space="preserve"> рублей без учета </w:t>
      </w:r>
      <w:r>
        <w:rPr>
          <w:rFonts w:ascii="Times New Roman" w:hAnsi="Times New Roman"/>
          <w:color w:val="000000"/>
          <w:sz w:val="24"/>
          <w:szCs w:val="24"/>
        </w:rPr>
        <w:t>ГОЗ).</w:t>
      </w:r>
    </w:p>
    <w:p w:rsidR="00DE0A16" w:rsidRDefault="00DE0A16" w:rsidP="001F0A12">
      <w:pPr>
        <w:widowControl w:val="0"/>
        <w:tabs>
          <w:tab w:val="num" w:pos="0"/>
        </w:tabs>
        <w:ind w:left="0" w:right="0" w:firstLine="567"/>
        <w:rPr>
          <w:color w:val="000000"/>
          <w:sz w:val="24"/>
          <w:szCs w:val="24"/>
        </w:rPr>
      </w:pPr>
      <w:r>
        <w:rPr>
          <w:b/>
          <w:color w:val="000000"/>
          <w:sz w:val="24"/>
          <w:szCs w:val="24"/>
        </w:rPr>
        <w:t>9</w:t>
      </w:r>
      <w:r w:rsidRPr="00D707C2">
        <w:rPr>
          <w:b/>
          <w:color w:val="000000"/>
          <w:sz w:val="24"/>
          <w:szCs w:val="24"/>
        </w:rPr>
        <w:t>.2.</w:t>
      </w:r>
      <w:r>
        <w:rPr>
          <w:b/>
          <w:color w:val="000000"/>
          <w:sz w:val="24"/>
          <w:szCs w:val="24"/>
        </w:rPr>
        <w:t> </w:t>
      </w:r>
      <w:r>
        <w:rPr>
          <w:color w:val="000000"/>
          <w:sz w:val="24"/>
          <w:szCs w:val="24"/>
        </w:rPr>
        <w:t>Статьей</w:t>
      </w:r>
      <w:r w:rsidRPr="00D707C2">
        <w:rPr>
          <w:color w:val="000000"/>
          <w:sz w:val="24"/>
          <w:szCs w:val="24"/>
        </w:rPr>
        <w:t xml:space="preserve"> 212 Бюджетного кодекса Российской Федерации предусмотрено представление Правительством Российской Федерации одновременно с проектом федерального закона о внесении изменений в федеральный закон о федеральном бюджете на</w:t>
      </w:r>
      <w:r w:rsidR="00AB4E0B">
        <w:rPr>
          <w:color w:val="000000"/>
          <w:sz w:val="24"/>
          <w:szCs w:val="24"/>
        </w:rPr>
        <w:t> </w:t>
      </w:r>
      <w:r w:rsidRPr="00D707C2">
        <w:rPr>
          <w:color w:val="000000"/>
          <w:sz w:val="24"/>
          <w:szCs w:val="24"/>
        </w:rPr>
        <w:t xml:space="preserve">текущий финансовый год и плановый период </w:t>
      </w:r>
      <w:r w:rsidRPr="00974111">
        <w:rPr>
          <w:color w:val="000000"/>
          <w:sz w:val="24"/>
          <w:szCs w:val="24"/>
        </w:rPr>
        <w:t xml:space="preserve">реестра объектов капитального строительства, объектов недвижимого имущества, а также распределения бюджетных ассигнований по объектам капитального строительства и приобретаемым объектам недвижимого имущества (при наличии), сведения о которых </w:t>
      </w:r>
      <w:r w:rsidRPr="00974111">
        <w:rPr>
          <w:b/>
          <w:color w:val="000000"/>
          <w:sz w:val="24"/>
          <w:szCs w:val="24"/>
        </w:rPr>
        <w:t>вновь включены в</w:t>
      </w:r>
      <w:r>
        <w:rPr>
          <w:b/>
          <w:color w:val="000000"/>
          <w:sz w:val="24"/>
          <w:szCs w:val="24"/>
        </w:rPr>
        <w:t> </w:t>
      </w:r>
      <w:r w:rsidRPr="00974111">
        <w:rPr>
          <w:b/>
          <w:color w:val="000000"/>
          <w:sz w:val="24"/>
          <w:szCs w:val="24"/>
        </w:rPr>
        <w:t xml:space="preserve">указанный реестр </w:t>
      </w:r>
      <w:r>
        <w:rPr>
          <w:color w:val="000000"/>
          <w:sz w:val="24"/>
          <w:szCs w:val="24"/>
        </w:rPr>
        <w:t>(далее – Реестр).</w:t>
      </w:r>
    </w:p>
    <w:p w:rsidR="00DE0A16" w:rsidRDefault="00DE0A16" w:rsidP="001F0A12">
      <w:pPr>
        <w:widowControl w:val="0"/>
        <w:tabs>
          <w:tab w:val="num" w:pos="0"/>
        </w:tabs>
        <w:ind w:left="0" w:right="0" w:firstLine="567"/>
        <w:rPr>
          <w:color w:val="000000"/>
          <w:sz w:val="24"/>
          <w:szCs w:val="24"/>
        </w:rPr>
      </w:pPr>
      <w:r>
        <w:rPr>
          <w:color w:val="000000"/>
          <w:sz w:val="24"/>
          <w:szCs w:val="24"/>
        </w:rPr>
        <w:t>В материалах к законопроекту</w:t>
      </w:r>
      <w:r w:rsidRPr="00544ED6">
        <w:rPr>
          <w:color w:val="000000"/>
          <w:sz w:val="24"/>
          <w:szCs w:val="24"/>
        </w:rPr>
        <w:t xml:space="preserve"> представлен </w:t>
      </w:r>
      <w:r>
        <w:rPr>
          <w:color w:val="000000"/>
          <w:sz w:val="24"/>
          <w:szCs w:val="24"/>
        </w:rPr>
        <w:t>Реестр</w:t>
      </w:r>
      <w:r w:rsidRPr="00D707C2">
        <w:rPr>
          <w:color w:val="000000"/>
          <w:sz w:val="24"/>
          <w:szCs w:val="24"/>
        </w:rPr>
        <w:t xml:space="preserve">, </w:t>
      </w:r>
      <w:r w:rsidRPr="00B80106">
        <w:rPr>
          <w:color w:val="000000"/>
          <w:sz w:val="24"/>
          <w:szCs w:val="24"/>
        </w:rPr>
        <w:t>а также</w:t>
      </w:r>
      <w:r w:rsidRPr="00D707C2">
        <w:rPr>
          <w:color w:val="000000"/>
          <w:sz w:val="24"/>
          <w:szCs w:val="24"/>
        </w:rPr>
        <w:t xml:space="preserve"> распределение бюджетных ассигнований по </w:t>
      </w:r>
      <w:r w:rsidRPr="00974111">
        <w:rPr>
          <w:b/>
          <w:color w:val="000000"/>
          <w:sz w:val="24"/>
          <w:szCs w:val="24"/>
        </w:rPr>
        <w:t xml:space="preserve">5 </w:t>
      </w:r>
      <w:r w:rsidRPr="00D707C2">
        <w:rPr>
          <w:color w:val="000000"/>
          <w:sz w:val="24"/>
          <w:szCs w:val="24"/>
        </w:rPr>
        <w:t>объектам капитального строительства</w:t>
      </w:r>
      <w:r>
        <w:rPr>
          <w:color w:val="000000"/>
          <w:sz w:val="24"/>
          <w:szCs w:val="24"/>
        </w:rPr>
        <w:t>,</w:t>
      </w:r>
      <w:r w:rsidRPr="00B80106">
        <w:rPr>
          <w:color w:val="000000"/>
          <w:sz w:val="24"/>
          <w:szCs w:val="24"/>
        </w:rPr>
        <w:t xml:space="preserve"> </w:t>
      </w:r>
      <w:r>
        <w:rPr>
          <w:color w:val="000000"/>
          <w:sz w:val="24"/>
          <w:szCs w:val="24"/>
        </w:rPr>
        <w:t xml:space="preserve">в том числе по </w:t>
      </w:r>
      <w:r w:rsidRPr="00062B30">
        <w:rPr>
          <w:b/>
          <w:color w:val="000000"/>
          <w:sz w:val="24"/>
          <w:szCs w:val="24"/>
        </w:rPr>
        <w:t>2 объекта</w:t>
      </w:r>
      <w:r>
        <w:rPr>
          <w:b/>
          <w:color w:val="000000"/>
          <w:sz w:val="24"/>
          <w:szCs w:val="24"/>
        </w:rPr>
        <w:t>м</w:t>
      </w:r>
      <w:r w:rsidRPr="00544ED6">
        <w:rPr>
          <w:color w:val="000000"/>
          <w:sz w:val="24"/>
          <w:szCs w:val="24"/>
        </w:rPr>
        <w:t xml:space="preserve"> </w:t>
      </w:r>
      <w:r w:rsidRPr="00062B30">
        <w:rPr>
          <w:b/>
          <w:color w:val="000000"/>
          <w:sz w:val="24"/>
          <w:szCs w:val="24"/>
        </w:rPr>
        <w:t>Минздрава России</w:t>
      </w:r>
      <w:r>
        <w:rPr>
          <w:b/>
          <w:color w:val="000000"/>
          <w:sz w:val="24"/>
          <w:szCs w:val="24"/>
        </w:rPr>
        <w:t xml:space="preserve"> </w:t>
      </w:r>
      <w:r w:rsidRPr="0023746E">
        <w:rPr>
          <w:color w:val="000000"/>
          <w:sz w:val="24"/>
          <w:szCs w:val="24"/>
        </w:rPr>
        <w:t>( (-) 4</w:t>
      </w:r>
      <w:r>
        <w:rPr>
          <w:color w:val="000000"/>
          <w:sz w:val="24"/>
          <w:szCs w:val="24"/>
        </w:rPr>
        <w:t> </w:t>
      </w:r>
      <w:r w:rsidRPr="0023746E">
        <w:rPr>
          <w:color w:val="000000"/>
          <w:sz w:val="24"/>
          <w:szCs w:val="24"/>
        </w:rPr>
        <w:t>9</w:t>
      </w:r>
      <w:r>
        <w:rPr>
          <w:color w:val="000000"/>
          <w:sz w:val="24"/>
          <w:szCs w:val="24"/>
        </w:rPr>
        <w:t>20,0</w:t>
      </w:r>
      <w:r w:rsidRPr="0023746E">
        <w:rPr>
          <w:color w:val="000000"/>
          <w:sz w:val="24"/>
          <w:szCs w:val="24"/>
        </w:rPr>
        <w:t xml:space="preserve"> мл</w:t>
      </w:r>
      <w:r>
        <w:rPr>
          <w:color w:val="000000"/>
          <w:sz w:val="24"/>
          <w:szCs w:val="24"/>
        </w:rPr>
        <w:t>н</w:t>
      </w:r>
      <w:r w:rsidRPr="0023746E">
        <w:rPr>
          <w:color w:val="000000"/>
          <w:sz w:val="24"/>
          <w:szCs w:val="24"/>
        </w:rPr>
        <w:t xml:space="preserve"> рублей</w:t>
      </w:r>
      <w:r>
        <w:rPr>
          <w:color w:val="000000"/>
          <w:sz w:val="24"/>
          <w:szCs w:val="24"/>
        </w:rPr>
        <w:t>)</w:t>
      </w:r>
      <w:r w:rsidRPr="00544ED6">
        <w:rPr>
          <w:color w:val="000000"/>
          <w:sz w:val="24"/>
          <w:szCs w:val="24"/>
        </w:rPr>
        <w:t xml:space="preserve">, </w:t>
      </w:r>
      <w:r w:rsidRPr="00062B30">
        <w:rPr>
          <w:b/>
          <w:color w:val="000000"/>
          <w:sz w:val="24"/>
          <w:szCs w:val="24"/>
        </w:rPr>
        <w:t>1 – ППК «Единый заказчик в сфере строительства»</w:t>
      </w:r>
      <w:r>
        <w:rPr>
          <w:b/>
          <w:color w:val="000000"/>
          <w:sz w:val="24"/>
          <w:szCs w:val="24"/>
        </w:rPr>
        <w:t xml:space="preserve"> </w:t>
      </w:r>
      <w:r w:rsidRPr="0023746E">
        <w:rPr>
          <w:color w:val="000000"/>
          <w:sz w:val="24"/>
          <w:szCs w:val="24"/>
        </w:rPr>
        <w:t>( (</w:t>
      </w:r>
      <w:r>
        <w:rPr>
          <w:color w:val="000000"/>
          <w:sz w:val="24"/>
          <w:szCs w:val="24"/>
        </w:rPr>
        <w:t>+</w:t>
      </w:r>
      <w:r w:rsidRPr="0023746E">
        <w:rPr>
          <w:color w:val="000000"/>
          <w:sz w:val="24"/>
          <w:szCs w:val="24"/>
        </w:rPr>
        <w:t xml:space="preserve">) </w:t>
      </w:r>
      <w:r>
        <w:rPr>
          <w:color w:val="000000"/>
          <w:sz w:val="24"/>
          <w:szCs w:val="24"/>
        </w:rPr>
        <w:t>250,7</w:t>
      </w:r>
      <w:r w:rsidRPr="0023746E">
        <w:rPr>
          <w:color w:val="000000"/>
          <w:sz w:val="24"/>
          <w:szCs w:val="24"/>
        </w:rPr>
        <w:t xml:space="preserve"> мл</w:t>
      </w:r>
      <w:r>
        <w:rPr>
          <w:color w:val="000000"/>
          <w:sz w:val="24"/>
          <w:szCs w:val="24"/>
        </w:rPr>
        <w:t>н</w:t>
      </w:r>
      <w:r w:rsidRPr="0023746E">
        <w:rPr>
          <w:color w:val="000000"/>
          <w:sz w:val="24"/>
          <w:szCs w:val="24"/>
        </w:rPr>
        <w:t xml:space="preserve"> рублей</w:t>
      </w:r>
      <w:r>
        <w:rPr>
          <w:color w:val="000000"/>
          <w:sz w:val="24"/>
          <w:szCs w:val="24"/>
        </w:rPr>
        <w:t>),</w:t>
      </w:r>
      <w:r w:rsidRPr="00544ED6">
        <w:rPr>
          <w:color w:val="000000"/>
          <w:sz w:val="24"/>
          <w:szCs w:val="24"/>
        </w:rPr>
        <w:t xml:space="preserve"> </w:t>
      </w:r>
      <w:r w:rsidRPr="00062B30">
        <w:rPr>
          <w:b/>
          <w:color w:val="000000"/>
          <w:sz w:val="24"/>
          <w:szCs w:val="24"/>
        </w:rPr>
        <w:t>1 </w:t>
      </w:r>
      <w:r>
        <w:rPr>
          <w:b/>
          <w:color w:val="000000"/>
          <w:sz w:val="24"/>
          <w:szCs w:val="24"/>
        </w:rPr>
        <w:t>– </w:t>
      </w:r>
      <w:r w:rsidRPr="00062B30">
        <w:rPr>
          <w:b/>
          <w:color w:val="000000"/>
          <w:sz w:val="24"/>
          <w:szCs w:val="24"/>
        </w:rPr>
        <w:t>Росавтодора</w:t>
      </w:r>
      <w:r>
        <w:rPr>
          <w:b/>
          <w:color w:val="000000"/>
          <w:sz w:val="24"/>
          <w:szCs w:val="24"/>
        </w:rPr>
        <w:t xml:space="preserve"> </w:t>
      </w:r>
      <w:r w:rsidRPr="0023746E">
        <w:rPr>
          <w:color w:val="000000"/>
          <w:sz w:val="24"/>
          <w:szCs w:val="24"/>
        </w:rPr>
        <w:t>( (</w:t>
      </w:r>
      <w:r>
        <w:rPr>
          <w:color w:val="000000"/>
          <w:sz w:val="24"/>
          <w:szCs w:val="24"/>
        </w:rPr>
        <w:t>+</w:t>
      </w:r>
      <w:r w:rsidRPr="0023746E">
        <w:rPr>
          <w:color w:val="000000"/>
          <w:sz w:val="24"/>
          <w:szCs w:val="24"/>
        </w:rPr>
        <w:t xml:space="preserve">) </w:t>
      </w:r>
      <w:r>
        <w:rPr>
          <w:color w:val="000000"/>
          <w:sz w:val="24"/>
          <w:szCs w:val="24"/>
        </w:rPr>
        <w:t>2 817,0</w:t>
      </w:r>
      <w:r w:rsidRPr="0023746E">
        <w:rPr>
          <w:color w:val="000000"/>
          <w:sz w:val="24"/>
          <w:szCs w:val="24"/>
        </w:rPr>
        <w:t xml:space="preserve"> мл</w:t>
      </w:r>
      <w:r>
        <w:rPr>
          <w:color w:val="000000"/>
          <w:sz w:val="24"/>
          <w:szCs w:val="24"/>
        </w:rPr>
        <w:t>н</w:t>
      </w:r>
      <w:r w:rsidRPr="0023746E">
        <w:rPr>
          <w:color w:val="000000"/>
          <w:sz w:val="24"/>
          <w:szCs w:val="24"/>
        </w:rPr>
        <w:t xml:space="preserve"> рублей</w:t>
      </w:r>
      <w:r>
        <w:rPr>
          <w:color w:val="000000"/>
          <w:sz w:val="24"/>
          <w:szCs w:val="24"/>
        </w:rPr>
        <w:t xml:space="preserve">), </w:t>
      </w:r>
      <w:r w:rsidRPr="00062B30">
        <w:rPr>
          <w:b/>
          <w:color w:val="000000"/>
          <w:sz w:val="24"/>
          <w:szCs w:val="24"/>
        </w:rPr>
        <w:t>1 – Росводресурсов</w:t>
      </w:r>
      <w:r>
        <w:rPr>
          <w:b/>
          <w:color w:val="000000"/>
          <w:sz w:val="24"/>
          <w:szCs w:val="24"/>
        </w:rPr>
        <w:t xml:space="preserve"> </w:t>
      </w:r>
      <w:r w:rsidRPr="0023746E">
        <w:rPr>
          <w:color w:val="000000"/>
          <w:sz w:val="24"/>
          <w:szCs w:val="24"/>
        </w:rPr>
        <w:t xml:space="preserve">( (-) </w:t>
      </w:r>
      <w:r>
        <w:rPr>
          <w:color w:val="000000"/>
          <w:sz w:val="24"/>
          <w:szCs w:val="24"/>
        </w:rPr>
        <w:t xml:space="preserve">183,5 </w:t>
      </w:r>
      <w:r w:rsidRPr="0023746E">
        <w:rPr>
          <w:color w:val="000000"/>
          <w:sz w:val="24"/>
          <w:szCs w:val="24"/>
        </w:rPr>
        <w:t>мл</w:t>
      </w:r>
      <w:r>
        <w:rPr>
          <w:color w:val="000000"/>
          <w:sz w:val="24"/>
          <w:szCs w:val="24"/>
        </w:rPr>
        <w:t>н</w:t>
      </w:r>
      <w:r w:rsidRPr="0023746E">
        <w:rPr>
          <w:color w:val="000000"/>
          <w:sz w:val="24"/>
          <w:szCs w:val="24"/>
        </w:rPr>
        <w:t xml:space="preserve"> рублей</w:t>
      </w:r>
      <w:r>
        <w:rPr>
          <w:color w:val="000000"/>
          <w:sz w:val="24"/>
          <w:szCs w:val="24"/>
        </w:rPr>
        <w:t>)</w:t>
      </w:r>
      <w:r w:rsidRPr="00544ED6">
        <w:rPr>
          <w:color w:val="000000"/>
          <w:sz w:val="24"/>
          <w:szCs w:val="24"/>
        </w:rPr>
        <w:t xml:space="preserve">, а также </w:t>
      </w:r>
      <w:r>
        <w:rPr>
          <w:color w:val="000000"/>
          <w:sz w:val="24"/>
          <w:szCs w:val="24"/>
        </w:rPr>
        <w:t>по</w:t>
      </w:r>
      <w:r w:rsidRPr="00544ED6">
        <w:rPr>
          <w:color w:val="000000"/>
          <w:sz w:val="24"/>
          <w:szCs w:val="24"/>
        </w:rPr>
        <w:t xml:space="preserve"> </w:t>
      </w:r>
      <w:r>
        <w:rPr>
          <w:b/>
          <w:color w:val="000000"/>
          <w:sz w:val="24"/>
          <w:szCs w:val="24"/>
        </w:rPr>
        <w:t>1 </w:t>
      </w:r>
      <w:r w:rsidRPr="00062B30">
        <w:rPr>
          <w:b/>
          <w:color w:val="000000"/>
          <w:sz w:val="24"/>
          <w:szCs w:val="24"/>
        </w:rPr>
        <w:t>укрупненном</w:t>
      </w:r>
      <w:r>
        <w:rPr>
          <w:b/>
          <w:color w:val="000000"/>
          <w:sz w:val="24"/>
          <w:szCs w:val="24"/>
        </w:rPr>
        <w:t>у</w:t>
      </w:r>
      <w:r w:rsidRPr="00062B30">
        <w:rPr>
          <w:b/>
          <w:color w:val="000000"/>
          <w:sz w:val="24"/>
          <w:szCs w:val="24"/>
        </w:rPr>
        <w:t xml:space="preserve"> инвестиционном</w:t>
      </w:r>
      <w:r>
        <w:rPr>
          <w:b/>
          <w:color w:val="000000"/>
          <w:sz w:val="24"/>
          <w:szCs w:val="24"/>
        </w:rPr>
        <w:t>у</w:t>
      </w:r>
      <w:r w:rsidRPr="00062B30">
        <w:rPr>
          <w:b/>
          <w:color w:val="000000"/>
          <w:sz w:val="24"/>
          <w:szCs w:val="24"/>
        </w:rPr>
        <w:t xml:space="preserve"> проект</w:t>
      </w:r>
      <w:r>
        <w:rPr>
          <w:b/>
          <w:color w:val="000000"/>
          <w:sz w:val="24"/>
          <w:szCs w:val="24"/>
        </w:rPr>
        <w:t xml:space="preserve">у </w:t>
      </w:r>
      <w:r w:rsidRPr="00062B30">
        <w:rPr>
          <w:b/>
          <w:color w:val="000000"/>
          <w:sz w:val="24"/>
          <w:szCs w:val="24"/>
        </w:rPr>
        <w:t>Минпромторга России</w:t>
      </w:r>
      <w:r>
        <w:rPr>
          <w:b/>
          <w:color w:val="000000"/>
          <w:sz w:val="24"/>
          <w:szCs w:val="24"/>
        </w:rPr>
        <w:t xml:space="preserve"> </w:t>
      </w:r>
      <w:r w:rsidRPr="0023746E">
        <w:rPr>
          <w:color w:val="000000"/>
          <w:sz w:val="24"/>
          <w:szCs w:val="24"/>
        </w:rPr>
        <w:t xml:space="preserve">( (-) </w:t>
      </w:r>
      <w:r>
        <w:rPr>
          <w:color w:val="000000"/>
          <w:sz w:val="24"/>
          <w:szCs w:val="24"/>
        </w:rPr>
        <w:t>2 101,0 млн </w:t>
      </w:r>
      <w:r w:rsidRPr="0023746E">
        <w:rPr>
          <w:color w:val="000000"/>
          <w:sz w:val="24"/>
          <w:szCs w:val="24"/>
        </w:rPr>
        <w:t>рублей</w:t>
      </w:r>
      <w:r>
        <w:rPr>
          <w:color w:val="000000"/>
          <w:sz w:val="24"/>
          <w:szCs w:val="24"/>
        </w:rPr>
        <w:t>)</w:t>
      </w:r>
      <w:r w:rsidRPr="00544ED6">
        <w:rPr>
          <w:color w:val="000000"/>
          <w:sz w:val="24"/>
          <w:szCs w:val="24"/>
        </w:rPr>
        <w:t>.</w:t>
      </w:r>
    </w:p>
    <w:p w:rsidR="00DE0A16" w:rsidRDefault="00DE0A16" w:rsidP="001F0A12">
      <w:pPr>
        <w:pStyle w:val="aff7"/>
        <w:widowControl w:val="0"/>
        <w:numPr>
          <w:ilvl w:val="0"/>
          <w:numId w:val="9"/>
        </w:numPr>
        <w:spacing w:line="360" w:lineRule="auto"/>
        <w:ind w:left="0" w:firstLine="567"/>
        <w:jc w:val="both"/>
        <w:rPr>
          <w:rFonts w:ascii="Times New Roman" w:hAnsi="Times New Roman"/>
          <w:sz w:val="24"/>
          <w:szCs w:val="24"/>
        </w:rPr>
      </w:pPr>
      <w:r w:rsidRPr="005040F0">
        <w:rPr>
          <w:rFonts w:ascii="Times New Roman" w:hAnsi="Times New Roman"/>
          <w:color w:val="000000"/>
          <w:sz w:val="24"/>
          <w:szCs w:val="24"/>
        </w:rPr>
        <w:t>По оценке Счетной палаты</w:t>
      </w:r>
      <w:r w:rsidR="00AB4E0B">
        <w:rPr>
          <w:rFonts w:ascii="Times New Roman" w:hAnsi="Times New Roman"/>
          <w:color w:val="000000"/>
          <w:sz w:val="24"/>
          <w:szCs w:val="24"/>
        </w:rPr>
        <w:t>,</w:t>
      </w:r>
      <w:r w:rsidRPr="005040F0">
        <w:rPr>
          <w:rFonts w:ascii="Times New Roman" w:hAnsi="Times New Roman"/>
          <w:color w:val="000000"/>
          <w:sz w:val="24"/>
          <w:szCs w:val="24"/>
        </w:rPr>
        <w:t xml:space="preserve"> </w:t>
      </w:r>
      <w:r w:rsidRPr="005040F0">
        <w:rPr>
          <w:rFonts w:ascii="Times New Roman" w:hAnsi="Times New Roman"/>
          <w:sz w:val="24"/>
          <w:szCs w:val="24"/>
        </w:rPr>
        <w:t>сведения по</w:t>
      </w:r>
      <w:r w:rsidRPr="005040F0">
        <w:rPr>
          <w:rFonts w:ascii="Times New Roman" w:hAnsi="Times New Roman"/>
          <w:b/>
          <w:sz w:val="24"/>
          <w:szCs w:val="24"/>
        </w:rPr>
        <w:t xml:space="preserve"> 4 из 5</w:t>
      </w:r>
      <w:r w:rsidRPr="005040F0">
        <w:rPr>
          <w:rFonts w:ascii="Times New Roman" w:hAnsi="Times New Roman"/>
          <w:sz w:val="24"/>
          <w:szCs w:val="24"/>
        </w:rPr>
        <w:t xml:space="preserve"> данных объектов, а также </w:t>
      </w:r>
      <w:r w:rsidRPr="005040F0">
        <w:rPr>
          <w:rFonts w:ascii="Times New Roman" w:hAnsi="Times New Roman"/>
          <w:b/>
          <w:sz w:val="24"/>
          <w:szCs w:val="24"/>
        </w:rPr>
        <w:t>по</w:t>
      </w:r>
      <w:r w:rsidR="00AB4E0B">
        <w:rPr>
          <w:rFonts w:ascii="Times New Roman" w:hAnsi="Times New Roman"/>
          <w:b/>
          <w:sz w:val="24"/>
          <w:szCs w:val="24"/>
        </w:rPr>
        <w:t> </w:t>
      </w:r>
      <w:r w:rsidRPr="005040F0">
        <w:rPr>
          <w:rFonts w:ascii="Times New Roman" w:hAnsi="Times New Roman"/>
          <w:b/>
          <w:sz w:val="24"/>
          <w:szCs w:val="24"/>
        </w:rPr>
        <w:t>укрупненному инвестиционному проекту</w:t>
      </w:r>
      <w:r w:rsidRPr="005040F0">
        <w:rPr>
          <w:rFonts w:ascii="Times New Roman" w:hAnsi="Times New Roman"/>
          <w:sz w:val="24"/>
          <w:szCs w:val="24"/>
        </w:rPr>
        <w:t xml:space="preserve"> </w:t>
      </w:r>
      <w:r w:rsidRPr="005040F0">
        <w:rPr>
          <w:rFonts w:ascii="Times New Roman" w:hAnsi="Times New Roman"/>
          <w:b/>
          <w:sz w:val="24"/>
          <w:szCs w:val="24"/>
        </w:rPr>
        <w:t>не являются вновь включенными</w:t>
      </w:r>
      <w:r w:rsidRPr="005040F0">
        <w:rPr>
          <w:rFonts w:ascii="Times New Roman" w:hAnsi="Times New Roman"/>
          <w:sz w:val="24"/>
          <w:szCs w:val="24"/>
        </w:rPr>
        <w:t xml:space="preserve"> в Реестр, </w:t>
      </w:r>
      <w:r>
        <w:rPr>
          <w:rFonts w:ascii="Times New Roman" w:hAnsi="Times New Roman"/>
          <w:sz w:val="24"/>
          <w:szCs w:val="24"/>
        </w:rPr>
        <w:t xml:space="preserve">поскольку </w:t>
      </w:r>
      <w:r w:rsidRPr="005040F0">
        <w:rPr>
          <w:rFonts w:ascii="Times New Roman" w:hAnsi="Times New Roman"/>
          <w:sz w:val="24"/>
          <w:szCs w:val="24"/>
        </w:rPr>
        <w:t>уже содержатся в Реестре</w:t>
      </w:r>
      <w:r>
        <w:rPr>
          <w:rFonts w:ascii="Times New Roman" w:hAnsi="Times New Roman"/>
          <w:sz w:val="24"/>
          <w:szCs w:val="24"/>
        </w:rPr>
        <w:t xml:space="preserve">, что </w:t>
      </w:r>
      <w:r w:rsidRPr="005040F0">
        <w:rPr>
          <w:rFonts w:ascii="Times New Roman" w:hAnsi="Times New Roman"/>
          <w:b/>
          <w:sz w:val="24"/>
          <w:szCs w:val="24"/>
        </w:rPr>
        <w:t>не в полной мере соответствует</w:t>
      </w:r>
      <w:r>
        <w:rPr>
          <w:rFonts w:ascii="Times New Roman" w:hAnsi="Times New Roman"/>
          <w:sz w:val="24"/>
          <w:szCs w:val="24"/>
        </w:rPr>
        <w:t xml:space="preserve"> положениям с</w:t>
      </w:r>
      <w:r w:rsidRPr="005040F0">
        <w:rPr>
          <w:rFonts w:ascii="Times New Roman" w:hAnsi="Times New Roman"/>
          <w:sz w:val="24"/>
          <w:szCs w:val="24"/>
        </w:rPr>
        <w:t>тать</w:t>
      </w:r>
      <w:r>
        <w:rPr>
          <w:rFonts w:ascii="Times New Roman" w:hAnsi="Times New Roman"/>
          <w:sz w:val="24"/>
          <w:szCs w:val="24"/>
        </w:rPr>
        <w:t>и</w:t>
      </w:r>
      <w:r w:rsidRPr="005040F0">
        <w:rPr>
          <w:rFonts w:ascii="Times New Roman" w:hAnsi="Times New Roman"/>
          <w:sz w:val="24"/>
          <w:szCs w:val="24"/>
        </w:rPr>
        <w:t xml:space="preserve"> 212 Бюджетного кодекса Российской Федерации</w:t>
      </w:r>
      <w:r>
        <w:rPr>
          <w:rFonts w:ascii="Times New Roman" w:hAnsi="Times New Roman"/>
          <w:sz w:val="24"/>
          <w:szCs w:val="24"/>
        </w:rPr>
        <w:t>.</w:t>
      </w:r>
    </w:p>
    <w:p w:rsidR="00DE0A16" w:rsidRPr="00DE0A16" w:rsidRDefault="00DE0A16" w:rsidP="00DE0A16">
      <w:pPr>
        <w:pStyle w:val="aff7"/>
        <w:widowControl w:val="0"/>
        <w:numPr>
          <w:ilvl w:val="0"/>
          <w:numId w:val="9"/>
        </w:numPr>
        <w:spacing w:after="0" w:line="240" w:lineRule="auto"/>
        <w:ind w:left="0" w:firstLine="567"/>
        <w:jc w:val="both"/>
        <w:rPr>
          <w:rFonts w:ascii="Times New Roman" w:hAnsi="Times New Roman"/>
          <w:sz w:val="16"/>
          <w:szCs w:val="16"/>
        </w:rPr>
      </w:pPr>
    </w:p>
    <w:p w:rsidR="009771DB" w:rsidRDefault="009771DB" w:rsidP="009771DB">
      <w:pPr>
        <w:spacing w:before="120" w:line="240" w:lineRule="auto"/>
        <w:ind w:left="0" w:right="0" w:firstLine="0"/>
        <w:jc w:val="center"/>
        <w:textAlignment w:val="auto"/>
        <w:rPr>
          <w:b/>
          <w:color w:val="000000"/>
          <w:sz w:val="24"/>
          <w:szCs w:val="24"/>
        </w:rPr>
      </w:pPr>
      <w:r w:rsidRPr="006B07B3">
        <w:rPr>
          <w:b/>
          <w:color w:val="000000"/>
          <w:sz w:val="24"/>
          <w:szCs w:val="24"/>
        </w:rPr>
        <w:lastRenderedPageBreak/>
        <w:t>1</w:t>
      </w:r>
      <w:r w:rsidR="000251E7">
        <w:rPr>
          <w:b/>
          <w:color w:val="000000"/>
          <w:sz w:val="24"/>
          <w:szCs w:val="24"/>
        </w:rPr>
        <w:t>0</w:t>
      </w:r>
      <w:r w:rsidRPr="006B07B3">
        <w:rPr>
          <w:b/>
          <w:color w:val="000000"/>
          <w:sz w:val="24"/>
          <w:szCs w:val="24"/>
        </w:rPr>
        <w:t>. Анализ изменений, вносимых в межбюджетные трансферты, предоставляемые из федерального бюджета бюджетам субъектов Российской Федерации</w:t>
      </w:r>
    </w:p>
    <w:p w:rsidR="009771DB" w:rsidRPr="00A70FFB" w:rsidRDefault="009771DB" w:rsidP="009771DB">
      <w:pPr>
        <w:spacing w:line="240" w:lineRule="auto"/>
        <w:ind w:left="0" w:right="0" w:firstLine="0"/>
        <w:jc w:val="center"/>
        <w:textAlignment w:val="auto"/>
        <w:rPr>
          <w:b/>
          <w:color w:val="000000"/>
          <w:sz w:val="16"/>
          <w:szCs w:val="16"/>
          <w:highlight w:val="yellow"/>
        </w:rPr>
      </w:pPr>
    </w:p>
    <w:p w:rsidR="006B07B3" w:rsidRDefault="006B07B3" w:rsidP="001F0A12">
      <w:pPr>
        <w:widowControl w:val="0"/>
        <w:spacing w:line="336" w:lineRule="auto"/>
        <w:ind w:left="0" w:right="0"/>
        <w:rPr>
          <w:bCs/>
          <w:sz w:val="24"/>
          <w:szCs w:val="24"/>
        </w:rPr>
      </w:pPr>
      <w:r>
        <w:rPr>
          <w:b/>
          <w:bCs/>
          <w:sz w:val="24"/>
          <w:szCs w:val="24"/>
        </w:rPr>
        <w:t>1</w:t>
      </w:r>
      <w:r w:rsidR="000251E7">
        <w:rPr>
          <w:b/>
          <w:bCs/>
          <w:sz w:val="24"/>
          <w:szCs w:val="24"/>
        </w:rPr>
        <w:t>0</w:t>
      </w:r>
      <w:r>
        <w:rPr>
          <w:b/>
          <w:bCs/>
          <w:sz w:val="24"/>
          <w:szCs w:val="24"/>
        </w:rPr>
        <w:t>.1.</w:t>
      </w:r>
      <w:r>
        <w:rPr>
          <w:bCs/>
          <w:sz w:val="24"/>
          <w:szCs w:val="24"/>
        </w:rPr>
        <w:t> </w:t>
      </w:r>
      <w:r>
        <w:rPr>
          <w:sz w:val="24"/>
          <w:szCs w:val="24"/>
        </w:rPr>
        <w:t>Законопроектом предусматривается</w:t>
      </w:r>
      <w:r>
        <w:rPr>
          <w:bCs/>
          <w:sz w:val="24"/>
          <w:szCs w:val="24"/>
        </w:rPr>
        <w:t xml:space="preserve"> </w:t>
      </w:r>
      <w:r>
        <w:rPr>
          <w:b/>
          <w:sz w:val="24"/>
          <w:szCs w:val="24"/>
        </w:rPr>
        <w:t>увеличение</w:t>
      </w:r>
      <w:r>
        <w:rPr>
          <w:sz w:val="24"/>
          <w:szCs w:val="24"/>
        </w:rPr>
        <w:t xml:space="preserve"> </w:t>
      </w:r>
      <w:r>
        <w:rPr>
          <w:bCs/>
          <w:sz w:val="24"/>
          <w:szCs w:val="24"/>
        </w:rPr>
        <w:t>бюджетных ассигнований</w:t>
      </w:r>
      <w:r>
        <w:rPr>
          <w:b/>
          <w:bCs/>
          <w:sz w:val="24"/>
          <w:szCs w:val="24"/>
        </w:rPr>
        <w:t xml:space="preserve"> </w:t>
      </w:r>
      <w:r>
        <w:rPr>
          <w:bCs/>
          <w:sz w:val="24"/>
          <w:szCs w:val="24"/>
        </w:rPr>
        <w:t>на</w:t>
      </w:r>
      <w:r>
        <w:rPr>
          <w:b/>
          <w:sz w:val="24"/>
          <w:szCs w:val="24"/>
        </w:rPr>
        <w:t> </w:t>
      </w:r>
      <w:r>
        <w:rPr>
          <w:sz w:val="24"/>
          <w:szCs w:val="24"/>
        </w:rPr>
        <w:t>предоставление</w:t>
      </w:r>
      <w:r>
        <w:rPr>
          <w:b/>
          <w:sz w:val="24"/>
          <w:szCs w:val="24"/>
        </w:rPr>
        <w:t xml:space="preserve"> </w:t>
      </w:r>
      <w:r>
        <w:rPr>
          <w:sz w:val="24"/>
          <w:szCs w:val="24"/>
        </w:rPr>
        <w:t>из федерального бюджета</w:t>
      </w:r>
      <w:r>
        <w:rPr>
          <w:b/>
          <w:sz w:val="24"/>
          <w:szCs w:val="24"/>
        </w:rPr>
        <w:t xml:space="preserve"> межбюджетных трансфертов</w:t>
      </w:r>
      <w:r>
        <w:rPr>
          <w:sz w:val="24"/>
          <w:szCs w:val="24"/>
        </w:rPr>
        <w:t xml:space="preserve"> бюджетам субъектов Российской Федерации на общую сумму </w:t>
      </w:r>
      <w:r w:rsidRPr="00071534">
        <w:rPr>
          <w:b/>
          <w:sz w:val="24"/>
          <w:szCs w:val="24"/>
        </w:rPr>
        <w:t>37</w:t>
      </w:r>
      <w:r>
        <w:rPr>
          <w:b/>
          <w:sz w:val="24"/>
          <w:szCs w:val="24"/>
        </w:rPr>
        <w:t> </w:t>
      </w:r>
      <w:r w:rsidRPr="00071534">
        <w:rPr>
          <w:b/>
          <w:sz w:val="24"/>
          <w:szCs w:val="24"/>
        </w:rPr>
        <w:t>847,7</w:t>
      </w:r>
      <w:r>
        <w:rPr>
          <w:b/>
          <w:sz w:val="24"/>
          <w:szCs w:val="24"/>
        </w:rPr>
        <w:t xml:space="preserve"> </w:t>
      </w:r>
      <w:r>
        <w:rPr>
          <w:b/>
          <w:bCs/>
          <w:sz w:val="24"/>
          <w:szCs w:val="24"/>
        </w:rPr>
        <w:t>млн рублей,</w:t>
      </w:r>
      <w:r>
        <w:rPr>
          <w:bCs/>
          <w:sz w:val="24"/>
          <w:szCs w:val="24"/>
        </w:rPr>
        <w:t xml:space="preserve"> или на </w:t>
      </w:r>
      <w:r>
        <w:rPr>
          <w:b/>
          <w:bCs/>
          <w:sz w:val="24"/>
          <w:szCs w:val="24"/>
        </w:rPr>
        <w:t>1,1 %</w:t>
      </w:r>
      <w:r>
        <w:rPr>
          <w:bCs/>
          <w:sz w:val="24"/>
          <w:szCs w:val="24"/>
        </w:rPr>
        <w:t>, которые</w:t>
      </w:r>
      <w:r>
        <w:rPr>
          <w:b/>
          <w:bCs/>
          <w:sz w:val="24"/>
          <w:szCs w:val="24"/>
        </w:rPr>
        <w:t xml:space="preserve"> </w:t>
      </w:r>
      <w:r>
        <w:rPr>
          <w:bCs/>
          <w:sz w:val="24"/>
          <w:szCs w:val="24"/>
        </w:rPr>
        <w:t xml:space="preserve">составят </w:t>
      </w:r>
      <w:r w:rsidRPr="00071534">
        <w:rPr>
          <w:b/>
          <w:bCs/>
          <w:sz w:val="24"/>
          <w:szCs w:val="24"/>
        </w:rPr>
        <w:t>3 481 676,6</w:t>
      </w:r>
      <w:r>
        <w:rPr>
          <w:b/>
          <w:bCs/>
          <w:sz w:val="24"/>
          <w:szCs w:val="24"/>
        </w:rPr>
        <w:t xml:space="preserve"> млн рублей</w:t>
      </w:r>
      <w:r>
        <w:rPr>
          <w:bCs/>
          <w:sz w:val="24"/>
          <w:szCs w:val="24"/>
        </w:rPr>
        <w:t>.</w:t>
      </w:r>
    </w:p>
    <w:p w:rsidR="006B07B3" w:rsidRPr="009D0B51" w:rsidRDefault="006B07B3" w:rsidP="001F0A12">
      <w:pPr>
        <w:widowControl w:val="0"/>
        <w:spacing w:line="336" w:lineRule="auto"/>
        <w:ind w:left="0" w:right="0"/>
        <w:rPr>
          <w:b/>
          <w:bCs/>
          <w:sz w:val="24"/>
          <w:szCs w:val="24"/>
        </w:rPr>
      </w:pPr>
      <w:r w:rsidRPr="009D0B51">
        <w:rPr>
          <w:bCs/>
          <w:sz w:val="24"/>
          <w:szCs w:val="24"/>
        </w:rPr>
        <w:t xml:space="preserve">По состоянию на 1 апреля 2025 года сводной бюджетной росписью предусмотрены расходы федерального бюджета на предоставление межбюджетных трансфертов в объеме 3 549 576,0 млн рублей, что на 105 747,2 млн рублей, или на </w:t>
      </w:r>
      <w:r>
        <w:rPr>
          <w:bCs/>
          <w:sz w:val="24"/>
          <w:szCs w:val="24"/>
        </w:rPr>
        <w:t>3</w:t>
      </w:r>
      <w:r w:rsidRPr="009D0B51">
        <w:rPr>
          <w:bCs/>
          <w:sz w:val="24"/>
          <w:szCs w:val="24"/>
        </w:rPr>
        <w:t>,1 %, больше объема межбюджетных трансфертов, предусмотренных Федеральным законом № 419-ФЗ</w:t>
      </w:r>
      <w:r w:rsidRPr="009D0B51">
        <w:rPr>
          <w:sz w:val="24"/>
          <w:szCs w:val="24"/>
        </w:rPr>
        <w:t>. К</w:t>
      </w:r>
      <w:r w:rsidRPr="009D0B51">
        <w:rPr>
          <w:bCs/>
          <w:sz w:val="24"/>
          <w:szCs w:val="24"/>
        </w:rPr>
        <w:t xml:space="preserve">ассовое исполнение межбюджетных трансфертов составило </w:t>
      </w:r>
      <w:r>
        <w:rPr>
          <w:b/>
          <w:bCs/>
          <w:sz w:val="24"/>
          <w:szCs w:val="24"/>
        </w:rPr>
        <w:t>21</w:t>
      </w:r>
      <w:r w:rsidRPr="009D0B51">
        <w:rPr>
          <w:b/>
          <w:bCs/>
          <w:sz w:val="24"/>
          <w:szCs w:val="24"/>
        </w:rPr>
        <w:t>,</w:t>
      </w:r>
      <w:r>
        <w:rPr>
          <w:b/>
          <w:bCs/>
          <w:sz w:val="24"/>
          <w:szCs w:val="24"/>
        </w:rPr>
        <w:t>4</w:t>
      </w:r>
      <w:r w:rsidRPr="009D0B51">
        <w:rPr>
          <w:b/>
          <w:sz w:val="24"/>
          <w:szCs w:val="26"/>
        </w:rPr>
        <w:t> </w:t>
      </w:r>
      <w:r w:rsidRPr="009D0B51">
        <w:rPr>
          <w:b/>
          <w:bCs/>
          <w:sz w:val="24"/>
          <w:szCs w:val="24"/>
        </w:rPr>
        <w:t>%</w:t>
      </w:r>
      <w:r w:rsidRPr="009D0B51">
        <w:rPr>
          <w:bCs/>
          <w:sz w:val="24"/>
          <w:szCs w:val="24"/>
        </w:rPr>
        <w:t xml:space="preserve"> </w:t>
      </w:r>
      <w:r w:rsidRPr="009D0B51">
        <w:rPr>
          <w:sz w:val="24"/>
          <w:szCs w:val="24"/>
        </w:rPr>
        <w:t>показателя сводной росписи с изменениями.</w:t>
      </w:r>
    </w:p>
    <w:p w:rsidR="006B07B3" w:rsidRDefault="006B07B3" w:rsidP="001F0A12">
      <w:pPr>
        <w:widowControl w:val="0"/>
        <w:spacing w:line="336" w:lineRule="auto"/>
        <w:ind w:left="0" w:right="0"/>
        <w:rPr>
          <w:sz w:val="24"/>
          <w:szCs w:val="24"/>
        </w:rPr>
      </w:pPr>
      <w:r>
        <w:rPr>
          <w:sz w:val="24"/>
          <w:szCs w:val="24"/>
        </w:rPr>
        <w:t>Анализ изменений бюджетных ассигнований на предоставление межбюджетных трансфертов представлен в следующей таблице.</w:t>
      </w:r>
    </w:p>
    <w:p w:rsidR="006B07B3" w:rsidRDefault="006B07B3" w:rsidP="006E1CC7">
      <w:pPr>
        <w:spacing w:line="240" w:lineRule="auto"/>
        <w:ind w:left="0" w:right="0"/>
        <w:jc w:val="right"/>
        <w:rPr>
          <w:sz w:val="18"/>
          <w:szCs w:val="16"/>
        </w:rPr>
      </w:pPr>
      <w:r>
        <w:rPr>
          <w:sz w:val="18"/>
          <w:szCs w:val="16"/>
        </w:rPr>
        <w:t>(млн рублей)</w: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3"/>
        <w:gridCol w:w="1190"/>
        <w:gridCol w:w="1076"/>
        <w:gridCol w:w="567"/>
        <w:gridCol w:w="1133"/>
        <w:gridCol w:w="1214"/>
        <w:gridCol w:w="1240"/>
      </w:tblGrid>
      <w:tr w:rsidR="006B07B3" w:rsidTr="006E1CC7">
        <w:trPr>
          <w:trHeight w:val="283"/>
          <w:tblHeader/>
          <w:jc w:val="center"/>
        </w:trPr>
        <w:tc>
          <w:tcPr>
            <w:tcW w:w="3173" w:type="dxa"/>
            <w:vMerge w:val="restart"/>
            <w:tcBorders>
              <w:top w:val="single" w:sz="4" w:space="0" w:color="auto"/>
              <w:left w:val="single" w:sz="4" w:space="0" w:color="auto"/>
              <w:bottom w:val="single" w:sz="4" w:space="0" w:color="auto"/>
              <w:right w:val="single" w:sz="4" w:space="0" w:color="auto"/>
            </w:tcBorders>
            <w:vAlign w:val="center"/>
            <w:hideMark/>
          </w:tcPr>
          <w:p w:rsidR="006B07B3" w:rsidRDefault="006B07B3" w:rsidP="005948E4">
            <w:pPr>
              <w:overflowPunct/>
              <w:autoSpaceDE/>
              <w:adjustRightInd/>
              <w:spacing w:line="240" w:lineRule="auto"/>
              <w:ind w:left="0" w:right="0" w:firstLine="0"/>
              <w:jc w:val="center"/>
              <w:rPr>
                <w:rFonts w:eastAsia="Times New Roman"/>
                <w:b/>
                <w:bCs/>
                <w:sz w:val="16"/>
                <w:szCs w:val="16"/>
              </w:rPr>
            </w:pPr>
            <w:r>
              <w:rPr>
                <w:rFonts w:eastAsia="Times New Roman"/>
                <w:b/>
                <w:bCs/>
                <w:sz w:val="16"/>
                <w:szCs w:val="16"/>
              </w:rPr>
              <w:t>Наименование</w:t>
            </w:r>
          </w:p>
        </w:tc>
        <w:tc>
          <w:tcPr>
            <w:tcW w:w="1190" w:type="dxa"/>
            <w:vMerge w:val="restart"/>
            <w:tcBorders>
              <w:top w:val="single" w:sz="4" w:space="0" w:color="auto"/>
              <w:left w:val="single" w:sz="4" w:space="0" w:color="auto"/>
              <w:bottom w:val="single" w:sz="4" w:space="0" w:color="auto"/>
              <w:right w:val="single" w:sz="4" w:space="0" w:color="auto"/>
            </w:tcBorders>
            <w:vAlign w:val="center"/>
            <w:hideMark/>
          </w:tcPr>
          <w:p w:rsidR="006B07B3" w:rsidRDefault="006B07B3" w:rsidP="005948E4">
            <w:pPr>
              <w:overflowPunct/>
              <w:autoSpaceDE/>
              <w:adjustRightInd/>
              <w:spacing w:line="240" w:lineRule="auto"/>
              <w:ind w:left="-57" w:right="-57" w:firstLine="0"/>
              <w:jc w:val="center"/>
              <w:rPr>
                <w:rFonts w:eastAsia="Times New Roman"/>
                <w:b/>
                <w:bCs/>
                <w:sz w:val="16"/>
                <w:szCs w:val="16"/>
              </w:rPr>
            </w:pPr>
            <w:r>
              <w:rPr>
                <w:rFonts w:eastAsia="Times New Roman"/>
                <w:b/>
                <w:bCs/>
                <w:sz w:val="16"/>
                <w:szCs w:val="16"/>
              </w:rPr>
              <w:t>Федеральный закон</w:t>
            </w:r>
          </w:p>
          <w:p w:rsidR="006B07B3" w:rsidRDefault="006B07B3" w:rsidP="005948E4">
            <w:pPr>
              <w:overflowPunct/>
              <w:autoSpaceDE/>
              <w:adjustRightInd/>
              <w:spacing w:line="240" w:lineRule="auto"/>
              <w:ind w:left="-113" w:right="-113" w:firstLine="0"/>
              <w:jc w:val="center"/>
              <w:rPr>
                <w:rFonts w:eastAsia="Times New Roman"/>
                <w:b/>
                <w:bCs/>
                <w:sz w:val="16"/>
                <w:szCs w:val="16"/>
              </w:rPr>
            </w:pPr>
            <w:r>
              <w:rPr>
                <w:rFonts w:eastAsia="Times New Roman"/>
                <w:b/>
                <w:bCs/>
                <w:sz w:val="16"/>
                <w:szCs w:val="16"/>
              </w:rPr>
              <w:t>№ 419-ФЗ</w:t>
            </w:r>
          </w:p>
        </w:tc>
        <w:tc>
          <w:tcPr>
            <w:tcW w:w="2776" w:type="dxa"/>
            <w:gridSpan w:val="3"/>
            <w:tcBorders>
              <w:top w:val="single" w:sz="4" w:space="0" w:color="auto"/>
              <w:left w:val="single" w:sz="4" w:space="0" w:color="auto"/>
              <w:bottom w:val="single" w:sz="4" w:space="0" w:color="auto"/>
              <w:right w:val="single" w:sz="4" w:space="0" w:color="auto"/>
            </w:tcBorders>
            <w:noWrap/>
            <w:vAlign w:val="center"/>
            <w:hideMark/>
          </w:tcPr>
          <w:p w:rsidR="006B07B3" w:rsidRPr="00B056AC" w:rsidRDefault="006B07B3" w:rsidP="005948E4">
            <w:pPr>
              <w:overflowPunct/>
              <w:autoSpaceDE/>
              <w:adjustRightInd/>
              <w:spacing w:line="240" w:lineRule="auto"/>
              <w:ind w:left="0" w:right="0" w:firstLine="0"/>
              <w:jc w:val="center"/>
              <w:rPr>
                <w:rFonts w:eastAsia="Times New Roman"/>
                <w:b/>
                <w:bCs/>
                <w:sz w:val="16"/>
                <w:szCs w:val="16"/>
              </w:rPr>
            </w:pPr>
            <w:r w:rsidRPr="00B056AC">
              <w:rPr>
                <w:rFonts w:eastAsia="Times New Roman"/>
                <w:b/>
                <w:bCs/>
                <w:sz w:val="16"/>
                <w:szCs w:val="16"/>
              </w:rPr>
              <w:t>Законопроект</w:t>
            </w:r>
          </w:p>
        </w:tc>
        <w:tc>
          <w:tcPr>
            <w:tcW w:w="2454" w:type="dxa"/>
            <w:gridSpan w:val="2"/>
            <w:tcBorders>
              <w:top w:val="single" w:sz="4" w:space="0" w:color="auto"/>
              <w:left w:val="single" w:sz="4" w:space="0" w:color="auto"/>
              <w:bottom w:val="single" w:sz="4" w:space="0" w:color="auto"/>
              <w:right w:val="single" w:sz="4" w:space="0" w:color="auto"/>
            </w:tcBorders>
            <w:vAlign w:val="center"/>
            <w:hideMark/>
          </w:tcPr>
          <w:p w:rsidR="006B07B3" w:rsidRPr="009D0B51" w:rsidRDefault="006B07B3" w:rsidP="005948E4">
            <w:pPr>
              <w:overflowPunct/>
              <w:autoSpaceDE/>
              <w:adjustRightInd/>
              <w:spacing w:line="240" w:lineRule="auto"/>
              <w:ind w:left="0" w:right="0" w:firstLine="0"/>
              <w:jc w:val="center"/>
              <w:rPr>
                <w:rFonts w:eastAsia="Times New Roman"/>
                <w:b/>
                <w:bCs/>
                <w:sz w:val="16"/>
                <w:szCs w:val="16"/>
              </w:rPr>
            </w:pPr>
            <w:r w:rsidRPr="009D0B51">
              <w:rPr>
                <w:rFonts w:eastAsia="Times New Roman"/>
                <w:b/>
                <w:bCs/>
                <w:sz w:val="16"/>
                <w:szCs w:val="16"/>
              </w:rPr>
              <w:t>Справочно</w:t>
            </w:r>
          </w:p>
        </w:tc>
      </w:tr>
      <w:tr w:rsidR="006B07B3" w:rsidTr="006E1CC7">
        <w:trPr>
          <w:trHeight w:val="274"/>
          <w:tblHeader/>
          <w:jc w:val="center"/>
        </w:trPr>
        <w:tc>
          <w:tcPr>
            <w:tcW w:w="3173" w:type="dxa"/>
            <w:vMerge/>
            <w:tcBorders>
              <w:top w:val="single" w:sz="4" w:space="0" w:color="auto"/>
              <w:left w:val="single" w:sz="4" w:space="0" w:color="auto"/>
              <w:bottom w:val="single" w:sz="4" w:space="0" w:color="auto"/>
              <w:right w:val="single" w:sz="4" w:space="0" w:color="auto"/>
            </w:tcBorders>
            <w:hideMark/>
          </w:tcPr>
          <w:p w:rsidR="006B07B3" w:rsidRDefault="006B07B3" w:rsidP="005948E4">
            <w:pPr>
              <w:overflowPunct/>
              <w:autoSpaceDE/>
              <w:autoSpaceDN/>
              <w:adjustRightInd/>
              <w:spacing w:line="240" w:lineRule="auto"/>
              <w:ind w:left="0" w:right="0" w:firstLine="0"/>
              <w:jc w:val="center"/>
              <w:rPr>
                <w:rFonts w:eastAsia="Times New Roman"/>
                <w:b/>
                <w:bCs/>
                <w:sz w:val="16"/>
                <w:szCs w:val="16"/>
              </w:rPr>
            </w:pPr>
          </w:p>
        </w:tc>
        <w:tc>
          <w:tcPr>
            <w:tcW w:w="1190" w:type="dxa"/>
            <w:vMerge/>
            <w:tcBorders>
              <w:top w:val="single" w:sz="4" w:space="0" w:color="auto"/>
              <w:left w:val="single" w:sz="4" w:space="0" w:color="auto"/>
              <w:bottom w:val="single" w:sz="4" w:space="0" w:color="auto"/>
              <w:right w:val="single" w:sz="4" w:space="0" w:color="auto"/>
            </w:tcBorders>
            <w:hideMark/>
          </w:tcPr>
          <w:p w:rsidR="006B07B3" w:rsidRDefault="006B07B3" w:rsidP="005948E4">
            <w:pPr>
              <w:overflowPunct/>
              <w:autoSpaceDE/>
              <w:autoSpaceDN/>
              <w:adjustRightInd/>
              <w:spacing w:line="240" w:lineRule="auto"/>
              <w:ind w:left="0" w:right="0" w:firstLine="0"/>
              <w:jc w:val="center"/>
              <w:rPr>
                <w:rFonts w:eastAsia="Times New Roman"/>
                <w:b/>
                <w:bCs/>
                <w:sz w:val="16"/>
                <w:szCs w:val="16"/>
              </w:rPr>
            </w:pPr>
          </w:p>
        </w:tc>
        <w:tc>
          <w:tcPr>
            <w:tcW w:w="1643" w:type="dxa"/>
            <w:gridSpan w:val="2"/>
            <w:tcBorders>
              <w:top w:val="single" w:sz="4" w:space="0" w:color="auto"/>
              <w:left w:val="single" w:sz="4" w:space="0" w:color="auto"/>
              <w:bottom w:val="single" w:sz="4" w:space="0" w:color="auto"/>
              <w:right w:val="single" w:sz="4" w:space="0" w:color="auto"/>
            </w:tcBorders>
            <w:vAlign w:val="center"/>
            <w:hideMark/>
          </w:tcPr>
          <w:p w:rsidR="006B07B3" w:rsidRPr="00B056AC" w:rsidRDefault="006B07B3" w:rsidP="005948E4">
            <w:pPr>
              <w:overflowPunct/>
              <w:autoSpaceDE/>
              <w:adjustRightInd/>
              <w:spacing w:line="240" w:lineRule="auto"/>
              <w:ind w:left="0" w:right="0" w:firstLine="0"/>
              <w:jc w:val="center"/>
              <w:rPr>
                <w:rFonts w:eastAsia="Times New Roman"/>
                <w:b/>
                <w:bCs/>
                <w:sz w:val="16"/>
                <w:szCs w:val="16"/>
              </w:rPr>
            </w:pPr>
            <w:r w:rsidRPr="00B056AC">
              <w:rPr>
                <w:rFonts w:eastAsia="Times New Roman"/>
                <w:b/>
                <w:bCs/>
                <w:sz w:val="16"/>
                <w:szCs w:val="16"/>
              </w:rPr>
              <w:t>изменения</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6B07B3" w:rsidRPr="00B056AC" w:rsidRDefault="006B07B3" w:rsidP="005948E4">
            <w:pPr>
              <w:overflowPunct/>
              <w:autoSpaceDE/>
              <w:adjustRightInd/>
              <w:spacing w:line="240" w:lineRule="auto"/>
              <w:ind w:left="0" w:right="0" w:firstLine="0"/>
              <w:jc w:val="center"/>
              <w:rPr>
                <w:rFonts w:eastAsia="Times New Roman"/>
                <w:b/>
                <w:bCs/>
                <w:sz w:val="16"/>
                <w:szCs w:val="16"/>
              </w:rPr>
            </w:pPr>
            <w:r w:rsidRPr="00B056AC">
              <w:rPr>
                <w:rFonts w:eastAsia="Times New Roman"/>
                <w:b/>
                <w:bCs/>
                <w:sz w:val="16"/>
                <w:szCs w:val="16"/>
              </w:rPr>
              <w:t>с учетом</w:t>
            </w:r>
          </w:p>
          <w:p w:rsidR="006B07B3" w:rsidRPr="00B056AC" w:rsidRDefault="006B07B3" w:rsidP="005948E4">
            <w:pPr>
              <w:overflowPunct/>
              <w:autoSpaceDE/>
              <w:adjustRightInd/>
              <w:spacing w:line="240" w:lineRule="auto"/>
              <w:ind w:left="0" w:right="0" w:firstLine="0"/>
              <w:jc w:val="center"/>
              <w:rPr>
                <w:rFonts w:eastAsia="Times New Roman"/>
                <w:b/>
                <w:bCs/>
                <w:sz w:val="16"/>
                <w:szCs w:val="16"/>
              </w:rPr>
            </w:pPr>
            <w:r w:rsidRPr="00B056AC">
              <w:rPr>
                <w:rFonts w:eastAsia="Times New Roman"/>
                <w:b/>
                <w:bCs/>
                <w:sz w:val="16"/>
                <w:szCs w:val="16"/>
              </w:rPr>
              <w:t>изменений</w:t>
            </w:r>
          </w:p>
        </w:tc>
        <w:tc>
          <w:tcPr>
            <w:tcW w:w="1214" w:type="dxa"/>
            <w:vMerge w:val="restart"/>
            <w:tcBorders>
              <w:top w:val="single" w:sz="4" w:space="0" w:color="auto"/>
              <w:left w:val="single" w:sz="4" w:space="0" w:color="auto"/>
              <w:bottom w:val="single" w:sz="4" w:space="0" w:color="auto"/>
              <w:right w:val="single" w:sz="4" w:space="0" w:color="auto"/>
            </w:tcBorders>
            <w:hideMark/>
          </w:tcPr>
          <w:p w:rsidR="006B07B3" w:rsidRPr="009D0B51" w:rsidRDefault="006B07B3" w:rsidP="005948E4">
            <w:pPr>
              <w:overflowPunct/>
              <w:autoSpaceDE/>
              <w:adjustRightInd/>
              <w:spacing w:line="240" w:lineRule="auto"/>
              <w:ind w:left="-57" w:right="-57" w:firstLine="0"/>
              <w:jc w:val="center"/>
              <w:rPr>
                <w:rFonts w:eastAsia="Times New Roman"/>
                <w:b/>
                <w:bCs/>
                <w:sz w:val="16"/>
                <w:szCs w:val="16"/>
              </w:rPr>
            </w:pPr>
            <w:r w:rsidRPr="009D0B51">
              <w:rPr>
                <w:rFonts w:eastAsia="Times New Roman"/>
                <w:b/>
                <w:bCs/>
                <w:sz w:val="16"/>
                <w:szCs w:val="16"/>
              </w:rPr>
              <w:t>кассовое исполнение на 1 апреля</w:t>
            </w:r>
          </w:p>
          <w:p w:rsidR="006B07B3" w:rsidRPr="009D0B51" w:rsidRDefault="006B07B3" w:rsidP="005948E4">
            <w:pPr>
              <w:overflowPunct/>
              <w:autoSpaceDE/>
              <w:adjustRightInd/>
              <w:spacing w:line="240" w:lineRule="auto"/>
              <w:ind w:left="-57" w:right="-57" w:firstLine="0"/>
              <w:jc w:val="center"/>
              <w:rPr>
                <w:rFonts w:eastAsia="Times New Roman"/>
                <w:b/>
                <w:bCs/>
                <w:sz w:val="16"/>
                <w:szCs w:val="16"/>
              </w:rPr>
            </w:pPr>
            <w:r w:rsidRPr="009D0B51">
              <w:rPr>
                <w:rFonts w:eastAsia="Times New Roman"/>
                <w:b/>
                <w:bCs/>
                <w:sz w:val="16"/>
                <w:szCs w:val="16"/>
              </w:rPr>
              <w:t>2025 года</w:t>
            </w:r>
          </w:p>
        </w:tc>
        <w:tc>
          <w:tcPr>
            <w:tcW w:w="1240" w:type="dxa"/>
            <w:vMerge w:val="restart"/>
            <w:tcBorders>
              <w:top w:val="single" w:sz="4" w:space="0" w:color="auto"/>
              <w:left w:val="single" w:sz="4" w:space="0" w:color="auto"/>
              <w:bottom w:val="single" w:sz="4" w:space="0" w:color="auto"/>
              <w:right w:val="single" w:sz="4" w:space="0" w:color="auto"/>
            </w:tcBorders>
            <w:hideMark/>
          </w:tcPr>
          <w:p w:rsidR="006B07B3" w:rsidRDefault="006B07B3" w:rsidP="005948E4">
            <w:pPr>
              <w:overflowPunct/>
              <w:autoSpaceDE/>
              <w:adjustRightInd/>
              <w:spacing w:line="240" w:lineRule="auto"/>
              <w:ind w:left="-113" w:right="-113" w:firstLine="0"/>
              <w:jc w:val="center"/>
              <w:rPr>
                <w:rFonts w:eastAsia="Times New Roman"/>
                <w:b/>
                <w:bCs/>
                <w:sz w:val="16"/>
                <w:szCs w:val="16"/>
              </w:rPr>
            </w:pPr>
            <w:r w:rsidRPr="009D0B51">
              <w:rPr>
                <w:rFonts w:eastAsia="Times New Roman"/>
                <w:b/>
                <w:bCs/>
                <w:sz w:val="16"/>
                <w:szCs w:val="16"/>
              </w:rPr>
              <w:t xml:space="preserve">% </w:t>
            </w:r>
          </w:p>
          <w:p w:rsidR="006B07B3" w:rsidRPr="009D0B51" w:rsidRDefault="006B07B3" w:rsidP="005948E4">
            <w:pPr>
              <w:overflowPunct/>
              <w:autoSpaceDE/>
              <w:adjustRightInd/>
              <w:spacing w:line="240" w:lineRule="auto"/>
              <w:ind w:left="-113" w:right="-113" w:firstLine="0"/>
              <w:jc w:val="center"/>
              <w:rPr>
                <w:rFonts w:eastAsia="Times New Roman"/>
                <w:b/>
                <w:bCs/>
                <w:sz w:val="16"/>
                <w:szCs w:val="16"/>
              </w:rPr>
            </w:pPr>
            <w:r w:rsidRPr="009D0B51">
              <w:rPr>
                <w:rFonts w:eastAsia="Times New Roman"/>
                <w:b/>
                <w:bCs/>
                <w:sz w:val="16"/>
                <w:szCs w:val="16"/>
              </w:rPr>
              <w:t>исполнения сводной росписи</w:t>
            </w:r>
          </w:p>
        </w:tc>
      </w:tr>
      <w:tr w:rsidR="006B07B3" w:rsidTr="006E1CC7">
        <w:trPr>
          <w:trHeight w:val="326"/>
          <w:tblHeader/>
          <w:jc w:val="center"/>
        </w:trPr>
        <w:tc>
          <w:tcPr>
            <w:tcW w:w="3173" w:type="dxa"/>
            <w:vMerge/>
            <w:tcBorders>
              <w:top w:val="single" w:sz="4" w:space="0" w:color="auto"/>
              <w:left w:val="single" w:sz="4" w:space="0" w:color="auto"/>
              <w:bottom w:val="single" w:sz="4" w:space="0" w:color="auto"/>
              <w:right w:val="single" w:sz="4" w:space="0" w:color="auto"/>
            </w:tcBorders>
            <w:vAlign w:val="center"/>
            <w:hideMark/>
          </w:tcPr>
          <w:p w:rsidR="006B07B3" w:rsidRDefault="006B07B3" w:rsidP="005948E4">
            <w:pPr>
              <w:overflowPunct/>
              <w:autoSpaceDE/>
              <w:autoSpaceDN/>
              <w:adjustRightInd/>
              <w:spacing w:line="240" w:lineRule="auto"/>
              <w:ind w:left="0" w:right="0" w:firstLine="0"/>
              <w:jc w:val="left"/>
              <w:rPr>
                <w:rFonts w:eastAsia="Times New Roman"/>
                <w:b/>
                <w:bCs/>
                <w:sz w:val="16"/>
                <w:szCs w:val="16"/>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6B07B3" w:rsidRDefault="006B07B3" w:rsidP="005948E4">
            <w:pPr>
              <w:overflowPunct/>
              <w:autoSpaceDE/>
              <w:autoSpaceDN/>
              <w:adjustRightInd/>
              <w:spacing w:line="240" w:lineRule="auto"/>
              <w:ind w:left="0" w:right="0" w:firstLine="0"/>
              <w:jc w:val="left"/>
              <w:rPr>
                <w:rFonts w:eastAsia="Times New Roman"/>
                <w:b/>
                <w:bCs/>
                <w:sz w:val="16"/>
                <w:szCs w:val="16"/>
              </w:rPr>
            </w:pPr>
          </w:p>
        </w:tc>
        <w:tc>
          <w:tcPr>
            <w:tcW w:w="1076" w:type="dxa"/>
            <w:tcBorders>
              <w:top w:val="single" w:sz="4" w:space="0" w:color="auto"/>
              <w:left w:val="single" w:sz="4" w:space="0" w:color="auto"/>
              <w:bottom w:val="single" w:sz="4" w:space="0" w:color="auto"/>
              <w:right w:val="single" w:sz="4" w:space="0" w:color="auto"/>
            </w:tcBorders>
            <w:vAlign w:val="center"/>
            <w:hideMark/>
          </w:tcPr>
          <w:p w:rsidR="006B07B3" w:rsidRDefault="006B07B3" w:rsidP="005948E4">
            <w:pPr>
              <w:overflowPunct/>
              <w:autoSpaceDE/>
              <w:adjustRightInd/>
              <w:spacing w:line="240" w:lineRule="auto"/>
              <w:ind w:left="0" w:right="0" w:firstLine="0"/>
              <w:jc w:val="center"/>
              <w:rPr>
                <w:rFonts w:eastAsia="Times New Roman"/>
                <w:b/>
                <w:bCs/>
                <w:sz w:val="16"/>
                <w:szCs w:val="16"/>
              </w:rPr>
            </w:pPr>
            <w:r>
              <w:rPr>
                <w:rFonts w:eastAsia="Times New Roman"/>
                <w:b/>
                <w:bCs/>
                <w:sz w:val="16"/>
                <w:szCs w:val="16"/>
              </w:rPr>
              <w:t>сумма</w:t>
            </w:r>
          </w:p>
        </w:tc>
        <w:tc>
          <w:tcPr>
            <w:tcW w:w="567" w:type="dxa"/>
            <w:tcBorders>
              <w:top w:val="single" w:sz="4" w:space="0" w:color="auto"/>
              <w:left w:val="single" w:sz="4" w:space="0" w:color="auto"/>
              <w:bottom w:val="single" w:sz="4" w:space="0" w:color="auto"/>
              <w:right w:val="single" w:sz="4" w:space="0" w:color="auto"/>
            </w:tcBorders>
            <w:vAlign w:val="center"/>
            <w:hideMark/>
          </w:tcPr>
          <w:p w:rsidR="006B07B3" w:rsidRDefault="006B07B3" w:rsidP="005948E4">
            <w:pPr>
              <w:overflowPunct/>
              <w:autoSpaceDE/>
              <w:adjustRightInd/>
              <w:spacing w:line="240" w:lineRule="auto"/>
              <w:ind w:left="0" w:right="0" w:firstLine="0"/>
              <w:jc w:val="center"/>
              <w:rPr>
                <w:rFonts w:eastAsia="Times New Roman"/>
                <w:b/>
                <w:bCs/>
                <w:sz w:val="16"/>
                <w:szCs w:val="16"/>
              </w:rPr>
            </w:pPr>
            <w:r>
              <w:rPr>
                <w:rFonts w:eastAsia="Times New Roman"/>
                <w:b/>
                <w:bCs/>
                <w:sz w:val="16"/>
                <w:szCs w:val="16"/>
              </w:rPr>
              <w:t>в %</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6B07B3" w:rsidRDefault="006B07B3" w:rsidP="005948E4">
            <w:pPr>
              <w:overflowPunct/>
              <w:autoSpaceDE/>
              <w:autoSpaceDN/>
              <w:adjustRightInd/>
              <w:spacing w:line="240" w:lineRule="auto"/>
              <w:ind w:left="0" w:right="0" w:firstLine="0"/>
              <w:jc w:val="left"/>
              <w:rPr>
                <w:rFonts w:eastAsia="Times New Roman"/>
                <w:b/>
                <w:bCs/>
                <w:sz w:val="16"/>
                <w:szCs w:val="16"/>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rsidR="006B07B3" w:rsidRPr="009D0B51" w:rsidRDefault="006B07B3" w:rsidP="005948E4">
            <w:pPr>
              <w:overflowPunct/>
              <w:autoSpaceDE/>
              <w:autoSpaceDN/>
              <w:adjustRightInd/>
              <w:spacing w:line="240" w:lineRule="auto"/>
              <w:ind w:left="0" w:right="0" w:firstLine="0"/>
              <w:jc w:val="left"/>
              <w:rPr>
                <w:rFonts w:eastAsia="Times New Roman"/>
                <w:bCs/>
                <w:sz w:val="16"/>
                <w:szCs w:val="16"/>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6B07B3" w:rsidRPr="009D0B51" w:rsidRDefault="006B07B3" w:rsidP="005948E4">
            <w:pPr>
              <w:overflowPunct/>
              <w:autoSpaceDE/>
              <w:autoSpaceDN/>
              <w:adjustRightInd/>
              <w:spacing w:line="240" w:lineRule="auto"/>
              <w:ind w:left="0" w:right="0" w:firstLine="0"/>
              <w:jc w:val="left"/>
              <w:rPr>
                <w:rFonts w:eastAsia="Times New Roman"/>
                <w:bCs/>
                <w:sz w:val="16"/>
                <w:szCs w:val="16"/>
              </w:rPr>
            </w:pPr>
          </w:p>
        </w:tc>
      </w:tr>
      <w:tr w:rsidR="006B07B3" w:rsidTr="006E1CC7">
        <w:trPr>
          <w:trHeight w:val="669"/>
          <w:jc w:val="center"/>
        </w:trPr>
        <w:tc>
          <w:tcPr>
            <w:tcW w:w="3173" w:type="dxa"/>
            <w:tcBorders>
              <w:top w:val="single" w:sz="4" w:space="0" w:color="auto"/>
              <w:left w:val="single" w:sz="4" w:space="0" w:color="auto"/>
              <w:bottom w:val="single" w:sz="4" w:space="0" w:color="auto"/>
              <w:right w:val="single" w:sz="4" w:space="0" w:color="auto"/>
            </w:tcBorders>
            <w:noWrap/>
            <w:vAlign w:val="center"/>
            <w:hideMark/>
          </w:tcPr>
          <w:p w:rsidR="006B07B3" w:rsidRDefault="006B07B3" w:rsidP="005948E4">
            <w:pPr>
              <w:overflowPunct/>
              <w:autoSpaceDE/>
              <w:adjustRightInd/>
              <w:spacing w:line="240" w:lineRule="auto"/>
              <w:ind w:left="0" w:right="0" w:firstLine="0"/>
              <w:jc w:val="left"/>
              <w:rPr>
                <w:rFonts w:eastAsia="Times New Roman"/>
                <w:b/>
                <w:bCs/>
                <w:sz w:val="18"/>
                <w:szCs w:val="16"/>
              </w:rPr>
            </w:pPr>
            <w:r>
              <w:rPr>
                <w:rFonts w:eastAsia="Times New Roman"/>
                <w:b/>
                <w:bCs/>
                <w:sz w:val="18"/>
                <w:szCs w:val="16"/>
              </w:rPr>
              <w:t>Межбюджетные трансферты – всего</w:t>
            </w:r>
          </w:p>
        </w:tc>
        <w:tc>
          <w:tcPr>
            <w:tcW w:w="1190" w:type="dxa"/>
            <w:tcBorders>
              <w:top w:val="single" w:sz="4" w:space="0" w:color="auto"/>
              <w:left w:val="single" w:sz="4" w:space="0" w:color="auto"/>
              <w:bottom w:val="single" w:sz="4" w:space="0" w:color="auto"/>
              <w:right w:val="single" w:sz="4" w:space="0" w:color="auto"/>
            </w:tcBorders>
            <w:vAlign w:val="center"/>
          </w:tcPr>
          <w:p w:rsidR="006B07B3" w:rsidRDefault="006B07B3" w:rsidP="005948E4">
            <w:pPr>
              <w:overflowPunct/>
              <w:autoSpaceDE/>
              <w:adjustRightInd/>
              <w:spacing w:line="240" w:lineRule="auto"/>
              <w:ind w:left="0" w:right="0" w:firstLine="0"/>
              <w:jc w:val="center"/>
              <w:rPr>
                <w:rFonts w:eastAsia="Times New Roman"/>
                <w:b/>
                <w:bCs/>
                <w:sz w:val="18"/>
                <w:szCs w:val="16"/>
              </w:rPr>
            </w:pPr>
            <w:r>
              <w:rPr>
                <w:rFonts w:eastAsia="Times New Roman"/>
                <w:b/>
                <w:bCs/>
                <w:sz w:val="18"/>
                <w:szCs w:val="16"/>
              </w:rPr>
              <w:t>3 443 828,9</w:t>
            </w:r>
          </w:p>
        </w:tc>
        <w:tc>
          <w:tcPr>
            <w:tcW w:w="1076" w:type="dxa"/>
            <w:tcBorders>
              <w:top w:val="single" w:sz="4" w:space="0" w:color="auto"/>
              <w:left w:val="single" w:sz="4" w:space="0" w:color="auto"/>
              <w:bottom w:val="single" w:sz="4" w:space="0" w:color="auto"/>
              <w:right w:val="single" w:sz="4" w:space="0" w:color="auto"/>
            </w:tcBorders>
            <w:vAlign w:val="center"/>
          </w:tcPr>
          <w:p w:rsidR="006B07B3" w:rsidRDefault="006B07B3" w:rsidP="005948E4">
            <w:pPr>
              <w:overflowPunct/>
              <w:autoSpaceDE/>
              <w:adjustRightInd/>
              <w:spacing w:line="240" w:lineRule="auto"/>
              <w:ind w:left="0" w:right="0" w:firstLine="0"/>
              <w:jc w:val="center"/>
              <w:rPr>
                <w:rFonts w:eastAsia="Times New Roman"/>
                <w:b/>
                <w:bCs/>
                <w:sz w:val="18"/>
                <w:szCs w:val="16"/>
              </w:rPr>
            </w:pPr>
            <w:r w:rsidRPr="00071534">
              <w:rPr>
                <w:rFonts w:eastAsia="Times New Roman"/>
                <w:b/>
                <w:bCs/>
                <w:sz w:val="18"/>
                <w:szCs w:val="16"/>
              </w:rPr>
              <w:t>37 847,7</w:t>
            </w:r>
          </w:p>
        </w:tc>
        <w:tc>
          <w:tcPr>
            <w:tcW w:w="567" w:type="dxa"/>
            <w:tcBorders>
              <w:top w:val="single" w:sz="4" w:space="0" w:color="auto"/>
              <w:left w:val="single" w:sz="4" w:space="0" w:color="auto"/>
              <w:bottom w:val="single" w:sz="4" w:space="0" w:color="auto"/>
              <w:right w:val="single" w:sz="4" w:space="0" w:color="auto"/>
            </w:tcBorders>
            <w:vAlign w:val="center"/>
          </w:tcPr>
          <w:p w:rsidR="006B07B3" w:rsidRDefault="006B07B3" w:rsidP="005948E4">
            <w:pPr>
              <w:overflowPunct/>
              <w:autoSpaceDE/>
              <w:adjustRightInd/>
              <w:spacing w:line="240" w:lineRule="auto"/>
              <w:ind w:left="0" w:right="0" w:firstLine="0"/>
              <w:jc w:val="center"/>
              <w:rPr>
                <w:rFonts w:eastAsia="Times New Roman"/>
                <w:b/>
                <w:bCs/>
                <w:sz w:val="18"/>
                <w:szCs w:val="16"/>
              </w:rPr>
            </w:pPr>
            <w:r>
              <w:rPr>
                <w:rFonts w:eastAsia="Times New Roman"/>
                <w:b/>
                <w:bCs/>
                <w:sz w:val="18"/>
                <w:szCs w:val="16"/>
              </w:rPr>
              <w:t>1,1</w:t>
            </w:r>
          </w:p>
        </w:tc>
        <w:tc>
          <w:tcPr>
            <w:tcW w:w="1133" w:type="dxa"/>
            <w:tcBorders>
              <w:top w:val="single" w:sz="4" w:space="0" w:color="auto"/>
              <w:left w:val="single" w:sz="4" w:space="0" w:color="auto"/>
              <w:bottom w:val="single" w:sz="4" w:space="0" w:color="auto"/>
              <w:right w:val="single" w:sz="4" w:space="0" w:color="auto"/>
            </w:tcBorders>
            <w:vAlign w:val="center"/>
          </w:tcPr>
          <w:p w:rsidR="006B07B3" w:rsidRDefault="006B07B3" w:rsidP="005948E4">
            <w:pPr>
              <w:overflowPunct/>
              <w:autoSpaceDE/>
              <w:adjustRightInd/>
              <w:spacing w:line="240" w:lineRule="auto"/>
              <w:ind w:left="-57" w:right="-57" w:firstLine="0"/>
              <w:jc w:val="center"/>
              <w:rPr>
                <w:rFonts w:eastAsia="Times New Roman"/>
                <w:b/>
                <w:bCs/>
                <w:sz w:val="18"/>
                <w:szCs w:val="16"/>
              </w:rPr>
            </w:pPr>
            <w:r w:rsidRPr="00071534">
              <w:rPr>
                <w:rFonts w:eastAsia="Times New Roman"/>
                <w:b/>
                <w:bCs/>
                <w:sz w:val="18"/>
                <w:szCs w:val="16"/>
              </w:rPr>
              <w:t>3 481 676,6</w:t>
            </w:r>
          </w:p>
        </w:tc>
        <w:tc>
          <w:tcPr>
            <w:tcW w:w="1214" w:type="dxa"/>
            <w:tcBorders>
              <w:top w:val="single" w:sz="4" w:space="0" w:color="auto"/>
              <w:left w:val="single" w:sz="4" w:space="0" w:color="auto"/>
              <w:bottom w:val="single" w:sz="4" w:space="0" w:color="auto"/>
              <w:right w:val="single" w:sz="4" w:space="0" w:color="auto"/>
            </w:tcBorders>
            <w:vAlign w:val="center"/>
          </w:tcPr>
          <w:p w:rsidR="006B07B3" w:rsidRPr="009D0B51" w:rsidRDefault="006B07B3" w:rsidP="005948E4">
            <w:pPr>
              <w:overflowPunct/>
              <w:autoSpaceDE/>
              <w:adjustRightInd/>
              <w:spacing w:line="240" w:lineRule="auto"/>
              <w:ind w:left="-57" w:right="-57" w:firstLine="0"/>
              <w:jc w:val="center"/>
              <w:rPr>
                <w:rFonts w:eastAsia="Times New Roman"/>
                <w:b/>
                <w:bCs/>
                <w:sz w:val="18"/>
                <w:szCs w:val="16"/>
              </w:rPr>
            </w:pPr>
            <w:r>
              <w:rPr>
                <w:rFonts w:eastAsia="Times New Roman"/>
                <w:b/>
                <w:bCs/>
                <w:sz w:val="18"/>
                <w:szCs w:val="16"/>
              </w:rPr>
              <w:t>761 299,6</w:t>
            </w:r>
          </w:p>
        </w:tc>
        <w:tc>
          <w:tcPr>
            <w:tcW w:w="1240" w:type="dxa"/>
            <w:tcBorders>
              <w:top w:val="single" w:sz="4" w:space="0" w:color="auto"/>
              <w:left w:val="single" w:sz="4" w:space="0" w:color="auto"/>
              <w:bottom w:val="single" w:sz="4" w:space="0" w:color="auto"/>
              <w:right w:val="single" w:sz="4" w:space="0" w:color="auto"/>
            </w:tcBorders>
            <w:vAlign w:val="center"/>
          </w:tcPr>
          <w:p w:rsidR="006B07B3" w:rsidRPr="009D0B51" w:rsidRDefault="006B07B3" w:rsidP="005948E4">
            <w:pPr>
              <w:overflowPunct/>
              <w:autoSpaceDE/>
              <w:adjustRightInd/>
              <w:spacing w:line="240" w:lineRule="auto"/>
              <w:ind w:left="0" w:right="0" w:firstLine="0"/>
              <w:jc w:val="center"/>
              <w:rPr>
                <w:rFonts w:eastAsia="Times New Roman"/>
                <w:b/>
                <w:bCs/>
                <w:sz w:val="18"/>
                <w:szCs w:val="16"/>
              </w:rPr>
            </w:pPr>
            <w:r>
              <w:rPr>
                <w:rFonts w:eastAsia="Times New Roman"/>
                <w:b/>
                <w:bCs/>
                <w:sz w:val="18"/>
                <w:szCs w:val="16"/>
              </w:rPr>
              <w:t>21,4</w:t>
            </w:r>
          </w:p>
        </w:tc>
      </w:tr>
      <w:tr w:rsidR="006B07B3" w:rsidTr="006E1CC7">
        <w:trPr>
          <w:trHeight w:val="187"/>
          <w:jc w:val="center"/>
        </w:trPr>
        <w:tc>
          <w:tcPr>
            <w:tcW w:w="3173" w:type="dxa"/>
            <w:tcBorders>
              <w:top w:val="single" w:sz="4" w:space="0" w:color="auto"/>
              <w:left w:val="single" w:sz="4" w:space="0" w:color="auto"/>
              <w:bottom w:val="single" w:sz="4" w:space="0" w:color="auto"/>
              <w:right w:val="single" w:sz="4" w:space="0" w:color="auto"/>
            </w:tcBorders>
            <w:noWrap/>
            <w:vAlign w:val="center"/>
            <w:hideMark/>
          </w:tcPr>
          <w:p w:rsidR="006B07B3" w:rsidRDefault="006B07B3" w:rsidP="005948E4">
            <w:pPr>
              <w:overflowPunct/>
              <w:autoSpaceDE/>
              <w:adjustRightInd/>
              <w:spacing w:line="240" w:lineRule="auto"/>
              <w:ind w:left="0" w:right="0" w:firstLine="90"/>
              <w:jc w:val="left"/>
              <w:rPr>
                <w:rFonts w:eastAsia="Times New Roman"/>
                <w:sz w:val="16"/>
                <w:szCs w:val="16"/>
              </w:rPr>
            </w:pPr>
            <w:r>
              <w:rPr>
                <w:rFonts w:eastAsia="Times New Roman"/>
                <w:sz w:val="16"/>
                <w:szCs w:val="16"/>
              </w:rPr>
              <w:t>в том числе:</w:t>
            </w:r>
          </w:p>
        </w:tc>
        <w:tc>
          <w:tcPr>
            <w:tcW w:w="1190" w:type="dxa"/>
            <w:tcBorders>
              <w:top w:val="single" w:sz="4" w:space="0" w:color="auto"/>
              <w:left w:val="single" w:sz="4" w:space="0" w:color="auto"/>
              <w:bottom w:val="single" w:sz="4" w:space="0" w:color="auto"/>
              <w:right w:val="single" w:sz="4" w:space="0" w:color="auto"/>
            </w:tcBorders>
            <w:vAlign w:val="center"/>
          </w:tcPr>
          <w:p w:rsidR="006B07B3" w:rsidRDefault="006B07B3" w:rsidP="005948E4">
            <w:pPr>
              <w:overflowPunct/>
              <w:autoSpaceDE/>
              <w:adjustRightInd/>
              <w:spacing w:line="240" w:lineRule="auto"/>
              <w:ind w:left="0" w:right="0" w:firstLine="0"/>
              <w:jc w:val="center"/>
              <w:rPr>
                <w:rFonts w:eastAsia="Times New Roman"/>
                <w:sz w:val="16"/>
                <w:szCs w:val="16"/>
              </w:rPr>
            </w:pPr>
          </w:p>
        </w:tc>
        <w:tc>
          <w:tcPr>
            <w:tcW w:w="1076" w:type="dxa"/>
            <w:tcBorders>
              <w:top w:val="single" w:sz="4" w:space="0" w:color="auto"/>
              <w:left w:val="single" w:sz="4" w:space="0" w:color="auto"/>
              <w:bottom w:val="single" w:sz="4" w:space="0" w:color="auto"/>
              <w:right w:val="single" w:sz="4" w:space="0" w:color="auto"/>
            </w:tcBorders>
            <w:vAlign w:val="center"/>
          </w:tcPr>
          <w:p w:rsidR="006B07B3" w:rsidRDefault="006B07B3" w:rsidP="005948E4">
            <w:pPr>
              <w:overflowPunct/>
              <w:autoSpaceDE/>
              <w:adjustRightInd/>
              <w:spacing w:line="240" w:lineRule="auto"/>
              <w:ind w:left="0" w:right="0" w:firstLine="0"/>
              <w:jc w:val="center"/>
              <w:rPr>
                <w:rFonts w:eastAsia="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6B07B3" w:rsidRDefault="006B07B3" w:rsidP="005948E4">
            <w:pPr>
              <w:overflowPunct/>
              <w:autoSpaceDE/>
              <w:adjustRightInd/>
              <w:spacing w:line="240" w:lineRule="auto"/>
              <w:ind w:left="0" w:right="0" w:firstLine="0"/>
              <w:jc w:val="center"/>
              <w:rPr>
                <w:rFonts w:eastAsia="Times New Roman"/>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rsidR="006B07B3" w:rsidRDefault="006B07B3" w:rsidP="005948E4">
            <w:pPr>
              <w:overflowPunct/>
              <w:autoSpaceDE/>
              <w:adjustRightInd/>
              <w:spacing w:line="240" w:lineRule="auto"/>
              <w:ind w:left="0" w:right="0" w:firstLine="0"/>
              <w:jc w:val="center"/>
              <w:rPr>
                <w:rFonts w:eastAsia="Times New Roman"/>
                <w:sz w:val="16"/>
                <w:szCs w:val="16"/>
              </w:rPr>
            </w:pPr>
          </w:p>
        </w:tc>
        <w:tc>
          <w:tcPr>
            <w:tcW w:w="1214" w:type="dxa"/>
            <w:tcBorders>
              <w:top w:val="single" w:sz="4" w:space="0" w:color="auto"/>
              <w:left w:val="single" w:sz="4" w:space="0" w:color="auto"/>
              <w:bottom w:val="single" w:sz="4" w:space="0" w:color="auto"/>
              <w:right w:val="single" w:sz="4" w:space="0" w:color="auto"/>
            </w:tcBorders>
            <w:vAlign w:val="center"/>
          </w:tcPr>
          <w:p w:rsidR="006B07B3" w:rsidRPr="009D0B51" w:rsidRDefault="006B07B3" w:rsidP="005948E4">
            <w:pPr>
              <w:overflowPunct/>
              <w:autoSpaceDE/>
              <w:adjustRightInd/>
              <w:spacing w:line="240" w:lineRule="auto"/>
              <w:ind w:left="0" w:right="0" w:firstLine="0"/>
              <w:jc w:val="center"/>
              <w:rPr>
                <w:rFonts w:eastAsia="Times New Roman"/>
                <w:sz w:val="16"/>
                <w:szCs w:val="16"/>
              </w:rPr>
            </w:pPr>
          </w:p>
        </w:tc>
        <w:tc>
          <w:tcPr>
            <w:tcW w:w="1240" w:type="dxa"/>
            <w:tcBorders>
              <w:top w:val="single" w:sz="4" w:space="0" w:color="auto"/>
              <w:left w:val="single" w:sz="4" w:space="0" w:color="auto"/>
              <w:bottom w:val="single" w:sz="4" w:space="0" w:color="auto"/>
              <w:right w:val="single" w:sz="4" w:space="0" w:color="auto"/>
            </w:tcBorders>
            <w:vAlign w:val="center"/>
          </w:tcPr>
          <w:p w:rsidR="006B07B3" w:rsidRPr="009D0B51" w:rsidRDefault="006B07B3" w:rsidP="005948E4">
            <w:pPr>
              <w:overflowPunct/>
              <w:autoSpaceDE/>
              <w:adjustRightInd/>
              <w:spacing w:line="240" w:lineRule="auto"/>
              <w:ind w:left="0" w:right="0" w:firstLine="0"/>
              <w:jc w:val="center"/>
              <w:rPr>
                <w:rFonts w:eastAsia="Times New Roman"/>
                <w:sz w:val="16"/>
                <w:szCs w:val="16"/>
              </w:rPr>
            </w:pPr>
          </w:p>
        </w:tc>
      </w:tr>
      <w:tr w:rsidR="006B07B3" w:rsidTr="006E1CC7">
        <w:trPr>
          <w:trHeight w:val="283"/>
          <w:jc w:val="center"/>
        </w:trPr>
        <w:tc>
          <w:tcPr>
            <w:tcW w:w="3173" w:type="dxa"/>
            <w:tcBorders>
              <w:top w:val="single" w:sz="4" w:space="0" w:color="auto"/>
              <w:left w:val="single" w:sz="4" w:space="0" w:color="auto"/>
              <w:bottom w:val="single" w:sz="4" w:space="0" w:color="auto"/>
              <w:right w:val="single" w:sz="4" w:space="0" w:color="auto"/>
            </w:tcBorders>
            <w:noWrap/>
            <w:vAlign w:val="center"/>
          </w:tcPr>
          <w:p w:rsidR="006B07B3" w:rsidRDefault="006B07B3" w:rsidP="005948E4">
            <w:pPr>
              <w:overflowPunct/>
              <w:autoSpaceDE/>
              <w:adjustRightInd/>
              <w:spacing w:line="240" w:lineRule="auto"/>
              <w:ind w:left="0" w:right="0" w:firstLine="0"/>
              <w:jc w:val="left"/>
              <w:rPr>
                <w:rFonts w:eastAsia="Times New Roman"/>
                <w:sz w:val="18"/>
                <w:szCs w:val="16"/>
              </w:rPr>
            </w:pPr>
            <w:r>
              <w:rPr>
                <w:rFonts w:eastAsia="Times New Roman"/>
                <w:sz w:val="18"/>
                <w:szCs w:val="16"/>
              </w:rPr>
              <w:t>дотации</w:t>
            </w:r>
          </w:p>
        </w:tc>
        <w:tc>
          <w:tcPr>
            <w:tcW w:w="1190" w:type="dxa"/>
            <w:tcBorders>
              <w:top w:val="single" w:sz="4" w:space="0" w:color="auto"/>
              <w:left w:val="single" w:sz="4" w:space="0" w:color="auto"/>
              <w:bottom w:val="single" w:sz="4" w:space="0" w:color="auto"/>
              <w:right w:val="single" w:sz="4" w:space="0" w:color="auto"/>
            </w:tcBorders>
            <w:vAlign w:val="center"/>
          </w:tcPr>
          <w:p w:rsidR="006B07B3" w:rsidRDefault="006B07B3" w:rsidP="005948E4">
            <w:pPr>
              <w:overflowPunct/>
              <w:autoSpaceDE/>
              <w:adjustRightInd/>
              <w:spacing w:line="240" w:lineRule="auto"/>
              <w:ind w:left="0" w:right="0" w:firstLine="0"/>
              <w:jc w:val="center"/>
              <w:rPr>
                <w:rFonts w:eastAsia="Times New Roman"/>
                <w:bCs/>
                <w:sz w:val="18"/>
                <w:szCs w:val="16"/>
              </w:rPr>
            </w:pPr>
            <w:r>
              <w:rPr>
                <w:rFonts w:eastAsia="Times New Roman"/>
                <w:bCs/>
                <w:sz w:val="18"/>
                <w:szCs w:val="16"/>
              </w:rPr>
              <w:t>1 280 102,2</w:t>
            </w:r>
          </w:p>
        </w:tc>
        <w:tc>
          <w:tcPr>
            <w:tcW w:w="1076" w:type="dxa"/>
            <w:tcBorders>
              <w:top w:val="single" w:sz="4" w:space="0" w:color="auto"/>
              <w:left w:val="single" w:sz="4" w:space="0" w:color="auto"/>
              <w:bottom w:val="single" w:sz="4" w:space="0" w:color="auto"/>
              <w:right w:val="single" w:sz="4" w:space="0" w:color="auto"/>
            </w:tcBorders>
            <w:vAlign w:val="center"/>
          </w:tcPr>
          <w:p w:rsidR="006B07B3" w:rsidRDefault="006B07B3" w:rsidP="005948E4">
            <w:pPr>
              <w:overflowPunct/>
              <w:autoSpaceDE/>
              <w:adjustRightInd/>
              <w:spacing w:line="240" w:lineRule="auto"/>
              <w:ind w:left="0" w:right="0" w:firstLine="0"/>
              <w:jc w:val="center"/>
              <w:rPr>
                <w:rFonts w:eastAsia="Times New Roman"/>
                <w:bCs/>
                <w:sz w:val="18"/>
                <w:szCs w:val="16"/>
              </w:rPr>
            </w:pPr>
            <w:r>
              <w:rPr>
                <w:rFonts w:eastAsia="Times New Roman"/>
                <w:bCs/>
                <w:sz w:val="18"/>
                <w:szCs w:val="16"/>
              </w:rPr>
              <w:t>233,7</w:t>
            </w:r>
          </w:p>
        </w:tc>
        <w:tc>
          <w:tcPr>
            <w:tcW w:w="567" w:type="dxa"/>
            <w:tcBorders>
              <w:top w:val="single" w:sz="4" w:space="0" w:color="auto"/>
              <w:left w:val="single" w:sz="4" w:space="0" w:color="auto"/>
              <w:bottom w:val="single" w:sz="4" w:space="0" w:color="auto"/>
              <w:right w:val="single" w:sz="4" w:space="0" w:color="auto"/>
            </w:tcBorders>
            <w:vAlign w:val="center"/>
          </w:tcPr>
          <w:p w:rsidR="006B07B3" w:rsidRDefault="006B07B3" w:rsidP="005948E4">
            <w:pPr>
              <w:overflowPunct/>
              <w:autoSpaceDE/>
              <w:adjustRightInd/>
              <w:spacing w:line="240" w:lineRule="auto"/>
              <w:ind w:left="0" w:right="0" w:firstLine="0"/>
              <w:jc w:val="center"/>
              <w:rPr>
                <w:rFonts w:eastAsia="Times New Roman"/>
                <w:bCs/>
                <w:sz w:val="18"/>
                <w:szCs w:val="16"/>
              </w:rPr>
            </w:pPr>
            <w:r>
              <w:rPr>
                <w:rFonts w:eastAsia="Times New Roman"/>
                <w:bCs/>
                <w:sz w:val="18"/>
                <w:szCs w:val="16"/>
              </w:rPr>
              <w:t>0,02</w:t>
            </w:r>
          </w:p>
        </w:tc>
        <w:tc>
          <w:tcPr>
            <w:tcW w:w="1133" w:type="dxa"/>
            <w:tcBorders>
              <w:top w:val="single" w:sz="4" w:space="0" w:color="auto"/>
              <w:left w:val="single" w:sz="4" w:space="0" w:color="auto"/>
              <w:bottom w:val="single" w:sz="4" w:space="0" w:color="auto"/>
              <w:right w:val="single" w:sz="4" w:space="0" w:color="auto"/>
            </w:tcBorders>
            <w:vAlign w:val="center"/>
          </w:tcPr>
          <w:p w:rsidR="006B07B3" w:rsidRDefault="006B07B3" w:rsidP="005948E4">
            <w:pPr>
              <w:overflowPunct/>
              <w:autoSpaceDE/>
              <w:adjustRightInd/>
              <w:spacing w:line="240" w:lineRule="auto"/>
              <w:ind w:left="-57" w:right="-57" w:firstLine="0"/>
              <w:jc w:val="center"/>
              <w:rPr>
                <w:rFonts w:eastAsia="Times New Roman"/>
                <w:bCs/>
                <w:sz w:val="18"/>
                <w:szCs w:val="16"/>
              </w:rPr>
            </w:pPr>
            <w:r>
              <w:rPr>
                <w:rFonts w:eastAsia="Times New Roman"/>
                <w:bCs/>
                <w:sz w:val="18"/>
                <w:szCs w:val="16"/>
              </w:rPr>
              <w:t>1 280 335,9</w:t>
            </w:r>
          </w:p>
        </w:tc>
        <w:tc>
          <w:tcPr>
            <w:tcW w:w="1214" w:type="dxa"/>
            <w:tcBorders>
              <w:top w:val="single" w:sz="4" w:space="0" w:color="auto"/>
              <w:left w:val="single" w:sz="4" w:space="0" w:color="auto"/>
              <w:bottom w:val="single" w:sz="4" w:space="0" w:color="auto"/>
              <w:right w:val="single" w:sz="4" w:space="0" w:color="auto"/>
            </w:tcBorders>
            <w:vAlign w:val="center"/>
          </w:tcPr>
          <w:p w:rsidR="006B07B3" w:rsidRPr="009D0B51" w:rsidRDefault="006B07B3" w:rsidP="005948E4">
            <w:pPr>
              <w:overflowPunct/>
              <w:autoSpaceDE/>
              <w:adjustRightInd/>
              <w:spacing w:line="240" w:lineRule="auto"/>
              <w:ind w:left="0" w:right="0" w:firstLine="0"/>
              <w:jc w:val="center"/>
              <w:rPr>
                <w:rFonts w:eastAsia="Times New Roman"/>
                <w:bCs/>
                <w:sz w:val="18"/>
                <w:szCs w:val="16"/>
              </w:rPr>
            </w:pPr>
            <w:r>
              <w:rPr>
                <w:rFonts w:eastAsia="Times New Roman"/>
                <w:bCs/>
                <w:sz w:val="18"/>
                <w:szCs w:val="16"/>
              </w:rPr>
              <w:t>288 716,1</w:t>
            </w:r>
          </w:p>
        </w:tc>
        <w:tc>
          <w:tcPr>
            <w:tcW w:w="1240" w:type="dxa"/>
            <w:tcBorders>
              <w:top w:val="single" w:sz="4" w:space="0" w:color="auto"/>
              <w:left w:val="single" w:sz="4" w:space="0" w:color="auto"/>
              <w:bottom w:val="single" w:sz="4" w:space="0" w:color="auto"/>
              <w:right w:val="single" w:sz="4" w:space="0" w:color="auto"/>
            </w:tcBorders>
            <w:vAlign w:val="center"/>
          </w:tcPr>
          <w:p w:rsidR="006B07B3" w:rsidRPr="009D0B51" w:rsidRDefault="006B07B3" w:rsidP="005948E4">
            <w:pPr>
              <w:overflowPunct/>
              <w:autoSpaceDE/>
              <w:adjustRightInd/>
              <w:spacing w:line="240" w:lineRule="auto"/>
              <w:ind w:left="0" w:right="0" w:firstLine="0"/>
              <w:jc w:val="center"/>
              <w:rPr>
                <w:rFonts w:eastAsia="Times New Roman"/>
                <w:bCs/>
                <w:sz w:val="18"/>
                <w:szCs w:val="16"/>
              </w:rPr>
            </w:pPr>
            <w:r>
              <w:rPr>
                <w:rFonts w:eastAsia="Times New Roman"/>
                <w:bCs/>
                <w:sz w:val="18"/>
                <w:szCs w:val="16"/>
              </w:rPr>
              <w:t>22,3</w:t>
            </w:r>
          </w:p>
        </w:tc>
      </w:tr>
      <w:tr w:rsidR="006B07B3" w:rsidTr="006E1CC7">
        <w:trPr>
          <w:trHeight w:val="283"/>
          <w:jc w:val="center"/>
        </w:trPr>
        <w:tc>
          <w:tcPr>
            <w:tcW w:w="3173" w:type="dxa"/>
            <w:tcBorders>
              <w:top w:val="single" w:sz="4" w:space="0" w:color="auto"/>
              <w:left w:val="single" w:sz="4" w:space="0" w:color="auto"/>
              <w:bottom w:val="single" w:sz="4" w:space="0" w:color="auto"/>
              <w:right w:val="single" w:sz="4" w:space="0" w:color="auto"/>
            </w:tcBorders>
            <w:noWrap/>
            <w:vAlign w:val="center"/>
            <w:hideMark/>
          </w:tcPr>
          <w:p w:rsidR="006B07B3" w:rsidRDefault="006B07B3" w:rsidP="005948E4">
            <w:pPr>
              <w:overflowPunct/>
              <w:autoSpaceDE/>
              <w:adjustRightInd/>
              <w:spacing w:line="240" w:lineRule="auto"/>
              <w:ind w:left="0" w:right="0" w:firstLine="0"/>
              <w:jc w:val="left"/>
              <w:rPr>
                <w:rFonts w:eastAsia="Times New Roman"/>
                <w:sz w:val="18"/>
                <w:szCs w:val="16"/>
              </w:rPr>
            </w:pPr>
            <w:r>
              <w:rPr>
                <w:rFonts w:eastAsia="Times New Roman"/>
                <w:sz w:val="18"/>
                <w:szCs w:val="16"/>
              </w:rPr>
              <w:t>субсидии</w:t>
            </w:r>
          </w:p>
        </w:tc>
        <w:tc>
          <w:tcPr>
            <w:tcW w:w="1190" w:type="dxa"/>
            <w:tcBorders>
              <w:top w:val="single" w:sz="4" w:space="0" w:color="auto"/>
              <w:left w:val="single" w:sz="4" w:space="0" w:color="auto"/>
              <w:bottom w:val="single" w:sz="4" w:space="0" w:color="auto"/>
              <w:right w:val="single" w:sz="4" w:space="0" w:color="auto"/>
            </w:tcBorders>
            <w:vAlign w:val="center"/>
          </w:tcPr>
          <w:p w:rsidR="006B07B3" w:rsidRDefault="006B07B3" w:rsidP="005948E4">
            <w:pPr>
              <w:overflowPunct/>
              <w:autoSpaceDE/>
              <w:adjustRightInd/>
              <w:spacing w:line="240" w:lineRule="auto"/>
              <w:ind w:left="0" w:right="0" w:firstLine="0"/>
              <w:jc w:val="center"/>
              <w:rPr>
                <w:rFonts w:eastAsia="Times New Roman"/>
                <w:bCs/>
                <w:sz w:val="18"/>
                <w:szCs w:val="16"/>
              </w:rPr>
            </w:pPr>
            <w:r>
              <w:rPr>
                <w:rFonts w:eastAsia="Times New Roman"/>
                <w:bCs/>
                <w:sz w:val="18"/>
                <w:szCs w:val="16"/>
              </w:rPr>
              <w:t>1 658 718,2</w:t>
            </w:r>
          </w:p>
        </w:tc>
        <w:tc>
          <w:tcPr>
            <w:tcW w:w="1076" w:type="dxa"/>
            <w:tcBorders>
              <w:top w:val="single" w:sz="4" w:space="0" w:color="auto"/>
              <w:left w:val="single" w:sz="4" w:space="0" w:color="auto"/>
              <w:bottom w:val="single" w:sz="4" w:space="0" w:color="auto"/>
              <w:right w:val="single" w:sz="4" w:space="0" w:color="auto"/>
            </w:tcBorders>
            <w:vAlign w:val="center"/>
          </w:tcPr>
          <w:p w:rsidR="006B07B3" w:rsidRDefault="006B07B3" w:rsidP="005948E4">
            <w:pPr>
              <w:overflowPunct/>
              <w:autoSpaceDE/>
              <w:adjustRightInd/>
              <w:spacing w:line="240" w:lineRule="auto"/>
              <w:ind w:left="0" w:right="0" w:firstLine="0"/>
              <w:jc w:val="center"/>
              <w:rPr>
                <w:rFonts w:eastAsia="Times New Roman"/>
                <w:bCs/>
                <w:sz w:val="18"/>
                <w:szCs w:val="16"/>
              </w:rPr>
            </w:pPr>
            <w:r w:rsidRPr="00071534">
              <w:rPr>
                <w:rFonts w:eastAsia="Times New Roman"/>
                <w:bCs/>
                <w:sz w:val="18"/>
                <w:szCs w:val="16"/>
              </w:rPr>
              <w:t>34 757,9</w:t>
            </w:r>
          </w:p>
        </w:tc>
        <w:tc>
          <w:tcPr>
            <w:tcW w:w="567" w:type="dxa"/>
            <w:tcBorders>
              <w:top w:val="single" w:sz="4" w:space="0" w:color="auto"/>
              <w:left w:val="single" w:sz="4" w:space="0" w:color="auto"/>
              <w:bottom w:val="single" w:sz="4" w:space="0" w:color="auto"/>
              <w:right w:val="single" w:sz="4" w:space="0" w:color="auto"/>
            </w:tcBorders>
            <w:vAlign w:val="center"/>
          </w:tcPr>
          <w:p w:rsidR="006B07B3" w:rsidRDefault="006B07B3" w:rsidP="005948E4">
            <w:pPr>
              <w:overflowPunct/>
              <w:autoSpaceDE/>
              <w:adjustRightInd/>
              <w:spacing w:line="240" w:lineRule="auto"/>
              <w:ind w:left="0" w:right="0" w:firstLine="0"/>
              <w:jc w:val="center"/>
              <w:rPr>
                <w:rFonts w:eastAsia="Times New Roman"/>
                <w:bCs/>
                <w:sz w:val="18"/>
                <w:szCs w:val="16"/>
              </w:rPr>
            </w:pPr>
            <w:r>
              <w:rPr>
                <w:rFonts w:eastAsia="Times New Roman"/>
                <w:bCs/>
                <w:sz w:val="18"/>
                <w:szCs w:val="16"/>
              </w:rPr>
              <w:t>2,1</w:t>
            </w:r>
          </w:p>
        </w:tc>
        <w:tc>
          <w:tcPr>
            <w:tcW w:w="1133" w:type="dxa"/>
            <w:tcBorders>
              <w:top w:val="single" w:sz="4" w:space="0" w:color="auto"/>
              <w:left w:val="single" w:sz="4" w:space="0" w:color="auto"/>
              <w:bottom w:val="single" w:sz="4" w:space="0" w:color="auto"/>
              <w:right w:val="single" w:sz="4" w:space="0" w:color="auto"/>
            </w:tcBorders>
            <w:vAlign w:val="center"/>
          </w:tcPr>
          <w:p w:rsidR="006B07B3" w:rsidRDefault="006B07B3" w:rsidP="005948E4">
            <w:pPr>
              <w:overflowPunct/>
              <w:autoSpaceDE/>
              <w:adjustRightInd/>
              <w:spacing w:line="240" w:lineRule="auto"/>
              <w:ind w:left="-57" w:right="-57" w:firstLine="0"/>
              <w:jc w:val="center"/>
              <w:rPr>
                <w:rFonts w:eastAsia="Times New Roman"/>
                <w:bCs/>
                <w:sz w:val="18"/>
                <w:szCs w:val="16"/>
              </w:rPr>
            </w:pPr>
            <w:r w:rsidRPr="00071534">
              <w:rPr>
                <w:rFonts w:eastAsia="Times New Roman"/>
                <w:bCs/>
                <w:sz w:val="18"/>
                <w:szCs w:val="16"/>
              </w:rPr>
              <w:t>1 693 476,1</w:t>
            </w:r>
          </w:p>
        </w:tc>
        <w:tc>
          <w:tcPr>
            <w:tcW w:w="1214" w:type="dxa"/>
            <w:tcBorders>
              <w:top w:val="single" w:sz="4" w:space="0" w:color="auto"/>
              <w:left w:val="single" w:sz="4" w:space="0" w:color="auto"/>
              <w:bottom w:val="single" w:sz="4" w:space="0" w:color="auto"/>
              <w:right w:val="single" w:sz="4" w:space="0" w:color="auto"/>
            </w:tcBorders>
            <w:vAlign w:val="center"/>
          </w:tcPr>
          <w:p w:rsidR="006B07B3" w:rsidRPr="009D0B51" w:rsidRDefault="006B07B3" w:rsidP="005948E4">
            <w:pPr>
              <w:overflowPunct/>
              <w:autoSpaceDE/>
              <w:adjustRightInd/>
              <w:spacing w:line="240" w:lineRule="auto"/>
              <w:ind w:left="0" w:right="0" w:firstLine="0"/>
              <w:jc w:val="center"/>
              <w:rPr>
                <w:rFonts w:eastAsia="Times New Roman"/>
                <w:bCs/>
                <w:sz w:val="18"/>
                <w:szCs w:val="16"/>
              </w:rPr>
            </w:pPr>
            <w:r>
              <w:rPr>
                <w:rFonts w:eastAsia="Times New Roman"/>
                <w:bCs/>
                <w:sz w:val="18"/>
                <w:szCs w:val="16"/>
              </w:rPr>
              <w:t>311 029,5</w:t>
            </w:r>
          </w:p>
        </w:tc>
        <w:tc>
          <w:tcPr>
            <w:tcW w:w="1240" w:type="dxa"/>
            <w:tcBorders>
              <w:top w:val="single" w:sz="4" w:space="0" w:color="auto"/>
              <w:left w:val="single" w:sz="4" w:space="0" w:color="auto"/>
              <w:bottom w:val="single" w:sz="4" w:space="0" w:color="auto"/>
              <w:right w:val="single" w:sz="4" w:space="0" w:color="auto"/>
            </w:tcBorders>
            <w:vAlign w:val="center"/>
          </w:tcPr>
          <w:p w:rsidR="006B07B3" w:rsidRPr="009D0B51" w:rsidRDefault="006B07B3" w:rsidP="005948E4">
            <w:pPr>
              <w:overflowPunct/>
              <w:autoSpaceDE/>
              <w:adjustRightInd/>
              <w:spacing w:line="240" w:lineRule="auto"/>
              <w:ind w:left="0" w:right="0" w:firstLine="0"/>
              <w:jc w:val="center"/>
              <w:rPr>
                <w:rFonts w:eastAsia="Times New Roman"/>
                <w:bCs/>
                <w:sz w:val="18"/>
                <w:szCs w:val="16"/>
              </w:rPr>
            </w:pPr>
            <w:r>
              <w:rPr>
                <w:rFonts w:eastAsia="Times New Roman"/>
                <w:bCs/>
                <w:sz w:val="18"/>
                <w:szCs w:val="16"/>
              </w:rPr>
              <w:t>18,4</w:t>
            </w:r>
          </w:p>
        </w:tc>
      </w:tr>
      <w:tr w:rsidR="006B07B3" w:rsidTr="006E1CC7">
        <w:trPr>
          <w:trHeight w:val="283"/>
          <w:jc w:val="center"/>
        </w:trPr>
        <w:tc>
          <w:tcPr>
            <w:tcW w:w="3173" w:type="dxa"/>
            <w:tcBorders>
              <w:top w:val="single" w:sz="4" w:space="0" w:color="auto"/>
              <w:left w:val="single" w:sz="4" w:space="0" w:color="auto"/>
              <w:bottom w:val="single" w:sz="4" w:space="0" w:color="auto"/>
              <w:right w:val="single" w:sz="4" w:space="0" w:color="auto"/>
            </w:tcBorders>
            <w:noWrap/>
            <w:vAlign w:val="center"/>
            <w:hideMark/>
          </w:tcPr>
          <w:p w:rsidR="006B07B3" w:rsidRDefault="006B07B3" w:rsidP="005948E4">
            <w:pPr>
              <w:overflowPunct/>
              <w:autoSpaceDE/>
              <w:adjustRightInd/>
              <w:spacing w:line="240" w:lineRule="auto"/>
              <w:ind w:left="0" w:right="0" w:firstLine="0"/>
              <w:jc w:val="left"/>
              <w:rPr>
                <w:rFonts w:eastAsia="Times New Roman"/>
                <w:sz w:val="18"/>
                <w:szCs w:val="16"/>
              </w:rPr>
            </w:pPr>
            <w:r>
              <w:rPr>
                <w:rFonts w:eastAsia="Times New Roman"/>
                <w:sz w:val="18"/>
                <w:szCs w:val="16"/>
              </w:rPr>
              <w:t>субвенции</w:t>
            </w:r>
          </w:p>
        </w:tc>
        <w:tc>
          <w:tcPr>
            <w:tcW w:w="1190" w:type="dxa"/>
            <w:tcBorders>
              <w:top w:val="single" w:sz="4" w:space="0" w:color="auto"/>
              <w:left w:val="single" w:sz="4" w:space="0" w:color="auto"/>
              <w:bottom w:val="single" w:sz="4" w:space="0" w:color="auto"/>
              <w:right w:val="single" w:sz="4" w:space="0" w:color="auto"/>
            </w:tcBorders>
            <w:vAlign w:val="center"/>
          </w:tcPr>
          <w:p w:rsidR="006B07B3" w:rsidRDefault="006B07B3" w:rsidP="003C34C2">
            <w:pPr>
              <w:overflowPunct/>
              <w:autoSpaceDE/>
              <w:adjustRightInd/>
              <w:spacing w:line="240" w:lineRule="auto"/>
              <w:ind w:left="0" w:right="0" w:firstLine="0"/>
              <w:jc w:val="center"/>
              <w:rPr>
                <w:rFonts w:eastAsia="Times New Roman"/>
                <w:bCs/>
                <w:sz w:val="18"/>
                <w:szCs w:val="16"/>
              </w:rPr>
            </w:pPr>
            <w:r>
              <w:rPr>
                <w:rFonts w:eastAsia="Times New Roman"/>
                <w:bCs/>
                <w:sz w:val="18"/>
                <w:szCs w:val="16"/>
              </w:rPr>
              <w:t>32</w:t>
            </w:r>
            <w:r w:rsidR="003C34C2">
              <w:rPr>
                <w:rFonts w:eastAsia="Times New Roman"/>
                <w:bCs/>
                <w:sz w:val="18"/>
                <w:szCs w:val="16"/>
              </w:rPr>
              <w:t>8</w:t>
            </w:r>
            <w:r>
              <w:rPr>
                <w:rFonts w:eastAsia="Times New Roman"/>
                <w:bCs/>
                <w:sz w:val="18"/>
                <w:szCs w:val="16"/>
              </w:rPr>
              <w:t> 575,8</w:t>
            </w:r>
          </w:p>
        </w:tc>
        <w:tc>
          <w:tcPr>
            <w:tcW w:w="1076" w:type="dxa"/>
            <w:tcBorders>
              <w:top w:val="single" w:sz="4" w:space="0" w:color="auto"/>
              <w:left w:val="single" w:sz="4" w:space="0" w:color="auto"/>
              <w:bottom w:val="single" w:sz="4" w:space="0" w:color="auto"/>
              <w:right w:val="single" w:sz="4" w:space="0" w:color="auto"/>
            </w:tcBorders>
            <w:vAlign w:val="center"/>
          </w:tcPr>
          <w:p w:rsidR="006B07B3" w:rsidRDefault="006B07B3" w:rsidP="005948E4">
            <w:pPr>
              <w:overflowPunct/>
              <w:autoSpaceDE/>
              <w:adjustRightInd/>
              <w:spacing w:line="240" w:lineRule="auto"/>
              <w:ind w:left="0" w:right="0" w:firstLine="0"/>
              <w:jc w:val="center"/>
              <w:rPr>
                <w:rFonts w:eastAsia="Times New Roman"/>
                <w:bCs/>
                <w:sz w:val="18"/>
                <w:szCs w:val="16"/>
              </w:rPr>
            </w:pPr>
            <w:r>
              <w:rPr>
                <w:rFonts w:eastAsia="Times New Roman"/>
                <w:bCs/>
                <w:sz w:val="18"/>
                <w:szCs w:val="16"/>
              </w:rPr>
              <w:t>2 838,0</w:t>
            </w:r>
          </w:p>
        </w:tc>
        <w:tc>
          <w:tcPr>
            <w:tcW w:w="567" w:type="dxa"/>
            <w:tcBorders>
              <w:top w:val="single" w:sz="4" w:space="0" w:color="auto"/>
              <w:left w:val="single" w:sz="4" w:space="0" w:color="auto"/>
              <w:bottom w:val="single" w:sz="4" w:space="0" w:color="auto"/>
              <w:right w:val="single" w:sz="4" w:space="0" w:color="auto"/>
            </w:tcBorders>
            <w:vAlign w:val="center"/>
          </w:tcPr>
          <w:p w:rsidR="006B07B3" w:rsidRDefault="006B07B3" w:rsidP="005948E4">
            <w:pPr>
              <w:overflowPunct/>
              <w:autoSpaceDE/>
              <w:adjustRightInd/>
              <w:spacing w:line="240" w:lineRule="auto"/>
              <w:ind w:left="0" w:right="0" w:firstLine="0"/>
              <w:jc w:val="center"/>
              <w:rPr>
                <w:rFonts w:eastAsia="Times New Roman"/>
                <w:bCs/>
                <w:sz w:val="18"/>
                <w:szCs w:val="16"/>
              </w:rPr>
            </w:pPr>
            <w:r>
              <w:rPr>
                <w:rFonts w:eastAsia="Times New Roman"/>
                <w:bCs/>
                <w:sz w:val="18"/>
                <w:szCs w:val="16"/>
              </w:rPr>
              <w:t>0,9</w:t>
            </w:r>
          </w:p>
        </w:tc>
        <w:tc>
          <w:tcPr>
            <w:tcW w:w="1133" w:type="dxa"/>
            <w:tcBorders>
              <w:top w:val="single" w:sz="4" w:space="0" w:color="auto"/>
              <w:left w:val="single" w:sz="4" w:space="0" w:color="auto"/>
              <w:bottom w:val="single" w:sz="4" w:space="0" w:color="auto"/>
              <w:right w:val="single" w:sz="4" w:space="0" w:color="auto"/>
            </w:tcBorders>
            <w:vAlign w:val="center"/>
          </w:tcPr>
          <w:p w:rsidR="006B07B3" w:rsidRDefault="006B07B3" w:rsidP="005948E4">
            <w:pPr>
              <w:overflowPunct/>
              <w:autoSpaceDE/>
              <w:adjustRightInd/>
              <w:spacing w:line="240" w:lineRule="auto"/>
              <w:ind w:left="0" w:right="0" w:firstLine="0"/>
              <w:jc w:val="center"/>
              <w:rPr>
                <w:rFonts w:eastAsia="Times New Roman"/>
                <w:bCs/>
                <w:sz w:val="18"/>
                <w:szCs w:val="16"/>
              </w:rPr>
            </w:pPr>
            <w:r>
              <w:rPr>
                <w:rFonts w:eastAsia="Times New Roman"/>
                <w:bCs/>
                <w:sz w:val="18"/>
                <w:szCs w:val="16"/>
              </w:rPr>
              <w:t>331 413,8</w:t>
            </w:r>
          </w:p>
        </w:tc>
        <w:tc>
          <w:tcPr>
            <w:tcW w:w="1214" w:type="dxa"/>
            <w:tcBorders>
              <w:top w:val="single" w:sz="4" w:space="0" w:color="auto"/>
              <w:left w:val="single" w:sz="4" w:space="0" w:color="auto"/>
              <w:bottom w:val="single" w:sz="4" w:space="0" w:color="auto"/>
              <w:right w:val="single" w:sz="4" w:space="0" w:color="auto"/>
            </w:tcBorders>
            <w:vAlign w:val="center"/>
          </w:tcPr>
          <w:p w:rsidR="006B07B3" w:rsidRPr="009D0B51" w:rsidRDefault="006B07B3" w:rsidP="005948E4">
            <w:pPr>
              <w:overflowPunct/>
              <w:autoSpaceDE/>
              <w:adjustRightInd/>
              <w:spacing w:line="240" w:lineRule="auto"/>
              <w:ind w:left="0" w:right="0" w:firstLine="0"/>
              <w:jc w:val="center"/>
              <w:rPr>
                <w:rFonts w:eastAsia="Times New Roman"/>
                <w:bCs/>
                <w:sz w:val="18"/>
                <w:szCs w:val="16"/>
              </w:rPr>
            </w:pPr>
            <w:r>
              <w:rPr>
                <w:rFonts w:eastAsia="Times New Roman"/>
                <w:bCs/>
                <w:sz w:val="18"/>
                <w:szCs w:val="16"/>
              </w:rPr>
              <w:t>92 878,9</w:t>
            </w:r>
          </w:p>
        </w:tc>
        <w:tc>
          <w:tcPr>
            <w:tcW w:w="1240" w:type="dxa"/>
            <w:tcBorders>
              <w:top w:val="single" w:sz="4" w:space="0" w:color="auto"/>
              <w:left w:val="single" w:sz="4" w:space="0" w:color="auto"/>
              <w:bottom w:val="single" w:sz="4" w:space="0" w:color="auto"/>
              <w:right w:val="single" w:sz="4" w:space="0" w:color="auto"/>
            </w:tcBorders>
            <w:vAlign w:val="center"/>
          </w:tcPr>
          <w:p w:rsidR="006B07B3" w:rsidRPr="009D0B51" w:rsidRDefault="006B07B3" w:rsidP="005948E4">
            <w:pPr>
              <w:overflowPunct/>
              <w:autoSpaceDE/>
              <w:adjustRightInd/>
              <w:spacing w:line="240" w:lineRule="auto"/>
              <w:ind w:left="0" w:right="0" w:firstLine="0"/>
              <w:jc w:val="center"/>
              <w:rPr>
                <w:rFonts w:eastAsia="Times New Roman"/>
                <w:bCs/>
                <w:sz w:val="18"/>
                <w:szCs w:val="16"/>
              </w:rPr>
            </w:pPr>
            <w:r>
              <w:rPr>
                <w:rFonts w:eastAsia="Times New Roman"/>
                <w:bCs/>
                <w:sz w:val="18"/>
                <w:szCs w:val="16"/>
              </w:rPr>
              <w:t>28,2</w:t>
            </w:r>
          </w:p>
        </w:tc>
      </w:tr>
      <w:tr w:rsidR="006B07B3" w:rsidTr="006E1CC7">
        <w:trPr>
          <w:trHeight w:val="283"/>
          <w:jc w:val="center"/>
        </w:trPr>
        <w:tc>
          <w:tcPr>
            <w:tcW w:w="3173" w:type="dxa"/>
            <w:tcBorders>
              <w:top w:val="single" w:sz="4" w:space="0" w:color="auto"/>
              <w:left w:val="single" w:sz="4" w:space="0" w:color="auto"/>
              <w:bottom w:val="single" w:sz="4" w:space="0" w:color="auto"/>
              <w:right w:val="single" w:sz="4" w:space="0" w:color="auto"/>
            </w:tcBorders>
            <w:noWrap/>
            <w:vAlign w:val="center"/>
            <w:hideMark/>
          </w:tcPr>
          <w:p w:rsidR="006B07B3" w:rsidRDefault="006B07B3" w:rsidP="005948E4">
            <w:pPr>
              <w:overflowPunct/>
              <w:autoSpaceDE/>
              <w:adjustRightInd/>
              <w:spacing w:line="240" w:lineRule="auto"/>
              <w:ind w:left="0" w:right="0" w:firstLine="0"/>
              <w:jc w:val="left"/>
              <w:rPr>
                <w:rFonts w:eastAsia="Times New Roman"/>
                <w:sz w:val="18"/>
                <w:szCs w:val="16"/>
              </w:rPr>
            </w:pPr>
            <w:r>
              <w:rPr>
                <w:rFonts w:eastAsia="Times New Roman"/>
                <w:sz w:val="18"/>
                <w:szCs w:val="16"/>
              </w:rPr>
              <w:t>иные межбюджетные трансферты</w:t>
            </w:r>
          </w:p>
        </w:tc>
        <w:tc>
          <w:tcPr>
            <w:tcW w:w="1190" w:type="dxa"/>
            <w:tcBorders>
              <w:top w:val="single" w:sz="4" w:space="0" w:color="auto"/>
              <w:left w:val="single" w:sz="4" w:space="0" w:color="auto"/>
              <w:bottom w:val="single" w:sz="4" w:space="0" w:color="auto"/>
              <w:right w:val="single" w:sz="4" w:space="0" w:color="auto"/>
            </w:tcBorders>
            <w:vAlign w:val="center"/>
          </w:tcPr>
          <w:p w:rsidR="006B07B3" w:rsidRDefault="006B07B3" w:rsidP="005948E4">
            <w:pPr>
              <w:overflowPunct/>
              <w:autoSpaceDE/>
              <w:adjustRightInd/>
              <w:spacing w:line="240" w:lineRule="auto"/>
              <w:ind w:left="0" w:right="0" w:firstLine="0"/>
              <w:jc w:val="center"/>
              <w:rPr>
                <w:rFonts w:eastAsia="Times New Roman"/>
                <w:bCs/>
                <w:sz w:val="18"/>
                <w:szCs w:val="16"/>
              </w:rPr>
            </w:pPr>
            <w:r>
              <w:rPr>
                <w:rFonts w:eastAsia="Times New Roman"/>
                <w:bCs/>
                <w:sz w:val="18"/>
                <w:szCs w:val="16"/>
              </w:rPr>
              <w:t>176 432,7</w:t>
            </w:r>
          </w:p>
        </w:tc>
        <w:tc>
          <w:tcPr>
            <w:tcW w:w="1076" w:type="dxa"/>
            <w:tcBorders>
              <w:top w:val="single" w:sz="4" w:space="0" w:color="auto"/>
              <w:left w:val="single" w:sz="4" w:space="0" w:color="auto"/>
              <w:bottom w:val="single" w:sz="4" w:space="0" w:color="auto"/>
              <w:right w:val="single" w:sz="4" w:space="0" w:color="auto"/>
            </w:tcBorders>
            <w:vAlign w:val="center"/>
          </w:tcPr>
          <w:p w:rsidR="006B07B3" w:rsidRDefault="006B07B3" w:rsidP="005948E4">
            <w:pPr>
              <w:overflowPunct/>
              <w:autoSpaceDE/>
              <w:adjustRightInd/>
              <w:spacing w:line="240" w:lineRule="auto"/>
              <w:ind w:left="0" w:right="0" w:firstLine="0"/>
              <w:jc w:val="center"/>
              <w:rPr>
                <w:rFonts w:eastAsia="Times New Roman"/>
                <w:bCs/>
                <w:sz w:val="18"/>
                <w:szCs w:val="16"/>
              </w:rPr>
            </w:pPr>
            <w:r>
              <w:rPr>
                <w:rFonts w:eastAsia="Times New Roman"/>
                <w:bCs/>
                <w:sz w:val="18"/>
                <w:szCs w:val="16"/>
              </w:rPr>
              <w:t>18,1</w:t>
            </w:r>
          </w:p>
        </w:tc>
        <w:tc>
          <w:tcPr>
            <w:tcW w:w="567" w:type="dxa"/>
            <w:tcBorders>
              <w:top w:val="single" w:sz="4" w:space="0" w:color="auto"/>
              <w:left w:val="single" w:sz="4" w:space="0" w:color="auto"/>
              <w:bottom w:val="single" w:sz="4" w:space="0" w:color="auto"/>
              <w:right w:val="single" w:sz="4" w:space="0" w:color="auto"/>
            </w:tcBorders>
            <w:vAlign w:val="center"/>
          </w:tcPr>
          <w:p w:rsidR="006B07B3" w:rsidRDefault="006B07B3" w:rsidP="005948E4">
            <w:pPr>
              <w:overflowPunct/>
              <w:autoSpaceDE/>
              <w:adjustRightInd/>
              <w:spacing w:line="240" w:lineRule="auto"/>
              <w:ind w:left="0" w:right="0" w:firstLine="0"/>
              <w:jc w:val="center"/>
              <w:rPr>
                <w:rFonts w:eastAsia="Times New Roman"/>
                <w:bCs/>
                <w:sz w:val="18"/>
                <w:szCs w:val="16"/>
              </w:rPr>
            </w:pPr>
            <w:r>
              <w:rPr>
                <w:rFonts w:eastAsia="Times New Roman"/>
                <w:bCs/>
                <w:sz w:val="18"/>
                <w:szCs w:val="16"/>
              </w:rPr>
              <w:t>0,01</w:t>
            </w:r>
          </w:p>
        </w:tc>
        <w:tc>
          <w:tcPr>
            <w:tcW w:w="1133" w:type="dxa"/>
            <w:tcBorders>
              <w:top w:val="single" w:sz="4" w:space="0" w:color="auto"/>
              <w:left w:val="single" w:sz="4" w:space="0" w:color="auto"/>
              <w:bottom w:val="single" w:sz="4" w:space="0" w:color="auto"/>
              <w:right w:val="single" w:sz="4" w:space="0" w:color="auto"/>
            </w:tcBorders>
            <w:vAlign w:val="center"/>
          </w:tcPr>
          <w:p w:rsidR="006B07B3" w:rsidRDefault="006B07B3" w:rsidP="005948E4">
            <w:pPr>
              <w:overflowPunct/>
              <w:autoSpaceDE/>
              <w:adjustRightInd/>
              <w:spacing w:line="240" w:lineRule="auto"/>
              <w:ind w:left="0" w:right="0" w:firstLine="0"/>
              <w:jc w:val="center"/>
              <w:rPr>
                <w:rFonts w:eastAsia="Times New Roman"/>
                <w:bCs/>
                <w:sz w:val="18"/>
                <w:szCs w:val="16"/>
              </w:rPr>
            </w:pPr>
            <w:r>
              <w:rPr>
                <w:rFonts w:eastAsia="Times New Roman"/>
                <w:bCs/>
                <w:sz w:val="18"/>
                <w:szCs w:val="16"/>
              </w:rPr>
              <w:t>176 450,8</w:t>
            </w:r>
          </w:p>
        </w:tc>
        <w:tc>
          <w:tcPr>
            <w:tcW w:w="1214" w:type="dxa"/>
            <w:tcBorders>
              <w:top w:val="single" w:sz="4" w:space="0" w:color="auto"/>
              <w:left w:val="single" w:sz="4" w:space="0" w:color="auto"/>
              <w:bottom w:val="single" w:sz="4" w:space="0" w:color="auto"/>
              <w:right w:val="single" w:sz="4" w:space="0" w:color="auto"/>
            </w:tcBorders>
            <w:vAlign w:val="center"/>
          </w:tcPr>
          <w:p w:rsidR="006B07B3" w:rsidRPr="009D0B51" w:rsidRDefault="006B07B3" w:rsidP="005948E4">
            <w:pPr>
              <w:overflowPunct/>
              <w:autoSpaceDE/>
              <w:adjustRightInd/>
              <w:spacing w:line="240" w:lineRule="auto"/>
              <w:ind w:left="0" w:right="0" w:firstLine="0"/>
              <w:jc w:val="center"/>
              <w:rPr>
                <w:rFonts w:eastAsia="Times New Roman"/>
                <w:bCs/>
                <w:sz w:val="18"/>
                <w:szCs w:val="16"/>
              </w:rPr>
            </w:pPr>
            <w:r>
              <w:rPr>
                <w:rFonts w:eastAsia="Times New Roman"/>
                <w:bCs/>
                <w:sz w:val="18"/>
                <w:szCs w:val="16"/>
              </w:rPr>
              <w:t>68 675,1</w:t>
            </w:r>
          </w:p>
        </w:tc>
        <w:tc>
          <w:tcPr>
            <w:tcW w:w="1240" w:type="dxa"/>
            <w:tcBorders>
              <w:top w:val="single" w:sz="4" w:space="0" w:color="auto"/>
              <w:left w:val="single" w:sz="4" w:space="0" w:color="auto"/>
              <w:bottom w:val="single" w:sz="4" w:space="0" w:color="auto"/>
              <w:right w:val="single" w:sz="4" w:space="0" w:color="auto"/>
            </w:tcBorders>
            <w:vAlign w:val="center"/>
          </w:tcPr>
          <w:p w:rsidR="006B07B3" w:rsidRPr="009D0B51" w:rsidRDefault="006B07B3" w:rsidP="005948E4">
            <w:pPr>
              <w:overflowPunct/>
              <w:autoSpaceDE/>
              <w:adjustRightInd/>
              <w:spacing w:line="240" w:lineRule="auto"/>
              <w:ind w:left="0" w:right="0" w:firstLine="0"/>
              <w:jc w:val="center"/>
              <w:rPr>
                <w:rFonts w:eastAsia="Times New Roman"/>
                <w:bCs/>
                <w:sz w:val="18"/>
                <w:szCs w:val="16"/>
              </w:rPr>
            </w:pPr>
            <w:r>
              <w:rPr>
                <w:rFonts w:eastAsia="Times New Roman"/>
                <w:bCs/>
                <w:sz w:val="18"/>
                <w:szCs w:val="16"/>
              </w:rPr>
              <w:t>29,3</w:t>
            </w:r>
          </w:p>
        </w:tc>
      </w:tr>
    </w:tbl>
    <w:p w:rsidR="006B07B3" w:rsidRPr="004406A7" w:rsidRDefault="006B07B3" w:rsidP="006B07B3">
      <w:pPr>
        <w:spacing w:before="120"/>
        <w:ind w:left="0" w:right="0"/>
        <w:rPr>
          <w:bCs/>
          <w:sz w:val="24"/>
          <w:szCs w:val="24"/>
        </w:rPr>
      </w:pPr>
      <w:r w:rsidRPr="004406A7">
        <w:rPr>
          <w:bCs/>
          <w:sz w:val="24"/>
          <w:szCs w:val="24"/>
        </w:rPr>
        <w:t xml:space="preserve">Законопроектом предусматривается </w:t>
      </w:r>
      <w:r>
        <w:rPr>
          <w:bCs/>
          <w:sz w:val="24"/>
          <w:szCs w:val="24"/>
        </w:rPr>
        <w:t>изменение</w:t>
      </w:r>
      <w:r w:rsidRPr="004406A7">
        <w:rPr>
          <w:bCs/>
          <w:sz w:val="24"/>
          <w:szCs w:val="24"/>
        </w:rPr>
        <w:t xml:space="preserve"> межбюджетных трансфертов в рамках 1</w:t>
      </w:r>
      <w:r>
        <w:rPr>
          <w:bCs/>
          <w:sz w:val="24"/>
          <w:szCs w:val="24"/>
        </w:rPr>
        <w:t>4</w:t>
      </w:r>
      <w:r w:rsidRPr="004406A7">
        <w:rPr>
          <w:bCs/>
          <w:sz w:val="24"/>
          <w:szCs w:val="24"/>
        </w:rPr>
        <w:t xml:space="preserve"> </w:t>
      </w:r>
      <w:r w:rsidR="00AB4E0B">
        <w:rPr>
          <w:bCs/>
          <w:sz w:val="24"/>
          <w:szCs w:val="24"/>
        </w:rPr>
        <w:t>госпрограмм</w:t>
      </w:r>
      <w:r>
        <w:rPr>
          <w:bCs/>
          <w:sz w:val="24"/>
          <w:szCs w:val="24"/>
        </w:rPr>
        <w:t>.</w:t>
      </w:r>
      <w:r w:rsidRPr="004406A7">
        <w:rPr>
          <w:bCs/>
          <w:sz w:val="24"/>
          <w:szCs w:val="24"/>
        </w:rPr>
        <w:t xml:space="preserve"> </w:t>
      </w:r>
      <w:r w:rsidRPr="005345F7">
        <w:rPr>
          <w:b/>
          <w:bCs/>
          <w:sz w:val="24"/>
          <w:szCs w:val="24"/>
        </w:rPr>
        <w:t>Увеличение</w:t>
      </w:r>
      <w:r>
        <w:rPr>
          <w:bCs/>
          <w:sz w:val="24"/>
          <w:szCs w:val="24"/>
        </w:rPr>
        <w:t xml:space="preserve"> расходов федерального бюджета планируется по</w:t>
      </w:r>
      <w:r w:rsidR="00863BE6">
        <w:rPr>
          <w:bCs/>
          <w:sz w:val="24"/>
          <w:szCs w:val="24"/>
        </w:rPr>
        <w:t> </w:t>
      </w:r>
      <w:r>
        <w:rPr>
          <w:bCs/>
          <w:sz w:val="24"/>
          <w:szCs w:val="24"/>
        </w:rPr>
        <w:t>13</w:t>
      </w:r>
      <w:r w:rsidR="00863BE6">
        <w:rPr>
          <w:bCs/>
          <w:sz w:val="24"/>
          <w:szCs w:val="24"/>
        </w:rPr>
        <w:t> </w:t>
      </w:r>
      <w:r>
        <w:rPr>
          <w:bCs/>
          <w:sz w:val="24"/>
          <w:szCs w:val="24"/>
        </w:rPr>
        <w:t>госпрограммам, из них наибольшее увеличение планируется</w:t>
      </w:r>
      <w:r w:rsidRPr="004406A7">
        <w:rPr>
          <w:bCs/>
          <w:sz w:val="24"/>
          <w:szCs w:val="24"/>
        </w:rPr>
        <w:t xml:space="preserve"> по госпрограмм</w:t>
      </w:r>
      <w:r>
        <w:rPr>
          <w:bCs/>
          <w:sz w:val="24"/>
          <w:szCs w:val="24"/>
        </w:rPr>
        <w:t>е</w:t>
      </w:r>
      <w:r w:rsidRPr="004406A7">
        <w:rPr>
          <w:bCs/>
          <w:sz w:val="24"/>
          <w:szCs w:val="24"/>
        </w:rPr>
        <w:t xml:space="preserve"> </w:t>
      </w:r>
      <w:r>
        <w:rPr>
          <w:bCs/>
          <w:sz w:val="24"/>
          <w:szCs w:val="24"/>
        </w:rPr>
        <w:t>«</w:t>
      </w:r>
      <w:r w:rsidRPr="004406A7">
        <w:rPr>
          <w:bCs/>
          <w:sz w:val="24"/>
          <w:szCs w:val="24"/>
        </w:rPr>
        <w:t>Развитие промышленности и повышение ее конкурентоспособности</w:t>
      </w:r>
      <w:r>
        <w:rPr>
          <w:bCs/>
          <w:sz w:val="24"/>
          <w:szCs w:val="24"/>
        </w:rPr>
        <w:t xml:space="preserve">» – на 18 972,5 млн рублей, </w:t>
      </w:r>
      <w:r w:rsidRPr="004406A7">
        <w:rPr>
          <w:bCs/>
          <w:sz w:val="24"/>
          <w:szCs w:val="24"/>
        </w:rPr>
        <w:t>Госпрограмм</w:t>
      </w:r>
      <w:r>
        <w:rPr>
          <w:bCs/>
          <w:sz w:val="24"/>
          <w:szCs w:val="24"/>
        </w:rPr>
        <w:t>е</w:t>
      </w:r>
      <w:r w:rsidRPr="004406A7">
        <w:rPr>
          <w:bCs/>
          <w:sz w:val="24"/>
          <w:szCs w:val="24"/>
        </w:rPr>
        <w:t xml:space="preserve"> развития сельского хозяйства и регулирования рынков сельскохозяйственной продукции, сырья и продовольствия</w:t>
      </w:r>
      <w:r>
        <w:rPr>
          <w:bCs/>
          <w:sz w:val="24"/>
          <w:szCs w:val="24"/>
        </w:rPr>
        <w:t xml:space="preserve"> – на 8 064,4 млн рублей, госпрограмме «Развитие здравоохранения» –</w:t>
      </w:r>
      <w:r w:rsidR="00863BE6">
        <w:rPr>
          <w:bCs/>
          <w:sz w:val="24"/>
          <w:szCs w:val="24"/>
        </w:rPr>
        <w:t xml:space="preserve"> </w:t>
      </w:r>
      <w:r>
        <w:rPr>
          <w:bCs/>
          <w:sz w:val="24"/>
          <w:szCs w:val="24"/>
        </w:rPr>
        <w:t xml:space="preserve">на 4 143,1 млн рублей, госпрограмме </w:t>
      </w:r>
      <w:r w:rsidR="00863BE6">
        <w:rPr>
          <w:bCs/>
          <w:sz w:val="24"/>
          <w:szCs w:val="24"/>
        </w:rPr>
        <w:t>«Развитие транспортной системы» </w:t>
      </w:r>
      <w:r>
        <w:rPr>
          <w:bCs/>
          <w:sz w:val="24"/>
          <w:szCs w:val="24"/>
        </w:rPr>
        <w:t xml:space="preserve">–на 2 817,0 млн рублей, госпрограмме </w:t>
      </w:r>
      <w:r w:rsidRPr="004406A7">
        <w:rPr>
          <w:bCs/>
          <w:sz w:val="24"/>
          <w:szCs w:val="24"/>
        </w:rPr>
        <w:t xml:space="preserve">«Экономическое развитие </w:t>
      </w:r>
      <w:r>
        <w:rPr>
          <w:bCs/>
          <w:sz w:val="24"/>
          <w:szCs w:val="24"/>
        </w:rPr>
        <w:t>и инновационная экономика»</w:t>
      </w:r>
      <w:r w:rsidR="00863BE6">
        <w:rPr>
          <w:bCs/>
          <w:sz w:val="24"/>
          <w:szCs w:val="24"/>
        </w:rPr>
        <w:t> </w:t>
      </w:r>
      <w:r>
        <w:rPr>
          <w:bCs/>
          <w:sz w:val="24"/>
          <w:szCs w:val="24"/>
        </w:rPr>
        <w:t>– на 2 618,2 </w:t>
      </w:r>
      <w:r w:rsidRPr="004406A7">
        <w:rPr>
          <w:bCs/>
          <w:sz w:val="24"/>
          <w:szCs w:val="24"/>
        </w:rPr>
        <w:t>млн рублей</w:t>
      </w:r>
      <w:r>
        <w:rPr>
          <w:bCs/>
          <w:sz w:val="24"/>
          <w:szCs w:val="24"/>
        </w:rPr>
        <w:t xml:space="preserve">. </w:t>
      </w:r>
      <w:r w:rsidRPr="005345F7">
        <w:rPr>
          <w:b/>
          <w:bCs/>
          <w:sz w:val="24"/>
          <w:szCs w:val="24"/>
        </w:rPr>
        <w:t>Снижение</w:t>
      </w:r>
      <w:r>
        <w:rPr>
          <w:bCs/>
          <w:sz w:val="24"/>
          <w:szCs w:val="24"/>
        </w:rPr>
        <w:t xml:space="preserve"> межбюджетных трансфертов предусматривается по госпрограмме «Воспроизводство и использование природных ресурсов»</w:t>
      </w:r>
      <w:r w:rsidR="00863BE6">
        <w:rPr>
          <w:bCs/>
          <w:sz w:val="24"/>
          <w:szCs w:val="24"/>
        </w:rPr>
        <w:t> </w:t>
      </w:r>
      <w:r>
        <w:rPr>
          <w:bCs/>
          <w:sz w:val="24"/>
          <w:szCs w:val="24"/>
        </w:rPr>
        <w:t>– на 183,3 млн рублей.</w:t>
      </w:r>
      <w:r w:rsidRPr="00BA557B">
        <w:rPr>
          <w:bCs/>
          <w:sz w:val="24"/>
          <w:szCs w:val="24"/>
        </w:rPr>
        <w:t xml:space="preserve">  </w:t>
      </w:r>
    </w:p>
    <w:p w:rsidR="006B07B3" w:rsidRDefault="006B07B3" w:rsidP="006B07B3">
      <w:pPr>
        <w:ind w:left="0" w:right="0"/>
        <w:rPr>
          <w:sz w:val="24"/>
        </w:rPr>
      </w:pPr>
      <w:r w:rsidRPr="005A09BC">
        <w:rPr>
          <w:b/>
          <w:bCs/>
          <w:sz w:val="24"/>
          <w:szCs w:val="24"/>
        </w:rPr>
        <w:t>1</w:t>
      </w:r>
      <w:r w:rsidR="000251E7">
        <w:rPr>
          <w:b/>
          <w:bCs/>
          <w:sz w:val="24"/>
          <w:szCs w:val="24"/>
        </w:rPr>
        <w:t>0</w:t>
      </w:r>
      <w:r w:rsidRPr="005A09BC">
        <w:rPr>
          <w:b/>
          <w:bCs/>
          <w:sz w:val="24"/>
          <w:szCs w:val="24"/>
        </w:rPr>
        <w:t>.</w:t>
      </w:r>
      <w:r>
        <w:rPr>
          <w:b/>
          <w:bCs/>
          <w:sz w:val="24"/>
          <w:szCs w:val="24"/>
        </w:rPr>
        <w:t>2</w:t>
      </w:r>
      <w:r w:rsidRPr="005A09BC">
        <w:rPr>
          <w:b/>
          <w:bCs/>
          <w:sz w:val="24"/>
          <w:szCs w:val="24"/>
        </w:rPr>
        <w:t>.</w:t>
      </w:r>
      <w:r>
        <w:rPr>
          <w:bCs/>
          <w:sz w:val="24"/>
          <w:szCs w:val="24"/>
        </w:rPr>
        <w:t> </w:t>
      </w:r>
      <w:r>
        <w:rPr>
          <w:b/>
          <w:sz w:val="24"/>
        </w:rPr>
        <w:t>Наибольший</w:t>
      </w:r>
      <w:r w:rsidRPr="005A09BC">
        <w:rPr>
          <w:b/>
          <w:sz w:val="24"/>
        </w:rPr>
        <w:t xml:space="preserve"> объем</w:t>
      </w:r>
      <w:r w:rsidRPr="005A09BC">
        <w:rPr>
          <w:sz w:val="24"/>
        </w:rPr>
        <w:t xml:space="preserve"> (</w:t>
      </w:r>
      <w:r w:rsidRPr="0073781D">
        <w:rPr>
          <w:b/>
          <w:sz w:val="24"/>
        </w:rPr>
        <w:t>61,8 %</w:t>
      </w:r>
      <w:r w:rsidR="00863BE6">
        <w:rPr>
          <w:b/>
          <w:sz w:val="24"/>
        </w:rPr>
        <w:t>,</w:t>
      </w:r>
      <w:r>
        <w:rPr>
          <w:sz w:val="24"/>
        </w:rPr>
        <w:t xml:space="preserve"> или 23 407,1 млн рублей</w:t>
      </w:r>
      <w:r w:rsidRPr="005A09BC">
        <w:rPr>
          <w:sz w:val="24"/>
        </w:rPr>
        <w:t xml:space="preserve">) предлагаемых законопроектом </w:t>
      </w:r>
      <w:r w:rsidRPr="005A09BC">
        <w:rPr>
          <w:b/>
          <w:sz w:val="24"/>
        </w:rPr>
        <w:t>изменений</w:t>
      </w:r>
      <w:r w:rsidRPr="005A09BC">
        <w:rPr>
          <w:sz w:val="24"/>
        </w:rPr>
        <w:t xml:space="preserve"> межбюджетных трансфертов </w:t>
      </w:r>
      <w:r>
        <w:rPr>
          <w:sz w:val="24"/>
        </w:rPr>
        <w:t xml:space="preserve">приходится </w:t>
      </w:r>
      <w:r w:rsidRPr="00403163">
        <w:rPr>
          <w:b/>
          <w:sz w:val="24"/>
        </w:rPr>
        <w:t>на субсидии</w:t>
      </w:r>
      <w:r>
        <w:rPr>
          <w:sz w:val="24"/>
        </w:rPr>
        <w:t xml:space="preserve">, предоставляемые </w:t>
      </w:r>
      <w:r w:rsidRPr="00403163">
        <w:rPr>
          <w:b/>
          <w:sz w:val="24"/>
        </w:rPr>
        <w:t xml:space="preserve">в пределах поступления </w:t>
      </w:r>
      <w:r w:rsidRPr="00403163">
        <w:rPr>
          <w:sz w:val="24"/>
        </w:rPr>
        <w:t>отдельных</w:t>
      </w:r>
      <w:r w:rsidRPr="00403163">
        <w:rPr>
          <w:b/>
          <w:sz w:val="24"/>
        </w:rPr>
        <w:t xml:space="preserve"> доходов</w:t>
      </w:r>
      <w:r>
        <w:rPr>
          <w:sz w:val="24"/>
        </w:rPr>
        <w:t xml:space="preserve"> федерального бюджета в связи </w:t>
      </w:r>
      <w:r>
        <w:rPr>
          <w:sz w:val="24"/>
        </w:rPr>
        <w:lastRenderedPageBreak/>
        <w:t xml:space="preserve">с </w:t>
      </w:r>
      <w:r w:rsidRPr="00377222">
        <w:rPr>
          <w:sz w:val="24"/>
        </w:rPr>
        <w:t xml:space="preserve">уточнением прогноза поступления доходов в федеральный бюджет </w:t>
      </w:r>
      <w:r w:rsidRPr="00152FBA">
        <w:rPr>
          <w:sz w:val="24"/>
        </w:rPr>
        <w:t>от уплаты федеральных налогов и таможенных пошлин, уплачиваемых резидентами индустриальных парков и технопарков</w:t>
      </w:r>
      <w:r>
        <w:rPr>
          <w:sz w:val="24"/>
        </w:rPr>
        <w:t xml:space="preserve"> (в том числе </w:t>
      </w:r>
      <w:r w:rsidRPr="00923E9D">
        <w:rPr>
          <w:sz w:val="24"/>
        </w:rPr>
        <w:t>частной формы собственности</w:t>
      </w:r>
      <w:r>
        <w:rPr>
          <w:sz w:val="24"/>
        </w:rPr>
        <w:t xml:space="preserve">) и резидентами </w:t>
      </w:r>
      <w:r w:rsidRPr="00457811">
        <w:rPr>
          <w:sz w:val="24"/>
        </w:rPr>
        <w:t>особых экономических зон</w:t>
      </w:r>
      <w:r>
        <w:rPr>
          <w:sz w:val="24"/>
        </w:rPr>
        <w:t xml:space="preserve">, а также </w:t>
      </w:r>
      <w:r w:rsidRPr="00A60949">
        <w:rPr>
          <w:sz w:val="24"/>
        </w:rPr>
        <w:t>от увеличения коэффициента, применяемого к ставкам платы за пользования водными объектами, находящимися в федеральной собственности</w:t>
      </w:r>
      <w:r>
        <w:rPr>
          <w:sz w:val="24"/>
        </w:rPr>
        <w:t xml:space="preserve">. </w:t>
      </w:r>
    </w:p>
    <w:p w:rsidR="006B07B3" w:rsidRDefault="006B07B3" w:rsidP="006B07B3">
      <w:pPr>
        <w:ind w:left="0" w:right="0"/>
        <w:rPr>
          <w:sz w:val="24"/>
        </w:rPr>
      </w:pPr>
      <w:r>
        <w:rPr>
          <w:sz w:val="24"/>
        </w:rPr>
        <w:t xml:space="preserve">Также </w:t>
      </w:r>
      <w:r w:rsidRPr="0073781D">
        <w:rPr>
          <w:b/>
          <w:sz w:val="24"/>
        </w:rPr>
        <w:t>21,3 %</w:t>
      </w:r>
      <w:r>
        <w:rPr>
          <w:sz w:val="24"/>
        </w:rPr>
        <w:t xml:space="preserve"> (8 064,4 млн рублей) объема </w:t>
      </w:r>
      <w:r w:rsidRPr="0073781D">
        <w:rPr>
          <w:sz w:val="24"/>
        </w:rPr>
        <w:t>изменений</w:t>
      </w:r>
      <w:r w:rsidRPr="005A09BC">
        <w:rPr>
          <w:sz w:val="24"/>
        </w:rPr>
        <w:t xml:space="preserve"> межбюджетных трансфертов </w:t>
      </w:r>
      <w:r w:rsidRPr="008F6189">
        <w:rPr>
          <w:sz w:val="24"/>
        </w:rPr>
        <w:t>приходится</w:t>
      </w:r>
      <w:r>
        <w:rPr>
          <w:b/>
          <w:sz w:val="24"/>
        </w:rPr>
        <w:t xml:space="preserve"> на предоставление</w:t>
      </w:r>
      <w:r w:rsidRPr="00377222">
        <w:rPr>
          <w:b/>
          <w:sz w:val="24"/>
        </w:rPr>
        <w:t xml:space="preserve"> нов</w:t>
      </w:r>
      <w:r>
        <w:rPr>
          <w:b/>
          <w:sz w:val="24"/>
        </w:rPr>
        <w:t>ой</w:t>
      </w:r>
      <w:r w:rsidRPr="00377222">
        <w:rPr>
          <w:b/>
          <w:sz w:val="24"/>
        </w:rPr>
        <w:t xml:space="preserve"> субсиди</w:t>
      </w:r>
      <w:r>
        <w:rPr>
          <w:b/>
          <w:sz w:val="24"/>
        </w:rPr>
        <w:t>и</w:t>
      </w:r>
      <w:r w:rsidRPr="00C3603D">
        <w:rPr>
          <w:sz w:val="24"/>
        </w:rPr>
        <w:t xml:space="preserve">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w:t>
      </w:r>
      <w:r w:rsidR="00863BE6">
        <w:rPr>
          <w:sz w:val="24"/>
        </w:rPr>
        <w:t> </w:t>
      </w:r>
      <w:r w:rsidRPr="00C3603D">
        <w:rPr>
          <w:sz w:val="24"/>
        </w:rPr>
        <w:t>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r>
        <w:rPr>
          <w:sz w:val="24"/>
        </w:rPr>
        <w:t xml:space="preserve"> </w:t>
      </w:r>
      <w:r w:rsidRPr="005A09BC">
        <w:rPr>
          <w:sz w:val="24"/>
        </w:rPr>
        <w:t>за счет дополнительных поступлений в доход федерального бюджета от реализации прочей продукции агропромышленного комплекса</w:t>
      </w:r>
      <w:r>
        <w:rPr>
          <w:sz w:val="24"/>
        </w:rPr>
        <w:t>.</w:t>
      </w:r>
    </w:p>
    <w:p w:rsidR="003A6264" w:rsidRDefault="003A6264" w:rsidP="003A6264">
      <w:pPr>
        <w:ind w:left="0" w:right="0"/>
        <w:rPr>
          <w:sz w:val="24"/>
        </w:rPr>
      </w:pPr>
      <w:r w:rsidRPr="00403163">
        <w:rPr>
          <w:sz w:val="24"/>
        </w:rPr>
        <w:t xml:space="preserve">Примеры отдельных недостатков </w:t>
      </w:r>
      <w:r>
        <w:rPr>
          <w:sz w:val="24"/>
        </w:rPr>
        <w:t>по результатам</w:t>
      </w:r>
      <w:r w:rsidRPr="00403163">
        <w:rPr>
          <w:sz w:val="24"/>
        </w:rPr>
        <w:t xml:space="preserve"> </w:t>
      </w:r>
      <w:r>
        <w:rPr>
          <w:sz w:val="24"/>
        </w:rPr>
        <w:t>а</w:t>
      </w:r>
      <w:r w:rsidRPr="00403163">
        <w:rPr>
          <w:sz w:val="24"/>
        </w:rPr>
        <w:t>нализ</w:t>
      </w:r>
      <w:r>
        <w:rPr>
          <w:sz w:val="24"/>
        </w:rPr>
        <w:t>а</w:t>
      </w:r>
      <w:r w:rsidRPr="00403163">
        <w:rPr>
          <w:sz w:val="24"/>
        </w:rPr>
        <w:t xml:space="preserve"> изменений</w:t>
      </w:r>
      <w:r>
        <w:rPr>
          <w:sz w:val="24"/>
        </w:rPr>
        <w:t xml:space="preserve"> субсидий</w:t>
      </w:r>
      <w:r w:rsidRPr="00403163">
        <w:rPr>
          <w:sz w:val="24"/>
        </w:rPr>
        <w:t>, предоставляемы</w:t>
      </w:r>
      <w:r>
        <w:rPr>
          <w:sz w:val="24"/>
        </w:rPr>
        <w:t xml:space="preserve">х </w:t>
      </w:r>
      <w:r w:rsidRPr="00403163">
        <w:rPr>
          <w:sz w:val="24"/>
        </w:rPr>
        <w:t>из федерального бюджета бюджетам субъектов Российской Федерации</w:t>
      </w:r>
      <w:r>
        <w:rPr>
          <w:sz w:val="24"/>
        </w:rPr>
        <w:t xml:space="preserve">, </w:t>
      </w:r>
      <w:r w:rsidRPr="00403163">
        <w:rPr>
          <w:sz w:val="24"/>
        </w:rPr>
        <w:t xml:space="preserve">приведены </w:t>
      </w:r>
      <w:r w:rsidRPr="00DB2A76">
        <w:rPr>
          <w:sz w:val="24"/>
        </w:rPr>
        <w:t>в приложении № 5 ДСП к Заключению.</w:t>
      </w:r>
    </w:p>
    <w:p w:rsidR="006B07B3" w:rsidRDefault="006B07B3" w:rsidP="006B07B3">
      <w:pPr>
        <w:ind w:left="0" w:right="0"/>
        <w:rPr>
          <w:rFonts w:eastAsia="Times New Roman"/>
          <w:sz w:val="24"/>
        </w:rPr>
      </w:pPr>
      <w:r w:rsidRPr="00D77693">
        <w:rPr>
          <w:b/>
          <w:bCs/>
          <w:sz w:val="24"/>
          <w:szCs w:val="24"/>
        </w:rPr>
        <w:t>1</w:t>
      </w:r>
      <w:r w:rsidR="000251E7">
        <w:rPr>
          <w:b/>
          <w:bCs/>
          <w:sz w:val="24"/>
          <w:szCs w:val="24"/>
        </w:rPr>
        <w:t>0</w:t>
      </w:r>
      <w:r>
        <w:rPr>
          <w:b/>
          <w:bCs/>
          <w:sz w:val="24"/>
          <w:szCs w:val="24"/>
        </w:rPr>
        <w:t>.3</w:t>
      </w:r>
      <w:r w:rsidRPr="00D77693">
        <w:rPr>
          <w:b/>
          <w:bCs/>
          <w:sz w:val="24"/>
          <w:szCs w:val="24"/>
        </w:rPr>
        <w:t>.</w:t>
      </w:r>
      <w:r w:rsidRPr="00D77693">
        <w:rPr>
          <w:bCs/>
          <w:sz w:val="24"/>
          <w:szCs w:val="24"/>
        </w:rPr>
        <w:t> </w:t>
      </w:r>
      <w:r w:rsidRPr="00D77693">
        <w:rPr>
          <w:rFonts w:eastAsia="Times New Roman"/>
          <w:sz w:val="24"/>
        </w:rPr>
        <w:t xml:space="preserve">Законопроектом предусматривается увеличение объема </w:t>
      </w:r>
      <w:r>
        <w:rPr>
          <w:rFonts w:eastAsia="Times New Roman"/>
          <w:sz w:val="24"/>
        </w:rPr>
        <w:t>бюджетных ассигнований на предоставление</w:t>
      </w:r>
      <w:r w:rsidRPr="003133ED">
        <w:rPr>
          <w:rFonts w:eastAsia="Times New Roman"/>
          <w:sz w:val="24"/>
        </w:rPr>
        <w:t xml:space="preserve"> </w:t>
      </w:r>
      <w:r>
        <w:rPr>
          <w:rFonts w:eastAsia="Times New Roman"/>
          <w:sz w:val="24"/>
        </w:rPr>
        <w:t>бюджетам субъектов Российской Федерации:</w:t>
      </w:r>
    </w:p>
    <w:p w:rsidR="006B07B3" w:rsidRDefault="006B07B3" w:rsidP="006B07B3">
      <w:pPr>
        <w:ind w:left="0" w:right="0"/>
        <w:rPr>
          <w:rFonts w:eastAsia="Times New Roman"/>
          <w:sz w:val="24"/>
        </w:rPr>
      </w:pPr>
      <w:r>
        <w:rPr>
          <w:rFonts w:eastAsia="Times New Roman"/>
          <w:sz w:val="24"/>
        </w:rPr>
        <w:t>с</w:t>
      </w:r>
      <w:r w:rsidRPr="00D77693">
        <w:rPr>
          <w:rFonts w:eastAsia="Times New Roman"/>
          <w:sz w:val="24"/>
        </w:rPr>
        <w:t>убвенций</w:t>
      </w:r>
      <w:r>
        <w:rPr>
          <w:rFonts w:eastAsia="Times New Roman"/>
          <w:sz w:val="24"/>
        </w:rPr>
        <w:t xml:space="preserve"> </w:t>
      </w:r>
      <w:r>
        <w:rPr>
          <w:bCs/>
          <w:sz w:val="24"/>
          <w:szCs w:val="24"/>
        </w:rPr>
        <w:t>–</w:t>
      </w:r>
      <w:r>
        <w:rPr>
          <w:rFonts w:eastAsia="Times New Roman"/>
          <w:sz w:val="24"/>
        </w:rPr>
        <w:t xml:space="preserve"> </w:t>
      </w:r>
      <w:r w:rsidRPr="00D77693">
        <w:rPr>
          <w:rFonts w:eastAsia="Times New Roman"/>
          <w:sz w:val="24"/>
        </w:rPr>
        <w:t>на 2 838,0 млн рублей в связи с изменением параметров прогноза социально-экономическог</w:t>
      </w:r>
      <w:r>
        <w:rPr>
          <w:rFonts w:eastAsia="Times New Roman"/>
          <w:sz w:val="24"/>
        </w:rPr>
        <w:t xml:space="preserve">о развития Российской Федерации; </w:t>
      </w:r>
    </w:p>
    <w:p w:rsidR="006B07B3" w:rsidRDefault="006B07B3" w:rsidP="006B07B3">
      <w:pPr>
        <w:ind w:left="0" w:right="0"/>
        <w:rPr>
          <w:rFonts w:eastAsia="Times New Roman"/>
          <w:sz w:val="24"/>
        </w:rPr>
      </w:pPr>
      <w:r>
        <w:rPr>
          <w:rFonts w:eastAsia="Times New Roman"/>
          <w:sz w:val="24"/>
        </w:rPr>
        <w:t xml:space="preserve">дотаций </w:t>
      </w:r>
      <w:r>
        <w:rPr>
          <w:bCs/>
          <w:sz w:val="24"/>
          <w:szCs w:val="24"/>
        </w:rPr>
        <w:t>–</w:t>
      </w:r>
      <w:r>
        <w:rPr>
          <w:rFonts w:eastAsia="Times New Roman"/>
          <w:sz w:val="24"/>
        </w:rPr>
        <w:t xml:space="preserve"> на </w:t>
      </w:r>
      <w:r w:rsidRPr="00BF7024">
        <w:rPr>
          <w:rFonts w:eastAsia="Times New Roman"/>
          <w:sz w:val="24"/>
        </w:rPr>
        <w:t xml:space="preserve">233,7 млн рублей </w:t>
      </w:r>
      <w:r>
        <w:rPr>
          <w:rFonts w:eastAsia="Times New Roman"/>
          <w:sz w:val="24"/>
        </w:rPr>
        <w:t>в связи с выделением средств на поддержку мер по</w:t>
      </w:r>
      <w:r w:rsidR="00863BE6">
        <w:rPr>
          <w:rFonts w:eastAsia="Times New Roman"/>
          <w:sz w:val="24"/>
        </w:rPr>
        <w:t> </w:t>
      </w:r>
      <w:r>
        <w:rPr>
          <w:rFonts w:eastAsia="Times New Roman"/>
          <w:sz w:val="24"/>
        </w:rPr>
        <w:t xml:space="preserve">обеспечению сбалансированности </w:t>
      </w:r>
      <w:r w:rsidRPr="00BF7024">
        <w:rPr>
          <w:rFonts w:eastAsia="Times New Roman"/>
          <w:sz w:val="24"/>
        </w:rPr>
        <w:t>бюджет</w:t>
      </w:r>
      <w:r>
        <w:rPr>
          <w:rFonts w:eastAsia="Times New Roman"/>
          <w:sz w:val="24"/>
        </w:rPr>
        <w:t>а</w:t>
      </w:r>
      <w:r w:rsidRPr="00BF7024">
        <w:rPr>
          <w:rFonts w:eastAsia="Times New Roman"/>
          <w:sz w:val="24"/>
        </w:rPr>
        <w:t xml:space="preserve"> Чеченской Республики в ра</w:t>
      </w:r>
      <w:r>
        <w:rPr>
          <w:rFonts w:eastAsia="Times New Roman"/>
          <w:sz w:val="24"/>
        </w:rPr>
        <w:t>мках госпрограммы «</w:t>
      </w:r>
      <w:r w:rsidRPr="00BF7024">
        <w:rPr>
          <w:rFonts w:eastAsia="Times New Roman"/>
          <w:sz w:val="24"/>
        </w:rPr>
        <w:t>Развитие федеративных отношений и создание условий для эффективного и ответственного управления региональными и муниципальными финансами</w:t>
      </w:r>
      <w:r>
        <w:rPr>
          <w:rFonts w:eastAsia="Times New Roman"/>
          <w:sz w:val="24"/>
        </w:rPr>
        <w:t>»;</w:t>
      </w:r>
    </w:p>
    <w:p w:rsidR="006B07B3" w:rsidRDefault="006B07B3" w:rsidP="006B07B3">
      <w:pPr>
        <w:ind w:left="0" w:right="0"/>
        <w:rPr>
          <w:rFonts w:eastAsia="Times New Roman"/>
          <w:sz w:val="24"/>
        </w:rPr>
      </w:pPr>
      <w:r>
        <w:rPr>
          <w:rFonts w:eastAsia="Times New Roman"/>
          <w:sz w:val="24"/>
        </w:rPr>
        <w:t xml:space="preserve">иных межбюджетных трансфертов </w:t>
      </w:r>
      <w:r>
        <w:rPr>
          <w:bCs/>
          <w:sz w:val="24"/>
          <w:szCs w:val="24"/>
        </w:rPr>
        <w:t>–</w:t>
      </w:r>
      <w:r>
        <w:rPr>
          <w:rFonts w:eastAsia="Times New Roman"/>
          <w:sz w:val="24"/>
        </w:rPr>
        <w:t xml:space="preserve"> на 18,1 млн рублей в связи увеличением расходов на обеспечение деятельности сенаторов Российской Федерации, депутатов Государственной Думы и их помощников в субъектах Российской Федерации.</w:t>
      </w:r>
    </w:p>
    <w:p w:rsidR="006B07B3" w:rsidRPr="006C2102" w:rsidRDefault="006B07B3" w:rsidP="006B07B3">
      <w:pPr>
        <w:ind w:left="0" w:right="-2"/>
        <w:rPr>
          <w:sz w:val="24"/>
        </w:rPr>
      </w:pPr>
      <w:r w:rsidRPr="00893EFA">
        <w:rPr>
          <w:b/>
          <w:bCs/>
          <w:sz w:val="24"/>
          <w:szCs w:val="24"/>
        </w:rPr>
        <w:t>1</w:t>
      </w:r>
      <w:r w:rsidR="000251E7">
        <w:rPr>
          <w:b/>
          <w:bCs/>
          <w:sz w:val="24"/>
          <w:szCs w:val="24"/>
        </w:rPr>
        <w:t>0</w:t>
      </w:r>
      <w:r w:rsidRPr="00893EFA">
        <w:rPr>
          <w:b/>
          <w:bCs/>
          <w:sz w:val="24"/>
          <w:szCs w:val="24"/>
        </w:rPr>
        <w:t>.</w:t>
      </w:r>
      <w:r>
        <w:rPr>
          <w:b/>
          <w:bCs/>
          <w:sz w:val="24"/>
          <w:szCs w:val="24"/>
        </w:rPr>
        <w:t>4</w:t>
      </w:r>
      <w:r w:rsidRPr="00893EFA">
        <w:rPr>
          <w:b/>
          <w:bCs/>
          <w:sz w:val="24"/>
          <w:szCs w:val="24"/>
        </w:rPr>
        <w:t>.</w:t>
      </w:r>
      <w:r w:rsidRPr="00893EFA">
        <w:rPr>
          <w:bCs/>
          <w:sz w:val="24"/>
          <w:szCs w:val="24"/>
        </w:rPr>
        <w:t> </w:t>
      </w:r>
      <w:r w:rsidRPr="00893EFA">
        <w:rPr>
          <w:sz w:val="24"/>
        </w:rPr>
        <w:t>Вносимые законопроектом изменения межбюджетных трансфертов учтены в</w:t>
      </w:r>
      <w:r w:rsidR="00863BE6">
        <w:rPr>
          <w:sz w:val="24"/>
        </w:rPr>
        <w:t> </w:t>
      </w:r>
      <w:r w:rsidRPr="00893EFA">
        <w:rPr>
          <w:sz w:val="24"/>
        </w:rPr>
        <w:t>распределении между субъектами Российской Федерации в таблицах приложения 31 к</w:t>
      </w:r>
      <w:r w:rsidR="00863BE6">
        <w:rPr>
          <w:sz w:val="24"/>
        </w:rPr>
        <w:t> </w:t>
      </w:r>
      <w:r w:rsidRPr="009F1352">
        <w:rPr>
          <w:sz w:val="24"/>
        </w:rPr>
        <w:t xml:space="preserve">законопроекту (таблицы </w:t>
      </w:r>
      <w:r w:rsidRPr="006C2102">
        <w:rPr>
          <w:sz w:val="24"/>
        </w:rPr>
        <w:t>3, 11, 20, 22, 23, 35, 39,</w:t>
      </w:r>
      <w:r w:rsidRPr="006C2102">
        <w:rPr>
          <w:color w:val="FF0000"/>
          <w:sz w:val="24"/>
        </w:rPr>
        <w:t xml:space="preserve"> </w:t>
      </w:r>
      <w:r w:rsidRPr="006C2102">
        <w:rPr>
          <w:sz w:val="24"/>
        </w:rPr>
        <w:t>44, 57, 77, 84, 94,</w:t>
      </w:r>
      <w:r w:rsidRPr="006C2102">
        <w:rPr>
          <w:color w:val="FF0000"/>
          <w:sz w:val="24"/>
        </w:rPr>
        <w:t xml:space="preserve"> </w:t>
      </w:r>
      <w:r w:rsidRPr="006C2102">
        <w:rPr>
          <w:sz w:val="24"/>
        </w:rPr>
        <w:t>157, 159, 171,</w:t>
      </w:r>
      <w:r>
        <w:rPr>
          <w:sz w:val="24"/>
        </w:rPr>
        <w:t xml:space="preserve"> 186,</w:t>
      </w:r>
      <w:r w:rsidRPr="006C2102">
        <w:rPr>
          <w:color w:val="FF0000"/>
          <w:sz w:val="24"/>
        </w:rPr>
        <w:t xml:space="preserve"> </w:t>
      </w:r>
      <w:r w:rsidRPr="006C2102">
        <w:rPr>
          <w:sz w:val="24"/>
        </w:rPr>
        <w:t>195, 197, 200, 209, 223 (новая таблица).</w:t>
      </w:r>
    </w:p>
    <w:p w:rsidR="006B07B3" w:rsidRPr="006C2102" w:rsidRDefault="006B07B3" w:rsidP="006B07B3">
      <w:pPr>
        <w:ind w:left="0" w:right="0"/>
        <w:rPr>
          <w:sz w:val="24"/>
        </w:rPr>
      </w:pPr>
      <w:r w:rsidRPr="00BF7024">
        <w:rPr>
          <w:sz w:val="24"/>
        </w:rPr>
        <w:t xml:space="preserve">Кроме того, законопроектом предусматривается изменение распределения объемов бюджетных ассигнований между субъектами Российской Федерации без изменения общего объема субсидий и субвенций бюджетам субъектов Российской Федерации, в том числе на </w:t>
      </w:r>
      <w:r w:rsidRPr="00BF7024">
        <w:rPr>
          <w:sz w:val="24"/>
        </w:rPr>
        <w:lastRenderedPageBreak/>
        <w:t>плановый период 202</w:t>
      </w:r>
      <w:r>
        <w:rPr>
          <w:sz w:val="24"/>
        </w:rPr>
        <w:t>6</w:t>
      </w:r>
      <w:r w:rsidRPr="00BF7024">
        <w:rPr>
          <w:sz w:val="24"/>
        </w:rPr>
        <w:t xml:space="preserve"> и 202</w:t>
      </w:r>
      <w:r>
        <w:rPr>
          <w:sz w:val="24"/>
        </w:rPr>
        <w:t>7</w:t>
      </w:r>
      <w:r w:rsidRPr="00BF7024">
        <w:rPr>
          <w:sz w:val="24"/>
        </w:rPr>
        <w:t xml:space="preserve"> годов, в связи с уточнением численности получателей выплат (</w:t>
      </w:r>
      <w:r w:rsidRPr="009F1352">
        <w:rPr>
          <w:sz w:val="24"/>
        </w:rPr>
        <w:t xml:space="preserve">таблицы </w:t>
      </w:r>
      <w:r w:rsidRPr="006C2102">
        <w:rPr>
          <w:sz w:val="24"/>
        </w:rPr>
        <w:t>4, 6, 13, 28, 29, 30, 50, 62, 83, 119, 149, 150, 164, 170).</w:t>
      </w:r>
    </w:p>
    <w:p w:rsidR="006B07B3" w:rsidRPr="006C2102" w:rsidRDefault="006B07B3" w:rsidP="006B07B3">
      <w:pPr>
        <w:ind w:left="0" w:right="0"/>
        <w:rPr>
          <w:sz w:val="24"/>
        </w:rPr>
      </w:pPr>
      <w:r>
        <w:rPr>
          <w:sz w:val="24"/>
        </w:rPr>
        <w:t xml:space="preserve">Также </w:t>
      </w:r>
      <w:r w:rsidRPr="00D46988">
        <w:rPr>
          <w:sz w:val="24"/>
        </w:rPr>
        <w:t xml:space="preserve">законопроектом предусматривается изменение наименований отдельных субсидий бюджетам субъектов Российской Федерации в связи с уточнением правил предоставления субсидии (таблицы </w:t>
      </w:r>
      <w:r w:rsidRPr="006C2102">
        <w:rPr>
          <w:sz w:val="24"/>
        </w:rPr>
        <w:t>132, 156).</w:t>
      </w:r>
    </w:p>
    <w:p w:rsidR="006B07B3" w:rsidRDefault="006B07B3" w:rsidP="006B07B3">
      <w:pPr>
        <w:widowControl w:val="0"/>
        <w:spacing w:line="336" w:lineRule="auto"/>
        <w:ind w:left="0" w:right="0"/>
        <w:rPr>
          <w:sz w:val="24"/>
        </w:rPr>
      </w:pPr>
      <w:r w:rsidRPr="00893EFA">
        <w:rPr>
          <w:sz w:val="24"/>
        </w:rPr>
        <w:t xml:space="preserve">Информация </w:t>
      </w:r>
      <w:r w:rsidRPr="005045E2">
        <w:rPr>
          <w:sz w:val="24"/>
        </w:rPr>
        <w:t xml:space="preserve">об изменениях объема бюджетных ассигнований на предоставление межбюджетных трансфертов бюджетам субъектов Российской Федерации в разрезе форм и отдельных видов межбюджетных трансфертов </w:t>
      </w:r>
      <w:r w:rsidRPr="00893EFA">
        <w:rPr>
          <w:sz w:val="24"/>
        </w:rPr>
        <w:t xml:space="preserve">представлена </w:t>
      </w:r>
      <w:r w:rsidRPr="00DB2A76">
        <w:rPr>
          <w:sz w:val="24"/>
        </w:rPr>
        <w:t>в приложении № </w:t>
      </w:r>
      <w:r w:rsidR="003A6264" w:rsidRPr="00DB2A76">
        <w:rPr>
          <w:sz w:val="24"/>
        </w:rPr>
        <w:t>6</w:t>
      </w:r>
      <w:r w:rsidRPr="006B07B3">
        <w:rPr>
          <w:sz w:val="24"/>
        </w:rPr>
        <w:t xml:space="preserve"> </w:t>
      </w:r>
      <w:r w:rsidRPr="00893EFA">
        <w:rPr>
          <w:sz w:val="24"/>
        </w:rPr>
        <w:t>к Заключению.</w:t>
      </w:r>
    </w:p>
    <w:p w:rsidR="009771DB" w:rsidRPr="00A70FFB" w:rsidRDefault="009771DB" w:rsidP="00A15C8E">
      <w:pPr>
        <w:spacing w:line="384" w:lineRule="auto"/>
        <w:ind w:left="0" w:right="0"/>
        <w:rPr>
          <w:sz w:val="24"/>
          <w:highlight w:val="yellow"/>
        </w:rPr>
      </w:pPr>
    </w:p>
    <w:p w:rsidR="006D3A80" w:rsidRPr="000C622A" w:rsidRDefault="006D3A80" w:rsidP="006D3A80">
      <w:pPr>
        <w:widowControl w:val="0"/>
        <w:spacing w:line="240" w:lineRule="auto"/>
        <w:ind w:left="0" w:right="-2" w:firstLine="0"/>
        <w:jc w:val="center"/>
        <w:rPr>
          <w:rFonts w:eastAsia="Times New Roman"/>
          <w:b/>
          <w:bCs/>
          <w:color w:val="000000" w:themeColor="text1"/>
          <w:sz w:val="24"/>
          <w:szCs w:val="24"/>
        </w:rPr>
      </w:pPr>
      <w:r w:rsidRPr="000C622A">
        <w:rPr>
          <w:rFonts w:eastAsia="Times New Roman"/>
          <w:b/>
          <w:bCs/>
          <w:color w:val="000000" w:themeColor="text1"/>
          <w:sz w:val="24"/>
          <w:szCs w:val="24"/>
        </w:rPr>
        <w:t>1</w:t>
      </w:r>
      <w:r w:rsidR="000251E7">
        <w:rPr>
          <w:rFonts w:eastAsia="Times New Roman"/>
          <w:b/>
          <w:bCs/>
          <w:color w:val="000000" w:themeColor="text1"/>
          <w:sz w:val="24"/>
          <w:szCs w:val="24"/>
        </w:rPr>
        <w:t>1</w:t>
      </w:r>
      <w:r w:rsidRPr="000C622A">
        <w:rPr>
          <w:rFonts w:eastAsia="Times New Roman"/>
          <w:b/>
          <w:bCs/>
          <w:color w:val="000000" w:themeColor="text1"/>
          <w:sz w:val="24"/>
          <w:szCs w:val="24"/>
        </w:rPr>
        <w:t>. Анализ изменений расходов на предоставление субсидий юридическим лицам, осуществление взносов в уставные капиталы юридических лиц, имущественных взносов и субсидий в госкорпорации и госкомпании</w:t>
      </w:r>
    </w:p>
    <w:p w:rsidR="006D3A80" w:rsidRPr="00A70FFB" w:rsidRDefault="006D3A80" w:rsidP="005C63F1">
      <w:pPr>
        <w:widowControl w:val="0"/>
        <w:spacing w:line="384" w:lineRule="auto"/>
        <w:jc w:val="center"/>
        <w:rPr>
          <w:rFonts w:eastAsia="Times New Roman"/>
          <w:b/>
          <w:bCs/>
          <w:color w:val="000000" w:themeColor="text1"/>
          <w:sz w:val="16"/>
          <w:szCs w:val="16"/>
          <w:highlight w:val="yellow"/>
        </w:rPr>
      </w:pPr>
    </w:p>
    <w:p w:rsidR="000C622A" w:rsidRPr="00E7092F" w:rsidRDefault="000C622A" w:rsidP="000C622A">
      <w:pPr>
        <w:widowControl w:val="0"/>
        <w:spacing w:line="384" w:lineRule="auto"/>
        <w:ind w:left="0" w:right="-2"/>
        <w:rPr>
          <w:sz w:val="24"/>
          <w:szCs w:val="24"/>
        </w:rPr>
      </w:pPr>
      <w:r w:rsidRPr="00B55501">
        <w:rPr>
          <w:b/>
          <w:sz w:val="24"/>
          <w:szCs w:val="24"/>
        </w:rPr>
        <w:t>1</w:t>
      </w:r>
      <w:r w:rsidR="000251E7">
        <w:rPr>
          <w:b/>
          <w:sz w:val="24"/>
          <w:szCs w:val="24"/>
        </w:rPr>
        <w:t>1</w:t>
      </w:r>
      <w:r w:rsidRPr="00B55501">
        <w:rPr>
          <w:b/>
          <w:sz w:val="24"/>
          <w:szCs w:val="24"/>
        </w:rPr>
        <w:t>.1.</w:t>
      </w:r>
      <w:r w:rsidRPr="00B55501">
        <w:rPr>
          <w:sz w:val="24"/>
          <w:szCs w:val="24"/>
        </w:rPr>
        <w:t> Законопроектом предусмотрено дополнить Федеральный закон № 419-ФЗ приложением 24</w:t>
      </w:r>
      <w:r w:rsidRPr="00B55501">
        <w:rPr>
          <w:sz w:val="24"/>
          <w:szCs w:val="24"/>
          <w:vertAlign w:val="superscript"/>
        </w:rPr>
        <w:t>1</w:t>
      </w:r>
      <w:r w:rsidRPr="00B55501">
        <w:rPr>
          <w:sz w:val="24"/>
          <w:szCs w:val="24"/>
        </w:rPr>
        <w:t xml:space="preserve">, в соответствии с которым бюджетные ассигнования на предоставление субсидий юридическим лицам увеличиваются на 239 516,3 млн рублей, или на 3,9 %, в том </w:t>
      </w:r>
      <w:r w:rsidRPr="00E7092F">
        <w:rPr>
          <w:sz w:val="24"/>
          <w:szCs w:val="24"/>
        </w:rPr>
        <w:t xml:space="preserve">числе </w:t>
      </w:r>
      <w:r w:rsidRPr="00525C28">
        <w:rPr>
          <w:sz w:val="24"/>
          <w:szCs w:val="24"/>
        </w:rPr>
        <w:t xml:space="preserve">субсидии юридическим лицам (кроме некоммерческих организаций), индивидуальным предпринимателям, физическим лицам – производителям товаров, работ, услуг – на 236 861,2 млн рублей, или на 6,8 %, </w:t>
      </w:r>
      <w:r w:rsidRPr="00E7092F">
        <w:rPr>
          <w:sz w:val="24"/>
          <w:szCs w:val="24"/>
        </w:rPr>
        <w:t>субсидии некоммерческим организациям (за исключением государственных учреждений) – на 26 676,1 млн рублей, или на 5,9 %</w:t>
      </w:r>
      <w:r>
        <w:rPr>
          <w:sz w:val="24"/>
          <w:szCs w:val="24"/>
        </w:rPr>
        <w:t xml:space="preserve">, </w:t>
      </w:r>
      <w:r w:rsidRPr="00525C28">
        <w:rPr>
          <w:sz w:val="24"/>
          <w:szCs w:val="24"/>
        </w:rPr>
        <w:t>субсидии государственным учреждениям уменьшаются на 24 021,0 млн рублей, или на 1,1 %.</w:t>
      </w:r>
    </w:p>
    <w:p w:rsidR="000C622A" w:rsidRPr="004C3BE7" w:rsidRDefault="000C622A" w:rsidP="000C622A">
      <w:pPr>
        <w:widowControl w:val="0"/>
        <w:spacing w:line="384" w:lineRule="auto"/>
        <w:ind w:left="0" w:right="-2"/>
        <w:rPr>
          <w:sz w:val="24"/>
          <w:szCs w:val="24"/>
          <w:highlight w:val="yellow"/>
        </w:rPr>
      </w:pPr>
      <w:r w:rsidRPr="005670A8">
        <w:rPr>
          <w:sz w:val="24"/>
          <w:szCs w:val="24"/>
        </w:rPr>
        <w:t xml:space="preserve">Увеличение законопроектом бюджетных ассигнований на предоставление субсидий юридическим лицам в объеме 239 516,3 млн рублей составляет </w:t>
      </w:r>
      <w:r w:rsidRPr="00814E7E">
        <w:rPr>
          <w:sz w:val="24"/>
          <w:szCs w:val="24"/>
        </w:rPr>
        <w:t>57,2 %</w:t>
      </w:r>
      <w:r w:rsidRPr="005670A8">
        <w:rPr>
          <w:sz w:val="24"/>
          <w:szCs w:val="24"/>
        </w:rPr>
        <w:t xml:space="preserve"> общего объема увеличения бюджетных ассигнований в открытой части (418 935,7 млн рублей).</w:t>
      </w:r>
    </w:p>
    <w:p w:rsidR="000C622A" w:rsidRDefault="000C622A" w:rsidP="000C622A">
      <w:pPr>
        <w:ind w:left="0" w:right="-2"/>
        <w:rPr>
          <w:color w:val="000000"/>
          <w:sz w:val="24"/>
          <w:szCs w:val="24"/>
        </w:rPr>
      </w:pPr>
      <w:r w:rsidRPr="00587AF2">
        <w:rPr>
          <w:color w:val="000000"/>
          <w:sz w:val="24"/>
          <w:szCs w:val="24"/>
        </w:rPr>
        <w:t>Значительный</w:t>
      </w:r>
      <w:r w:rsidRPr="00587AF2">
        <w:rPr>
          <w:b/>
          <w:color w:val="000000"/>
          <w:sz w:val="24"/>
          <w:szCs w:val="24"/>
        </w:rPr>
        <w:t xml:space="preserve"> </w:t>
      </w:r>
      <w:r w:rsidRPr="00587AF2">
        <w:rPr>
          <w:color w:val="000000"/>
          <w:sz w:val="24"/>
          <w:szCs w:val="24"/>
        </w:rPr>
        <w:t xml:space="preserve">объем </w:t>
      </w:r>
      <w:r w:rsidRPr="000F57CC">
        <w:rPr>
          <w:b/>
          <w:color w:val="000000"/>
          <w:sz w:val="24"/>
          <w:szCs w:val="24"/>
        </w:rPr>
        <w:t>увеличения</w:t>
      </w:r>
      <w:r w:rsidRPr="00587AF2">
        <w:rPr>
          <w:color w:val="000000"/>
          <w:sz w:val="24"/>
          <w:szCs w:val="24"/>
        </w:rPr>
        <w:t xml:space="preserve"> бюджетных ассигнований на субсидии юридическим лицам предусматривается законопроектом на </w:t>
      </w:r>
      <w:r>
        <w:rPr>
          <w:color w:val="000000"/>
          <w:sz w:val="24"/>
          <w:szCs w:val="24"/>
        </w:rPr>
        <w:t>л</w:t>
      </w:r>
      <w:r w:rsidRPr="00587AF2">
        <w:rPr>
          <w:color w:val="000000"/>
          <w:sz w:val="24"/>
          <w:szCs w:val="24"/>
        </w:rPr>
        <w:t xml:space="preserve">ьготные ипотечные программы (семейная ипотека, льготная ипотека, дальневосточная ипотека, льготная ипотека на территориях новых субъектов Российской Федерации) в общем объеме </w:t>
      </w:r>
      <w:r>
        <w:rPr>
          <w:b/>
          <w:color w:val="000000"/>
          <w:sz w:val="24"/>
          <w:szCs w:val="24"/>
        </w:rPr>
        <w:t>278 960,0</w:t>
      </w:r>
      <w:r w:rsidRPr="00587AF2">
        <w:rPr>
          <w:b/>
          <w:color w:val="000000"/>
          <w:sz w:val="24"/>
          <w:szCs w:val="24"/>
        </w:rPr>
        <w:t> мл</w:t>
      </w:r>
      <w:r>
        <w:rPr>
          <w:b/>
          <w:color w:val="000000"/>
          <w:sz w:val="24"/>
          <w:szCs w:val="24"/>
        </w:rPr>
        <w:t>н</w:t>
      </w:r>
      <w:r w:rsidRPr="00587AF2">
        <w:rPr>
          <w:b/>
          <w:color w:val="000000"/>
          <w:sz w:val="24"/>
          <w:szCs w:val="24"/>
        </w:rPr>
        <w:t xml:space="preserve"> рублей</w:t>
      </w:r>
      <w:r>
        <w:rPr>
          <w:b/>
          <w:color w:val="000000"/>
          <w:sz w:val="24"/>
          <w:szCs w:val="24"/>
        </w:rPr>
        <w:t>.</w:t>
      </w:r>
    </w:p>
    <w:p w:rsidR="000C622A" w:rsidRPr="000F57CC" w:rsidRDefault="000C622A" w:rsidP="000C622A">
      <w:pPr>
        <w:ind w:left="0" w:right="-2"/>
        <w:rPr>
          <w:b/>
          <w:color w:val="000000"/>
          <w:sz w:val="24"/>
          <w:szCs w:val="24"/>
        </w:rPr>
      </w:pPr>
      <w:r>
        <w:rPr>
          <w:color w:val="000000"/>
          <w:sz w:val="24"/>
          <w:szCs w:val="24"/>
        </w:rPr>
        <w:t xml:space="preserve">Значительный объем </w:t>
      </w:r>
      <w:r w:rsidRPr="000F57CC">
        <w:rPr>
          <w:b/>
          <w:color w:val="000000"/>
          <w:sz w:val="24"/>
          <w:szCs w:val="24"/>
        </w:rPr>
        <w:t>уменьшения</w:t>
      </w:r>
      <w:r>
        <w:rPr>
          <w:color w:val="000000"/>
          <w:sz w:val="24"/>
          <w:szCs w:val="24"/>
        </w:rPr>
        <w:t xml:space="preserve"> бюджетных ассигнований на </w:t>
      </w:r>
      <w:r w:rsidRPr="00587AF2">
        <w:rPr>
          <w:color w:val="000000"/>
          <w:sz w:val="24"/>
          <w:szCs w:val="24"/>
        </w:rPr>
        <w:t xml:space="preserve">субсидии юридическим лицам предусматривается законопроектом </w:t>
      </w:r>
      <w:r>
        <w:rPr>
          <w:color w:val="000000"/>
          <w:sz w:val="24"/>
          <w:szCs w:val="24"/>
        </w:rPr>
        <w:t>по ц</w:t>
      </w:r>
      <w:r w:rsidRPr="000F57CC">
        <w:rPr>
          <w:color w:val="000000"/>
          <w:sz w:val="24"/>
          <w:szCs w:val="24"/>
        </w:rPr>
        <w:t>елевы</w:t>
      </w:r>
      <w:r>
        <w:rPr>
          <w:color w:val="000000"/>
          <w:sz w:val="24"/>
          <w:szCs w:val="24"/>
        </w:rPr>
        <w:t xml:space="preserve">м </w:t>
      </w:r>
      <w:r w:rsidRPr="000F57CC">
        <w:rPr>
          <w:color w:val="000000"/>
          <w:sz w:val="24"/>
          <w:szCs w:val="24"/>
        </w:rPr>
        <w:t>субсиди</w:t>
      </w:r>
      <w:r>
        <w:rPr>
          <w:color w:val="000000"/>
          <w:sz w:val="24"/>
          <w:szCs w:val="24"/>
        </w:rPr>
        <w:t>ям</w:t>
      </w:r>
      <w:r w:rsidRPr="000F57CC">
        <w:rPr>
          <w:color w:val="000000"/>
          <w:sz w:val="24"/>
          <w:szCs w:val="24"/>
        </w:rPr>
        <w:t xml:space="preserve"> федеральным бюджетным учреждениям в рамках содействия в реализации инвестиционных проектов и поддержк</w:t>
      </w:r>
      <w:r>
        <w:rPr>
          <w:color w:val="000000"/>
          <w:sz w:val="24"/>
          <w:szCs w:val="24"/>
        </w:rPr>
        <w:t>е</w:t>
      </w:r>
      <w:r w:rsidRPr="000F57CC">
        <w:rPr>
          <w:color w:val="000000"/>
          <w:sz w:val="24"/>
          <w:szCs w:val="24"/>
        </w:rPr>
        <w:t xml:space="preserve"> производителей высокотехнологической продукции в гражданских отраслях промышленности</w:t>
      </w:r>
      <w:r>
        <w:rPr>
          <w:color w:val="000000"/>
          <w:sz w:val="24"/>
          <w:szCs w:val="24"/>
        </w:rPr>
        <w:t xml:space="preserve"> на </w:t>
      </w:r>
      <w:r w:rsidRPr="000F57CC">
        <w:rPr>
          <w:b/>
          <w:color w:val="000000"/>
          <w:sz w:val="24"/>
          <w:szCs w:val="24"/>
        </w:rPr>
        <w:t>36 214,4 млн рублей</w:t>
      </w:r>
      <w:r>
        <w:rPr>
          <w:color w:val="000000"/>
          <w:sz w:val="24"/>
          <w:szCs w:val="24"/>
        </w:rPr>
        <w:t xml:space="preserve"> и субсидии</w:t>
      </w:r>
      <w:r w:rsidRPr="000F57CC">
        <w:rPr>
          <w:color w:val="000000"/>
          <w:sz w:val="24"/>
          <w:szCs w:val="24"/>
        </w:rPr>
        <w:t xml:space="preserve"> ФГУП «Центральный ордена Трудового Красного Знамени научно-исследовательский автомобильный и автомоторный институт «НАМИ» на финансовое обеспечение затрат, связанных с реализацией пилотного проекта по </w:t>
      </w:r>
      <w:r w:rsidRPr="000F57CC">
        <w:rPr>
          <w:color w:val="000000"/>
          <w:sz w:val="24"/>
          <w:szCs w:val="24"/>
        </w:rPr>
        <w:lastRenderedPageBreak/>
        <w:t>разработке национальной инновационной модульной платформы для производства автомобилей</w:t>
      </w:r>
      <w:r w:rsidR="00BA7B8D">
        <w:rPr>
          <w:color w:val="000000"/>
          <w:sz w:val="24"/>
          <w:szCs w:val="24"/>
        </w:rPr>
        <w:t>,</w:t>
      </w:r>
      <w:r>
        <w:rPr>
          <w:color w:val="000000"/>
          <w:sz w:val="24"/>
          <w:szCs w:val="24"/>
        </w:rPr>
        <w:t xml:space="preserve"> – на </w:t>
      </w:r>
      <w:r w:rsidRPr="000F57CC">
        <w:rPr>
          <w:b/>
          <w:color w:val="000000"/>
          <w:sz w:val="24"/>
          <w:szCs w:val="24"/>
        </w:rPr>
        <w:t>25 080,6 млн рублей.</w:t>
      </w:r>
    </w:p>
    <w:p w:rsidR="000C622A" w:rsidRPr="000E6418" w:rsidRDefault="000C622A" w:rsidP="000C622A">
      <w:pPr>
        <w:widowControl w:val="0"/>
        <w:spacing w:line="384" w:lineRule="auto"/>
        <w:ind w:left="0" w:right="-2"/>
        <w:rPr>
          <w:sz w:val="24"/>
          <w:szCs w:val="24"/>
        </w:rPr>
      </w:pPr>
      <w:r w:rsidRPr="000C622A">
        <w:rPr>
          <w:b/>
          <w:sz w:val="24"/>
          <w:szCs w:val="24"/>
        </w:rPr>
        <w:t>1</w:t>
      </w:r>
      <w:r w:rsidR="000251E7">
        <w:rPr>
          <w:b/>
          <w:sz w:val="24"/>
          <w:szCs w:val="24"/>
        </w:rPr>
        <w:t>1</w:t>
      </w:r>
      <w:r w:rsidRPr="000C622A">
        <w:rPr>
          <w:b/>
          <w:sz w:val="24"/>
          <w:szCs w:val="24"/>
        </w:rPr>
        <w:t>.2.</w:t>
      </w:r>
      <w:r>
        <w:rPr>
          <w:sz w:val="24"/>
          <w:szCs w:val="24"/>
        </w:rPr>
        <w:t xml:space="preserve"> Законопроектом предусматривается </w:t>
      </w:r>
      <w:r w:rsidRPr="000E6418">
        <w:rPr>
          <w:sz w:val="24"/>
          <w:szCs w:val="24"/>
        </w:rPr>
        <w:t>увеличение бюджетных ассигнований федерального бюджета по отдельным субсидиям юридическим лицам</w:t>
      </w:r>
      <w:r>
        <w:rPr>
          <w:sz w:val="24"/>
          <w:szCs w:val="24"/>
        </w:rPr>
        <w:t xml:space="preserve">, по которым отмечается </w:t>
      </w:r>
      <w:r w:rsidRPr="000E6418">
        <w:rPr>
          <w:sz w:val="24"/>
          <w:szCs w:val="24"/>
        </w:rPr>
        <w:t>низк</w:t>
      </w:r>
      <w:r>
        <w:rPr>
          <w:sz w:val="24"/>
          <w:szCs w:val="24"/>
        </w:rPr>
        <w:t>ий</w:t>
      </w:r>
      <w:r w:rsidRPr="000E6418">
        <w:rPr>
          <w:sz w:val="24"/>
          <w:szCs w:val="24"/>
        </w:rPr>
        <w:t xml:space="preserve"> уров</w:t>
      </w:r>
      <w:r>
        <w:rPr>
          <w:sz w:val="24"/>
          <w:szCs w:val="24"/>
        </w:rPr>
        <w:t>ень</w:t>
      </w:r>
      <w:r w:rsidRPr="000E6418">
        <w:rPr>
          <w:sz w:val="24"/>
          <w:szCs w:val="24"/>
        </w:rPr>
        <w:t xml:space="preserve"> исполнения </w:t>
      </w:r>
      <w:r>
        <w:rPr>
          <w:sz w:val="24"/>
          <w:szCs w:val="24"/>
        </w:rPr>
        <w:t>расходов</w:t>
      </w:r>
      <w:r w:rsidRPr="000E6418">
        <w:rPr>
          <w:sz w:val="24"/>
          <w:szCs w:val="24"/>
        </w:rPr>
        <w:t xml:space="preserve"> на их предоставление по состоянию на 1 апреля 2025 года.</w:t>
      </w:r>
    </w:p>
    <w:p w:rsidR="000C622A" w:rsidRPr="0019745C" w:rsidRDefault="000C622A" w:rsidP="006E1CC7">
      <w:pPr>
        <w:widowControl w:val="0"/>
        <w:ind w:left="0" w:right="-2"/>
        <w:rPr>
          <w:sz w:val="24"/>
          <w:szCs w:val="24"/>
        </w:rPr>
      </w:pPr>
      <w:r w:rsidRPr="0019745C">
        <w:rPr>
          <w:b/>
          <w:sz w:val="24"/>
          <w:szCs w:val="24"/>
        </w:rPr>
        <w:t>1</w:t>
      </w:r>
      <w:r w:rsidR="000251E7">
        <w:rPr>
          <w:b/>
          <w:sz w:val="24"/>
          <w:szCs w:val="24"/>
        </w:rPr>
        <w:t>1</w:t>
      </w:r>
      <w:r w:rsidRPr="0019745C">
        <w:rPr>
          <w:b/>
          <w:sz w:val="24"/>
          <w:szCs w:val="24"/>
        </w:rPr>
        <w:t>.2.</w:t>
      </w:r>
      <w:r>
        <w:rPr>
          <w:b/>
          <w:sz w:val="24"/>
          <w:szCs w:val="24"/>
        </w:rPr>
        <w:t>1.</w:t>
      </w:r>
      <w:r w:rsidRPr="0019745C">
        <w:rPr>
          <w:sz w:val="24"/>
          <w:szCs w:val="24"/>
        </w:rPr>
        <w:t> Законопроектом предусмотрено увеличение бюджетных ассигнований по</w:t>
      </w:r>
      <w:r w:rsidR="00BA7B8D">
        <w:rPr>
          <w:sz w:val="24"/>
          <w:szCs w:val="24"/>
        </w:rPr>
        <w:t> </w:t>
      </w:r>
      <w:r w:rsidRPr="0019745C">
        <w:rPr>
          <w:sz w:val="24"/>
          <w:szCs w:val="24"/>
        </w:rPr>
        <w:t xml:space="preserve">Минсельхозу России на предоставление субсидии на </w:t>
      </w:r>
      <w:r>
        <w:rPr>
          <w:sz w:val="24"/>
          <w:szCs w:val="24"/>
        </w:rPr>
        <w:t>г</w:t>
      </w:r>
      <w:r w:rsidRPr="0019745C">
        <w:rPr>
          <w:sz w:val="24"/>
          <w:szCs w:val="24"/>
        </w:rPr>
        <w:t>осударственн</w:t>
      </w:r>
      <w:r>
        <w:rPr>
          <w:sz w:val="24"/>
          <w:szCs w:val="24"/>
        </w:rPr>
        <w:t>ую поддержку</w:t>
      </w:r>
      <w:r w:rsidRPr="0019745C">
        <w:rPr>
          <w:sz w:val="24"/>
          <w:szCs w:val="24"/>
        </w:rPr>
        <w:t xml:space="preserve"> российских организаций в целях снижения затрат на транспортировку сельскохозяйственной и</w:t>
      </w:r>
      <w:r w:rsidR="00BA7B8D">
        <w:rPr>
          <w:sz w:val="24"/>
          <w:szCs w:val="24"/>
        </w:rPr>
        <w:t> </w:t>
      </w:r>
      <w:r w:rsidRPr="0019745C">
        <w:rPr>
          <w:sz w:val="24"/>
          <w:szCs w:val="24"/>
        </w:rPr>
        <w:t>продовольственной продукции на 10 000,0 млн рублей, или в 3 раза.</w:t>
      </w:r>
    </w:p>
    <w:p w:rsidR="000C622A" w:rsidRPr="008534B6" w:rsidRDefault="000C622A" w:rsidP="006E1CC7">
      <w:pPr>
        <w:widowControl w:val="0"/>
        <w:ind w:left="0" w:right="-2"/>
        <w:rPr>
          <w:sz w:val="24"/>
          <w:szCs w:val="24"/>
        </w:rPr>
      </w:pPr>
      <w:r w:rsidRPr="008534B6">
        <w:rPr>
          <w:sz w:val="24"/>
          <w:szCs w:val="24"/>
        </w:rPr>
        <w:t>При этом по состоянию на 1 апреля 2025 года бюджетные обязательства по расходам на</w:t>
      </w:r>
      <w:r w:rsidR="00BA7B8D">
        <w:rPr>
          <w:sz w:val="24"/>
          <w:szCs w:val="24"/>
        </w:rPr>
        <w:t> </w:t>
      </w:r>
      <w:r w:rsidRPr="008534B6">
        <w:rPr>
          <w:sz w:val="24"/>
          <w:szCs w:val="24"/>
        </w:rPr>
        <w:t>указанные цели не приняты, исполнение расходов не осуществлялось.</w:t>
      </w:r>
    </w:p>
    <w:p w:rsidR="000C622A" w:rsidRPr="004C3BE7" w:rsidRDefault="000C622A" w:rsidP="006E1CC7">
      <w:pPr>
        <w:widowControl w:val="0"/>
        <w:ind w:left="0" w:right="-2"/>
        <w:rPr>
          <w:sz w:val="24"/>
          <w:szCs w:val="24"/>
          <w:highlight w:val="yellow"/>
        </w:rPr>
      </w:pPr>
      <w:r w:rsidRPr="00F275CB">
        <w:rPr>
          <w:b/>
          <w:sz w:val="24"/>
          <w:szCs w:val="24"/>
        </w:rPr>
        <w:t>1</w:t>
      </w:r>
      <w:r w:rsidR="000251E7">
        <w:rPr>
          <w:b/>
          <w:sz w:val="24"/>
          <w:szCs w:val="24"/>
        </w:rPr>
        <w:t>1</w:t>
      </w:r>
      <w:r w:rsidRPr="00F275CB">
        <w:rPr>
          <w:b/>
          <w:sz w:val="24"/>
          <w:szCs w:val="24"/>
        </w:rPr>
        <w:t>.</w:t>
      </w:r>
      <w:r>
        <w:rPr>
          <w:b/>
          <w:sz w:val="24"/>
          <w:szCs w:val="24"/>
        </w:rPr>
        <w:t>2</w:t>
      </w:r>
      <w:r w:rsidRPr="00F275CB">
        <w:rPr>
          <w:b/>
          <w:sz w:val="24"/>
          <w:szCs w:val="24"/>
        </w:rPr>
        <w:t>.</w:t>
      </w:r>
      <w:r>
        <w:rPr>
          <w:b/>
          <w:sz w:val="24"/>
          <w:szCs w:val="24"/>
        </w:rPr>
        <w:t>2. </w:t>
      </w:r>
      <w:r w:rsidRPr="00F275CB">
        <w:rPr>
          <w:sz w:val="24"/>
          <w:szCs w:val="24"/>
        </w:rPr>
        <w:t>Законопроектом предусмотрено увеличение бюджетных ассигнований по</w:t>
      </w:r>
      <w:r w:rsidR="00BA7B8D">
        <w:rPr>
          <w:sz w:val="24"/>
          <w:szCs w:val="24"/>
        </w:rPr>
        <w:t> </w:t>
      </w:r>
      <w:r w:rsidRPr="00F275CB">
        <w:rPr>
          <w:sz w:val="24"/>
          <w:szCs w:val="24"/>
        </w:rPr>
        <w:t xml:space="preserve">Росмолодежи на </w:t>
      </w:r>
      <w:r>
        <w:rPr>
          <w:sz w:val="24"/>
          <w:szCs w:val="24"/>
        </w:rPr>
        <w:t>предоставление г</w:t>
      </w:r>
      <w:r w:rsidRPr="00F275CB">
        <w:rPr>
          <w:sz w:val="24"/>
          <w:szCs w:val="24"/>
        </w:rPr>
        <w:t>рант</w:t>
      </w:r>
      <w:r>
        <w:rPr>
          <w:sz w:val="24"/>
          <w:szCs w:val="24"/>
        </w:rPr>
        <w:t>а</w:t>
      </w:r>
      <w:r w:rsidRPr="00F275CB">
        <w:rPr>
          <w:sz w:val="24"/>
          <w:szCs w:val="24"/>
        </w:rPr>
        <w:t xml:space="preserve"> в форме субсидии </w:t>
      </w:r>
      <w:r>
        <w:rPr>
          <w:sz w:val="24"/>
          <w:szCs w:val="24"/>
        </w:rPr>
        <w:t>АНО «</w:t>
      </w:r>
      <w:r w:rsidRPr="00F275CB">
        <w:rPr>
          <w:sz w:val="24"/>
          <w:szCs w:val="24"/>
        </w:rPr>
        <w:t xml:space="preserve">Россия </w:t>
      </w:r>
      <w:r>
        <w:rPr>
          <w:sz w:val="24"/>
          <w:szCs w:val="24"/>
        </w:rPr>
        <w:t>–</w:t>
      </w:r>
      <w:r w:rsidRPr="00F275CB">
        <w:rPr>
          <w:sz w:val="24"/>
          <w:szCs w:val="24"/>
        </w:rPr>
        <w:t xml:space="preserve"> страна возможностей</w:t>
      </w:r>
      <w:r>
        <w:rPr>
          <w:sz w:val="24"/>
          <w:szCs w:val="24"/>
        </w:rPr>
        <w:t>»</w:t>
      </w:r>
      <w:r w:rsidRPr="00F275CB">
        <w:rPr>
          <w:sz w:val="24"/>
          <w:szCs w:val="24"/>
        </w:rPr>
        <w:t xml:space="preserve"> на финансовое обеспечение проведения образовательных мероприятий на базе подмосковного образовательного молодежного центра </w:t>
      </w:r>
      <w:r>
        <w:rPr>
          <w:sz w:val="24"/>
          <w:szCs w:val="24"/>
        </w:rPr>
        <w:t>«</w:t>
      </w:r>
      <w:r w:rsidRPr="00F275CB">
        <w:rPr>
          <w:sz w:val="24"/>
          <w:szCs w:val="24"/>
        </w:rPr>
        <w:t xml:space="preserve">Мастерская управления </w:t>
      </w:r>
      <w:r>
        <w:rPr>
          <w:sz w:val="24"/>
          <w:szCs w:val="24"/>
        </w:rPr>
        <w:t>«</w:t>
      </w:r>
      <w:r w:rsidRPr="00F275CB">
        <w:rPr>
          <w:sz w:val="24"/>
          <w:szCs w:val="24"/>
        </w:rPr>
        <w:t>Сенеж</w:t>
      </w:r>
      <w:r>
        <w:rPr>
          <w:sz w:val="24"/>
          <w:szCs w:val="24"/>
        </w:rPr>
        <w:t>»</w:t>
      </w:r>
      <w:r w:rsidRPr="00F275CB">
        <w:rPr>
          <w:sz w:val="24"/>
          <w:szCs w:val="24"/>
        </w:rPr>
        <w:t xml:space="preserve"> на</w:t>
      </w:r>
      <w:r w:rsidR="00BA7B8D">
        <w:rPr>
          <w:sz w:val="24"/>
          <w:szCs w:val="24"/>
        </w:rPr>
        <w:t> </w:t>
      </w:r>
      <w:r w:rsidRPr="00F275CB">
        <w:rPr>
          <w:sz w:val="24"/>
          <w:szCs w:val="24"/>
        </w:rPr>
        <w:t>1 221,1 млн рублей, или на 27,7 %.</w:t>
      </w:r>
    </w:p>
    <w:p w:rsidR="000C622A" w:rsidRDefault="000C622A" w:rsidP="006E1CC7">
      <w:pPr>
        <w:widowControl w:val="0"/>
        <w:ind w:left="0" w:right="-2"/>
        <w:rPr>
          <w:sz w:val="24"/>
          <w:szCs w:val="24"/>
        </w:rPr>
      </w:pPr>
      <w:r w:rsidRPr="009E2940">
        <w:rPr>
          <w:sz w:val="24"/>
          <w:szCs w:val="24"/>
        </w:rPr>
        <w:t>При этом исполнение расходов на указанные цели на 1 апреля 2025 года осуществлено на уровне лишь 13,1 % показателя сводной росписи с изменениями, или в объеме 576,0 млн рублей.</w:t>
      </w:r>
    </w:p>
    <w:p w:rsidR="000C622A" w:rsidRPr="008C020B" w:rsidRDefault="000C622A" w:rsidP="006E1CC7">
      <w:pPr>
        <w:widowControl w:val="0"/>
        <w:ind w:left="0" w:right="-2"/>
        <w:rPr>
          <w:sz w:val="24"/>
          <w:szCs w:val="24"/>
          <w:highlight w:val="yellow"/>
        </w:rPr>
      </w:pPr>
      <w:r w:rsidRPr="008C020B">
        <w:rPr>
          <w:b/>
          <w:sz w:val="24"/>
          <w:szCs w:val="24"/>
        </w:rPr>
        <w:t>1</w:t>
      </w:r>
      <w:r w:rsidR="000251E7">
        <w:rPr>
          <w:b/>
          <w:sz w:val="24"/>
          <w:szCs w:val="24"/>
        </w:rPr>
        <w:t>1</w:t>
      </w:r>
      <w:r w:rsidRPr="008C020B">
        <w:rPr>
          <w:b/>
          <w:sz w:val="24"/>
          <w:szCs w:val="24"/>
        </w:rPr>
        <w:t>.</w:t>
      </w:r>
      <w:r>
        <w:rPr>
          <w:b/>
          <w:sz w:val="24"/>
          <w:szCs w:val="24"/>
        </w:rPr>
        <w:t>2.3.</w:t>
      </w:r>
      <w:r w:rsidRPr="008C020B">
        <w:rPr>
          <w:sz w:val="24"/>
          <w:szCs w:val="24"/>
        </w:rPr>
        <w:t xml:space="preserve"> Законопроектом предусмотрено увеличение бюджетных ассигнований по ФАДН России на </w:t>
      </w:r>
      <w:r>
        <w:rPr>
          <w:sz w:val="24"/>
          <w:szCs w:val="24"/>
        </w:rPr>
        <w:t>предоставление субсидии</w:t>
      </w:r>
      <w:r w:rsidRPr="008C020B">
        <w:rPr>
          <w:sz w:val="24"/>
          <w:szCs w:val="24"/>
        </w:rPr>
        <w:t xml:space="preserve"> Общероссийской обществен</w:t>
      </w:r>
      <w:r>
        <w:rPr>
          <w:sz w:val="24"/>
          <w:szCs w:val="24"/>
        </w:rPr>
        <w:t>но-государственной организации «</w:t>
      </w:r>
      <w:r w:rsidRPr="008C020B">
        <w:rPr>
          <w:sz w:val="24"/>
          <w:szCs w:val="24"/>
        </w:rPr>
        <w:t>Ассамблея народов России» на 320,0 млн рублей, или в 2,4 раза.</w:t>
      </w:r>
    </w:p>
    <w:p w:rsidR="000C622A" w:rsidRDefault="000C622A" w:rsidP="006E1CC7">
      <w:pPr>
        <w:widowControl w:val="0"/>
        <w:ind w:left="0" w:right="-2"/>
        <w:rPr>
          <w:sz w:val="24"/>
          <w:szCs w:val="24"/>
        </w:rPr>
      </w:pPr>
      <w:r w:rsidRPr="008C020B">
        <w:rPr>
          <w:sz w:val="24"/>
          <w:szCs w:val="24"/>
        </w:rPr>
        <w:t>При этом исполнение расходов на указанные цели на 1 апреля 2025 года осуществлено на уровне лишь 12,1 % показателя сводной росписи с изменениями, или в объеме 16,3 млн рублей.</w:t>
      </w:r>
    </w:p>
    <w:p w:rsidR="000C622A" w:rsidRDefault="000C622A" w:rsidP="006E1CC7">
      <w:pPr>
        <w:widowControl w:val="0"/>
        <w:ind w:left="0" w:right="-2"/>
        <w:rPr>
          <w:sz w:val="24"/>
          <w:szCs w:val="24"/>
        </w:rPr>
      </w:pPr>
      <w:r>
        <w:rPr>
          <w:rFonts w:eastAsia="Times New Roman"/>
          <w:b/>
          <w:bCs/>
          <w:sz w:val="24"/>
          <w:szCs w:val="24"/>
        </w:rPr>
        <w:t>1</w:t>
      </w:r>
      <w:r w:rsidR="000251E7">
        <w:rPr>
          <w:rFonts w:eastAsia="Times New Roman"/>
          <w:b/>
          <w:bCs/>
          <w:sz w:val="24"/>
          <w:szCs w:val="24"/>
        </w:rPr>
        <w:t>1</w:t>
      </w:r>
      <w:r>
        <w:rPr>
          <w:rFonts w:eastAsia="Times New Roman"/>
          <w:b/>
          <w:bCs/>
          <w:sz w:val="24"/>
          <w:szCs w:val="24"/>
        </w:rPr>
        <w:t>.3. </w:t>
      </w:r>
      <w:r>
        <w:rPr>
          <w:bCs/>
          <w:snapToGrid w:val="0"/>
          <w:sz w:val="24"/>
          <w:szCs w:val="24"/>
        </w:rPr>
        <w:t xml:space="preserve">Приложением 27 к </w:t>
      </w:r>
      <w:r>
        <w:rPr>
          <w:sz w:val="24"/>
          <w:szCs w:val="24"/>
        </w:rPr>
        <w:t>Федеральному закону № 419-ФЗ предусмотрены бюджетные ассигнования на 2025 год в сумме 47 357,8 млн рублей (открытая часть) на предоставление 25</w:t>
      </w:r>
      <w:r w:rsidR="00BA7B8D">
        <w:rPr>
          <w:sz w:val="24"/>
          <w:szCs w:val="24"/>
        </w:rPr>
        <w:t> </w:t>
      </w:r>
      <w:r>
        <w:rPr>
          <w:b/>
          <w:sz w:val="24"/>
          <w:szCs w:val="24"/>
        </w:rPr>
        <w:t>взносов в уставные капиталы</w:t>
      </w:r>
      <w:r>
        <w:rPr>
          <w:sz w:val="24"/>
          <w:szCs w:val="24"/>
        </w:rPr>
        <w:t xml:space="preserve"> 19 акционерных обществ (далее – АО).</w:t>
      </w:r>
    </w:p>
    <w:p w:rsidR="000C622A" w:rsidRDefault="000C622A" w:rsidP="00A11FC1">
      <w:pPr>
        <w:widowControl w:val="0"/>
        <w:spacing w:line="372" w:lineRule="auto"/>
        <w:ind w:left="0" w:right="-2"/>
        <w:rPr>
          <w:sz w:val="24"/>
          <w:szCs w:val="24"/>
        </w:rPr>
      </w:pPr>
      <w:r>
        <w:rPr>
          <w:sz w:val="24"/>
          <w:szCs w:val="24"/>
        </w:rPr>
        <w:t xml:space="preserve">Бюджетные ассигнования на инвестиции </w:t>
      </w:r>
      <w:r>
        <w:rPr>
          <w:b/>
          <w:sz w:val="24"/>
          <w:szCs w:val="24"/>
        </w:rPr>
        <w:t>в объекты</w:t>
      </w:r>
      <w:r>
        <w:rPr>
          <w:sz w:val="24"/>
          <w:szCs w:val="24"/>
        </w:rPr>
        <w:t xml:space="preserve"> </w:t>
      </w:r>
      <w:r>
        <w:rPr>
          <w:b/>
          <w:sz w:val="24"/>
          <w:szCs w:val="24"/>
        </w:rPr>
        <w:t>капитального строительства</w:t>
      </w:r>
      <w:r>
        <w:rPr>
          <w:sz w:val="24"/>
          <w:szCs w:val="24"/>
        </w:rPr>
        <w:t xml:space="preserve"> предусмотрены в объеме 26 692,2 млн рублей (или 56,4 %), бюджетные инвестиции юридическим лицам, </w:t>
      </w:r>
      <w:r>
        <w:rPr>
          <w:b/>
          <w:sz w:val="24"/>
          <w:szCs w:val="24"/>
        </w:rPr>
        <w:t>за исключением</w:t>
      </w:r>
      <w:r>
        <w:rPr>
          <w:sz w:val="24"/>
          <w:szCs w:val="24"/>
        </w:rPr>
        <w:t xml:space="preserve"> бюджетных инвестиций в объекты </w:t>
      </w:r>
      <w:r>
        <w:rPr>
          <w:b/>
          <w:sz w:val="24"/>
          <w:szCs w:val="24"/>
        </w:rPr>
        <w:t>капитального строительства</w:t>
      </w:r>
      <w:r w:rsidR="00F70FEC">
        <w:rPr>
          <w:b/>
          <w:sz w:val="24"/>
          <w:szCs w:val="24"/>
        </w:rPr>
        <w:t>,</w:t>
      </w:r>
      <w:r>
        <w:rPr>
          <w:sz w:val="24"/>
          <w:szCs w:val="24"/>
        </w:rPr>
        <w:t xml:space="preserve"> – 18 564,6 млн рублей (или 39,2 %), бюджетные инвестиции юридическим лицам в объекты капитального строительства </w:t>
      </w:r>
      <w:r>
        <w:rPr>
          <w:b/>
          <w:sz w:val="24"/>
          <w:szCs w:val="24"/>
        </w:rPr>
        <w:t>дочерних обществ</w:t>
      </w:r>
      <w:r>
        <w:rPr>
          <w:sz w:val="24"/>
          <w:szCs w:val="24"/>
        </w:rPr>
        <w:t xml:space="preserve"> – 2 100,99 млн </w:t>
      </w:r>
      <w:r>
        <w:rPr>
          <w:sz w:val="24"/>
          <w:szCs w:val="24"/>
        </w:rPr>
        <w:lastRenderedPageBreak/>
        <w:t>рублей</w:t>
      </w:r>
      <w:r w:rsidR="000B7796">
        <w:rPr>
          <w:sz w:val="24"/>
          <w:szCs w:val="24"/>
        </w:rPr>
        <w:t> </w:t>
      </w:r>
      <w:r>
        <w:rPr>
          <w:sz w:val="24"/>
          <w:szCs w:val="24"/>
        </w:rPr>
        <w:t xml:space="preserve">(4,4 %). </w:t>
      </w:r>
    </w:p>
    <w:p w:rsidR="000C622A" w:rsidRDefault="000C622A" w:rsidP="000B7796">
      <w:pPr>
        <w:spacing w:line="372" w:lineRule="auto"/>
        <w:ind w:left="0" w:right="-2"/>
        <w:rPr>
          <w:sz w:val="24"/>
          <w:szCs w:val="24"/>
        </w:rPr>
      </w:pPr>
      <w:r>
        <w:rPr>
          <w:sz w:val="24"/>
          <w:szCs w:val="24"/>
        </w:rPr>
        <w:t xml:space="preserve">Законопроектом предусмотрено </w:t>
      </w:r>
      <w:r>
        <w:rPr>
          <w:b/>
          <w:sz w:val="24"/>
          <w:szCs w:val="24"/>
        </w:rPr>
        <w:t>увеличение бюджетных ассигнований</w:t>
      </w:r>
      <w:r>
        <w:rPr>
          <w:sz w:val="24"/>
          <w:szCs w:val="24"/>
        </w:rPr>
        <w:t xml:space="preserve"> на</w:t>
      </w:r>
      <w:r w:rsidR="00BA7B8D">
        <w:rPr>
          <w:sz w:val="24"/>
          <w:szCs w:val="24"/>
        </w:rPr>
        <w:t> </w:t>
      </w:r>
      <w:r>
        <w:rPr>
          <w:sz w:val="24"/>
          <w:szCs w:val="24"/>
        </w:rPr>
        <w:t xml:space="preserve">предоставление взносов в уставные капиталы АО </w:t>
      </w:r>
      <w:r>
        <w:rPr>
          <w:b/>
          <w:sz w:val="24"/>
          <w:szCs w:val="24"/>
        </w:rPr>
        <w:t>на 20 345,5 млн рублей</w:t>
      </w:r>
      <w:r>
        <w:rPr>
          <w:sz w:val="24"/>
          <w:szCs w:val="24"/>
        </w:rPr>
        <w:t>, или на 43 %, в</w:t>
      </w:r>
      <w:r w:rsidR="00BA7B8D">
        <w:rPr>
          <w:sz w:val="24"/>
          <w:szCs w:val="24"/>
        </w:rPr>
        <w:t> </w:t>
      </w:r>
      <w:r>
        <w:rPr>
          <w:sz w:val="24"/>
          <w:szCs w:val="24"/>
        </w:rPr>
        <w:t xml:space="preserve">том числе </w:t>
      </w:r>
      <w:r>
        <w:rPr>
          <w:b/>
          <w:sz w:val="24"/>
          <w:szCs w:val="24"/>
        </w:rPr>
        <w:t xml:space="preserve">увеличение бюджетных ассигнований </w:t>
      </w:r>
      <w:r>
        <w:rPr>
          <w:sz w:val="24"/>
          <w:szCs w:val="24"/>
        </w:rPr>
        <w:t xml:space="preserve">на инвестиции в объекты капитального строительства </w:t>
      </w:r>
      <w:r>
        <w:rPr>
          <w:b/>
          <w:sz w:val="24"/>
          <w:szCs w:val="24"/>
        </w:rPr>
        <w:t>в сумме 22 446,5 млн рублей</w:t>
      </w:r>
      <w:r>
        <w:rPr>
          <w:sz w:val="24"/>
          <w:szCs w:val="24"/>
        </w:rPr>
        <w:t xml:space="preserve">, или в 1,8 раза, и </w:t>
      </w:r>
      <w:r>
        <w:rPr>
          <w:b/>
          <w:sz w:val="24"/>
          <w:szCs w:val="24"/>
        </w:rPr>
        <w:t xml:space="preserve">сокращение в полном объеме бюджетных инвестиций </w:t>
      </w:r>
      <w:r>
        <w:rPr>
          <w:sz w:val="24"/>
          <w:szCs w:val="24"/>
        </w:rPr>
        <w:t xml:space="preserve">юридическим лицам в объекты капитального строительства дочерних обществ </w:t>
      </w:r>
      <w:r>
        <w:rPr>
          <w:b/>
          <w:sz w:val="24"/>
          <w:szCs w:val="24"/>
        </w:rPr>
        <w:t>в сумме 2 100,99 млн рублей</w:t>
      </w:r>
      <w:r>
        <w:rPr>
          <w:sz w:val="24"/>
          <w:szCs w:val="24"/>
        </w:rPr>
        <w:t>.</w:t>
      </w:r>
    </w:p>
    <w:p w:rsidR="000C622A" w:rsidRDefault="000C622A" w:rsidP="000B7796">
      <w:pPr>
        <w:spacing w:line="372" w:lineRule="auto"/>
        <w:ind w:left="0" w:right="0"/>
        <w:rPr>
          <w:rFonts w:eastAsia="Times New Roman"/>
          <w:sz w:val="24"/>
          <w:szCs w:val="24"/>
        </w:rPr>
      </w:pPr>
      <w:r>
        <w:rPr>
          <w:rFonts w:eastAsia="Times New Roman"/>
          <w:b/>
          <w:bCs/>
          <w:sz w:val="24"/>
          <w:szCs w:val="24"/>
        </w:rPr>
        <w:t>1</w:t>
      </w:r>
      <w:r w:rsidR="000251E7">
        <w:rPr>
          <w:rFonts w:eastAsia="Times New Roman"/>
          <w:b/>
          <w:bCs/>
          <w:sz w:val="24"/>
          <w:szCs w:val="24"/>
        </w:rPr>
        <w:t>1</w:t>
      </w:r>
      <w:r>
        <w:rPr>
          <w:rFonts w:eastAsia="Times New Roman"/>
          <w:b/>
          <w:bCs/>
          <w:sz w:val="24"/>
          <w:szCs w:val="24"/>
        </w:rPr>
        <w:t>.3.1. </w:t>
      </w:r>
      <w:r>
        <w:rPr>
          <w:rFonts w:eastAsia="Times New Roman"/>
          <w:sz w:val="24"/>
          <w:szCs w:val="24"/>
        </w:rPr>
        <w:t xml:space="preserve">Законопроектом предусмотрено </w:t>
      </w:r>
      <w:r>
        <w:rPr>
          <w:rFonts w:eastAsia="Times New Roman"/>
          <w:b/>
          <w:sz w:val="24"/>
          <w:szCs w:val="24"/>
        </w:rPr>
        <w:t>увеличение бюджетных ассигнований</w:t>
      </w:r>
      <w:r>
        <w:rPr>
          <w:rFonts w:eastAsia="Times New Roman"/>
          <w:sz w:val="24"/>
          <w:szCs w:val="24"/>
        </w:rPr>
        <w:t>, предоставляемых в виде взносов в уставный капитал ОАО «РЖД»</w:t>
      </w:r>
      <w:r>
        <w:rPr>
          <w:sz w:val="24"/>
          <w:szCs w:val="24"/>
        </w:rPr>
        <w:t xml:space="preserve"> </w:t>
      </w:r>
      <w:r>
        <w:rPr>
          <w:rFonts w:eastAsia="Times New Roman"/>
          <w:sz w:val="24"/>
          <w:szCs w:val="24"/>
        </w:rPr>
        <w:t xml:space="preserve">в целях развития железнодорожной инфраструктуры Центрального транспортного узла, </w:t>
      </w:r>
      <w:r>
        <w:rPr>
          <w:rFonts w:eastAsia="Times New Roman"/>
          <w:b/>
          <w:sz w:val="24"/>
          <w:szCs w:val="24"/>
        </w:rPr>
        <w:t>на 22 446,5 млн рублей</w:t>
      </w:r>
      <w:r>
        <w:rPr>
          <w:rFonts w:eastAsia="Times New Roman"/>
          <w:sz w:val="24"/>
          <w:szCs w:val="24"/>
        </w:rPr>
        <w:t>, или в 6 раз (до 26 946,5 млн рублей)</w:t>
      </w:r>
      <w:r w:rsidR="00F70FEC">
        <w:rPr>
          <w:rFonts w:eastAsia="Times New Roman"/>
          <w:sz w:val="24"/>
          <w:szCs w:val="24"/>
        </w:rPr>
        <w:t>,</w:t>
      </w:r>
      <w:r>
        <w:rPr>
          <w:rFonts w:eastAsia="Times New Roman"/>
          <w:sz w:val="24"/>
          <w:szCs w:val="24"/>
        </w:rPr>
        <w:t xml:space="preserve"> при условии поступления в доход федерального бюджета субсидии из бюджета города Москвы в указанных целях.</w:t>
      </w:r>
    </w:p>
    <w:p w:rsidR="000C622A" w:rsidRDefault="000C622A" w:rsidP="000B7796">
      <w:pPr>
        <w:spacing w:line="372" w:lineRule="auto"/>
        <w:ind w:left="0" w:right="0"/>
        <w:rPr>
          <w:rFonts w:eastAsia="Times New Roman"/>
          <w:sz w:val="24"/>
          <w:szCs w:val="24"/>
        </w:rPr>
      </w:pPr>
      <w:r>
        <w:rPr>
          <w:rFonts w:eastAsia="Times New Roman"/>
          <w:bCs/>
          <w:sz w:val="24"/>
          <w:szCs w:val="24"/>
        </w:rPr>
        <w:t>Следует отметить, что по состоянию на 1 апреля 2025</w:t>
      </w:r>
      <w:r w:rsidR="00C95302">
        <w:rPr>
          <w:rFonts w:eastAsia="Times New Roman"/>
          <w:bCs/>
          <w:sz w:val="24"/>
          <w:szCs w:val="24"/>
        </w:rPr>
        <w:t xml:space="preserve"> </w:t>
      </w:r>
      <w:r>
        <w:rPr>
          <w:rFonts w:eastAsia="Times New Roman"/>
          <w:bCs/>
          <w:sz w:val="24"/>
          <w:szCs w:val="24"/>
        </w:rPr>
        <w:t>года предусмотренные Росжелдору Федеральным</w:t>
      </w:r>
      <w:r>
        <w:rPr>
          <w:rFonts w:eastAsia="Times New Roman"/>
          <w:sz w:val="24"/>
          <w:szCs w:val="24"/>
        </w:rPr>
        <w:t xml:space="preserve"> </w:t>
      </w:r>
      <w:r>
        <w:rPr>
          <w:rFonts w:eastAsia="Times New Roman"/>
          <w:bCs/>
          <w:sz w:val="24"/>
          <w:szCs w:val="24"/>
        </w:rPr>
        <w:t>законом № 419-ФЗ бюджетные ассигнования</w:t>
      </w:r>
      <w:r>
        <w:rPr>
          <w:rFonts w:eastAsia="Times New Roman"/>
          <w:sz w:val="24"/>
          <w:szCs w:val="24"/>
        </w:rPr>
        <w:t xml:space="preserve"> на реализацию указанного инвестиционного проекта</w:t>
      </w:r>
      <w:r>
        <w:rPr>
          <w:rFonts w:eastAsia="Times New Roman"/>
          <w:bCs/>
          <w:sz w:val="24"/>
          <w:szCs w:val="24"/>
        </w:rPr>
        <w:t xml:space="preserve"> в сумме 4 500,0 млн рублей за счет поступления межбюджетных трансфертов</w:t>
      </w:r>
      <w:r>
        <w:rPr>
          <w:rFonts w:eastAsia="Times New Roman"/>
          <w:sz w:val="24"/>
          <w:szCs w:val="24"/>
        </w:rPr>
        <w:t xml:space="preserve"> </w:t>
      </w:r>
      <w:r>
        <w:rPr>
          <w:rFonts w:eastAsia="Times New Roman"/>
          <w:bCs/>
          <w:sz w:val="24"/>
          <w:szCs w:val="24"/>
        </w:rPr>
        <w:t>в федеральный бюджет из бюджета города Москвы на развитие</w:t>
      </w:r>
      <w:r>
        <w:rPr>
          <w:rFonts w:eastAsia="Times New Roman"/>
          <w:sz w:val="24"/>
          <w:szCs w:val="24"/>
        </w:rPr>
        <w:t xml:space="preserve"> </w:t>
      </w:r>
      <w:r>
        <w:rPr>
          <w:rFonts w:eastAsia="Times New Roman"/>
          <w:bCs/>
          <w:sz w:val="24"/>
          <w:szCs w:val="24"/>
        </w:rPr>
        <w:t>железнодорожной инфраструктуры Центрального транспортного узла</w:t>
      </w:r>
      <w:r>
        <w:rPr>
          <w:rFonts w:eastAsia="Times New Roman"/>
          <w:sz w:val="24"/>
          <w:szCs w:val="24"/>
        </w:rPr>
        <w:t xml:space="preserve"> </w:t>
      </w:r>
      <w:r>
        <w:rPr>
          <w:rFonts w:eastAsia="Times New Roman"/>
          <w:bCs/>
          <w:sz w:val="24"/>
          <w:szCs w:val="24"/>
        </w:rPr>
        <w:t xml:space="preserve">до настоящего времени </w:t>
      </w:r>
      <w:r w:rsidRPr="000C622A">
        <w:rPr>
          <w:rFonts w:eastAsia="Times New Roman"/>
          <w:b/>
          <w:bCs/>
          <w:sz w:val="24"/>
          <w:szCs w:val="24"/>
        </w:rPr>
        <w:t>не использованы</w:t>
      </w:r>
      <w:r>
        <w:rPr>
          <w:rFonts w:eastAsia="Times New Roman"/>
          <w:bCs/>
          <w:sz w:val="24"/>
          <w:szCs w:val="24"/>
        </w:rPr>
        <w:t>.</w:t>
      </w:r>
    </w:p>
    <w:p w:rsidR="000C622A" w:rsidRDefault="000C622A" w:rsidP="000B7796">
      <w:pPr>
        <w:spacing w:line="372" w:lineRule="auto"/>
        <w:ind w:left="0" w:right="-2"/>
        <w:rPr>
          <w:rFonts w:eastAsia="Times New Roman"/>
          <w:sz w:val="24"/>
          <w:szCs w:val="24"/>
        </w:rPr>
      </w:pPr>
      <w:r>
        <w:rPr>
          <w:rFonts w:eastAsia="Times New Roman"/>
          <w:b/>
          <w:bCs/>
          <w:sz w:val="24"/>
          <w:szCs w:val="24"/>
        </w:rPr>
        <w:t>1</w:t>
      </w:r>
      <w:r w:rsidR="000251E7">
        <w:rPr>
          <w:rFonts w:eastAsia="Times New Roman"/>
          <w:b/>
          <w:bCs/>
          <w:sz w:val="24"/>
          <w:szCs w:val="24"/>
        </w:rPr>
        <w:t>1</w:t>
      </w:r>
      <w:r>
        <w:rPr>
          <w:rFonts w:eastAsia="Times New Roman"/>
          <w:b/>
          <w:bCs/>
          <w:sz w:val="24"/>
          <w:szCs w:val="24"/>
        </w:rPr>
        <w:t>.3.2. </w:t>
      </w:r>
      <w:r>
        <w:rPr>
          <w:rFonts w:eastAsia="Times New Roman"/>
          <w:sz w:val="24"/>
          <w:szCs w:val="24"/>
        </w:rPr>
        <w:t xml:space="preserve">Законопроектом </w:t>
      </w:r>
      <w:r>
        <w:rPr>
          <w:rFonts w:eastAsia="Times New Roman"/>
          <w:b/>
          <w:sz w:val="24"/>
          <w:szCs w:val="24"/>
        </w:rPr>
        <w:t xml:space="preserve">в полном объеме исключается </w:t>
      </w:r>
      <w:r>
        <w:rPr>
          <w:rFonts w:eastAsia="Times New Roman"/>
          <w:sz w:val="24"/>
          <w:szCs w:val="24"/>
        </w:rPr>
        <w:t xml:space="preserve">взнос в уставный капитал АО «Объединенная судостроительная корпорация», в том числе для осуществления последующих взносов в уставные капиталы дочерних обществ, в целях финансирования мероприятия по модернизации действующих мощностей предприятий корпорации </w:t>
      </w:r>
      <w:r>
        <w:rPr>
          <w:b/>
          <w:sz w:val="24"/>
          <w:szCs w:val="24"/>
        </w:rPr>
        <w:t xml:space="preserve">в сумме 2 100,99 млн рублей </w:t>
      </w:r>
      <w:r>
        <w:rPr>
          <w:sz w:val="24"/>
          <w:szCs w:val="24"/>
        </w:rPr>
        <w:t>(</w:t>
      </w:r>
      <w:r>
        <w:rPr>
          <w:b/>
          <w:sz w:val="24"/>
          <w:szCs w:val="24"/>
        </w:rPr>
        <w:t>кассовое исполнение</w:t>
      </w:r>
      <w:r>
        <w:rPr>
          <w:sz w:val="24"/>
          <w:szCs w:val="24"/>
        </w:rPr>
        <w:t xml:space="preserve"> </w:t>
      </w:r>
      <w:r>
        <w:rPr>
          <w:b/>
          <w:sz w:val="24"/>
          <w:szCs w:val="24"/>
        </w:rPr>
        <w:t xml:space="preserve">расходов </w:t>
      </w:r>
      <w:r>
        <w:rPr>
          <w:sz w:val="24"/>
          <w:szCs w:val="24"/>
        </w:rPr>
        <w:t xml:space="preserve">на 1 апреля 2025 года </w:t>
      </w:r>
      <w:r>
        <w:rPr>
          <w:b/>
          <w:sz w:val="24"/>
          <w:szCs w:val="24"/>
        </w:rPr>
        <w:t>отсутствует</w:t>
      </w:r>
      <w:r>
        <w:rPr>
          <w:sz w:val="24"/>
          <w:szCs w:val="24"/>
        </w:rPr>
        <w:t>)</w:t>
      </w:r>
      <w:r>
        <w:rPr>
          <w:rFonts w:eastAsia="Times New Roman"/>
          <w:sz w:val="24"/>
          <w:szCs w:val="24"/>
        </w:rPr>
        <w:t>.</w:t>
      </w:r>
    </w:p>
    <w:p w:rsidR="00410E66" w:rsidRDefault="00410E66" w:rsidP="000B7796">
      <w:pPr>
        <w:spacing w:line="372" w:lineRule="auto"/>
        <w:ind w:left="0" w:right="0"/>
        <w:rPr>
          <w:sz w:val="24"/>
        </w:rPr>
      </w:pPr>
      <w:r w:rsidRPr="00403163">
        <w:rPr>
          <w:sz w:val="24"/>
        </w:rPr>
        <w:t xml:space="preserve">Примеры отдельных недостатков </w:t>
      </w:r>
      <w:r>
        <w:rPr>
          <w:sz w:val="24"/>
        </w:rPr>
        <w:t>по результатам</w:t>
      </w:r>
      <w:r w:rsidRPr="00403163">
        <w:rPr>
          <w:sz w:val="24"/>
        </w:rPr>
        <w:t xml:space="preserve"> </w:t>
      </w:r>
      <w:r>
        <w:rPr>
          <w:sz w:val="24"/>
        </w:rPr>
        <w:t>а</w:t>
      </w:r>
      <w:r w:rsidRPr="00403163">
        <w:rPr>
          <w:sz w:val="24"/>
        </w:rPr>
        <w:t>нализ</w:t>
      </w:r>
      <w:r>
        <w:rPr>
          <w:sz w:val="24"/>
        </w:rPr>
        <w:t>а</w:t>
      </w:r>
      <w:r w:rsidRPr="00403163">
        <w:rPr>
          <w:sz w:val="24"/>
        </w:rPr>
        <w:t xml:space="preserve"> изменений</w:t>
      </w:r>
      <w:r>
        <w:rPr>
          <w:sz w:val="24"/>
        </w:rPr>
        <w:t xml:space="preserve"> на </w:t>
      </w:r>
      <w:r w:rsidRPr="00410E66">
        <w:rPr>
          <w:rFonts w:eastAsia="Times New Roman"/>
          <w:bCs/>
          <w:color w:val="000000" w:themeColor="text1"/>
          <w:sz w:val="24"/>
          <w:szCs w:val="24"/>
        </w:rPr>
        <w:t>осуществление взносов в уставные капиталы юридических лиц</w:t>
      </w:r>
      <w:r>
        <w:rPr>
          <w:sz w:val="24"/>
        </w:rPr>
        <w:t xml:space="preserve"> </w:t>
      </w:r>
      <w:r w:rsidRPr="00403163">
        <w:rPr>
          <w:sz w:val="24"/>
        </w:rPr>
        <w:t xml:space="preserve">приведены </w:t>
      </w:r>
      <w:r w:rsidRPr="00DB2A76">
        <w:rPr>
          <w:sz w:val="24"/>
        </w:rPr>
        <w:t>в приложении № 5 ДСП к</w:t>
      </w:r>
      <w:r w:rsidR="00F70FEC">
        <w:rPr>
          <w:sz w:val="24"/>
        </w:rPr>
        <w:t> </w:t>
      </w:r>
      <w:r w:rsidRPr="00DB2A76">
        <w:rPr>
          <w:sz w:val="24"/>
        </w:rPr>
        <w:t>Заключению.</w:t>
      </w:r>
    </w:p>
    <w:p w:rsidR="000C622A" w:rsidRDefault="000C622A" w:rsidP="000B7796">
      <w:pPr>
        <w:widowControl w:val="0"/>
        <w:spacing w:line="372" w:lineRule="auto"/>
        <w:ind w:left="0" w:right="-2"/>
        <w:rPr>
          <w:rFonts w:eastAsia="Times New Roman"/>
          <w:bCs/>
          <w:sz w:val="24"/>
          <w:szCs w:val="24"/>
        </w:rPr>
      </w:pPr>
      <w:r>
        <w:rPr>
          <w:rFonts w:eastAsia="Times New Roman"/>
          <w:b/>
          <w:bCs/>
          <w:sz w:val="24"/>
          <w:szCs w:val="24"/>
        </w:rPr>
        <w:t>1</w:t>
      </w:r>
      <w:r w:rsidR="000251E7">
        <w:rPr>
          <w:rFonts w:eastAsia="Times New Roman"/>
          <w:b/>
          <w:bCs/>
          <w:sz w:val="24"/>
          <w:szCs w:val="24"/>
        </w:rPr>
        <w:t>1</w:t>
      </w:r>
      <w:r>
        <w:rPr>
          <w:rFonts w:eastAsia="Times New Roman"/>
          <w:b/>
          <w:bCs/>
          <w:sz w:val="24"/>
          <w:szCs w:val="24"/>
        </w:rPr>
        <w:t>.4. </w:t>
      </w:r>
      <w:r>
        <w:rPr>
          <w:rFonts w:eastAsia="Times New Roman"/>
          <w:bCs/>
          <w:sz w:val="24"/>
          <w:szCs w:val="24"/>
        </w:rPr>
        <w:t>Анализ изменений, вносимых в расходы федерального бюджета, направляемые</w:t>
      </w:r>
      <w:r>
        <w:rPr>
          <w:rFonts w:eastAsia="Times New Roman"/>
          <w:b/>
          <w:bCs/>
          <w:sz w:val="24"/>
          <w:szCs w:val="24"/>
        </w:rPr>
        <w:t xml:space="preserve"> на предоставление субсидий государственным корпорациям</w:t>
      </w:r>
      <w:r>
        <w:rPr>
          <w:b/>
          <w:sz w:val="24"/>
          <w:szCs w:val="24"/>
        </w:rPr>
        <w:t>, государственной компании и</w:t>
      </w:r>
      <w:r>
        <w:rPr>
          <w:sz w:val="24"/>
          <w:szCs w:val="24"/>
        </w:rPr>
        <w:t xml:space="preserve"> </w:t>
      </w:r>
      <w:r>
        <w:rPr>
          <w:rFonts w:eastAsia="Times New Roman"/>
          <w:b/>
          <w:bCs/>
          <w:sz w:val="24"/>
          <w:szCs w:val="24"/>
        </w:rPr>
        <w:t xml:space="preserve">публично-правовым компаниям, </w:t>
      </w:r>
      <w:r>
        <w:rPr>
          <w:rFonts w:eastAsia="Times New Roman"/>
          <w:bCs/>
          <w:sz w:val="24"/>
          <w:szCs w:val="24"/>
        </w:rPr>
        <w:t>показал следующее.</w:t>
      </w:r>
    </w:p>
    <w:p w:rsidR="000C622A" w:rsidRDefault="000C622A" w:rsidP="000B7796">
      <w:pPr>
        <w:widowControl w:val="0"/>
        <w:spacing w:line="372" w:lineRule="auto"/>
        <w:ind w:left="0" w:right="-2"/>
        <w:rPr>
          <w:rFonts w:eastAsia="Times New Roman"/>
          <w:sz w:val="24"/>
          <w:szCs w:val="24"/>
        </w:rPr>
      </w:pPr>
      <w:r>
        <w:rPr>
          <w:rFonts w:eastAsia="Times New Roman"/>
          <w:b/>
          <w:sz w:val="24"/>
          <w:szCs w:val="24"/>
        </w:rPr>
        <w:t>1</w:t>
      </w:r>
      <w:r w:rsidR="000251E7">
        <w:rPr>
          <w:rFonts w:eastAsia="Times New Roman"/>
          <w:b/>
          <w:sz w:val="24"/>
          <w:szCs w:val="24"/>
        </w:rPr>
        <w:t>1</w:t>
      </w:r>
      <w:r>
        <w:rPr>
          <w:rFonts w:eastAsia="Times New Roman"/>
          <w:b/>
          <w:sz w:val="24"/>
          <w:szCs w:val="24"/>
        </w:rPr>
        <w:t>.</w:t>
      </w:r>
      <w:r w:rsidR="00853174">
        <w:rPr>
          <w:rFonts w:eastAsia="Times New Roman"/>
          <w:b/>
          <w:sz w:val="24"/>
          <w:szCs w:val="24"/>
        </w:rPr>
        <w:t>4</w:t>
      </w:r>
      <w:r>
        <w:rPr>
          <w:rFonts w:eastAsia="Times New Roman"/>
          <w:b/>
          <w:sz w:val="24"/>
          <w:szCs w:val="24"/>
        </w:rPr>
        <w:t xml:space="preserve">.1. </w:t>
      </w:r>
      <w:r>
        <w:rPr>
          <w:rFonts w:eastAsia="Times New Roman"/>
          <w:sz w:val="24"/>
          <w:szCs w:val="24"/>
        </w:rPr>
        <w:t xml:space="preserve">Законопроектом </w:t>
      </w:r>
      <w:r>
        <w:rPr>
          <w:rFonts w:eastAsia="Times New Roman"/>
          <w:b/>
          <w:sz w:val="24"/>
          <w:szCs w:val="24"/>
        </w:rPr>
        <w:t xml:space="preserve">предусматривается уменьшение бюджетных ассигнований </w:t>
      </w:r>
      <w:r>
        <w:rPr>
          <w:rFonts w:eastAsia="Times New Roman"/>
          <w:sz w:val="24"/>
          <w:szCs w:val="24"/>
        </w:rPr>
        <w:t>на</w:t>
      </w:r>
      <w:r>
        <w:rPr>
          <w:rFonts w:eastAsia="Times New Roman"/>
          <w:b/>
          <w:sz w:val="24"/>
          <w:szCs w:val="24"/>
        </w:rPr>
        <w:t xml:space="preserve"> </w:t>
      </w:r>
      <w:r>
        <w:rPr>
          <w:rFonts w:eastAsia="Times New Roman"/>
          <w:sz w:val="24"/>
          <w:szCs w:val="24"/>
        </w:rPr>
        <w:t>предоставление субсидий публично-правовой компании «Роскадастр» на 1 977,7 млн рублей, или на 3,7 % (до 51 105,2 млн рублей) (</w:t>
      </w:r>
      <w:r>
        <w:rPr>
          <w:rFonts w:eastAsia="Times New Roman"/>
          <w:b/>
          <w:sz w:val="24"/>
          <w:szCs w:val="24"/>
        </w:rPr>
        <w:t>кассовое исполнение</w:t>
      </w:r>
      <w:r>
        <w:rPr>
          <w:rFonts w:eastAsia="Times New Roman"/>
          <w:sz w:val="24"/>
          <w:szCs w:val="24"/>
        </w:rPr>
        <w:t xml:space="preserve"> </w:t>
      </w:r>
      <w:r>
        <w:rPr>
          <w:rFonts w:eastAsia="Times New Roman"/>
          <w:b/>
          <w:sz w:val="24"/>
          <w:szCs w:val="24"/>
        </w:rPr>
        <w:t xml:space="preserve">расходов </w:t>
      </w:r>
      <w:r>
        <w:rPr>
          <w:rFonts w:eastAsia="Times New Roman"/>
          <w:sz w:val="24"/>
          <w:szCs w:val="24"/>
        </w:rPr>
        <w:t>на 1 апреля 2025 года составляет 46 694,2 млн рублей, или</w:t>
      </w:r>
      <w:r>
        <w:rPr>
          <w:rFonts w:eastAsia="Times New Roman"/>
          <w:b/>
          <w:sz w:val="24"/>
          <w:szCs w:val="24"/>
        </w:rPr>
        <w:t xml:space="preserve"> </w:t>
      </w:r>
      <w:r>
        <w:rPr>
          <w:rFonts w:eastAsia="Times New Roman"/>
          <w:sz w:val="24"/>
          <w:szCs w:val="24"/>
        </w:rPr>
        <w:t>91,8 %).</w:t>
      </w:r>
    </w:p>
    <w:p w:rsidR="006D3A80" w:rsidRPr="00A05401" w:rsidRDefault="006D3A80" w:rsidP="00A05401">
      <w:pPr>
        <w:spacing w:line="240" w:lineRule="auto"/>
        <w:ind w:left="0" w:right="-2"/>
        <w:rPr>
          <w:sz w:val="16"/>
          <w:szCs w:val="16"/>
          <w:highlight w:val="yellow"/>
        </w:rPr>
      </w:pPr>
    </w:p>
    <w:p w:rsidR="000B75BB" w:rsidRPr="000B75BB" w:rsidRDefault="000B75BB" w:rsidP="000B75BB">
      <w:pPr>
        <w:widowControl w:val="0"/>
        <w:tabs>
          <w:tab w:val="left" w:pos="4320"/>
        </w:tabs>
        <w:spacing w:before="120" w:line="240" w:lineRule="auto"/>
        <w:ind w:left="0" w:right="0" w:firstLine="0"/>
        <w:jc w:val="center"/>
        <w:textAlignment w:val="auto"/>
        <w:rPr>
          <w:b/>
          <w:sz w:val="24"/>
          <w:szCs w:val="24"/>
        </w:rPr>
      </w:pPr>
      <w:r w:rsidRPr="000B75BB">
        <w:rPr>
          <w:b/>
          <w:sz w:val="24"/>
          <w:szCs w:val="24"/>
        </w:rPr>
        <w:lastRenderedPageBreak/>
        <w:t>1</w:t>
      </w:r>
      <w:r w:rsidR="000251E7">
        <w:rPr>
          <w:b/>
          <w:sz w:val="24"/>
          <w:szCs w:val="24"/>
        </w:rPr>
        <w:t>2</w:t>
      </w:r>
      <w:r w:rsidRPr="000B75BB">
        <w:rPr>
          <w:b/>
          <w:sz w:val="24"/>
          <w:szCs w:val="24"/>
        </w:rPr>
        <w:t xml:space="preserve">. Анализ изменений, вносимых в источники финансирования дефицита </w:t>
      </w:r>
    </w:p>
    <w:p w:rsidR="000B75BB" w:rsidRPr="000B75BB" w:rsidRDefault="000B75BB" w:rsidP="000B75BB">
      <w:pPr>
        <w:widowControl w:val="0"/>
        <w:tabs>
          <w:tab w:val="left" w:pos="4320"/>
        </w:tabs>
        <w:spacing w:line="240" w:lineRule="auto"/>
        <w:ind w:left="0" w:right="0" w:firstLine="0"/>
        <w:jc w:val="center"/>
        <w:textAlignment w:val="auto"/>
        <w:rPr>
          <w:b/>
          <w:sz w:val="24"/>
          <w:szCs w:val="24"/>
        </w:rPr>
      </w:pPr>
      <w:r w:rsidRPr="000B75BB">
        <w:rPr>
          <w:b/>
          <w:sz w:val="24"/>
          <w:szCs w:val="24"/>
        </w:rPr>
        <w:t>федерального бюджета, Фонд национального благосостояния, государственные заимствования, государственный долг</w:t>
      </w:r>
    </w:p>
    <w:p w:rsidR="000B75BB" w:rsidRPr="00A05401" w:rsidRDefault="000B75BB" w:rsidP="000B75BB">
      <w:pPr>
        <w:spacing w:line="240" w:lineRule="auto"/>
        <w:ind w:left="0" w:right="0"/>
        <w:textAlignment w:val="auto"/>
        <w:rPr>
          <w:spacing w:val="-2"/>
          <w:sz w:val="16"/>
          <w:szCs w:val="16"/>
        </w:rPr>
      </w:pPr>
    </w:p>
    <w:p w:rsidR="005948E4" w:rsidRPr="005948E4" w:rsidRDefault="000B75BB" w:rsidP="00A616F2">
      <w:pPr>
        <w:spacing w:line="331" w:lineRule="auto"/>
        <w:ind w:left="0" w:right="0"/>
        <w:outlineLvl w:val="1"/>
        <w:rPr>
          <w:sz w:val="24"/>
          <w:szCs w:val="24"/>
        </w:rPr>
      </w:pPr>
      <w:r w:rsidRPr="000B75BB">
        <w:rPr>
          <w:b/>
          <w:spacing w:val="-2"/>
          <w:sz w:val="24"/>
          <w:szCs w:val="24"/>
        </w:rPr>
        <w:t>1</w:t>
      </w:r>
      <w:r w:rsidR="000251E7">
        <w:rPr>
          <w:b/>
          <w:spacing w:val="-2"/>
          <w:sz w:val="24"/>
          <w:szCs w:val="24"/>
        </w:rPr>
        <w:t>2</w:t>
      </w:r>
      <w:r w:rsidRPr="000B75BB">
        <w:rPr>
          <w:b/>
          <w:spacing w:val="-2"/>
          <w:sz w:val="24"/>
          <w:szCs w:val="24"/>
        </w:rPr>
        <w:t>.1.</w:t>
      </w:r>
      <w:r w:rsidRPr="000B75BB">
        <w:rPr>
          <w:spacing w:val="-2"/>
          <w:sz w:val="24"/>
          <w:szCs w:val="24"/>
        </w:rPr>
        <w:t> </w:t>
      </w:r>
      <w:r w:rsidR="005948E4" w:rsidRPr="005948E4">
        <w:rPr>
          <w:sz w:val="24"/>
          <w:szCs w:val="24"/>
        </w:rPr>
        <w:t xml:space="preserve">Законопроектом </w:t>
      </w:r>
      <w:r w:rsidR="005948E4" w:rsidRPr="005948E4">
        <w:rPr>
          <w:b/>
          <w:bCs/>
          <w:sz w:val="24"/>
          <w:szCs w:val="24"/>
        </w:rPr>
        <w:t xml:space="preserve">предусмотрено увеличение дефицита федерального бюджета </w:t>
      </w:r>
      <w:r w:rsidR="005948E4" w:rsidRPr="005948E4">
        <w:rPr>
          <w:bCs/>
          <w:sz w:val="24"/>
          <w:szCs w:val="24"/>
        </w:rPr>
        <w:t>до</w:t>
      </w:r>
      <w:r w:rsidR="005948E4" w:rsidRPr="005948E4">
        <w:rPr>
          <w:b/>
          <w:bCs/>
          <w:sz w:val="24"/>
          <w:szCs w:val="24"/>
        </w:rPr>
        <w:t xml:space="preserve"> </w:t>
      </w:r>
      <w:r w:rsidR="005948E4" w:rsidRPr="005948E4">
        <w:rPr>
          <w:sz w:val="24"/>
          <w:szCs w:val="24"/>
        </w:rPr>
        <w:t xml:space="preserve">3 792 441,1 млн рублей (1,7 % объема ВВП, предусмотренного законопроектом), </w:t>
      </w:r>
      <w:r w:rsidR="005948E4" w:rsidRPr="005948E4">
        <w:rPr>
          <w:b/>
          <w:sz w:val="24"/>
          <w:szCs w:val="24"/>
        </w:rPr>
        <w:t>что</w:t>
      </w:r>
      <w:r w:rsidR="005948E4" w:rsidRPr="005948E4">
        <w:rPr>
          <w:sz w:val="24"/>
          <w:szCs w:val="24"/>
        </w:rPr>
        <w:t xml:space="preserve"> на 2 619 024,2 млн рублей, или </w:t>
      </w:r>
      <w:r w:rsidR="005948E4" w:rsidRPr="005948E4">
        <w:rPr>
          <w:b/>
          <w:sz w:val="24"/>
          <w:szCs w:val="24"/>
        </w:rPr>
        <w:t>в 3,2 раза</w:t>
      </w:r>
      <w:r w:rsidR="005948E4">
        <w:rPr>
          <w:b/>
          <w:sz w:val="24"/>
          <w:szCs w:val="24"/>
        </w:rPr>
        <w:t>,</w:t>
      </w:r>
      <w:r w:rsidR="005948E4" w:rsidRPr="005948E4">
        <w:rPr>
          <w:b/>
          <w:sz w:val="24"/>
          <w:szCs w:val="24"/>
        </w:rPr>
        <w:t xml:space="preserve"> больше утвержденного</w:t>
      </w:r>
      <w:r w:rsidR="005948E4" w:rsidRPr="005948E4">
        <w:rPr>
          <w:sz w:val="24"/>
          <w:szCs w:val="24"/>
        </w:rPr>
        <w:t xml:space="preserve"> Федеральным законом № 419­ФЗ.</w:t>
      </w:r>
    </w:p>
    <w:p w:rsidR="005948E4" w:rsidRPr="005948E4" w:rsidRDefault="005948E4" w:rsidP="00A616F2">
      <w:pPr>
        <w:spacing w:line="331" w:lineRule="auto"/>
        <w:ind w:left="0" w:right="0"/>
        <w:rPr>
          <w:bCs/>
          <w:sz w:val="24"/>
          <w:szCs w:val="24"/>
        </w:rPr>
      </w:pPr>
      <w:r w:rsidRPr="005948E4">
        <w:rPr>
          <w:bCs/>
          <w:sz w:val="24"/>
          <w:szCs w:val="24"/>
        </w:rPr>
        <w:t>Прогнозируемый дефицит федерального бюджета на 310 023,4 млн рублей, или на 7,6 %</w:t>
      </w:r>
      <w:r w:rsidR="00F70FEC">
        <w:rPr>
          <w:bCs/>
          <w:sz w:val="24"/>
          <w:szCs w:val="24"/>
        </w:rPr>
        <w:t>,</w:t>
      </w:r>
      <w:r w:rsidRPr="005948E4">
        <w:rPr>
          <w:bCs/>
          <w:sz w:val="24"/>
          <w:szCs w:val="24"/>
        </w:rPr>
        <w:t xml:space="preserve"> </w:t>
      </w:r>
      <w:r w:rsidRPr="005948E4">
        <w:rPr>
          <w:b/>
          <w:bCs/>
          <w:sz w:val="24"/>
          <w:szCs w:val="24"/>
        </w:rPr>
        <w:t>меньше максимального дефицита</w:t>
      </w:r>
      <w:r w:rsidRPr="005948E4">
        <w:rPr>
          <w:bCs/>
          <w:sz w:val="24"/>
          <w:szCs w:val="24"/>
        </w:rPr>
        <w:t xml:space="preserve"> федерального бюджета, сложившегося по итогам исполнения федерального бюджета </w:t>
      </w:r>
      <w:r w:rsidRPr="005948E4">
        <w:rPr>
          <w:b/>
          <w:bCs/>
          <w:sz w:val="24"/>
          <w:szCs w:val="24"/>
        </w:rPr>
        <w:t>за 2020 год</w:t>
      </w:r>
      <w:r w:rsidRPr="005948E4">
        <w:rPr>
          <w:bCs/>
          <w:sz w:val="24"/>
          <w:szCs w:val="24"/>
        </w:rPr>
        <w:t xml:space="preserve"> (4 102 464,5 млн рублей).</w:t>
      </w:r>
    </w:p>
    <w:p w:rsidR="005948E4" w:rsidRPr="005948E4" w:rsidRDefault="005948E4" w:rsidP="00A616F2">
      <w:pPr>
        <w:spacing w:line="331" w:lineRule="auto"/>
        <w:ind w:left="0" w:right="0"/>
        <w:rPr>
          <w:b/>
          <w:sz w:val="24"/>
          <w:szCs w:val="24"/>
        </w:rPr>
      </w:pPr>
      <w:r w:rsidRPr="005948E4">
        <w:rPr>
          <w:bCs/>
          <w:sz w:val="24"/>
          <w:szCs w:val="24"/>
        </w:rPr>
        <w:t xml:space="preserve">В связи </w:t>
      </w:r>
      <w:r w:rsidRPr="005948E4">
        <w:rPr>
          <w:sz w:val="24"/>
          <w:szCs w:val="24"/>
        </w:rPr>
        <w:t xml:space="preserve">с </w:t>
      </w:r>
      <w:r w:rsidRPr="005948E4">
        <w:rPr>
          <w:bCs/>
          <w:sz w:val="24"/>
          <w:szCs w:val="24"/>
        </w:rPr>
        <w:t xml:space="preserve">предусматриваемым законопроектом </w:t>
      </w:r>
      <w:r w:rsidRPr="005948E4">
        <w:rPr>
          <w:sz w:val="24"/>
          <w:szCs w:val="24"/>
        </w:rPr>
        <w:t xml:space="preserve">в 2025 году </w:t>
      </w:r>
      <w:r w:rsidRPr="005948E4">
        <w:rPr>
          <w:b/>
          <w:sz w:val="24"/>
          <w:szCs w:val="24"/>
        </w:rPr>
        <w:t>увеличением дефицита</w:t>
      </w:r>
      <w:r w:rsidRPr="005948E4">
        <w:rPr>
          <w:bCs/>
          <w:sz w:val="24"/>
          <w:szCs w:val="24"/>
        </w:rPr>
        <w:t xml:space="preserve"> федерального бюджета</w:t>
      </w:r>
      <w:r w:rsidRPr="005948E4">
        <w:rPr>
          <w:sz w:val="24"/>
          <w:szCs w:val="24"/>
        </w:rPr>
        <w:t xml:space="preserve"> </w:t>
      </w:r>
      <w:r w:rsidRPr="005948E4">
        <w:rPr>
          <w:b/>
          <w:sz w:val="24"/>
          <w:szCs w:val="24"/>
        </w:rPr>
        <w:t>планируется соответствующее изменение источников</w:t>
      </w:r>
      <w:r w:rsidRPr="005948E4">
        <w:rPr>
          <w:sz w:val="24"/>
          <w:szCs w:val="24"/>
        </w:rPr>
        <w:t xml:space="preserve"> финансирования дефицита федерального бюджета в сумме </w:t>
      </w:r>
      <w:r w:rsidRPr="005948E4">
        <w:rPr>
          <w:b/>
          <w:bCs/>
          <w:sz w:val="24"/>
          <w:szCs w:val="24"/>
        </w:rPr>
        <w:t>2 619 024,2 млн рублей</w:t>
      </w:r>
      <w:r w:rsidRPr="005948E4">
        <w:rPr>
          <w:sz w:val="24"/>
          <w:szCs w:val="24"/>
        </w:rPr>
        <w:t xml:space="preserve">, в том числе источников </w:t>
      </w:r>
      <w:r w:rsidRPr="005948E4">
        <w:rPr>
          <w:b/>
          <w:sz w:val="24"/>
          <w:szCs w:val="24"/>
        </w:rPr>
        <w:t>внутреннего</w:t>
      </w:r>
      <w:r w:rsidRPr="005948E4">
        <w:rPr>
          <w:sz w:val="24"/>
          <w:szCs w:val="24"/>
        </w:rPr>
        <w:t xml:space="preserve"> финансирования – </w:t>
      </w:r>
      <w:r w:rsidRPr="005948E4">
        <w:rPr>
          <w:b/>
          <w:sz w:val="24"/>
          <w:szCs w:val="24"/>
        </w:rPr>
        <w:t>на 2 621 422,9 млн рублей</w:t>
      </w:r>
      <w:r w:rsidRPr="005948E4">
        <w:rPr>
          <w:sz w:val="24"/>
          <w:szCs w:val="24"/>
        </w:rPr>
        <w:t xml:space="preserve"> до 4 251 157,1 млн рублей, источников </w:t>
      </w:r>
      <w:r w:rsidRPr="005948E4">
        <w:rPr>
          <w:b/>
          <w:sz w:val="24"/>
          <w:szCs w:val="24"/>
        </w:rPr>
        <w:t>внешнего</w:t>
      </w:r>
      <w:r w:rsidRPr="005948E4">
        <w:rPr>
          <w:sz w:val="24"/>
          <w:szCs w:val="24"/>
        </w:rPr>
        <w:t xml:space="preserve"> финансирования – на (-) 2 398,7 млн рублей до (-) 458 716,0 млн рублей.</w:t>
      </w:r>
    </w:p>
    <w:p w:rsidR="005948E4" w:rsidRPr="005948E4" w:rsidRDefault="005948E4" w:rsidP="00A616F2">
      <w:pPr>
        <w:spacing w:line="331" w:lineRule="auto"/>
        <w:ind w:left="0" w:right="0"/>
        <w:rPr>
          <w:iCs/>
          <w:sz w:val="24"/>
          <w:szCs w:val="24"/>
        </w:rPr>
      </w:pPr>
      <w:r w:rsidRPr="005948E4">
        <w:rPr>
          <w:b/>
          <w:iCs/>
          <w:sz w:val="24"/>
          <w:szCs w:val="24"/>
        </w:rPr>
        <w:t xml:space="preserve">Ненефтегазовый дефицит сохраняется </w:t>
      </w:r>
      <w:r w:rsidRPr="005948E4">
        <w:rPr>
          <w:iCs/>
          <w:sz w:val="24"/>
          <w:szCs w:val="24"/>
        </w:rPr>
        <w:t>в ранее запланированном объеме 12 109,9 млрд рублей, при этом в связи с увеличением ВВП</w:t>
      </w:r>
      <w:r w:rsidRPr="005948E4">
        <w:rPr>
          <w:b/>
          <w:iCs/>
          <w:sz w:val="24"/>
          <w:szCs w:val="24"/>
        </w:rPr>
        <w:t xml:space="preserve"> ненефтегазовый дефицит по отношению к ВВП</w:t>
      </w:r>
      <w:r w:rsidRPr="005948E4">
        <w:rPr>
          <w:iCs/>
          <w:sz w:val="24"/>
          <w:szCs w:val="24"/>
        </w:rPr>
        <w:t xml:space="preserve"> </w:t>
      </w:r>
      <w:r w:rsidRPr="005948E4">
        <w:rPr>
          <w:b/>
          <w:iCs/>
          <w:sz w:val="24"/>
          <w:szCs w:val="24"/>
        </w:rPr>
        <w:t xml:space="preserve">снизится </w:t>
      </w:r>
      <w:r w:rsidRPr="005948E4">
        <w:rPr>
          <w:iCs/>
          <w:sz w:val="24"/>
          <w:szCs w:val="24"/>
        </w:rPr>
        <w:t>на 0,1 процентный пункт и составит 5,5 % ВВП.</w:t>
      </w:r>
    </w:p>
    <w:p w:rsidR="005948E4" w:rsidRPr="005948E4" w:rsidRDefault="005948E4" w:rsidP="00A616F2">
      <w:pPr>
        <w:spacing w:line="331" w:lineRule="auto"/>
        <w:ind w:left="0" w:right="0"/>
        <w:rPr>
          <w:rFonts w:eastAsia="Times New Roman"/>
          <w:sz w:val="24"/>
          <w:szCs w:val="24"/>
        </w:rPr>
      </w:pPr>
      <w:r w:rsidRPr="005948E4">
        <w:rPr>
          <w:rFonts w:eastAsia="Times New Roman"/>
          <w:sz w:val="24"/>
          <w:szCs w:val="24"/>
        </w:rPr>
        <w:t>Законопроектом предусматривается</w:t>
      </w:r>
      <w:r w:rsidRPr="005948E4">
        <w:rPr>
          <w:rFonts w:eastAsia="Times New Roman"/>
          <w:b/>
          <w:sz w:val="24"/>
          <w:szCs w:val="24"/>
        </w:rPr>
        <w:t xml:space="preserve"> сохранить основным источником финансирования дефицита</w:t>
      </w:r>
      <w:r w:rsidRPr="005948E4">
        <w:rPr>
          <w:rFonts w:eastAsia="Times New Roman"/>
          <w:sz w:val="24"/>
          <w:szCs w:val="24"/>
        </w:rPr>
        <w:t xml:space="preserve"> федерального бюджета в 2025 году </w:t>
      </w:r>
      <w:r w:rsidRPr="005948E4">
        <w:rPr>
          <w:rFonts w:eastAsia="Times New Roman"/>
          <w:b/>
          <w:sz w:val="24"/>
          <w:szCs w:val="24"/>
        </w:rPr>
        <w:t xml:space="preserve">государственные внутренние заимствования </w:t>
      </w:r>
      <w:r w:rsidRPr="005948E4">
        <w:rPr>
          <w:rFonts w:eastAsia="Times New Roman"/>
          <w:sz w:val="24"/>
          <w:szCs w:val="24"/>
        </w:rPr>
        <w:t xml:space="preserve">Российской Федерации </w:t>
      </w:r>
      <w:r w:rsidRPr="005948E4">
        <w:rPr>
          <w:rFonts w:eastAsia="Times New Roman"/>
          <w:b/>
          <w:sz w:val="24"/>
          <w:szCs w:val="24"/>
        </w:rPr>
        <w:t>без</w:t>
      </w:r>
      <w:r w:rsidRPr="005948E4">
        <w:rPr>
          <w:rFonts w:eastAsia="Times New Roman"/>
          <w:sz w:val="24"/>
          <w:szCs w:val="24"/>
        </w:rPr>
        <w:t xml:space="preserve"> </w:t>
      </w:r>
      <w:r w:rsidRPr="005948E4">
        <w:rPr>
          <w:b/>
          <w:iCs/>
          <w:sz w:val="24"/>
          <w:szCs w:val="24"/>
        </w:rPr>
        <w:t>изменения параметров их привлечения</w:t>
      </w:r>
      <w:r w:rsidRPr="005948E4">
        <w:rPr>
          <w:iCs/>
          <w:sz w:val="24"/>
          <w:szCs w:val="24"/>
        </w:rPr>
        <w:t>.</w:t>
      </w:r>
    </w:p>
    <w:p w:rsidR="005948E4" w:rsidRPr="005948E4" w:rsidRDefault="005948E4" w:rsidP="00A616F2">
      <w:pPr>
        <w:spacing w:line="331" w:lineRule="auto"/>
        <w:ind w:left="0" w:right="0"/>
        <w:rPr>
          <w:rFonts w:eastAsia="Times New Roman"/>
          <w:sz w:val="24"/>
          <w:szCs w:val="24"/>
        </w:rPr>
      </w:pPr>
      <w:r w:rsidRPr="005948E4">
        <w:rPr>
          <w:rFonts w:eastAsia="Times New Roman"/>
          <w:sz w:val="24"/>
          <w:szCs w:val="24"/>
        </w:rPr>
        <w:t xml:space="preserve">При этом для обеспечения сбалансированности, связанной со </w:t>
      </w:r>
      <w:r w:rsidRPr="005948E4">
        <w:rPr>
          <w:rFonts w:eastAsia="Times New Roman"/>
          <w:b/>
          <w:sz w:val="24"/>
          <w:szCs w:val="24"/>
        </w:rPr>
        <w:t>снижением доходов</w:t>
      </w:r>
      <w:r w:rsidRPr="005948E4">
        <w:rPr>
          <w:rFonts w:eastAsia="Times New Roman"/>
          <w:sz w:val="24"/>
          <w:szCs w:val="24"/>
        </w:rPr>
        <w:t xml:space="preserve"> федерального бюджета </w:t>
      </w:r>
      <w:r w:rsidRPr="005948E4">
        <w:rPr>
          <w:rFonts w:eastAsia="Times New Roman"/>
          <w:b/>
          <w:sz w:val="24"/>
          <w:szCs w:val="24"/>
        </w:rPr>
        <w:t>при одновременном увеличении расходов</w:t>
      </w:r>
      <w:r w:rsidRPr="005948E4">
        <w:rPr>
          <w:rFonts w:eastAsia="Times New Roman"/>
          <w:sz w:val="24"/>
          <w:szCs w:val="24"/>
        </w:rPr>
        <w:t xml:space="preserve"> федерального бюджета, законопроектом предлагается </w:t>
      </w:r>
      <w:r w:rsidRPr="005948E4">
        <w:rPr>
          <w:rFonts w:eastAsia="Times New Roman"/>
          <w:b/>
          <w:sz w:val="24"/>
          <w:szCs w:val="24"/>
        </w:rPr>
        <w:t xml:space="preserve">использовать </w:t>
      </w:r>
      <w:r w:rsidRPr="005948E4">
        <w:rPr>
          <w:rFonts w:eastAsia="Times New Roman"/>
          <w:sz w:val="24"/>
          <w:szCs w:val="24"/>
        </w:rPr>
        <w:t>на покрытие дефицита</w:t>
      </w:r>
      <w:r w:rsidRPr="005948E4">
        <w:rPr>
          <w:rFonts w:eastAsia="Times New Roman"/>
          <w:b/>
          <w:sz w:val="24"/>
          <w:szCs w:val="24"/>
        </w:rPr>
        <w:t xml:space="preserve"> средства ФНБ</w:t>
      </w:r>
      <w:r w:rsidRPr="005948E4">
        <w:rPr>
          <w:rFonts w:eastAsia="Times New Roman"/>
          <w:sz w:val="24"/>
          <w:szCs w:val="24"/>
        </w:rPr>
        <w:t xml:space="preserve"> </w:t>
      </w:r>
      <w:r w:rsidRPr="005948E4">
        <w:rPr>
          <w:b/>
          <w:sz w:val="24"/>
          <w:szCs w:val="24"/>
          <w:lang w:eastAsia="en-US"/>
        </w:rPr>
        <w:t xml:space="preserve">и иные остатки </w:t>
      </w:r>
      <w:r w:rsidRPr="005948E4">
        <w:rPr>
          <w:sz w:val="24"/>
          <w:szCs w:val="24"/>
          <w:lang w:eastAsia="en-US"/>
        </w:rPr>
        <w:t>средств федерального бюджета</w:t>
      </w:r>
      <w:r w:rsidRPr="005948E4">
        <w:rPr>
          <w:rFonts w:eastAsia="Times New Roman"/>
          <w:sz w:val="24"/>
          <w:szCs w:val="24"/>
        </w:rPr>
        <w:t>.</w:t>
      </w:r>
    </w:p>
    <w:p w:rsidR="005948E4" w:rsidRPr="005948E4" w:rsidRDefault="005948E4" w:rsidP="00A616F2">
      <w:pPr>
        <w:tabs>
          <w:tab w:val="center" w:pos="4677"/>
          <w:tab w:val="right" w:pos="9355"/>
        </w:tabs>
        <w:overflowPunct/>
        <w:autoSpaceDE/>
        <w:adjustRightInd/>
        <w:spacing w:line="331" w:lineRule="auto"/>
        <w:ind w:left="0" w:right="0"/>
        <w:rPr>
          <w:bCs/>
          <w:iCs/>
          <w:sz w:val="24"/>
          <w:szCs w:val="24"/>
        </w:rPr>
      </w:pPr>
      <w:r w:rsidRPr="005948E4">
        <w:rPr>
          <w:b/>
          <w:bCs/>
          <w:iCs/>
          <w:sz w:val="24"/>
          <w:szCs w:val="24"/>
        </w:rPr>
        <w:t>Анализ изменений по источникам</w:t>
      </w:r>
      <w:r w:rsidRPr="005948E4">
        <w:rPr>
          <w:bCs/>
          <w:iCs/>
          <w:sz w:val="24"/>
          <w:szCs w:val="24"/>
        </w:rPr>
        <w:t xml:space="preserve"> финансирования дефицита федерального бюджета, предусмотренных законопроектом и </w:t>
      </w:r>
      <w:r w:rsidRPr="005948E4">
        <w:rPr>
          <w:b/>
          <w:bCs/>
          <w:iCs/>
          <w:sz w:val="24"/>
          <w:szCs w:val="24"/>
        </w:rPr>
        <w:t>связанных с изменением основных характеристик</w:t>
      </w:r>
      <w:r w:rsidRPr="005948E4">
        <w:rPr>
          <w:bCs/>
          <w:iCs/>
          <w:sz w:val="24"/>
          <w:szCs w:val="24"/>
        </w:rPr>
        <w:t xml:space="preserve"> федерального бюджета, в том числе с корректировкой нефтегазовых доходов федерального бюджета (дополнительных/недополученных и базовых нефтегазовых доходов) и увеличением расходов федерального бюджета в соответствии с бюджетным правилом (за счет увеличения ненефтегазовых доходов), приведен в разделе 3 Заключения. </w:t>
      </w:r>
    </w:p>
    <w:p w:rsidR="005948E4" w:rsidRDefault="005948E4" w:rsidP="00A616F2">
      <w:pPr>
        <w:spacing w:line="331" w:lineRule="auto"/>
        <w:ind w:left="0" w:right="0"/>
        <w:outlineLvl w:val="1"/>
        <w:rPr>
          <w:sz w:val="24"/>
          <w:szCs w:val="24"/>
        </w:rPr>
      </w:pPr>
      <w:r w:rsidRPr="005948E4">
        <w:rPr>
          <w:b/>
          <w:sz w:val="24"/>
          <w:szCs w:val="24"/>
        </w:rPr>
        <w:t>1</w:t>
      </w:r>
      <w:r w:rsidR="000251E7">
        <w:rPr>
          <w:b/>
          <w:sz w:val="24"/>
          <w:szCs w:val="24"/>
        </w:rPr>
        <w:t>2</w:t>
      </w:r>
      <w:r w:rsidRPr="005948E4">
        <w:rPr>
          <w:b/>
          <w:sz w:val="24"/>
          <w:szCs w:val="24"/>
        </w:rPr>
        <w:t>.2.</w:t>
      </w:r>
      <w:r w:rsidRPr="005948E4">
        <w:rPr>
          <w:sz w:val="24"/>
          <w:szCs w:val="24"/>
        </w:rPr>
        <w:t> Информация об изменениях</w:t>
      </w:r>
      <w:r w:rsidRPr="005948E4">
        <w:rPr>
          <w:b/>
          <w:sz w:val="24"/>
          <w:szCs w:val="24"/>
        </w:rPr>
        <w:t xml:space="preserve"> источников внутреннего финансирования дефицита</w:t>
      </w:r>
      <w:r w:rsidRPr="005948E4">
        <w:rPr>
          <w:sz w:val="24"/>
          <w:szCs w:val="24"/>
        </w:rPr>
        <w:t xml:space="preserve"> федерального бюджета, предусматриваемых законопроектом, приведена в следующей таблице.</w:t>
      </w:r>
    </w:p>
    <w:p w:rsidR="00A11FC1" w:rsidRDefault="00A11FC1" w:rsidP="00A616F2">
      <w:pPr>
        <w:spacing w:line="331" w:lineRule="auto"/>
        <w:ind w:left="0" w:right="0"/>
        <w:outlineLvl w:val="1"/>
        <w:rPr>
          <w:sz w:val="24"/>
          <w:szCs w:val="24"/>
        </w:rPr>
      </w:pPr>
    </w:p>
    <w:p w:rsidR="00A11FC1" w:rsidRPr="005948E4" w:rsidRDefault="00A11FC1" w:rsidP="00A616F2">
      <w:pPr>
        <w:spacing w:line="331" w:lineRule="auto"/>
        <w:ind w:left="0" w:right="0"/>
        <w:outlineLvl w:val="1"/>
        <w:rPr>
          <w:sz w:val="24"/>
          <w:szCs w:val="24"/>
        </w:rPr>
      </w:pPr>
    </w:p>
    <w:p w:rsidR="005948E4" w:rsidRPr="005948E4" w:rsidRDefault="005948E4" w:rsidP="006E1CC7">
      <w:pPr>
        <w:keepNext/>
        <w:widowControl w:val="0"/>
        <w:spacing w:line="240" w:lineRule="auto"/>
        <w:ind w:left="0" w:right="0"/>
        <w:jc w:val="right"/>
        <w:textAlignment w:val="auto"/>
        <w:rPr>
          <w:sz w:val="16"/>
          <w:szCs w:val="16"/>
        </w:rPr>
      </w:pPr>
      <w:r w:rsidRPr="005948E4">
        <w:rPr>
          <w:sz w:val="16"/>
          <w:szCs w:val="16"/>
        </w:rPr>
        <w:lastRenderedPageBreak/>
        <w:t>(млн рублей)</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417"/>
        <w:gridCol w:w="1134"/>
        <w:gridCol w:w="1157"/>
        <w:gridCol w:w="869"/>
        <w:gridCol w:w="1090"/>
        <w:gridCol w:w="853"/>
        <w:gridCol w:w="1134"/>
        <w:gridCol w:w="709"/>
      </w:tblGrid>
      <w:tr w:rsidR="005948E4" w:rsidRPr="005948E4" w:rsidTr="005948E4">
        <w:trPr>
          <w:trHeight w:val="270"/>
          <w:tblHeader/>
        </w:trPr>
        <w:tc>
          <w:tcPr>
            <w:tcW w:w="2411" w:type="dxa"/>
            <w:vMerge w:val="restart"/>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b/>
                <w:bCs/>
                <w:sz w:val="16"/>
                <w:szCs w:val="16"/>
              </w:rPr>
            </w:pPr>
            <w:r w:rsidRPr="005948E4">
              <w:rPr>
                <w:rFonts w:eastAsia="Times New Roman"/>
                <w:b/>
                <w:bCs/>
                <w:sz w:val="16"/>
                <w:szCs w:val="16"/>
              </w:rPr>
              <w:t>Наименование</w:t>
            </w:r>
          </w:p>
        </w:tc>
        <w:tc>
          <w:tcPr>
            <w:tcW w:w="4577" w:type="dxa"/>
            <w:gridSpan w:val="4"/>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b/>
                <w:bCs/>
                <w:sz w:val="16"/>
                <w:szCs w:val="16"/>
              </w:rPr>
            </w:pPr>
            <w:r w:rsidRPr="005948E4">
              <w:rPr>
                <w:rFonts w:eastAsia="Times New Roman"/>
                <w:b/>
                <w:bCs/>
                <w:sz w:val="16"/>
                <w:szCs w:val="16"/>
              </w:rPr>
              <w:t>2025 год</w:t>
            </w:r>
          </w:p>
        </w:tc>
        <w:tc>
          <w:tcPr>
            <w:tcW w:w="3786" w:type="dxa"/>
            <w:gridSpan w:val="4"/>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6"/>
                <w:szCs w:val="16"/>
              </w:rPr>
            </w:pPr>
            <w:r w:rsidRPr="005948E4">
              <w:rPr>
                <w:rFonts w:eastAsia="Times New Roman"/>
                <w:i/>
                <w:iCs/>
                <w:sz w:val="16"/>
                <w:szCs w:val="16"/>
              </w:rPr>
              <w:t xml:space="preserve">Справочно </w:t>
            </w:r>
          </w:p>
        </w:tc>
      </w:tr>
      <w:tr w:rsidR="005948E4" w:rsidRPr="005948E4" w:rsidTr="005948E4">
        <w:trPr>
          <w:trHeight w:val="510"/>
          <w:tblHeader/>
        </w:trPr>
        <w:tc>
          <w:tcPr>
            <w:tcW w:w="2411" w:type="dxa"/>
            <w:vMerge/>
            <w:vAlign w:val="center"/>
            <w:hideMark/>
          </w:tcPr>
          <w:p w:rsidR="005948E4" w:rsidRPr="005948E4" w:rsidRDefault="005948E4" w:rsidP="005948E4">
            <w:pPr>
              <w:overflowPunct/>
              <w:autoSpaceDE/>
              <w:autoSpaceDN/>
              <w:adjustRightInd/>
              <w:spacing w:line="240" w:lineRule="auto"/>
              <w:ind w:left="0" w:right="0" w:firstLine="0"/>
              <w:jc w:val="left"/>
              <w:textAlignment w:val="auto"/>
              <w:rPr>
                <w:rFonts w:eastAsia="Times New Roman"/>
                <w:b/>
                <w:bCs/>
                <w:sz w:val="16"/>
                <w:szCs w:val="16"/>
              </w:rPr>
            </w:pPr>
          </w:p>
        </w:tc>
        <w:tc>
          <w:tcPr>
            <w:tcW w:w="1417" w:type="dxa"/>
            <w:vMerge w:val="restart"/>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b/>
                <w:bCs/>
                <w:sz w:val="16"/>
                <w:szCs w:val="16"/>
              </w:rPr>
            </w:pPr>
            <w:r w:rsidRPr="005948E4">
              <w:rPr>
                <w:rFonts w:eastAsia="Times New Roman"/>
                <w:b/>
                <w:bCs/>
                <w:sz w:val="16"/>
                <w:szCs w:val="16"/>
              </w:rPr>
              <w:t xml:space="preserve">Федеральный закон </w:t>
            </w:r>
            <w:r w:rsidRPr="005948E4">
              <w:rPr>
                <w:rFonts w:eastAsia="Times New Roman"/>
                <w:b/>
                <w:bCs/>
                <w:sz w:val="16"/>
                <w:szCs w:val="16"/>
              </w:rPr>
              <w:br/>
              <w:t>№ 419-ФЗ и в расчетах к нему</w:t>
            </w:r>
          </w:p>
        </w:tc>
        <w:tc>
          <w:tcPr>
            <w:tcW w:w="1134" w:type="dxa"/>
            <w:vMerge w:val="restart"/>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b/>
                <w:bCs/>
                <w:sz w:val="16"/>
                <w:szCs w:val="16"/>
              </w:rPr>
            </w:pPr>
            <w:r w:rsidRPr="005948E4">
              <w:rPr>
                <w:rFonts w:eastAsia="Times New Roman"/>
                <w:b/>
                <w:bCs/>
                <w:sz w:val="16"/>
                <w:szCs w:val="16"/>
              </w:rPr>
              <w:t>расчеты к законо-проекту</w:t>
            </w:r>
          </w:p>
        </w:tc>
        <w:tc>
          <w:tcPr>
            <w:tcW w:w="2026" w:type="dxa"/>
            <w:gridSpan w:val="2"/>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b/>
                <w:bCs/>
                <w:sz w:val="16"/>
                <w:szCs w:val="16"/>
              </w:rPr>
            </w:pPr>
            <w:r w:rsidRPr="005948E4">
              <w:rPr>
                <w:rFonts w:eastAsia="Times New Roman"/>
                <w:b/>
                <w:bCs/>
                <w:sz w:val="16"/>
                <w:szCs w:val="16"/>
              </w:rPr>
              <w:t>изменение</w:t>
            </w:r>
          </w:p>
        </w:tc>
        <w:tc>
          <w:tcPr>
            <w:tcW w:w="1943" w:type="dxa"/>
            <w:gridSpan w:val="2"/>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b/>
                <w:bCs/>
                <w:i/>
                <w:iCs/>
                <w:sz w:val="16"/>
                <w:szCs w:val="16"/>
              </w:rPr>
            </w:pPr>
            <w:r w:rsidRPr="005948E4">
              <w:rPr>
                <w:rFonts w:eastAsia="Times New Roman"/>
                <w:b/>
                <w:bCs/>
                <w:i/>
                <w:iCs/>
                <w:sz w:val="16"/>
                <w:szCs w:val="16"/>
              </w:rPr>
              <w:t xml:space="preserve">исполнение </w:t>
            </w:r>
          </w:p>
          <w:p w:rsidR="005948E4" w:rsidRPr="005948E4" w:rsidRDefault="005948E4" w:rsidP="005948E4">
            <w:pPr>
              <w:spacing w:line="240" w:lineRule="auto"/>
              <w:ind w:left="0" w:right="0" w:firstLine="0"/>
              <w:jc w:val="center"/>
              <w:rPr>
                <w:rFonts w:eastAsia="Times New Roman"/>
                <w:b/>
                <w:bCs/>
                <w:i/>
                <w:iCs/>
                <w:sz w:val="16"/>
                <w:szCs w:val="16"/>
              </w:rPr>
            </w:pPr>
            <w:r w:rsidRPr="005948E4">
              <w:rPr>
                <w:rFonts w:eastAsia="Times New Roman"/>
                <w:b/>
                <w:bCs/>
                <w:i/>
                <w:iCs/>
                <w:sz w:val="16"/>
                <w:szCs w:val="16"/>
              </w:rPr>
              <w:t>на 1 апреля 2025 года</w:t>
            </w:r>
          </w:p>
        </w:tc>
        <w:tc>
          <w:tcPr>
            <w:tcW w:w="1843" w:type="dxa"/>
            <w:gridSpan w:val="2"/>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b/>
                <w:bCs/>
                <w:i/>
                <w:iCs/>
                <w:sz w:val="16"/>
                <w:szCs w:val="16"/>
              </w:rPr>
            </w:pPr>
            <w:r w:rsidRPr="005948E4">
              <w:rPr>
                <w:rFonts w:eastAsia="Times New Roman"/>
                <w:b/>
                <w:bCs/>
                <w:i/>
                <w:iCs/>
                <w:sz w:val="16"/>
                <w:szCs w:val="16"/>
              </w:rPr>
              <w:t>исполнение</w:t>
            </w:r>
          </w:p>
          <w:p w:rsidR="005948E4" w:rsidRPr="005948E4" w:rsidRDefault="005948E4" w:rsidP="005948E4">
            <w:pPr>
              <w:spacing w:line="240" w:lineRule="auto"/>
              <w:ind w:left="0" w:right="0" w:firstLine="0"/>
              <w:jc w:val="center"/>
              <w:rPr>
                <w:rFonts w:eastAsia="Times New Roman"/>
                <w:b/>
                <w:bCs/>
                <w:i/>
                <w:iCs/>
                <w:sz w:val="16"/>
                <w:szCs w:val="16"/>
              </w:rPr>
            </w:pPr>
            <w:r w:rsidRPr="005948E4">
              <w:rPr>
                <w:rFonts w:eastAsia="Times New Roman"/>
                <w:b/>
                <w:bCs/>
                <w:i/>
                <w:iCs/>
                <w:sz w:val="16"/>
                <w:szCs w:val="16"/>
              </w:rPr>
              <w:t>за 2024 год</w:t>
            </w:r>
          </w:p>
        </w:tc>
      </w:tr>
      <w:tr w:rsidR="005948E4" w:rsidRPr="005948E4" w:rsidTr="00A616F2">
        <w:trPr>
          <w:trHeight w:val="70"/>
          <w:tblHeader/>
        </w:trPr>
        <w:tc>
          <w:tcPr>
            <w:tcW w:w="2411" w:type="dxa"/>
            <w:vMerge/>
            <w:vAlign w:val="center"/>
            <w:hideMark/>
          </w:tcPr>
          <w:p w:rsidR="005948E4" w:rsidRPr="005948E4" w:rsidRDefault="005948E4" w:rsidP="005948E4">
            <w:pPr>
              <w:overflowPunct/>
              <w:autoSpaceDE/>
              <w:autoSpaceDN/>
              <w:adjustRightInd/>
              <w:spacing w:line="240" w:lineRule="auto"/>
              <w:ind w:left="0" w:right="0" w:firstLine="0"/>
              <w:jc w:val="left"/>
              <w:textAlignment w:val="auto"/>
              <w:rPr>
                <w:rFonts w:eastAsia="Times New Roman"/>
                <w:b/>
                <w:bCs/>
                <w:sz w:val="16"/>
                <w:szCs w:val="16"/>
              </w:rPr>
            </w:pPr>
          </w:p>
        </w:tc>
        <w:tc>
          <w:tcPr>
            <w:tcW w:w="1417" w:type="dxa"/>
            <w:vMerge/>
            <w:vAlign w:val="center"/>
            <w:hideMark/>
          </w:tcPr>
          <w:p w:rsidR="005948E4" w:rsidRPr="005948E4" w:rsidRDefault="005948E4" w:rsidP="005948E4">
            <w:pPr>
              <w:overflowPunct/>
              <w:autoSpaceDE/>
              <w:autoSpaceDN/>
              <w:adjustRightInd/>
              <w:spacing w:line="240" w:lineRule="auto"/>
              <w:ind w:left="0" w:right="0" w:firstLine="0"/>
              <w:jc w:val="left"/>
              <w:textAlignment w:val="auto"/>
              <w:rPr>
                <w:rFonts w:eastAsia="Times New Roman"/>
                <w:b/>
                <w:bCs/>
                <w:sz w:val="16"/>
                <w:szCs w:val="16"/>
              </w:rPr>
            </w:pPr>
          </w:p>
        </w:tc>
        <w:tc>
          <w:tcPr>
            <w:tcW w:w="1134" w:type="dxa"/>
            <w:vMerge/>
            <w:vAlign w:val="center"/>
            <w:hideMark/>
          </w:tcPr>
          <w:p w:rsidR="005948E4" w:rsidRPr="005948E4" w:rsidRDefault="005948E4" w:rsidP="005948E4">
            <w:pPr>
              <w:overflowPunct/>
              <w:autoSpaceDE/>
              <w:autoSpaceDN/>
              <w:adjustRightInd/>
              <w:spacing w:line="240" w:lineRule="auto"/>
              <w:ind w:left="0" w:right="0" w:firstLine="0"/>
              <w:jc w:val="left"/>
              <w:textAlignment w:val="auto"/>
              <w:rPr>
                <w:rFonts w:eastAsia="Times New Roman"/>
                <w:b/>
                <w:bCs/>
                <w:sz w:val="16"/>
                <w:szCs w:val="16"/>
              </w:rPr>
            </w:pPr>
          </w:p>
        </w:tc>
        <w:tc>
          <w:tcPr>
            <w:tcW w:w="115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b/>
                <w:bCs/>
                <w:sz w:val="16"/>
                <w:szCs w:val="16"/>
              </w:rPr>
            </w:pPr>
            <w:r w:rsidRPr="005948E4">
              <w:rPr>
                <w:rFonts w:eastAsia="Times New Roman"/>
                <w:b/>
                <w:bCs/>
                <w:sz w:val="16"/>
                <w:szCs w:val="16"/>
              </w:rPr>
              <w:t>сумма</w:t>
            </w:r>
          </w:p>
        </w:tc>
        <w:tc>
          <w:tcPr>
            <w:tcW w:w="86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ascii="Calibri" w:eastAsia="Times New Roman" w:hAnsi="Calibri" w:cs="Calibri"/>
                <w:sz w:val="16"/>
                <w:szCs w:val="16"/>
              </w:rPr>
            </w:pPr>
            <w:r w:rsidRPr="005948E4">
              <w:rPr>
                <w:rFonts w:ascii="Calibri" w:eastAsia="Times New Roman" w:hAnsi="Calibri" w:cs="Calibri"/>
                <w:sz w:val="16"/>
                <w:szCs w:val="16"/>
              </w:rPr>
              <w:t>%</w:t>
            </w:r>
          </w:p>
        </w:tc>
        <w:tc>
          <w:tcPr>
            <w:tcW w:w="109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b/>
                <w:bCs/>
                <w:i/>
                <w:iCs/>
                <w:sz w:val="16"/>
                <w:szCs w:val="16"/>
              </w:rPr>
            </w:pPr>
            <w:r w:rsidRPr="005948E4">
              <w:rPr>
                <w:rFonts w:eastAsia="Times New Roman"/>
                <w:b/>
                <w:bCs/>
                <w:i/>
                <w:iCs/>
                <w:sz w:val="16"/>
                <w:szCs w:val="16"/>
              </w:rPr>
              <w:t>сумма</w:t>
            </w:r>
          </w:p>
        </w:tc>
        <w:tc>
          <w:tcPr>
            <w:tcW w:w="853"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ascii="Calibri" w:eastAsia="Times New Roman" w:hAnsi="Calibri" w:cs="Calibri"/>
                <w:i/>
                <w:iCs/>
                <w:sz w:val="16"/>
                <w:szCs w:val="16"/>
              </w:rPr>
            </w:pPr>
            <w:r w:rsidRPr="005948E4">
              <w:rPr>
                <w:rFonts w:ascii="Calibri" w:eastAsia="Times New Roman" w:hAnsi="Calibri" w:cs="Calibri"/>
                <w:i/>
                <w:iCs/>
                <w:sz w:val="16"/>
                <w:szCs w:val="16"/>
              </w:rPr>
              <w:t>%</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b/>
                <w:bCs/>
                <w:i/>
                <w:iCs/>
                <w:sz w:val="16"/>
                <w:szCs w:val="16"/>
              </w:rPr>
            </w:pPr>
            <w:r w:rsidRPr="005948E4">
              <w:rPr>
                <w:rFonts w:eastAsia="Times New Roman"/>
                <w:b/>
                <w:bCs/>
                <w:i/>
                <w:iCs/>
                <w:sz w:val="16"/>
                <w:szCs w:val="16"/>
              </w:rPr>
              <w:t>сумма</w:t>
            </w:r>
          </w:p>
        </w:tc>
        <w:tc>
          <w:tcPr>
            <w:tcW w:w="70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ascii="Calibri" w:eastAsia="Times New Roman" w:hAnsi="Calibri" w:cs="Calibri"/>
                <w:i/>
                <w:iCs/>
                <w:sz w:val="16"/>
                <w:szCs w:val="16"/>
              </w:rPr>
            </w:pPr>
            <w:r w:rsidRPr="005948E4">
              <w:rPr>
                <w:rFonts w:ascii="Calibri" w:eastAsia="Times New Roman" w:hAnsi="Calibri" w:cs="Calibri"/>
                <w:i/>
                <w:iCs/>
                <w:sz w:val="16"/>
                <w:szCs w:val="16"/>
              </w:rPr>
              <w:t>%</w:t>
            </w:r>
          </w:p>
        </w:tc>
      </w:tr>
      <w:tr w:rsidR="005948E4" w:rsidRPr="005948E4" w:rsidTr="005948E4">
        <w:trPr>
          <w:trHeight w:val="420"/>
        </w:trPr>
        <w:tc>
          <w:tcPr>
            <w:tcW w:w="2411"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textAlignment w:val="auto"/>
              <w:rPr>
                <w:rFonts w:eastAsia="Times New Roman"/>
                <w:b/>
                <w:bCs/>
                <w:sz w:val="16"/>
                <w:szCs w:val="16"/>
              </w:rPr>
            </w:pPr>
            <w:r w:rsidRPr="005948E4">
              <w:rPr>
                <w:rFonts w:eastAsia="Times New Roman"/>
                <w:b/>
                <w:bCs/>
                <w:sz w:val="16"/>
                <w:szCs w:val="16"/>
              </w:rPr>
              <w:t>Источники внутреннего финансирования дефицита федерального бюджета</w:t>
            </w:r>
          </w:p>
        </w:tc>
        <w:tc>
          <w:tcPr>
            <w:tcW w:w="141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b/>
                <w:bCs/>
                <w:sz w:val="18"/>
                <w:szCs w:val="18"/>
              </w:rPr>
            </w:pPr>
            <w:r w:rsidRPr="005948E4">
              <w:rPr>
                <w:rFonts w:eastAsia="Times New Roman"/>
                <w:b/>
                <w:bCs/>
                <w:sz w:val="18"/>
                <w:szCs w:val="18"/>
              </w:rPr>
              <w:t>1 629 734,2</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b/>
                <w:bCs/>
                <w:sz w:val="18"/>
                <w:szCs w:val="18"/>
              </w:rPr>
            </w:pPr>
            <w:r w:rsidRPr="005948E4">
              <w:rPr>
                <w:rFonts w:eastAsia="Times New Roman"/>
                <w:b/>
                <w:bCs/>
                <w:sz w:val="18"/>
                <w:szCs w:val="18"/>
              </w:rPr>
              <w:t>4 251 157,1</w:t>
            </w:r>
          </w:p>
        </w:tc>
        <w:tc>
          <w:tcPr>
            <w:tcW w:w="115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b/>
                <w:bCs/>
                <w:sz w:val="18"/>
                <w:szCs w:val="18"/>
              </w:rPr>
            </w:pPr>
            <w:r w:rsidRPr="005948E4">
              <w:rPr>
                <w:rFonts w:eastAsia="Times New Roman"/>
                <w:b/>
                <w:bCs/>
                <w:sz w:val="18"/>
                <w:szCs w:val="18"/>
              </w:rPr>
              <w:t>2 621 422,9</w:t>
            </w:r>
          </w:p>
        </w:tc>
        <w:tc>
          <w:tcPr>
            <w:tcW w:w="86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160,8</w:t>
            </w:r>
          </w:p>
        </w:tc>
        <w:tc>
          <w:tcPr>
            <w:tcW w:w="109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2 202 860,7</w:t>
            </w:r>
          </w:p>
        </w:tc>
        <w:tc>
          <w:tcPr>
            <w:tcW w:w="853"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135,2</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3 869 682,5</w:t>
            </w:r>
          </w:p>
        </w:tc>
        <w:tc>
          <w:tcPr>
            <w:tcW w:w="70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154,3</w:t>
            </w:r>
          </w:p>
        </w:tc>
      </w:tr>
      <w:tr w:rsidR="005948E4" w:rsidRPr="005948E4" w:rsidTr="005948E4">
        <w:trPr>
          <w:trHeight w:val="376"/>
        </w:trPr>
        <w:tc>
          <w:tcPr>
            <w:tcW w:w="2411"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textAlignment w:val="auto"/>
              <w:rPr>
                <w:rFonts w:eastAsia="Times New Roman"/>
                <w:sz w:val="15"/>
                <w:szCs w:val="15"/>
              </w:rPr>
            </w:pPr>
            <w:r w:rsidRPr="005948E4">
              <w:rPr>
                <w:rFonts w:eastAsia="Times New Roman"/>
                <w:sz w:val="15"/>
                <w:szCs w:val="15"/>
              </w:rPr>
              <w:t>Государственные ценные бумаги Российской Федерации, номинальная стоимость которых указана в валюте Российской Федерации</w:t>
            </w:r>
          </w:p>
        </w:tc>
        <w:tc>
          <w:tcPr>
            <w:tcW w:w="141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3 364 936,5</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3 364 936,5</w:t>
            </w:r>
          </w:p>
        </w:tc>
        <w:tc>
          <w:tcPr>
            <w:tcW w:w="115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0,0</w:t>
            </w:r>
          </w:p>
        </w:tc>
        <w:tc>
          <w:tcPr>
            <w:tcW w:w="86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0,0</w:t>
            </w:r>
          </w:p>
        </w:tc>
        <w:tc>
          <w:tcPr>
            <w:tcW w:w="109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602 776,6</w:t>
            </w:r>
          </w:p>
        </w:tc>
        <w:tc>
          <w:tcPr>
            <w:tcW w:w="853"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17,9</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2 513 187,1</w:t>
            </w:r>
          </w:p>
        </w:tc>
        <w:tc>
          <w:tcPr>
            <w:tcW w:w="70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101,4</w:t>
            </w:r>
          </w:p>
        </w:tc>
      </w:tr>
      <w:tr w:rsidR="005948E4" w:rsidRPr="005948E4" w:rsidTr="005948E4">
        <w:trPr>
          <w:trHeight w:val="255"/>
        </w:trPr>
        <w:tc>
          <w:tcPr>
            <w:tcW w:w="2411"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textAlignment w:val="auto"/>
              <w:rPr>
                <w:rFonts w:eastAsia="Times New Roman"/>
                <w:sz w:val="15"/>
                <w:szCs w:val="15"/>
              </w:rPr>
            </w:pPr>
            <w:r w:rsidRPr="005948E4">
              <w:rPr>
                <w:rFonts w:eastAsia="Times New Roman"/>
                <w:sz w:val="15"/>
                <w:szCs w:val="15"/>
              </w:rPr>
              <w:t>привлечение средств</w:t>
            </w:r>
          </w:p>
        </w:tc>
        <w:tc>
          <w:tcPr>
            <w:tcW w:w="141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4 781 056,3</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4 781 056,3</w:t>
            </w:r>
          </w:p>
        </w:tc>
        <w:tc>
          <w:tcPr>
            <w:tcW w:w="115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0,0</w:t>
            </w:r>
          </w:p>
        </w:tc>
        <w:tc>
          <w:tcPr>
            <w:tcW w:w="86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0,0</w:t>
            </w:r>
          </w:p>
        </w:tc>
        <w:tc>
          <w:tcPr>
            <w:tcW w:w="109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1 053 413,9</w:t>
            </w:r>
          </w:p>
        </w:tc>
        <w:tc>
          <w:tcPr>
            <w:tcW w:w="853"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22,0</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3 949 623,1</w:t>
            </w:r>
          </w:p>
        </w:tc>
        <w:tc>
          <w:tcPr>
            <w:tcW w:w="70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100,7</w:t>
            </w:r>
          </w:p>
        </w:tc>
      </w:tr>
      <w:tr w:rsidR="005948E4" w:rsidRPr="005948E4" w:rsidTr="005948E4">
        <w:trPr>
          <w:trHeight w:val="255"/>
        </w:trPr>
        <w:tc>
          <w:tcPr>
            <w:tcW w:w="2411"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textAlignment w:val="auto"/>
              <w:rPr>
                <w:rFonts w:eastAsia="Times New Roman"/>
                <w:sz w:val="15"/>
                <w:szCs w:val="15"/>
              </w:rPr>
            </w:pPr>
            <w:r w:rsidRPr="005948E4">
              <w:rPr>
                <w:rFonts w:eastAsia="Times New Roman"/>
                <w:sz w:val="15"/>
                <w:szCs w:val="15"/>
              </w:rPr>
              <w:t>погашение основной суммы задолженности</w:t>
            </w:r>
          </w:p>
        </w:tc>
        <w:tc>
          <w:tcPr>
            <w:tcW w:w="141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-1 416 119,8</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-1 416 119,8</w:t>
            </w:r>
          </w:p>
        </w:tc>
        <w:tc>
          <w:tcPr>
            <w:tcW w:w="115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0,0</w:t>
            </w:r>
          </w:p>
        </w:tc>
        <w:tc>
          <w:tcPr>
            <w:tcW w:w="86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0,0</w:t>
            </w:r>
          </w:p>
        </w:tc>
        <w:tc>
          <w:tcPr>
            <w:tcW w:w="109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-450 637,3</w:t>
            </w:r>
          </w:p>
        </w:tc>
        <w:tc>
          <w:tcPr>
            <w:tcW w:w="853"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31,8</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-1 436 436,0</w:t>
            </w:r>
          </w:p>
        </w:tc>
        <w:tc>
          <w:tcPr>
            <w:tcW w:w="70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99,6</w:t>
            </w:r>
          </w:p>
        </w:tc>
      </w:tr>
      <w:tr w:rsidR="005948E4" w:rsidRPr="005948E4" w:rsidTr="005948E4">
        <w:trPr>
          <w:trHeight w:val="585"/>
        </w:trPr>
        <w:tc>
          <w:tcPr>
            <w:tcW w:w="2411"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textAlignment w:val="auto"/>
              <w:rPr>
                <w:rFonts w:eastAsia="Times New Roman"/>
                <w:sz w:val="15"/>
                <w:szCs w:val="15"/>
              </w:rPr>
            </w:pPr>
            <w:r w:rsidRPr="005948E4">
              <w:rPr>
                <w:rFonts w:eastAsia="Times New Roman"/>
                <w:sz w:val="15"/>
                <w:szCs w:val="15"/>
              </w:rPr>
              <w:t>Изменение остатков средств на счетах по учету средств федерального бюджета в течение соответствующего финансового года</w:t>
            </w:r>
          </w:p>
        </w:tc>
        <w:tc>
          <w:tcPr>
            <w:tcW w:w="141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-1 812 434,3</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815 946,0</w:t>
            </w:r>
          </w:p>
        </w:tc>
        <w:tc>
          <w:tcPr>
            <w:tcW w:w="115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2 628 380,3</w:t>
            </w:r>
          </w:p>
        </w:tc>
        <w:tc>
          <w:tcPr>
            <w:tcW w:w="86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-145,0</w:t>
            </w:r>
          </w:p>
        </w:tc>
        <w:tc>
          <w:tcPr>
            <w:tcW w:w="109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1 669 456,9</w:t>
            </w:r>
          </w:p>
        </w:tc>
        <w:tc>
          <w:tcPr>
            <w:tcW w:w="853"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-92,1</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454 856,0</w:t>
            </w:r>
          </w:p>
        </w:tc>
        <w:tc>
          <w:tcPr>
            <w:tcW w:w="70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183,3</w:t>
            </w:r>
          </w:p>
        </w:tc>
      </w:tr>
      <w:tr w:rsidR="005948E4" w:rsidRPr="005948E4" w:rsidTr="005948E4">
        <w:trPr>
          <w:trHeight w:val="255"/>
        </w:trPr>
        <w:tc>
          <w:tcPr>
            <w:tcW w:w="2411"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left"/>
              <w:textAlignment w:val="auto"/>
              <w:rPr>
                <w:rFonts w:eastAsia="Times New Roman"/>
                <w:i/>
                <w:iCs/>
                <w:sz w:val="15"/>
                <w:szCs w:val="15"/>
              </w:rPr>
            </w:pPr>
            <w:r w:rsidRPr="005948E4">
              <w:rPr>
                <w:rFonts w:eastAsia="Times New Roman"/>
                <w:i/>
                <w:iCs/>
                <w:sz w:val="15"/>
                <w:szCs w:val="15"/>
              </w:rPr>
              <w:t>в том числе:</w:t>
            </w:r>
          </w:p>
        </w:tc>
        <w:tc>
          <w:tcPr>
            <w:tcW w:w="141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 </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 </w:t>
            </w:r>
          </w:p>
        </w:tc>
        <w:tc>
          <w:tcPr>
            <w:tcW w:w="115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 </w:t>
            </w:r>
          </w:p>
        </w:tc>
        <w:tc>
          <w:tcPr>
            <w:tcW w:w="86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 </w:t>
            </w:r>
          </w:p>
        </w:tc>
        <w:tc>
          <w:tcPr>
            <w:tcW w:w="109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 </w:t>
            </w:r>
          </w:p>
        </w:tc>
        <w:tc>
          <w:tcPr>
            <w:tcW w:w="853"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 </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 </w:t>
            </w:r>
          </w:p>
        </w:tc>
        <w:tc>
          <w:tcPr>
            <w:tcW w:w="70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 </w:t>
            </w:r>
          </w:p>
        </w:tc>
      </w:tr>
      <w:tr w:rsidR="005948E4" w:rsidRPr="005948E4" w:rsidTr="005948E4">
        <w:trPr>
          <w:trHeight w:val="255"/>
        </w:trPr>
        <w:tc>
          <w:tcPr>
            <w:tcW w:w="2411"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textAlignment w:val="auto"/>
              <w:rPr>
                <w:rFonts w:eastAsia="Times New Roman"/>
                <w:sz w:val="15"/>
                <w:szCs w:val="15"/>
              </w:rPr>
            </w:pPr>
            <w:r w:rsidRPr="005948E4">
              <w:rPr>
                <w:rFonts w:eastAsia="Times New Roman"/>
                <w:sz w:val="15"/>
                <w:szCs w:val="15"/>
              </w:rPr>
              <w:t>средств ФНБ (использование)</w:t>
            </w:r>
          </w:p>
        </w:tc>
        <w:tc>
          <w:tcPr>
            <w:tcW w:w="141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551,7</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447 745,2</w:t>
            </w:r>
          </w:p>
        </w:tc>
        <w:tc>
          <w:tcPr>
            <w:tcW w:w="115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447 193,5</w:t>
            </w:r>
          </w:p>
        </w:tc>
        <w:tc>
          <w:tcPr>
            <w:tcW w:w="86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pacing w:val="-8"/>
                <w:sz w:val="18"/>
                <w:szCs w:val="18"/>
              </w:rPr>
            </w:pPr>
            <w:r w:rsidRPr="005948E4">
              <w:rPr>
                <w:rFonts w:eastAsia="Times New Roman"/>
                <w:spacing w:val="-8"/>
                <w:sz w:val="18"/>
                <w:szCs w:val="18"/>
              </w:rPr>
              <w:t xml:space="preserve"> в 812 раз</w:t>
            </w:r>
          </w:p>
        </w:tc>
        <w:tc>
          <w:tcPr>
            <w:tcW w:w="109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0,0</w:t>
            </w:r>
          </w:p>
        </w:tc>
        <w:tc>
          <w:tcPr>
            <w:tcW w:w="853"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0,0</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1 300 172,0</w:t>
            </w:r>
          </w:p>
        </w:tc>
        <w:tc>
          <w:tcPr>
            <w:tcW w:w="70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99,9</w:t>
            </w:r>
          </w:p>
        </w:tc>
      </w:tr>
      <w:tr w:rsidR="005948E4" w:rsidRPr="005948E4" w:rsidTr="005948E4">
        <w:trPr>
          <w:trHeight w:val="585"/>
        </w:trPr>
        <w:tc>
          <w:tcPr>
            <w:tcW w:w="2411"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textAlignment w:val="auto"/>
              <w:rPr>
                <w:rFonts w:eastAsia="Times New Roman"/>
                <w:sz w:val="15"/>
                <w:szCs w:val="15"/>
              </w:rPr>
            </w:pPr>
            <w:r w:rsidRPr="005948E4">
              <w:rPr>
                <w:rFonts w:eastAsia="Times New Roman"/>
                <w:sz w:val="15"/>
                <w:szCs w:val="15"/>
              </w:rPr>
              <w:t>изменение остатков средств на счетах по учету средств федерального бюджета для зачисления дополнительных нефтегазовых доходов в иностранной валюте</w:t>
            </w:r>
          </w:p>
        </w:tc>
        <w:tc>
          <w:tcPr>
            <w:tcW w:w="141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-1 812 986,0</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0,0</w:t>
            </w:r>
          </w:p>
        </w:tc>
        <w:tc>
          <w:tcPr>
            <w:tcW w:w="115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1 812 986,0</w:t>
            </w:r>
          </w:p>
        </w:tc>
        <w:tc>
          <w:tcPr>
            <w:tcW w:w="86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-100,0</w:t>
            </w:r>
          </w:p>
        </w:tc>
        <w:tc>
          <w:tcPr>
            <w:tcW w:w="109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219 864,4</w:t>
            </w:r>
          </w:p>
        </w:tc>
        <w:tc>
          <w:tcPr>
            <w:tcW w:w="853"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-12,1</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1 341 008,7</w:t>
            </w:r>
          </w:p>
        </w:tc>
        <w:tc>
          <w:tcPr>
            <w:tcW w:w="70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127,3</w:t>
            </w:r>
          </w:p>
        </w:tc>
      </w:tr>
      <w:tr w:rsidR="005948E4" w:rsidRPr="005948E4" w:rsidTr="005948E4">
        <w:trPr>
          <w:trHeight w:val="255"/>
        </w:trPr>
        <w:tc>
          <w:tcPr>
            <w:tcW w:w="2411"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textAlignment w:val="auto"/>
              <w:rPr>
                <w:rFonts w:eastAsia="Times New Roman"/>
                <w:sz w:val="15"/>
                <w:szCs w:val="15"/>
              </w:rPr>
            </w:pPr>
            <w:r w:rsidRPr="005948E4">
              <w:rPr>
                <w:rFonts w:eastAsia="Times New Roman"/>
                <w:sz w:val="15"/>
                <w:szCs w:val="15"/>
              </w:rPr>
              <w:t>изменение иных остатков средств федерального бюджета</w:t>
            </w:r>
          </w:p>
        </w:tc>
        <w:tc>
          <w:tcPr>
            <w:tcW w:w="141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0,0</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368 200,8</w:t>
            </w:r>
          </w:p>
        </w:tc>
        <w:tc>
          <w:tcPr>
            <w:tcW w:w="115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368 200,8</w:t>
            </w:r>
          </w:p>
        </w:tc>
        <w:tc>
          <w:tcPr>
            <w:tcW w:w="86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w:t>
            </w:r>
          </w:p>
        </w:tc>
        <w:tc>
          <w:tcPr>
            <w:tcW w:w="109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1 449 592,5</w:t>
            </w:r>
          </w:p>
        </w:tc>
        <w:tc>
          <w:tcPr>
            <w:tcW w:w="853"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-2 186 324,7</w:t>
            </w:r>
          </w:p>
        </w:tc>
        <w:tc>
          <w:tcPr>
            <w:tcW w:w="70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w:t>
            </w:r>
          </w:p>
        </w:tc>
      </w:tr>
      <w:tr w:rsidR="005948E4" w:rsidRPr="005948E4" w:rsidTr="005948E4">
        <w:trPr>
          <w:trHeight w:val="390"/>
        </w:trPr>
        <w:tc>
          <w:tcPr>
            <w:tcW w:w="2411"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textAlignment w:val="auto"/>
              <w:rPr>
                <w:rFonts w:eastAsia="Times New Roman"/>
                <w:b/>
                <w:bCs/>
                <w:sz w:val="15"/>
                <w:szCs w:val="15"/>
              </w:rPr>
            </w:pPr>
            <w:r w:rsidRPr="005948E4">
              <w:rPr>
                <w:rFonts w:eastAsia="Times New Roman"/>
                <w:b/>
                <w:bCs/>
                <w:sz w:val="15"/>
                <w:szCs w:val="15"/>
              </w:rPr>
              <w:t>Иные источники внутреннего финансирования дефицита федерального бюджета</w:t>
            </w:r>
          </w:p>
        </w:tc>
        <w:tc>
          <w:tcPr>
            <w:tcW w:w="141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b/>
                <w:bCs/>
                <w:sz w:val="18"/>
                <w:szCs w:val="18"/>
              </w:rPr>
            </w:pPr>
            <w:r w:rsidRPr="005948E4">
              <w:rPr>
                <w:rFonts w:eastAsia="Times New Roman"/>
                <w:b/>
                <w:bCs/>
                <w:sz w:val="18"/>
                <w:szCs w:val="18"/>
              </w:rPr>
              <w:t>77 232,0</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b/>
                <w:bCs/>
                <w:sz w:val="18"/>
                <w:szCs w:val="18"/>
              </w:rPr>
            </w:pPr>
            <w:r w:rsidRPr="005948E4">
              <w:rPr>
                <w:rFonts w:eastAsia="Times New Roman"/>
                <w:b/>
                <w:bCs/>
                <w:sz w:val="18"/>
                <w:szCs w:val="18"/>
              </w:rPr>
              <w:t>70 274,6</w:t>
            </w:r>
          </w:p>
        </w:tc>
        <w:tc>
          <w:tcPr>
            <w:tcW w:w="115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b/>
                <w:bCs/>
                <w:sz w:val="18"/>
                <w:szCs w:val="18"/>
              </w:rPr>
            </w:pPr>
            <w:r w:rsidRPr="005948E4">
              <w:rPr>
                <w:rFonts w:eastAsia="Times New Roman"/>
                <w:b/>
                <w:bCs/>
                <w:sz w:val="18"/>
                <w:szCs w:val="18"/>
              </w:rPr>
              <w:t>-6 957,4</w:t>
            </w:r>
          </w:p>
        </w:tc>
        <w:tc>
          <w:tcPr>
            <w:tcW w:w="86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b/>
                <w:bCs/>
                <w:sz w:val="18"/>
                <w:szCs w:val="18"/>
              </w:rPr>
            </w:pPr>
            <w:r w:rsidRPr="005948E4">
              <w:rPr>
                <w:rFonts w:eastAsia="Times New Roman"/>
                <w:b/>
                <w:bCs/>
                <w:sz w:val="18"/>
                <w:szCs w:val="18"/>
              </w:rPr>
              <w:t>-9,0</w:t>
            </w:r>
          </w:p>
        </w:tc>
        <w:tc>
          <w:tcPr>
            <w:tcW w:w="109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b/>
                <w:bCs/>
                <w:i/>
                <w:iCs/>
                <w:sz w:val="18"/>
                <w:szCs w:val="18"/>
              </w:rPr>
            </w:pPr>
            <w:r w:rsidRPr="005948E4">
              <w:rPr>
                <w:rFonts w:eastAsia="Times New Roman"/>
                <w:b/>
                <w:bCs/>
                <w:i/>
                <w:iCs/>
                <w:sz w:val="18"/>
                <w:szCs w:val="18"/>
              </w:rPr>
              <w:t>40 028,3</w:t>
            </w:r>
          </w:p>
        </w:tc>
        <w:tc>
          <w:tcPr>
            <w:tcW w:w="853"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51,8</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b/>
                <w:bCs/>
                <w:i/>
                <w:iCs/>
                <w:sz w:val="18"/>
                <w:szCs w:val="18"/>
              </w:rPr>
            </w:pPr>
            <w:r w:rsidRPr="005948E4">
              <w:rPr>
                <w:rFonts w:eastAsia="Times New Roman"/>
                <w:b/>
                <w:bCs/>
                <w:i/>
                <w:iCs/>
                <w:sz w:val="18"/>
                <w:szCs w:val="18"/>
              </w:rPr>
              <w:t>867 810,8</w:t>
            </w:r>
          </w:p>
        </w:tc>
        <w:tc>
          <w:tcPr>
            <w:tcW w:w="70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w:t>
            </w:r>
          </w:p>
        </w:tc>
      </w:tr>
      <w:tr w:rsidR="005948E4" w:rsidRPr="005948E4" w:rsidTr="005948E4">
        <w:trPr>
          <w:trHeight w:val="255"/>
        </w:trPr>
        <w:tc>
          <w:tcPr>
            <w:tcW w:w="2411"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left"/>
              <w:textAlignment w:val="auto"/>
              <w:rPr>
                <w:rFonts w:eastAsia="Times New Roman"/>
                <w:i/>
                <w:iCs/>
                <w:sz w:val="15"/>
                <w:szCs w:val="15"/>
              </w:rPr>
            </w:pPr>
            <w:r w:rsidRPr="005948E4">
              <w:rPr>
                <w:rFonts w:eastAsia="Times New Roman"/>
                <w:i/>
                <w:iCs/>
                <w:sz w:val="15"/>
                <w:szCs w:val="15"/>
              </w:rPr>
              <w:t>из них</w:t>
            </w:r>
          </w:p>
        </w:tc>
        <w:tc>
          <w:tcPr>
            <w:tcW w:w="141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 </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 </w:t>
            </w:r>
          </w:p>
        </w:tc>
        <w:tc>
          <w:tcPr>
            <w:tcW w:w="115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 </w:t>
            </w:r>
          </w:p>
        </w:tc>
        <w:tc>
          <w:tcPr>
            <w:tcW w:w="86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 </w:t>
            </w:r>
          </w:p>
        </w:tc>
        <w:tc>
          <w:tcPr>
            <w:tcW w:w="109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 </w:t>
            </w:r>
          </w:p>
        </w:tc>
        <w:tc>
          <w:tcPr>
            <w:tcW w:w="853"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 </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 </w:t>
            </w:r>
          </w:p>
        </w:tc>
        <w:tc>
          <w:tcPr>
            <w:tcW w:w="70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 </w:t>
            </w:r>
          </w:p>
        </w:tc>
      </w:tr>
      <w:tr w:rsidR="005948E4" w:rsidRPr="005948E4" w:rsidTr="005948E4">
        <w:trPr>
          <w:trHeight w:val="585"/>
        </w:trPr>
        <w:tc>
          <w:tcPr>
            <w:tcW w:w="2411"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textAlignment w:val="auto"/>
              <w:rPr>
                <w:rFonts w:eastAsia="Times New Roman"/>
                <w:sz w:val="15"/>
                <w:szCs w:val="15"/>
              </w:rPr>
            </w:pPr>
            <w:r w:rsidRPr="005948E4">
              <w:rPr>
                <w:rFonts w:eastAsia="Times New Roman"/>
                <w:sz w:val="15"/>
                <w:szCs w:val="15"/>
              </w:rPr>
              <w:t>Поступление от продажи акций и иных форм участия в капитале, находящихся в собственности Российской Федерации</w:t>
            </w:r>
          </w:p>
        </w:tc>
        <w:tc>
          <w:tcPr>
            <w:tcW w:w="141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5 455,3</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3 583,5</w:t>
            </w:r>
          </w:p>
        </w:tc>
        <w:tc>
          <w:tcPr>
            <w:tcW w:w="115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-1 871,9</w:t>
            </w:r>
          </w:p>
        </w:tc>
        <w:tc>
          <w:tcPr>
            <w:tcW w:w="86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-34,3</w:t>
            </w:r>
          </w:p>
        </w:tc>
        <w:tc>
          <w:tcPr>
            <w:tcW w:w="109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155,2</w:t>
            </w:r>
          </w:p>
        </w:tc>
        <w:tc>
          <w:tcPr>
            <w:tcW w:w="853"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2,8</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16 425,4</w:t>
            </w:r>
          </w:p>
        </w:tc>
        <w:tc>
          <w:tcPr>
            <w:tcW w:w="70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234,9</w:t>
            </w:r>
          </w:p>
        </w:tc>
      </w:tr>
      <w:tr w:rsidR="005948E4" w:rsidRPr="005948E4" w:rsidTr="005948E4">
        <w:trPr>
          <w:trHeight w:val="390"/>
        </w:trPr>
        <w:tc>
          <w:tcPr>
            <w:tcW w:w="2411"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textAlignment w:val="auto"/>
              <w:rPr>
                <w:rFonts w:eastAsia="Times New Roman"/>
                <w:sz w:val="15"/>
                <w:szCs w:val="15"/>
              </w:rPr>
            </w:pPr>
            <w:r w:rsidRPr="005948E4">
              <w:rPr>
                <w:rFonts w:eastAsia="Times New Roman"/>
                <w:sz w:val="15"/>
                <w:szCs w:val="15"/>
              </w:rPr>
              <w:t>Государственные запасы драгоценных металлов и драгоценных камней</w:t>
            </w:r>
          </w:p>
        </w:tc>
        <w:tc>
          <w:tcPr>
            <w:tcW w:w="141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-50 500,0</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-50 500,0</w:t>
            </w:r>
          </w:p>
        </w:tc>
        <w:tc>
          <w:tcPr>
            <w:tcW w:w="115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0,0</w:t>
            </w:r>
          </w:p>
        </w:tc>
        <w:tc>
          <w:tcPr>
            <w:tcW w:w="86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0,0</w:t>
            </w:r>
          </w:p>
        </w:tc>
        <w:tc>
          <w:tcPr>
            <w:tcW w:w="109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-6 634,5</w:t>
            </w:r>
          </w:p>
        </w:tc>
        <w:tc>
          <w:tcPr>
            <w:tcW w:w="853"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13,1</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-50 437,6</w:t>
            </w:r>
          </w:p>
        </w:tc>
        <w:tc>
          <w:tcPr>
            <w:tcW w:w="70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100,0</w:t>
            </w:r>
          </w:p>
        </w:tc>
      </w:tr>
      <w:tr w:rsidR="005948E4" w:rsidRPr="005948E4" w:rsidTr="005948E4">
        <w:trPr>
          <w:trHeight w:val="390"/>
        </w:trPr>
        <w:tc>
          <w:tcPr>
            <w:tcW w:w="2411"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textAlignment w:val="auto"/>
              <w:rPr>
                <w:rFonts w:eastAsia="Times New Roman"/>
                <w:sz w:val="15"/>
                <w:szCs w:val="15"/>
              </w:rPr>
            </w:pPr>
            <w:r w:rsidRPr="005948E4">
              <w:rPr>
                <w:rFonts w:eastAsia="Times New Roman"/>
                <w:sz w:val="15"/>
                <w:szCs w:val="15"/>
              </w:rPr>
              <w:t>поступления от реализации государственных запасов драгоценных металлов и драгоценных камней</w:t>
            </w:r>
          </w:p>
        </w:tc>
        <w:tc>
          <w:tcPr>
            <w:tcW w:w="141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1 000,0</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1 000,0</w:t>
            </w:r>
          </w:p>
        </w:tc>
        <w:tc>
          <w:tcPr>
            <w:tcW w:w="115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0,0</w:t>
            </w:r>
          </w:p>
        </w:tc>
        <w:tc>
          <w:tcPr>
            <w:tcW w:w="86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0,0</w:t>
            </w:r>
          </w:p>
        </w:tc>
        <w:tc>
          <w:tcPr>
            <w:tcW w:w="109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40,5</w:t>
            </w:r>
          </w:p>
        </w:tc>
        <w:tc>
          <w:tcPr>
            <w:tcW w:w="853"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4,1</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1 059,3</w:t>
            </w:r>
          </w:p>
        </w:tc>
        <w:tc>
          <w:tcPr>
            <w:tcW w:w="70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105,9</w:t>
            </w:r>
          </w:p>
        </w:tc>
      </w:tr>
      <w:tr w:rsidR="005948E4" w:rsidRPr="005948E4" w:rsidTr="005948E4">
        <w:trPr>
          <w:trHeight w:val="390"/>
        </w:trPr>
        <w:tc>
          <w:tcPr>
            <w:tcW w:w="2411"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textAlignment w:val="auto"/>
              <w:rPr>
                <w:rFonts w:eastAsia="Times New Roman"/>
                <w:sz w:val="15"/>
                <w:szCs w:val="15"/>
              </w:rPr>
            </w:pPr>
            <w:r w:rsidRPr="005948E4">
              <w:rPr>
                <w:rFonts w:eastAsia="Times New Roman"/>
                <w:sz w:val="15"/>
                <w:szCs w:val="15"/>
              </w:rPr>
              <w:t>выплаты на приобретение государственных запасов драгоценных металлов и драгоценных камней</w:t>
            </w:r>
          </w:p>
        </w:tc>
        <w:tc>
          <w:tcPr>
            <w:tcW w:w="141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-51 500,0</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-51 500,0</w:t>
            </w:r>
          </w:p>
        </w:tc>
        <w:tc>
          <w:tcPr>
            <w:tcW w:w="115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0,0</w:t>
            </w:r>
          </w:p>
        </w:tc>
        <w:tc>
          <w:tcPr>
            <w:tcW w:w="86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0,0</w:t>
            </w:r>
          </w:p>
        </w:tc>
        <w:tc>
          <w:tcPr>
            <w:tcW w:w="109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-6 675,0</w:t>
            </w:r>
          </w:p>
        </w:tc>
        <w:tc>
          <w:tcPr>
            <w:tcW w:w="853"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13,0</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-51 497,0</w:t>
            </w:r>
          </w:p>
        </w:tc>
        <w:tc>
          <w:tcPr>
            <w:tcW w:w="70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100,0</w:t>
            </w:r>
          </w:p>
        </w:tc>
      </w:tr>
      <w:tr w:rsidR="005948E4" w:rsidRPr="005948E4" w:rsidTr="005948E4">
        <w:trPr>
          <w:trHeight w:val="255"/>
        </w:trPr>
        <w:tc>
          <w:tcPr>
            <w:tcW w:w="2411"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textAlignment w:val="auto"/>
              <w:rPr>
                <w:rFonts w:eastAsia="Times New Roman"/>
                <w:sz w:val="15"/>
                <w:szCs w:val="15"/>
              </w:rPr>
            </w:pPr>
            <w:r w:rsidRPr="005948E4">
              <w:rPr>
                <w:rFonts w:eastAsia="Times New Roman"/>
                <w:sz w:val="15"/>
                <w:szCs w:val="15"/>
              </w:rPr>
              <w:t>Курсовая разница</w:t>
            </w:r>
          </w:p>
        </w:tc>
        <w:tc>
          <w:tcPr>
            <w:tcW w:w="141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b/>
                <w:sz w:val="18"/>
                <w:szCs w:val="18"/>
              </w:rPr>
            </w:pPr>
            <w:r w:rsidRPr="005948E4">
              <w:rPr>
                <w:rFonts w:eastAsia="Times New Roman"/>
                <w:i/>
                <w:iCs/>
                <w:sz w:val="18"/>
                <w:szCs w:val="18"/>
              </w:rPr>
              <w:t>-</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i/>
                <w:iCs/>
                <w:sz w:val="18"/>
                <w:szCs w:val="18"/>
              </w:rPr>
              <w:t>-</w:t>
            </w:r>
          </w:p>
        </w:tc>
        <w:tc>
          <w:tcPr>
            <w:tcW w:w="115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i/>
                <w:iCs/>
                <w:sz w:val="18"/>
                <w:szCs w:val="18"/>
              </w:rPr>
              <w:t>-</w:t>
            </w:r>
          </w:p>
        </w:tc>
        <w:tc>
          <w:tcPr>
            <w:tcW w:w="86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i/>
                <w:iCs/>
                <w:sz w:val="18"/>
                <w:szCs w:val="18"/>
              </w:rPr>
              <w:t>-</w:t>
            </w:r>
          </w:p>
        </w:tc>
        <w:tc>
          <w:tcPr>
            <w:tcW w:w="109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-539 625,7</w:t>
            </w:r>
          </w:p>
        </w:tc>
        <w:tc>
          <w:tcPr>
            <w:tcW w:w="853"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1 195 686,7</w:t>
            </w:r>
          </w:p>
        </w:tc>
        <w:tc>
          <w:tcPr>
            <w:tcW w:w="70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w:t>
            </w:r>
          </w:p>
        </w:tc>
      </w:tr>
      <w:tr w:rsidR="005948E4" w:rsidRPr="005948E4" w:rsidTr="005948E4">
        <w:trPr>
          <w:trHeight w:val="1365"/>
        </w:trPr>
        <w:tc>
          <w:tcPr>
            <w:tcW w:w="2411"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textAlignment w:val="auto"/>
              <w:rPr>
                <w:rFonts w:eastAsia="Times New Roman"/>
                <w:sz w:val="15"/>
                <w:szCs w:val="15"/>
              </w:rPr>
            </w:pPr>
            <w:r w:rsidRPr="005948E4">
              <w:rPr>
                <w:rFonts w:eastAsia="Times New Roman"/>
                <w:sz w:val="15"/>
                <w:szCs w:val="15"/>
              </w:rPr>
              <w:t>Исполнение государственных гарантий Российской Федерации в валюте Российской Федерации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41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-16 982,2</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-16 982,2</w:t>
            </w:r>
          </w:p>
        </w:tc>
        <w:tc>
          <w:tcPr>
            <w:tcW w:w="115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0,0</w:t>
            </w:r>
          </w:p>
        </w:tc>
        <w:tc>
          <w:tcPr>
            <w:tcW w:w="86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0,0</w:t>
            </w:r>
          </w:p>
        </w:tc>
        <w:tc>
          <w:tcPr>
            <w:tcW w:w="109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0,0</w:t>
            </w:r>
          </w:p>
        </w:tc>
        <w:tc>
          <w:tcPr>
            <w:tcW w:w="853"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0,0</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0,0</w:t>
            </w:r>
          </w:p>
        </w:tc>
        <w:tc>
          <w:tcPr>
            <w:tcW w:w="70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0,0</w:t>
            </w:r>
          </w:p>
        </w:tc>
      </w:tr>
      <w:tr w:rsidR="005948E4" w:rsidRPr="005948E4" w:rsidTr="005948E4">
        <w:trPr>
          <w:trHeight w:val="585"/>
        </w:trPr>
        <w:tc>
          <w:tcPr>
            <w:tcW w:w="2411"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textAlignment w:val="auto"/>
              <w:rPr>
                <w:rFonts w:eastAsia="Times New Roman"/>
                <w:sz w:val="15"/>
                <w:szCs w:val="15"/>
              </w:rPr>
            </w:pPr>
            <w:r w:rsidRPr="005948E4">
              <w:rPr>
                <w:rFonts w:eastAsia="Times New Roman"/>
                <w:sz w:val="15"/>
                <w:szCs w:val="15"/>
              </w:rPr>
              <w:t>Бюджетные кредиты, предоставленные из федерального бюджета другим бюджетам бюджетной системы Российской Федерации</w:t>
            </w:r>
          </w:p>
        </w:tc>
        <w:tc>
          <w:tcPr>
            <w:tcW w:w="141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137 186,1</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132 211,0</w:t>
            </w:r>
          </w:p>
        </w:tc>
        <w:tc>
          <w:tcPr>
            <w:tcW w:w="115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-4 975,2</w:t>
            </w:r>
          </w:p>
        </w:tc>
        <w:tc>
          <w:tcPr>
            <w:tcW w:w="86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-3,6</w:t>
            </w:r>
          </w:p>
        </w:tc>
        <w:tc>
          <w:tcPr>
            <w:tcW w:w="109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-29,3</w:t>
            </w:r>
          </w:p>
        </w:tc>
        <w:tc>
          <w:tcPr>
            <w:tcW w:w="853"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0,0</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-139 651,0</w:t>
            </w:r>
          </w:p>
        </w:tc>
        <w:tc>
          <w:tcPr>
            <w:tcW w:w="70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98,9</w:t>
            </w:r>
          </w:p>
        </w:tc>
      </w:tr>
      <w:tr w:rsidR="005948E4" w:rsidRPr="005948E4" w:rsidTr="005948E4">
        <w:trPr>
          <w:trHeight w:val="585"/>
        </w:trPr>
        <w:tc>
          <w:tcPr>
            <w:tcW w:w="2411"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textAlignment w:val="auto"/>
              <w:rPr>
                <w:rFonts w:eastAsia="Times New Roman"/>
                <w:sz w:val="15"/>
                <w:szCs w:val="15"/>
              </w:rPr>
            </w:pPr>
            <w:r w:rsidRPr="005948E4">
              <w:rPr>
                <w:rFonts w:eastAsia="Times New Roman"/>
                <w:sz w:val="15"/>
                <w:szCs w:val="15"/>
              </w:rPr>
              <w:t>возврат бюджетных кредитов, предоставленных другим бюджетам бюджетной системы Российской Федерации из федерального бюджета в валюте Российской Федерации</w:t>
            </w:r>
          </w:p>
        </w:tc>
        <w:tc>
          <w:tcPr>
            <w:tcW w:w="141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137 186,1</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132 211,0</w:t>
            </w:r>
          </w:p>
        </w:tc>
        <w:tc>
          <w:tcPr>
            <w:tcW w:w="115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-4 975,2</w:t>
            </w:r>
          </w:p>
        </w:tc>
        <w:tc>
          <w:tcPr>
            <w:tcW w:w="86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-3,6</w:t>
            </w:r>
          </w:p>
        </w:tc>
        <w:tc>
          <w:tcPr>
            <w:tcW w:w="109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-29,3</w:t>
            </w:r>
          </w:p>
        </w:tc>
        <w:tc>
          <w:tcPr>
            <w:tcW w:w="853"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0,0</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35 349,0</w:t>
            </w:r>
          </w:p>
        </w:tc>
        <w:tc>
          <w:tcPr>
            <w:tcW w:w="70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104,5</w:t>
            </w:r>
          </w:p>
        </w:tc>
      </w:tr>
      <w:tr w:rsidR="005948E4" w:rsidRPr="005948E4" w:rsidTr="005948E4">
        <w:trPr>
          <w:trHeight w:val="585"/>
        </w:trPr>
        <w:tc>
          <w:tcPr>
            <w:tcW w:w="2411"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textAlignment w:val="auto"/>
              <w:rPr>
                <w:rFonts w:eastAsia="Times New Roman"/>
                <w:sz w:val="15"/>
                <w:szCs w:val="15"/>
              </w:rPr>
            </w:pPr>
            <w:r w:rsidRPr="005948E4">
              <w:rPr>
                <w:rFonts w:eastAsia="Times New Roman"/>
                <w:sz w:val="15"/>
                <w:szCs w:val="15"/>
              </w:rPr>
              <w:t xml:space="preserve">предоставление бюджетных кредитов другим бюджетам бюджетной системы Российской Федерации из федерального </w:t>
            </w:r>
            <w:r w:rsidRPr="005948E4">
              <w:rPr>
                <w:rFonts w:eastAsia="Times New Roman"/>
                <w:sz w:val="15"/>
                <w:szCs w:val="15"/>
              </w:rPr>
              <w:lastRenderedPageBreak/>
              <w:t>бюджета в валюте Российской Федерации</w:t>
            </w:r>
          </w:p>
        </w:tc>
        <w:tc>
          <w:tcPr>
            <w:tcW w:w="141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lastRenderedPageBreak/>
              <w:t>0,0</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0,0</w:t>
            </w:r>
          </w:p>
        </w:tc>
        <w:tc>
          <w:tcPr>
            <w:tcW w:w="115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0,0</w:t>
            </w:r>
          </w:p>
        </w:tc>
        <w:tc>
          <w:tcPr>
            <w:tcW w:w="86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w:t>
            </w:r>
          </w:p>
        </w:tc>
        <w:tc>
          <w:tcPr>
            <w:tcW w:w="109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0,0</w:t>
            </w:r>
          </w:p>
        </w:tc>
        <w:tc>
          <w:tcPr>
            <w:tcW w:w="853"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-175 000,0</w:t>
            </w:r>
          </w:p>
        </w:tc>
        <w:tc>
          <w:tcPr>
            <w:tcW w:w="70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100,0</w:t>
            </w:r>
          </w:p>
        </w:tc>
      </w:tr>
      <w:tr w:rsidR="005948E4" w:rsidRPr="005948E4" w:rsidTr="005948E4">
        <w:trPr>
          <w:trHeight w:val="390"/>
        </w:trPr>
        <w:tc>
          <w:tcPr>
            <w:tcW w:w="2411"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textAlignment w:val="auto"/>
              <w:rPr>
                <w:rFonts w:eastAsia="Times New Roman"/>
                <w:sz w:val="15"/>
                <w:szCs w:val="15"/>
              </w:rPr>
            </w:pPr>
            <w:r w:rsidRPr="005948E4">
              <w:rPr>
                <w:rFonts w:eastAsia="Times New Roman"/>
                <w:sz w:val="15"/>
                <w:szCs w:val="15"/>
              </w:rPr>
              <w:lastRenderedPageBreak/>
              <w:t>Возврат бюджетных кредитов, предоставленных за счет средств целевых иностранных кредитов (заимствований)</w:t>
            </w:r>
          </w:p>
        </w:tc>
        <w:tc>
          <w:tcPr>
            <w:tcW w:w="141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682,0</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682,0</w:t>
            </w:r>
          </w:p>
        </w:tc>
        <w:tc>
          <w:tcPr>
            <w:tcW w:w="115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0,0</w:t>
            </w:r>
          </w:p>
        </w:tc>
        <w:tc>
          <w:tcPr>
            <w:tcW w:w="86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0,0</w:t>
            </w:r>
          </w:p>
        </w:tc>
        <w:tc>
          <w:tcPr>
            <w:tcW w:w="109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0,0</w:t>
            </w:r>
          </w:p>
        </w:tc>
        <w:tc>
          <w:tcPr>
            <w:tcW w:w="853"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0,0</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736,7</w:t>
            </w:r>
          </w:p>
        </w:tc>
        <w:tc>
          <w:tcPr>
            <w:tcW w:w="70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100,0</w:t>
            </w:r>
          </w:p>
        </w:tc>
      </w:tr>
      <w:tr w:rsidR="005948E4" w:rsidRPr="005948E4" w:rsidTr="00A616F2">
        <w:trPr>
          <w:trHeight w:val="218"/>
        </w:trPr>
        <w:tc>
          <w:tcPr>
            <w:tcW w:w="2411"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textAlignment w:val="auto"/>
              <w:rPr>
                <w:rFonts w:eastAsia="Times New Roman"/>
                <w:sz w:val="15"/>
                <w:szCs w:val="15"/>
              </w:rPr>
            </w:pPr>
            <w:r w:rsidRPr="005948E4">
              <w:rPr>
                <w:rFonts w:eastAsia="Times New Roman"/>
                <w:sz w:val="15"/>
                <w:szCs w:val="15"/>
              </w:rPr>
              <w:t>Возврат прочих бюджетных кредитов (ссуд), предоставленных федеральным бюджетом внутри страны</w:t>
            </w:r>
          </w:p>
        </w:tc>
        <w:tc>
          <w:tcPr>
            <w:tcW w:w="141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2 848,6</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2 738,3</w:t>
            </w:r>
          </w:p>
        </w:tc>
        <w:tc>
          <w:tcPr>
            <w:tcW w:w="115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-110,4</w:t>
            </w:r>
          </w:p>
        </w:tc>
        <w:tc>
          <w:tcPr>
            <w:tcW w:w="86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-3,9</w:t>
            </w:r>
          </w:p>
        </w:tc>
        <w:tc>
          <w:tcPr>
            <w:tcW w:w="109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5,0</w:t>
            </w:r>
          </w:p>
        </w:tc>
        <w:tc>
          <w:tcPr>
            <w:tcW w:w="853"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0,2</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2 882,7</w:t>
            </w:r>
          </w:p>
        </w:tc>
        <w:tc>
          <w:tcPr>
            <w:tcW w:w="70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104,9</w:t>
            </w:r>
          </w:p>
        </w:tc>
      </w:tr>
      <w:tr w:rsidR="005948E4" w:rsidRPr="005948E4" w:rsidTr="005948E4">
        <w:trPr>
          <w:trHeight w:val="780"/>
        </w:trPr>
        <w:tc>
          <w:tcPr>
            <w:tcW w:w="2411"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textAlignment w:val="auto"/>
              <w:rPr>
                <w:rFonts w:eastAsia="Times New Roman"/>
                <w:sz w:val="15"/>
                <w:szCs w:val="15"/>
              </w:rPr>
            </w:pPr>
            <w:r w:rsidRPr="005948E4">
              <w:rPr>
                <w:rFonts w:eastAsia="Times New Roman"/>
                <w:sz w:val="15"/>
                <w:szCs w:val="15"/>
              </w:rPr>
              <w:t>Погашение обязательств за счет прочих источников внутреннего финансирования дефицита федерального бюджета (компенсационные выплаты по сбережениям граждан)</w:t>
            </w:r>
          </w:p>
        </w:tc>
        <w:tc>
          <w:tcPr>
            <w:tcW w:w="141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-1 457,9</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-1 457,9</w:t>
            </w:r>
          </w:p>
        </w:tc>
        <w:tc>
          <w:tcPr>
            <w:tcW w:w="115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0,0</w:t>
            </w:r>
          </w:p>
        </w:tc>
        <w:tc>
          <w:tcPr>
            <w:tcW w:w="86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0,0</w:t>
            </w:r>
          </w:p>
        </w:tc>
        <w:tc>
          <w:tcPr>
            <w:tcW w:w="109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-435,8</w:t>
            </w:r>
          </w:p>
        </w:tc>
        <w:tc>
          <w:tcPr>
            <w:tcW w:w="853"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29,9</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-1 443,5</w:t>
            </w:r>
          </w:p>
        </w:tc>
        <w:tc>
          <w:tcPr>
            <w:tcW w:w="70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56,9</w:t>
            </w:r>
          </w:p>
        </w:tc>
      </w:tr>
      <w:tr w:rsidR="005948E4" w:rsidRPr="005948E4" w:rsidTr="005948E4">
        <w:trPr>
          <w:trHeight w:val="390"/>
        </w:trPr>
        <w:tc>
          <w:tcPr>
            <w:tcW w:w="2411"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textAlignment w:val="auto"/>
              <w:rPr>
                <w:rFonts w:eastAsia="Times New Roman"/>
                <w:sz w:val="15"/>
                <w:szCs w:val="15"/>
              </w:rPr>
            </w:pPr>
            <w:r w:rsidRPr="005948E4">
              <w:rPr>
                <w:rFonts w:eastAsia="Times New Roman"/>
                <w:sz w:val="15"/>
                <w:szCs w:val="15"/>
              </w:rPr>
              <w:t>Операции по управлению остатками средств на единых счетах бюджетов</w:t>
            </w:r>
          </w:p>
        </w:tc>
        <w:tc>
          <w:tcPr>
            <w:tcW w:w="141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w:t>
            </w:r>
          </w:p>
        </w:tc>
        <w:tc>
          <w:tcPr>
            <w:tcW w:w="115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w:t>
            </w:r>
          </w:p>
        </w:tc>
        <w:tc>
          <w:tcPr>
            <w:tcW w:w="86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w:t>
            </w:r>
          </w:p>
        </w:tc>
        <w:tc>
          <w:tcPr>
            <w:tcW w:w="109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746 711,1</w:t>
            </w:r>
          </w:p>
        </w:tc>
        <w:tc>
          <w:tcPr>
            <w:tcW w:w="853"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820 630,1</w:t>
            </w:r>
          </w:p>
        </w:tc>
        <w:tc>
          <w:tcPr>
            <w:tcW w:w="70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w:t>
            </w:r>
          </w:p>
        </w:tc>
      </w:tr>
      <w:tr w:rsidR="005948E4" w:rsidRPr="005948E4" w:rsidTr="00A616F2">
        <w:trPr>
          <w:trHeight w:val="70"/>
        </w:trPr>
        <w:tc>
          <w:tcPr>
            <w:tcW w:w="2411"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textAlignment w:val="auto"/>
              <w:rPr>
                <w:rFonts w:eastAsia="Times New Roman"/>
                <w:sz w:val="15"/>
                <w:szCs w:val="15"/>
              </w:rPr>
            </w:pPr>
            <w:r w:rsidRPr="005948E4">
              <w:rPr>
                <w:rFonts w:eastAsia="Times New Roman"/>
                <w:sz w:val="15"/>
                <w:szCs w:val="15"/>
              </w:rPr>
              <w:t>Операции по ЕНП и ЕТП</w:t>
            </w:r>
          </w:p>
        </w:tc>
        <w:tc>
          <w:tcPr>
            <w:tcW w:w="141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w:t>
            </w:r>
          </w:p>
        </w:tc>
        <w:tc>
          <w:tcPr>
            <w:tcW w:w="115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w:t>
            </w:r>
          </w:p>
        </w:tc>
        <w:tc>
          <w:tcPr>
            <w:tcW w:w="86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w:t>
            </w:r>
          </w:p>
        </w:tc>
        <w:tc>
          <w:tcPr>
            <w:tcW w:w="109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-109 401,1</w:t>
            </w:r>
          </w:p>
        </w:tc>
        <w:tc>
          <w:tcPr>
            <w:tcW w:w="853"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33 828,6</w:t>
            </w:r>
          </w:p>
        </w:tc>
        <w:tc>
          <w:tcPr>
            <w:tcW w:w="70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w:t>
            </w:r>
          </w:p>
        </w:tc>
      </w:tr>
      <w:tr w:rsidR="005948E4" w:rsidRPr="005948E4" w:rsidTr="005948E4">
        <w:trPr>
          <w:trHeight w:val="390"/>
        </w:trPr>
        <w:tc>
          <w:tcPr>
            <w:tcW w:w="2411"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textAlignment w:val="auto"/>
              <w:rPr>
                <w:rFonts w:eastAsia="Times New Roman"/>
                <w:sz w:val="15"/>
                <w:szCs w:val="15"/>
              </w:rPr>
            </w:pPr>
            <w:r w:rsidRPr="005948E4">
              <w:rPr>
                <w:rFonts w:eastAsia="Times New Roman"/>
                <w:sz w:val="15"/>
                <w:szCs w:val="15"/>
              </w:rPr>
              <w:t>Прочие источники внутреннего финансирования дефицита федерального бюджета</w:t>
            </w:r>
          </w:p>
        </w:tc>
        <w:tc>
          <w:tcPr>
            <w:tcW w:w="141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w:t>
            </w:r>
          </w:p>
        </w:tc>
        <w:tc>
          <w:tcPr>
            <w:tcW w:w="115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w:t>
            </w:r>
          </w:p>
        </w:tc>
        <w:tc>
          <w:tcPr>
            <w:tcW w:w="869"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w:t>
            </w:r>
          </w:p>
        </w:tc>
        <w:tc>
          <w:tcPr>
            <w:tcW w:w="109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586 593,4</w:t>
            </w:r>
          </w:p>
        </w:tc>
        <w:tc>
          <w:tcPr>
            <w:tcW w:w="853"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w:t>
            </w:r>
          </w:p>
        </w:tc>
        <w:tc>
          <w:tcPr>
            <w:tcW w:w="113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-156 388,7</w:t>
            </w:r>
          </w:p>
        </w:tc>
        <w:tc>
          <w:tcPr>
            <w:tcW w:w="709"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w:t>
            </w:r>
          </w:p>
        </w:tc>
      </w:tr>
    </w:tbl>
    <w:p w:rsidR="005948E4" w:rsidRPr="005948E4" w:rsidRDefault="005948E4" w:rsidP="00A11FC1">
      <w:pPr>
        <w:widowControl w:val="0"/>
        <w:overflowPunct/>
        <w:autoSpaceDE/>
        <w:adjustRightInd/>
        <w:spacing w:before="120" w:line="336" w:lineRule="auto"/>
        <w:ind w:left="0" w:right="0"/>
        <w:rPr>
          <w:b/>
          <w:sz w:val="24"/>
          <w:szCs w:val="24"/>
        </w:rPr>
      </w:pPr>
      <w:r w:rsidRPr="005948E4">
        <w:rPr>
          <w:sz w:val="24"/>
          <w:szCs w:val="24"/>
        </w:rPr>
        <w:t xml:space="preserve">Анализ представленных изменений показывает, что законопроектом предлагается обеспечить сбалансированность федерального бюджета за счет сохранения заимствований и изменения остатков средств на счетах по учету средств федерального бюджета. </w:t>
      </w:r>
    </w:p>
    <w:p w:rsidR="005948E4" w:rsidRPr="005948E4" w:rsidRDefault="005948E4" w:rsidP="00A11FC1">
      <w:pPr>
        <w:spacing w:line="336" w:lineRule="auto"/>
        <w:ind w:left="0" w:right="0"/>
        <w:outlineLvl w:val="1"/>
        <w:rPr>
          <w:sz w:val="24"/>
          <w:szCs w:val="24"/>
          <w:lang w:eastAsia="en-US"/>
        </w:rPr>
      </w:pPr>
      <w:r w:rsidRPr="005948E4">
        <w:rPr>
          <w:b/>
          <w:sz w:val="24"/>
          <w:szCs w:val="24"/>
        </w:rPr>
        <w:t>1</w:t>
      </w:r>
      <w:r w:rsidR="000251E7">
        <w:rPr>
          <w:b/>
          <w:sz w:val="24"/>
          <w:szCs w:val="24"/>
        </w:rPr>
        <w:t>2</w:t>
      </w:r>
      <w:r w:rsidRPr="005948E4">
        <w:rPr>
          <w:b/>
          <w:sz w:val="24"/>
          <w:szCs w:val="24"/>
        </w:rPr>
        <w:t>.2.1. </w:t>
      </w:r>
      <w:r w:rsidRPr="005948E4">
        <w:rPr>
          <w:sz w:val="24"/>
          <w:szCs w:val="24"/>
          <w:lang w:eastAsia="en-US"/>
        </w:rPr>
        <w:t xml:space="preserve">Законопроектом </w:t>
      </w:r>
      <w:r w:rsidRPr="005948E4">
        <w:rPr>
          <w:b/>
          <w:sz w:val="24"/>
          <w:szCs w:val="24"/>
        </w:rPr>
        <w:t>в связи с прогнозированием недополученных нефтегазовых доходов</w:t>
      </w:r>
      <w:r w:rsidRPr="005948E4">
        <w:rPr>
          <w:sz w:val="24"/>
          <w:szCs w:val="24"/>
        </w:rPr>
        <w:t xml:space="preserve"> предусматривается </w:t>
      </w:r>
      <w:r w:rsidRPr="005948E4">
        <w:rPr>
          <w:b/>
          <w:sz w:val="24"/>
          <w:szCs w:val="24"/>
        </w:rPr>
        <w:t>исключить</w:t>
      </w:r>
      <w:r w:rsidRPr="005948E4">
        <w:rPr>
          <w:sz w:val="24"/>
          <w:szCs w:val="24"/>
        </w:rPr>
        <w:t xml:space="preserve"> в полном объеме 1 812 986,0 млн рублей остатки средств на счетах по учету средств федерального бюджета </w:t>
      </w:r>
      <w:r w:rsidRPr="005948E4">
        <w:rPr>
          <w:b/>
          <w:sz w:val="24"/>
          <w:szCs w:val="24"/>
        </w:rPr>
        <w:t>для зачисления дополнительных нефтегазовых доходов</w:t>
      </w:r>
      <w:r w:rsidRPr="005948E4">
        <w:rPr>
          <w:sz w:val="24"/>
          <w:szCs w:val="24"/>
        </w:rPr>
        <w:t xml:space="preserve"> в иностранной валюте в 2025 году</w:t>
      </w:r>
      <w:r w:rsidRPr="005948E4">
        <w:rPr>
          <w:sz w:val="24"/>
          <w:szCs w:val="24"/>
          <w:lang w:eastAsia="en-US"/>
        </w:rPr>
        <w:t>.</w:t>
      </w:r>
    </w:p>
    <w:p w:rsidR="005948E4" w:rsidRPr="005948E4" w:rsidRDefault="005948E4" w:rsidP="00A11FC1">
      <w:pPr>
        <w:widowControl w:val="0"/>
        <w:overflowPunct/>
        <w:autoSpaceDE/>
        <w:adjustRightInd/>
        <w:spacing w:line="336" w:lineRule="auto"/>
        <w:ind w:left="0" w:right="0"/>
        <w:rPr>
          <w:sz w:val="24"/>
          <w:szCs w:val="24"/>
          <w:lang w:eastAsia="en-US"/>
        </w:rPr>
      </w:pPr>
      <w:r w:rsidRPr="005948E4">
        <w:rPr>
          <w:sz w:val="24"/>
          <w:szCs w:val="24"/>
          <w:lang w:eastAsia="en-US"/>
        </w:rPr>
        <w:t>В январе</w:t>
      </w:r>
      <w:r w:rsidR="00F70FEC">
        <w:rPr>
          <w:sz w:val="24"/>
          <w:szCs w:val="24"/>
          <w:lang w:eastAsia="en-US"/>
        </w:rPr>
        <w:t> </w:t>
      </w:r>
      <w:r w:rsidRPr="005948E4">
        <w:rPr>
          <w:sz w:val="24"/>
          <w:szCs w:val="24"/>
          <w:lang w:eastAsia="en-US"/>
        </w:rPr>
        <w:t>–</w:t>
      </w:r>
      <w:r w:rsidR="00F70FEC">
        <w:rPr>
          <w:sz w:val="24"/>
          <w:szCs w:val="24"/>
          <w:lang w:eastAsia="en-US"/>
        </w:rPr>
        <w:t> </w:t>
      </w:r>
      <w:r w:rsidRPr="005948E4">
        <w:rPr>
          <w:sz w:val="24"/>
          <w:szCs w:val="24"/>
          <w:lang w:eastAsia="en-US"/>
        </w:rPr>
        <w:t xml:space="preserve">марте 2025 года </w:t>
      </w:r>
      <w:r w:rsidRPr="005948E4">
        <w:rPr>
          <w:b/>
          <w:sz w:val="24"/>
          <w:szCs w:val="24"/>
          <w:lang w:eastAsia="en-US"/>
        </w:rPr>
        <w:t>на приобретение</w:t>
      </w:r>
      <w:r w:rsidRPr="005948E4">
        <w:rPr>
          <w:sz w:val="24"/>
          <w:szCs w:val="24"/>
          <w:lang w:eastAsia="en-US"/>
        </w:rPr>
        <w:t xml:space="preserve"> иностранной валюты направлено </w:t>
      </w:r>
      <w:r w:rsidRPr="005948E4">
        <w:rPr>
          <w:b/>
          <w:sz w:val="24"/>
          <w:szCs w:val="24"/>
          <w:lang w:eastAsia="en-US"/>
        </w:rPr>
        <w:t>219 864,4 млн рублей</w:t>
      </w:r>
      <w:r w:rsidRPr="005948E4">
        <w:rPr>
          <w:sz w:val="24"/>
          <w:szCs w:val="24"/>
          <w:lang w:eastAsia="en-US"/>
        </w:rPr>
        <w:t xml:space="preserve"> за счет дополнительных нефтегазовых доходов. При этом </w:t>
      </w:r>
      <w:r w:rsidRPr="005948E4">
        <w:rPr>
          <w:b/>
          <w:sz w:val="24"/>
          <w:szCs w:val="24"/>
          <w:lang w:eastAsia="en-US"/>
        </w:rPr>
        <w:t>с</w:t>
      </w:r>
      <w:r w:rsidRPr="005948E4">
        <w:rPr>
          <w:b/>
          <w:sz w:val="24"/>
          <w:szCs w:val="24"/>
        </w:rPr>
        <w:t>овокупный объем продаж</w:t>
      </w:r>
      <w:r w:rsidRPr="005948E4">
        <w:rPr>
          <w:sz w:val="24"/>
          <w:szCs w:val="24"/>
        </w:rPr>
        <w:t xml:space="preserve"> иностранной валюты и золота в обезличенной форме со счетов по учету средств федерального бюджета в рублевом эквиваленте </w:t>
      </w:r>
      <w:r w:rsidRPr="005948E4">
        <w:rPr>
          <w:b/>
          <w:sz w:val="24"/>
          <w:szCs w:val="24"/>
        </w:rPr>
        <w:t>составил 10 142,6 млн рублей</w:t>
      </w:r>
      <w:r w:rsidRPr="005948E4">
        <w:rPr>
          <w:sz w:val="24"/>
          <w:szCs w:val="24"/>
          <w:lang w:eastAsia="en-US"/>
        </w:rPr>
        <w:t xml:space="preserve">. </w:t>
      </w:r>
    </w:p>
    <w:p w:rsidR="005948E4" w:rsidRPr="005948E4" w:rsidRDefault="005948E4" w:rsidP="00A11FC1">
      <w:pPr>
        <w:widowControl w:val="0"/>
        <w:overflowPunct/>
        <w:autoSpaceDE/>
        <w:adjustRightInd/>
        <w:spacing w:line="336" w:lineRule="auto"/>
        <w:ind w:left="0" w:right="0"/>
        <w:textAlignment w:val="auto"/>
        <w:rPr>
          <w:sz w:val="24"/>
          <w:szCs w:val="24"/>
          <w:lang w:eastAsia="en-US"/>
        </w:rPr>
      </w:pPr>
      <w:r w:rsidRPr="005948E4">
        <w:rPr>
          <w:sz w:val="24"/>
          <w:szCs w:val="24"/>
          <w:lang w:eastAsia="en-US"/>
        </w:rPr>
        <w:t xml:space="preserve">По состоянию на 1 апреля 2025 года остатки иностранной валюты, приобретенной за счет средств федерального бюджета в пределах объема дополнительных нефтегазовых доходов федерального бюджета, составили </w:t>
      </w:r>
      <w:r w:rsidRPr="005948E4">
        <w:rPr>
          <w:b/>
          <w:sz w:val="24"/>
          <w:szCs w:val="24"/>
          <w:lang w:eastAsia="en-US"/>
        </w:rPr>
        <w:t>1 488 598,4</w:t>
      </w:r>
      <w:r w:rsidRPr="005948E4">
        <w:rPr>
          <w:b/>
          <w:sz w:val="24"/>
          <w:szCs w:val="24"/>
          <w:lang w:eastAsia="en-US"/>
        </w:rPr>
        <w:tab/>
        <w:t xml:space="preserve"> млн рублей </w:t>
      </w:r>
      <w:r w:rsidRPr="005948E4">
        <w:rPr>
          <w:sz w:val="24"/>
          <w:szCs w:val="24"/>
          <w:lang w:eastAsia="en-US"/>
        </w:rPr>
        <w:t>(с учетом остатка на начало года 1 437 309,1 млн рублей).</w:t>
      </w:r>
    </w:p>
    <w:p w:rsidR="005948E4" w:rsidRPr="005948E4" w:rsidRDefault="005948E4" w:rsidP="00A11FC1">
      <w:pPr>
        <w:spacing w:line="336" w:lineRule="auto"/>
        <w:ind w:left="0" w:right="0"/>
        <w:outlineLvl w:val="1"/>
        <w:rPr>
          <w:sz w:val="24"/>
          <w:szCs w:val="24"/>
          <w:lang w:eastAsia="en-US"/>
        </w:rPr>
      </w:pPr>
      <w:r w:rsidRPr="005948E4">
        <w:rPr>
          <w:b/>
          <w:sz w:val="24"/>
          <w:szCs w:val="24"/>
          <w:lang w:eastAsia="en-US"/>
        </w:rPr>
        <w:t>1</w:t>
      </w:r>
      <w:r w:rsidR="000251E7">
        <w:rPr>
          <w:b/>
          <w:sz w:val="24"/>
          <w:szCs w:val="24"/>
          <w:lang w:eastAsia="en-US"/>
        </w:rPr>
        <w:t>2</w:t>
      </w:r>
      <w:r w:rsidRPr="005948E4">
        <w:rPr>
          <w:b/>
          <w:sz w:val="24"/>
          <w:szCs w:val="24"/>
          <w:lang w:eastAsia="en-US"/>
        </w:rPr>
        <w:t>.2.2.</w:t>
      </w:r>
      <w:r w:rsidRPr="005948E4">
        <w:rPr>
          <w:sz w:val="24"/>
          <w:szCs w:val="24"/>
          <w:lang w:eastAsia="en-US"/>
        </w:rPr>
        <w:t xml:space="preserve"> Законопроектом предусматривается </w:t>
      </w:r>
      <w:r w:rsidRPr="005948E4">
        <w:rPr>
          <w:b/>
          <w:sz w:val="24"/>
          <w:szCs w:val="24"/>
          <w:lang w:eastAsia="en-US"/>
        </w:rPr>
        <w:t xml:space="preserve">использование иных остатков </w:t>
      </w:r>
      <w:r w:rsidRPr="005948E4">
        <w:rPr>
          <w:sz w:val="24"/>
          <w:szCs w:val="24"/>
          <w:lang w:eastAsia="en-US"/>
        </w:rPr>
        <w:t>средств федерального бюджета</w:t>
      </w:r>
      <w:r w:rsidRPr="005948E4">
        <w:rPr>
          <w:b/>
          <w:sz w:val="24"/>
          <w:szCs w:val="24"/>
          <w:lang w:eastAsia="en-US"/>
        </w:rPr>
        <w:t xml:space="preserve"> на покрытие дефицита</w:t>
      </w:r>
      <w:r w:rsidRPr="005948E4">
        <w:rPr>
          <w:sz w:val="24"/>
          <w:szCs w:val="24"/>
          <w:lang w:eastAsia="en-US"/>
        </w:rPr>
        <w:t xml:space="preserve"> в объеме 368 200,8 млн рублей.</w:t>
      </w:r>
    </w:p>
    <w:p w:rsidR="005948E4" w:rsidRPr="005948E4" w:rsidRDefault="005948E4" w:rsidP="00A11FC1">
      <w:pPr>
        <w:overflowPunct/>
        <w:autoSpaceDE/>
        <w:adjustRightInd/>
        <w:spacing w:line="336" w:lineRule="auto"/>
        <w:ind w:left="0" w:right="0"/>
        <w:rPr>
          <w:sz w:val="24"/>
          <w:szCs w:val="24"/>
          <w:lang w:eastAsia="en-US"/>
        </w:rPr>
      </w:pPr>
      <w:r w:rsidRPr="005948E4">
        <w:rPr>
          <w:sz w:val="24"/>
          <w:szCs w:val="24"/>
          <w:lang w:eastAsia="en-US"/>
        </w:rPr>
        <w:t xml:space="preserve">Пояснительная записка к законопроекту </w:t>
      </w:r>
      <w:r w:rsidRPr="005948E4">
        <w:rPr>
          <w:b/>
          <w:sz w:val="24"/>
          <w:szCs w:val="24"/>
          <w:lang w:eastAsia="en-US"/>
        </w:rPr>
        <w:t>не содержит положений об источнике формирования указанных остатков</w:t>
      </w:r>
      <w:r w:rsidRPr="005948E4">
        <w:rPr>
          <w:sz w:val="24"/>
          <w:szCs w:val="24"/>
          <w:lang w:eastAsia="en-US"/>
        </w:rPr>
        <w:t>.</w:t>
      </w:r>
    </w:p>
    <w:p w:rsidR="005948E4" w:rsidRPr="005948E4" w:rsidRDefault="005948E4" w:rsidP="00A11FC1">
      <w:pPr>
        <w:spacing w:line="336" w:lineRule="auto"/>
        <w:ind w:left="0" w:right="0"/>
        <w:rPr>
          <w:sz w:val="24"/>
          <w:szCs w:val="24"/>
        </w:rPr>
      </w:pPr>
      <w:r w:rsidRPr="005948E4">
        <w:rPr>
          <w:sz w:val="24"/>
          <w:szCs w:val="24"/>
          <w:lang w:eastAsia="en-US"/>
        </w:rPr>
        <w:t>При этом</w:t>
      </w:r>
      <w:r w:rsidRPr="005948E4">
        <w:rPr>
          <w:spacing w:val="-2"/>
          <w:sz w:val="24"/>
          <w:szCs w:val="24"/>
        </w:rPr>
        <w:t xml:space="preserve"> в соответствии с Бюджетным кодексом Российской Федерации на протяжении последних 5 лет </w:t>
      </w:r>
      <w:r w:rsidRPr="005948E4">
        <w:rPr>
          <w:b/>
          <w:spacing w:val="-2"/>
          <w:sz w:val="24"/>
          <w:szCs w:val="24"/>
        </w:rPr>
        <w:t>остатки</w:t>
      </w:r>
      <w:r w:rsidRPr="005948E4">
        <w:rPr>
          <w:spacing w:val="-2"/>
          <w:sz w:val="24"/>
          <w:szCs w:val="24"/>
        </w:rPr>
        <w:t xml:space="preserve"> неисполненных бюджетных ассигнований отчетного года (за</w:t>
      </w:r>
      <w:r w:rsidR="00F70FEC">
        <w:rPr>
          <w:spacing w:val="-2"/>
          <w:sz w:val="24"/>
          <w:szCs w:val="24"/>
        </w:rPr>
        <w:t> </w:t>
      </w:r>
      <w:r w:rsidRPr="005948E4">
        <w:rPr>
          <w:spacing w:val="-2"/>
          <w:sz w:val="24"/>
          <w:szCs w:val="24"/>
        </w:rPr>
        <w:t>исключением подлежащих направлению на те же цели) направляются</w:t>
      </w:r>
      <w:r w:rsidRPr="005948E4">
        <w:rPr>
          <w:b/>
          <w:spacing w:val="-2"/>
          <w:sz w:val="24"/>
          <w:szCs w:val="24"/>
        </w:rPr>
        <w:t xml:space="preserve"> в резервный фонд Правительства Российской Федерации</w:t>
      </w:r>
      <w:r w:rsidRPr="005948E4">
        <w:rPr>
          <w:sz w:val="24"/>
          <w:szCs w:val="24"/>
        </w:rPr>
        <w:t>.</w:t>
      </w:r>
    </w:p>
    <w:p w:rsidR="005948E4" w:rsidRPr="005948E4" w:rsidRDefault="005948E4" w:rsidP="00CE467C">
      <w:pPr>
        <w:spacing w:line="336" w:lineRule="auto"/>
        <w:ind w:left="0" w:right="0"/>
        <w:rPr>
          <w:sz w:val="24"/>
          <w:szCs w:val="24"/>
        </w:rPr>
      </w:pPr>
      <w:r w:rsidRPr="005948E4">
        <w:rPr>
          <w:sz w:val="24"/>
          <w:szCs w:val="24"/>
        </w:rPr>
        <w:lastRenderedPageBreak/>
        <w:t>Кроме того, согласно информации Федерального казначейства о состоянии единого счета федерального бюджета (ф. 0501097) на 1 апреля 2025 года остатки на едином счете федерального бюджета формируют внебюджетные средства, временно привлеченные со счетов организаций, лицевые счета которым открыты в органах Федерального казначейства</w:t>
      </w:r>
      <w:r w:rsidR="006A4DB1">
        <w:rPr>
          <w:sz w:val="24"/>
          <w:szCs w:val="24"/>
        </w:rPr>
        <w:t xml:space="preserve">, </w:t>
      </w:r>
      <w:r w:rsidR="006A4DB1" w:rsidRPr="006A4DB1">
        <w:rPr>
          <w:sz w:val="24"/>
          <w:szCs w:val="24"/>
        </w:rPr>
        <w:t>средства единого налогового платежа, денежного залога и авансового таможенного платежа</w:t>
      </w:r>
      <w:r w:rsidRPr="005948E4">
        <w:rPr>
          <w:sz w:val="24"/>
          <w:szCs w:val="24"/>
        </w:rPr>
        <w:t xml:space="preserve">, а </w:t>
      </w:r>
      <w:r w:rsidRPr="005948E4">
        <w:rPr>
          <w:b/>
          <w:sz w:val="24"/>
          <w:szCs w:val="24"/>
        </w:rPr>
        <w:t>остатки средств федерального бюджета</w:t>
      </w:r>
      <w:r w:rsidRPr="005948E4">
        <w:rPr>
          <w:sz w:val="24"/>
          <w:szCs w:val="24"/>
        </w:rPr>
        <w:t>, в том числе прогнозные</w:t>
      </w:r>
      <w:r w:rsidRPr="005948E4">
        <w:rPr>
          <w:sz w:val="24"/>
          <w:szCs w:val="24"/>
          <w:vertAlign w:val="superscript"/>
        </w:rPr>
        <w:footnoteReference w:id="31"/>
      </w:r>
      <w:r w:rsidRPr="005948E4">
        <w:rPr>
          <w:sz w:val="24"/>
          <w:szCs w:val="24"/>
        </w:rPr>
        <w:t xml:space="preserve">, </w:t>
      </w:r>
      <w:r w:rsidRPr="005948E4">
        <w:rPr>
          <w:b/>
          <w:sz w:val="24"/>
          <w:szCs w:val="24"/>
        </w:rPr>
        <w:t>имеют отрицательные значения</w:t>
      </w:r>
      <w:r w:rsidRPr="005948E4">
        <w:rPr>
          <w:sz w:val="24"/>
          <w:szCs w:val="24"/>
        </w:rPr>
        <w:t>. Также согласно статье 11 Федерального закона № 419-ФЗ в</w:t>
      </w:r>
      <w:r w:rsidR="00EE3460">
        <w:rPr>
          <w:sz w:val="24"/>
          <w:szCs w:val="24"/>
        </w:rPr>
        <w:t> </w:t>
      </w:r>
      <w:r w:rsidRPr="005948E4">
        <w:rPr>
          <w:sz w:val="24"/>
          <w:szCs w:val="24"/>
        </w:rPr>
        <w:t xml:space="preserve">2025 году </w:t>
      </w:r>
      <w:r w:rsidRPr="005948E4">
        <w:rPr>
          <w:b/>
          <w:sz w:val="24"/>
          <w:szCs w:val="24"/>
        </w:rPr>
        <w:t>предусмотрено право Федерального казначейства предоставить</w:t>
      </w:r>
      <w:r w:rsidRPr="005948E4">
        <w:rPr>
          <w:sz w:val="24"/>
          <w:szCs w:val="24"/>
        </w:rPr>
        <w:t xml:space="preserve"> бюджетам субъектов Российской Федерации </w:t>
      </w:r>
      <w:r w:rsidRPr="005948E4">
        <w:rPr>
          <w:b/>
          <w:sz w:val="24"/>
          <w:szCs w:val="24"/>
        </w:rPr>
        <w:t>бюджетные кредиты за счет временно свободных средств</w:t>
      </w:r>
      <w:r w:rsidRPr="005948E4">
        <w:rPr>
          <w:sz w:val="24"/>
          <w:szCs w:val="24"/>
        </w:rPr>
        <w:t xml:space="preserve"> единого счета федерального бюджета в сумме </w:t>
      </w:r>
      <w:r w:rsidRPr="005948E4">
        <w:rPr>
          <w:b/>
          <w:sz w:val="24"/>
          <w:szCs w:val="24"/>
        </w:rPr>
        <w:t>250 000,0 млн рублей</w:t>
      </w:r>
      <w:r w:rsidRPr="005948E4">
        <w:rPr>
          <w:sz w:val="24"/>
          <w:szCs w:val="24"/>
        </w:rPr>
        <w:t>.</w:t>
      </w:r>
    </w:p>
    <w:p w:rsidR="005948E4" w:rsidRPr="005948E4" w:rsidRDefault="005948E4" w:rsidP="00CE467C">
      <w:pPr>
        <w:spacing w:line="336" w:lineRule="auto"/>
        <w:ind w:left="0" w:right="0"/>
        <w:rPr>
          <w:sz w:val="24"/>
          <w:szCs w:val="24"/>
        </w:rPr>
      </w:pPr>
      <w:r w:rsidRPr="005948E4">
        <w:rPr>
          <w:sz w:val="24"/>
          <w:szCs w:val="20"/>
        </w:rPr>
        <w:t>Учитывая изложенное, а также предлагаемые законопроектом изменения основных параметров федерального бюджета, влияющих на уменьшение остатков средств федерального бюджета</w:t>
      </w:r>
      <w:r w:rsidRPr="005948E4">
        <w:rPr>
          <w:sz w:val="24"/>
          <w:szCs w:val="20"/>
          <w:vertAlign w:val="superscript"/>
        </w:rPr>
        <w:footnoteReference w:id="32"/>
      </w:r>
      <w:r w:rsidRPr="005948E4">
        <w:rPr>
          <w:sz w:val="24"/>
          <w:szCs w:val="20"/>
        </w:rPr>
        <w:t>,</w:t>
      </w:r>
      <w:r w:rsidRPr="005948E4">
        <w:rPr>
          <w:b/>
          <w:sz w:val="24"/>
          <w:szCs w:val="20"/>
        </w:rPr>
        <w:t xml:space="preserve"> включение в состав источников финансирования дефицита поступлений в</w:t>
      </w:r>
      <w:r w:rsidR="00EE3460">
        <w:rPr>
          <w:b/>
          <w:sz w:val="24"/>
          <w:szCs w:val="20"/>
        </w:rPr>
        <w:t> </w:t>
      </w:r>
      <w:r w:rsidRPr="005948E4">
        <w:rPr>
          <w:b/>
          <w:sz w:val="24"/>
          <w:szCs w:val="20"/>
        </w:rPr>
        <w:t>сумме 368 200,8 млн рублей в связи с изменением иных остатков средств федерального бюджета требует дополнительного обоснования и расчетов.</w:t>
      </w:r>
    </w:p>
    <w:p w:rsidR="005948E4" w:rsidRPr="005948E4" w:rsidRDefault="005948E4" w:rsidP="00CE467C">
      <w:pPr>
        <w:spacing w:line="336" w:lineRule="auto"/>
        <w:ind w:left="0" w:right="0"/>
        <w:outlineLvl w:val="1"/>
        <w:rPr>
          <w:rFonts w:eastAsia="Times New Roman"/>
          <w:sz w:val="24"/>
          <w:szCs w:val="24"/>
        </w:rPr>
      </w:pPr>
      <w:r w:rsidRPr="005948E4">
        <w:rPr>
          <w:rFonts w:eastAsia="Times New Roman"/>
          <w:b/>
          <w:sz w:val="24"/>
          <w:szCs w:val="24"/>
        </w:rPr>
        <w:t>1</w:t>
      </w:r>
      <w:r w:rsidR="000251E7">
        <w:rPr>
          <w:rFonts w:eastAsia="Times New Roman"/>
          <w:b/>
          <w:sz w:val="24"/>
          <w:szCs w:val="24"/>
        </w:rPr>
        <w:t>2</w:t>
      </w:r>
      <w:r w:rsidRPr="005948E4">
        <w:rPr>
          <w:rFonts w:eastAsia="Times New Roman"/>
          <w:b/>
          <w:sz w:val="24"/>
          <w:szCs w:val="24"/>
        </w:rPr>
        <w:t>.2.3.</w:t>
      </w:r>
      <w:r w:rsidRPr="005948E4">
        <w:rPr>
          <w:rFonts w:eastAsia="Times New Roman"/>
          <w:sz w:val="24"/>
          <w:szCs w:val="24"/>
        </w:rPr>
        <w:t xml:space="preserve"> Согласно пояснительной записке к законопроекту Фонд национального благосостояния (далее – ФНБ) на конец 2025 года </w:t>
      </w:r>
      <w:r w:rsidRPr="005948E4">
        <w:rPr>
          <w:rFonts w:eastAsia="Times New Roman"/>
          <w:b/>
          <w:sz w:val="24"/>
          <w:szCs w:val="24"/>
        </w:rPr>
        <w:t xml:space="preserve">уменьшится </w:t>
      </w:r>
      <w:r w:rsidRPr="005948E4">
        <w:rPr>
          <w:rFonts w:eastAsia="Times New Roman"/>
          <w:sz w:val="24"/>
          <w:szCs w:val="24"/>
        </w:rPr>
        <w:t>на 126,4 млрд рублей, или</w:t>
      </w:r>
      <w:r w:rsidR="00EE3460">
        <w:rPr>
          <w:rFonts w:eastAsia="Times New Roman"/>
          <w:sz w:val="24"/>
          <w:szCs w:val="24"/>
        </w:rPr>
        <w:t> </w:t>
      </w:r>
      <w:r w:rsidRPr="005948E4">
        <w:rPr>
          <w:rFonts w:eastAsia="Times New Roman"/>
          <w:sz w:val="24"/>
          <w:szCs w:val="24"/>
        </w:rPr>
        <w:t>на</w:t>
      </w:r>
      <w:r w:rsidR="00EE3460">
        <w:rPr>
          <w:rFonts w:eastAsia="Times New Roman"/>
          <w:sz w:val="24"/>
          <w:szCs w:val="24"/>
        </w:rPr>
        <w:t> </w:t>
      </w:r>
      <w:r w:rsidRPr="005948E4">
        <w:rPr>
          <w:rFonts w:eastAsia="Times New Roman"/>
          <w:sz w:val="24"/>
          <w:szCs w:val="24"/>
        </w:rPr>
        <w:t>1</w:t>
      </w:r>
      <w:r w:rsidR="00CB082C">
        <w:rPr>
          <w:rFonts w:eastAsia="Times New Roman"/>
          <w:sz w:val="24"/>
          <w:szCs w:val="24"/>
        </w:rPr>
        <w:t> </w:t>
      </w:r>
      <w:r w:rsidRPr="005948E4">
        <w:rPr>
          <w:rFonts w:eastAsia="Times New Roman"/>
          <w:sz w:val="24"/>
          <w:szCs w:val="24"/>
        </w:rPr>
        <w:t>%, и составит 12 757,2 млрд рублей</w:t>
      </w:r>
      <w:r w:rsidRPr="005948E4">
        <w:rPr>
          <w:rFonts w:eastAsia="Times New Roman"/>
          <w:b/>
          <w:sz w:val="24"/>
          <w:szCs w:val="24"/>
        </w:rPr>
        <w:t xml:space="preserve"> за счет увеличения объема использования</w:t>
      </w:r>
      <w:r w:rsidRPr="005948E4">
        <w:rPr>
          <w:rFonts w:eastAsia="Times New Roman"/>
          <w:sz w:val="24"/>
          <w:szCs w:val="24"/>
        </w:rPr>
        <w:t xml:space="preserve"> средств</w:t>
      </w:r>
      <w:r w:rsidRPr="005948E4">
        <w:rPr>
          <w:snapToGrid w:val="0"/>
          <w:sz w:val="24"/>
          <w:szCs w:val="24"/>
        </w:rPr>
        <w:t xml:space="preserve"> </w:t>
      </w:r>
      <w:r w:rsidRPr="005948E4">
        <w:rPr>
          <w:sz w:val="24"/>
          <w:szCs w:val="24"/>
        </w:rPr>
        <w:t xml:space="preserve">ФНБ в размере 447,2 млрд рублей </w:t>
      </w:r>
      <w:r w:rsidRPr="005948E4">
        <w:rPr>
          <w:rFonts w:eastAsia="Times New Roman"/>
          <w:sz w:val="24"/>
          <w:szCs w:val="24"/>
        </w:rPr>
        <w:t xml:space="preserve">и </w:t>
      </w:r>
      <w:r w:rsidRPr="005948E4">
        <w:rPr>
          <w:b/>
          <w:sz w:val="24"/>
          <w:szCs w:val="24"/>
        </w:rPr>
        <w:t>отрицательной курсовой разницы</w:t>
      </w:r>
      <w:r w:rsidRPr="005948E4">
        <w:rPr>
          <w:rFonts w:eastAsia="Times New Roman"/>
          <w:sz w:val="24"/>
          <w:szCs w:val="24"/>
        </w:rPr>
        <w:t>. По</w:t>
      </w:r>
      <w:r w:rsidR="00EE3460">
        <w:rPr>
          <w:rFonts w:eastAsia="Times New Roman"/>
          <w:sz w:val="24"/>
          <w:szCs w:val="24"/>
        </w:rPr>
        <w:t> </w:t>
      </w:r>
      <w:r w:rsidRPr="005948E4">
        <w:rPr>
          <w:rFonts w:eastAsia="Times New Roman"/>
          <w:sz w:val="24"/>
          <w:szCs w:val="24"/>
        </w:rPr>
        <w:t xml:space="preserve">отношению к ВВП объем ФНБ снизится на 0,2 процентного пункта и составит </w:t>
      </w:r>
      <w:r w:rsidRPr="005948E4">
        <w:rPr>
          <w:rFonts w:eastAsia="Times New Roman"/>
          <w:b/>
          <w:sz w:val="24"/>
          <w:szCs w:val="24"/>
        </w:rPr>
        <w:t>5,8 % ВВП.</w:t>
      </w:r>
      <w:r w:rsidRPr="005948E4">
        <w:rPr>
          <w:rFonts w:eastAsia="Times New Roman"/>
          <w:sz w:val="24"/>
          <w:szCs w:val="24"/>
        </w:rPr>
        <w:t xml:space="preserve"> </w:t>
      </w:r>
    </w:p>
    <w:p w:rsidR="005948E4" w:rsidRPr="005948E4" w:rsidRDefault="005948E4" w:rsidP="00CE467C">
      <w:pPr>
        <w:spacing w:line="336" w:lineRule="auto"/>
        <w:ind w:left="0" w:right="-2"/>
        <w:rPr>
          <w:sz w:val="24"/>
          <w:szCs w:val="24"/>
        </w:rPr>
      </w:pPr>
      <w:r w:rsidRPr="005948E4">
        <w:rPr>
          <w:sz w:val="24"/>
          <w:szCs w:val="24"/>
        </w:rPr>
        <w:t xml:space="preserve">Увеличение использования средств </w:t>
      </w:r>
      <w:r w:rsidRPr="005948E4">
        <w:rPr>
          <w:sz w:val="24"/>
          <w:szCs w:val="20"/>
        </w:rPr>
        <w:t>ФНБ</w:t>
      </w:r>
      <w:r w:rsidRPr="005948E4">
        <w:rPr>
          <w:sz w:val="24"/>
          <w:szCs w:val="24"/>
        </w:rPr>
        <w:t xml:space="preserve"> эквивалентно прогнозируемому объему недополученных нефтегазовых доходов за 2025 год. </w:t>
      </w:r>
    </w:p>
    <w:p w:rsidR="005948E4" w:rsidRPr="005948E4" w:rsidRDefault="005948E4" w:rsidP="00CE467C">
      <w:pPr>
        <w:spacing w:line="336" w:lineRule="auto"/>
        <w:ind w:left="0" w:right="-2"/>
        <w:rPr>
          <w:sz w:val="24"/>
          <w:szCs w:val="24"/>
        </w:rPr>
      </w:pPr>
      <w:r w:rsidRPr="005948E4">
        <w:rPr>
          <w:sz w:val="24"/>
          <w:szCs w:val="24"/>
        </w:rPr>
        <w:t>Согласно пункту 5 правил</w:t>
      </w:r>
      <w:r w:rsidRPr="005948E4">
        <w:rPr>
          <w:sz w:val="24"/>
          <w:szCs w:val="24"/>
          <w:vertAlign w:val="superscript"/>
        </w:rPr>
        <w:footnoteReference w:id="33"/>
      </w:r>
      <w:r w:rsidRPr="005948E4">
        <w:rPr>
          <w:sz w:val="24"/>
          <w:szCs w:val="24"/>
        </w:rPr>
        <w:t>, утвержденных постановлением Правительства Российской Федерации от 14 августа 2013 г. № 699 (далее – правила)</w:t>
      </w:r>
      <w:r w:rsidR="00EE3460">
        <w:rPr>
          <w:sz w:val="24"/>
          <w:szCs w:val="24"/>
        </w:rPr>
        <w:t>,</w:t>
      </w:r>
      <w:r w:rsidRPr="005948E4">
        <w:rPr>
          <w:sz w:val="24"/>
          <w:szCs w:val="24"/>
        </w:rPr>
        <w:t xml:space="preserve"> в случае формирования недополученных нефтегазовых доходов осуществляется реализация ранее приобретенной иностранной валюты (золота) за счет дополнительных нефтегазовых доходов, а при их отсутствии используются  средства ФНБ. </w:t>
      </w:r>
    </w:p>
    <w:p w:rsidR="005948E4" w:rsidRPr="005948E4" w:rsidRDefault="005948E4" w:rsidP="00CE467C">
      <w:pPr>
        <w:spacing w:line="336" w:lineRule="auto"/>
        <w:ind w:left="0" w:right="-2"/>
        <w:rPr>
          <w:sz w:val="24"/>
          <w:szCs w:val="24"/>
        </w:rPr>
      </w:pPr>
      <w:r w:rsidRPr="005948E4">
        <w:rPr>
          <w:sz w:val="24"/>
          <w:szCs w:val="24"/>
        </w:rPr>
        <w:t xml:space="preserve">В связи с формированием недополученных нефтегазовых доходов в 2025 году со счетов по учету средств дополнительных нефтегазовых доходов осуществлена продажа иностранной валюты и золота на сумму 27 745,1 млн рублей. По состоянию на 1 апреля 2025 года </w:t>
      </w:r>
      <w:r w:rsidRPr="005948E4">
        <w:rPr>
          <w:b/>
          <w:sz w:val="24"/>
          <w:szCs w:val="24"/>
        </w:rPr>
        <w:t>остатки на указанных счетах в рублевом эквиваленте составили 1 488 598,4 млн рублей</w:t>
      </w:r>
      <w:r w:rsidRPr="005948E4">
        <w:rPr>
          <w:sz w:val="24"/>
          <w:szCs w:val="24"/>
        </w:rPr>
        <w:t xml:space="preserve"> (70 279,3</w:t>
      </w:r>
      <w:r w:rsidR="00EE3460">
        <w:rPr>
          <w:sz w:val="24"/>
          <w:szCs w:val="24"/>
        </w:rPr>
        <w:t> </w:t>
      </w:r>
      <w:r w:rsidRPr="005948E4">
        <w:rPr>
          <w:sz w:val="24"/>
          <w:szCs w:val="24"/>
        </w:rPr>
        <w:t xml:space="preserve">млн китайских юаней и 83 101,2 кг золота). </w:t>
      </w:r>
    </w:p>
    <w:p w:rsidR="005948E4" w:rsidRPr="005948E4" w:rsidRDefault="005948E4" w:rsidP="00CE467C">
      <w:pPr>
        <w:spacing w:line="336" w:lineRule="auto"/>
        <w:ind w:left="0" w:right="-2"/>
        <w:rPr>
          <w:sz w:val="24"/>
          <w:szCs w:val="24"/>
        </w:rPr>
      </w:pPr>
      <w:r w:rsidRPr="005948E4">
        <w:rPr>
          <w:sz w:val="24"/>
          <w:szCs w:val="24"/>
        </w:rPr>
        <w:lastRenderedPageBreak/>
        <w:t>В соответствии с пунктом 12 указанных правил иностранная валюта и золото, приобретенные за счет дополнительных нефтегазовых доходов 2024 года, в пределах объемов, эквивалентных 1 299 817,8 млн рублей, должны быть перечислены в срок до 1 октября 2025</w:t>
      </w:r>
      <w:r w:rsidR="00EE3460">
        <w:rPr>
          <w:sz w:val="24"/>
          <w:szCs w:val="24"/>
        </w:rPr>
        <w:t> </w:t>
      </w:r>
      <w:r w:rsidRPr="005948E4">
        <w:rPr>
          <w:sz w:val="24"/>
          <w:szCs w:val="24"/>
        </w:rPr>
        <w:t xml:space="preserve">года со счетов по учету дополнительных нефтегазовых доходов на счета по учету ФНБ. Информация о проведении такой операции в материалах к законопроекту отсутствует. </w:t>
      </w:r>
    </w:p>
    <w:p w:rsidR="005948E4" w:rsidRPr="005948E4" w:rsidRDefault="005948E4" w:rsidP="00CE467C">
      <w:pPr>
        <w:spacing w:line="336" w:lineRule="auto"/>
        <w:ind w:left="0" w:right="-2"/>
        <w:rPr>
          <w:rFonts w:eastAsia="Times New Roman"/>
          <w:sz w:val="24"/>
          <w:szCs w:val="24"/>
        </w:rPr>
      </w:pPr>
      <w:r w:rsidRPr="005948E4">
        <w:rPr>
          <w:sz w:val="24"/>
          <w:szCs w:val="24"/>
        </w:rPr>
        <w:t xml:space="preserve">Учитывая изложенное, </w:t>
      </w:r>
      <w:r w:rsidRPr="005948E4">
        <w:rPr>
          <w:b/>
          <w:sz w:val="24"/>
          <w:szCs w:val="24"/>
        </w:rPr>
        <w:t xml:space="preserve">использование средств ФНБ в связи с формированием недополученных нефтегазовых доходов недостаточно обосновано. </w:t>
      </w:r>
      <w:r w:rsidRPr="005948E4">
        <w:rPr>
          <w:sz w:val="24"/>
          <w:szCs w:val="24"/>
        </w:rPr>
        <w:t>Кроме того,</w:t>
      </w:r>
      <w:r w:rsidRPr="005948E4">
        <w:rPr>
          <w:b/>
          <w:sz w:val="24"/>
          <w:szCs w:val="24"/>
        </w:rPr>
        <w:t xml:space="preserve"> в законопроекте следует отразить уменьшение остатков на счетах по учету средств дополнительных нефтегазовых доходов</w:t>
      </w:r>
      <w:r w:rsidRPr="005948E4">
        <w:rPr>
          <w:sz w:val="24"/>
          <w:szCs w:val="24"/>
        </w:rPr>
        <w:t xml:space="preserve"> </w:t>
      </w:r>
      <w:r w:rsidRPr="005948E4">
        <w:rPr>
          <w:b/>
          <w:sz w:val="24"/>
          <w:szCs w:val="24"/>
        </w:rPr>
        <w:t>в иностранной валюте и золоте.</w:t>
      </w:r>
    </w:p>
    <w:p w:rsidR="005948E4" w:rsidRPr="005948E4" w:rsidRDefault="005948E4" w:rsidP="00CE467C">
      <w:pPr>
        <w:widowControl w:val="0"/>
        <w:overflowPunct/>
        <w:autoSpaceDE/>
        <w:adjustRightInd/>
        <w:spacing w:line="336" w:lineRule="auto"/>
        <w:ind w:left="0" w:right="0" w:firstLine="567"/>
        <w:rPr>
          <w:b/>
          <w:sz w:val="24"/>
        </w:rPr>
      </w:pPr>
      <w:r w:rsidRPr="005948E4">
        <w:rPr>
          <w:sz w:val="24"/>
          <w:szCs w:val="24"/>
        </w:rPr>
        <w:t>Также Счетная палата отмечает, что статьей 212 Бюджетного кодекса Российской Федерации</w:t>
      </w:r>
      <w:r w:rsidRPr="005948E4">
        <w:rPr>
          <w:b/>
          <w:sz w:val="24"/>
          <w:szCs w:val="24"/>
        </w:rPr>
        <w:t xml:space="preserve"> не предусмотрено представление</w:t>
      </w:r>
      <w:r w:rsidRPr="005948E4">
        <w:rPr>
          <w:sz w:val="24"/>
          <w:szCs w:val="24"/>
        </w:rPr>
        <w:t xml:space="preserve"> одновременно с проектом федерального закона о внесении изменений в федеральный закон о федеральном бюджете на текущий финансовый год и плановый период </w:t>
      </w:r>
      <w:r w:rsidRPr="005948E4">
        <w:rPr>
          <w:b/>
          <w:sz w:val="24"/>
          <w:szCs w:val="24"/>
        </w:rPr>
        <w:t>расчетов прогнозируемых объемов средств ФНБ</w:t>
      </w:r>
      <w:r w:rsidRPr="005948E4">
        <w:rPr>
          <w:sz w:val="24"/>
          <w:szCs w:val="24"/>
        </w:rPr>
        <w:t xml:space="preserve"> на начало и конец соответствующего года, в связи с чем не представляется возможным</w:t>
      </w:r>
      <w:r w:rsidRPr="005948E4">
        <w:rPr>
          <w:rFonts w:eastAsia="Times New Roman"/>
          <w:sz w:val="24"/>
          <w:szCs w:val="24"/>
        </w:rPr>
        <w:t xml:space="preserve"> оценить изменение объемов активов, </w:t>
      </w:r>
      <w:r w:rsidRPr="005948E4">
        <w:rPr>
          <w:rFonts w:eastAsia="Times New Roman"/>
          <w:b/>
          <w:sz w:val="24"/>
          <w:szCs w:val="24"/>
        </w:rPr>
        <w:t>размещенных в Банке России, и в иных разрешенных финансовых активах.</w:t>
      </w:r>
    </w:p>
    <w:p w:rsidR="005948E4" w:rsidRPr="005948E4" w:rsidRDefault="005948E4" w:rsidP="00CE467C">
      <w:pPr>
        <w:widowControl w:val="0"/>
        <w:overflowPunct/>
        <w:autoSpaceDE/>
        <w:adjustRightInd/>
        <w:spacing w:line="336" w:lineRule="auto"/>
        <w:ind w:left="0" w:right="0" w:firstLine="567"/>
        <w:rPr>
          <w:rFonts w:eastAsia="Times New Roman"/>
          <w:sz w:val="24"/>
          <w:szCs w:val="24"/>
        </w:rPr>
      </w:pPr>
      <w:r w:rsidRPr="005948E4">
        <w:rPr>
          <w:sz w:val="24"/>
          <w:szCs w:val="24"/>
        </w:rPr>
        <w:t xml:space="preserve">При этом в соответствии со статьей 192 Бюджетного кодекса Российской Федерации расчеты представляются при внесении проекта федерального закона о федеральном бюджете на очередной финансовый год и плановый период в Государственную Думу </w:t>
      </w:r>
      <w:r w:rsidRPr="005948E4">
        <w:rPr>
          <w:bCs/>
          <w:sz w:val="24"/>
          <w:szCs w:val="24"/>
        </w:rPr>
        <w:t>Федерального Собрания Российской Федерации</w:t>
      </w:r>
      <w:r w:rsidRPr="005948E4">
        <w:rPr>
          <w:sz w:val="24"/>
          <w:szCs w:val="24"/>
        </w:rPr>
        <w:t>.</w:t>
      </w:r>
      <w:r w:rsidRPr="005948E4">
        <w:rPr>
          <w:rFonts w:eastAsia="Times New Roman"/>
          <w:sz w:val="24"/>
          <w:szCs w:val="24"/>
        </w:rPr>
        <w:t xml:space="preserve"> </w:t>
      </w:r>
    </w:p>
    <w:p w:rsidR="005948E4" w:rsidRPr="005948E4" w:rsidRDefault="005948E4" w:rsidP="00CE467C">
      <w:pPr>
        <w:widowControl w:val="0"/>
        <w:overflowPunct/>
        <w:autoSpaceDE/>
        <w:adjustRightInd/>
        <w:spacing w:line="336" w:lineRule="auto"/>
        <w:ind w:left="0" w:right="0" w:firstLine="567"/>
        <w:rPr>
          <w:sz w:val="24"/>
          <w:szCs w:val="24"/>
        </w:rPr>
      </w:pPr>
      <w:r w:rsidRPr="005948E4">
        <w:rPr>
          <w:sz w:val="24"/>
          <w:szCs w:val="24"/>
        </w:rPr>
        <w:t>Результаты анализа изменений объема ФНБ исходя из проектируемых объемов при формировании федерального бюджета на 2025–2027 годы, фактического исполнения за 2024 год и изменений в соответствии с законопроектом представлены в следующей таблице.</w:t>
      </w:r>
    </w:p>
    <w:p w:rsidR="005948E4" w:rsidRPr="005948E4" w:rsidRDefault="005948E4" w:rsidP="005948E4">
      <w:pPr>
        <w:keepNext/>
        <w:widowControl w:val="0"/>
        <w:spacing w:line="240" w:lineRule="auto"/>
        <w:ind w:left="0" w:right="-142"/>
        <w:jc w:val="right"/>
        <w:textAlignment w:val="auto"/>
        <w:rPr>
          <w:color w:val="000000" w:themeColor="text1"/>
          <w:sz w:val="18"/>
          <w:szCs w:val="18"/>
        </w:rPr>
      </w:pPr>
      <w:r w:rsidRPr="005948E4">
        <w:rPr>
          <w:color w:val="000000" w:themeColor="text1"/>
          <w:sz w:val="18"/>
          <w:szCs w:val="18"/>
        </w:rPr>
        <w:t>(млрд рублей)</w:t>
      </w: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3"/>
        <w:gridCol w:w="1768"/>
        <w:gridCol w:w="919"/>
        <w:gridCol w:w="1527"/>
        <w:gridCol w:w="1458"/>
        <w:gridCol w:w="908"/>
        <w:gridCol w:w="1046"/>
      </w:tblGrid>
      <w:tr w:rsidR="005948E4" w:rsidRPr="005948E4" w:rsidTr="005948E4">
        <w:trPr>
          <w:trHeight w:val="69"/>
          <w:tblHeader/>
        </w:trPr>
        <w:tc>
          <w:tcPr>
            <w:tcW w:w="1239" w:type="pct"/>
            <w:vMerge w:val="restart"/>
            <w:noWrap/>
            <w:vAlign w:val="center"/>
          </w:tcPr>
          <w:p w:rsidR="005948E4" w:rsidRPr="005948E4" w:rsidRDefault="005948E4" w:rsidP="005948E4">
            <w:pPr>
              <w:spacing w:line="240" w:lineRule="auto"/>
              <w:ind w:left="-57" w:right="-57" w:firstLine="0"/>
              <w:jc w:val="center"/>
              <w:rPr>
                <w:b/>
                <w:color w:val="000000" w:themeColor="text1"/>
                <w:sz w:val="18"/>
                <w:szCs w:val="18"/>
              </w:rPr>
            </w:pPr>
            <w:r w:rsidRPr="005948E4">
              <w:rPr>
                <w:b/>
                <w:color w:val="000000" w:themeColor="text1"/>
                <w:sz w:val="18"/>
                <w:szCs w:val="18"/>
              </w:rPr>
              <w:t>Показатель</w:t>
            </w:r>
          </w:p>
        </w:tc>
        <w:tc>
          <w:tcPr>
            <w:tcW w:w="1325" w:type="pct"/>
            <w:gridSpan w:val="2"/>
            <w:vAlign w:val="center"/>
          </w:tcPr>
          <w:p w:rsidR="005948E4" w:rsidRPr="005948E4" w:rsidRDefault="005948E4" w:rsidP="005948E4">
            <w:pPr>
              <w:spacing w:line="240" w:lineRule="auto"/>
              <w:ind w:left="-57" w:right="-57" w:firstLine="0"/>
              <w:jc w:val="center"/>
              <w:rPr>
                <w:b/>
                <w:color w:val="000000" w:themeColor="text1"/>
                <w:sz w:val="18"/>
                <w:szCs w:val="18"/>
              </w:rPr>
            </w:pPr>
            <w:r w:rsidRPr="005948E4">
              <w:rPr>
                <w:b/>
                <w:color w:val="000000" w:themeColor="text1"/>
                <w:sz w:val="18"/>
                <w:szCs w:val="18"/>
              </w:rPr>
              <w:t>2024 год</w:t>
            </w:r>
          </w:p>
        </w:tc>
        <w:tc>
          <w:tcPr>
            <w:tcW w:w="2436" w:type="pct"/>
            <w:gridSpan w:val="4"/>
            <w:vAlign w:val="center"/>
          </w:tcPr>
          <w:p w:rsidR="005948E4" w:rsidRPr="005948E4" w:rsidRDefault="005948E4" w:rsidP="005948E4">
            <w:pPr>
              <w:spacing w:line="240" w:lineRule="auto"/>
              <w:ind w:left="-57" w:right="-57" w:firstLine="0"/>
              <w:jc w:val="center"/>
              <w:rPr>
                <w:b/>
                <w:color w:val="000000" w:themeColor="text1"/>
                <w:sz w:val="18"/>
                <w:szCs w:val="18"/>
              </w:rPr>
            </w:pPr>
            <w:r w:rsidRPr="005948E4">
              <w:rPr>
                <w:b/>
                <w:color w:val="000000" w:themeColor="text1"/>
                <w:sz w:val="18"/>
                <w:szCs w:val="18"/>
              </w:rPr>
              <w:t>2025 год</w:t>
            </w:r>
          </w:p>
        </w:tc>
      </w:tr>
      <w:tr w:rsidR="005948E4" w:rsidRPr="005948E4" w:rsidTr="005948E4">
        <w:trPr>
          <w:trHeight w:val="833"/>
          <w:tblHeader/>
        </w:trPr>
        <w:tc>
          <w:tcPr>
            <w:tcW w:w="1239" w:type="pct"/>
            <w:vMerge/>
            <w:noWrap/>
            <w:vAlign w:val="center"/>
            <w:hideMark/>
          </w:tcPr>
          <w:p w:rsidR="005948E4" w:rsidRPr="005948E4" w:rsidRDefault="005948E4" w:rsidP="005948E4">
            <w:pPr>
              <w:spacing w:line="240" w:lineRule="auto"/>
              <w:ind w:left="-57" w:right="-57" w:firstLine="0"/>
              <w:jc w:val="center"/>
              <w:rPr>
                <w:b/>
                <w:color w:val="000000" w:themeColor="text1"/>
                <w:sz w:val="18"/>
                <w:szCs w:val="18"/>
              </w:rPr>
            </w:pPr>
          </w:p>
        </w:tc>
        <w:tc>
          <w:tcPr>
            <w:tcW w:w="872" w:type="pct"/>
            <w:vAlign w:val="center"/>
          </w:tcPr>
          <w:p w:rsidR="005948E4" w:rsidRPr="005948E4" w:rsidRDefault="005948E4" w:rsidP="005948E4">
            <w:pPr>
              <w:spacing w:line="240" w:lineRule="auto"/>
              <w:ind w:left="-57" w:right="-57" w:firstLine="0"/>
              <w:jc w:val="center"/>
              <w:rPr>
                <w:b/>
                <w:color w:val="000000" w:themeColor="text1"/>
                <w:sz w:val="18"/>
                <w:szCs w:val="18"/>
              </w:rPr>
            </w:pPr>
            <w:r w:rsidRPr="005948E4">
              <w:rPr>
                <w:b/>
                <w:color w:val="000000" w:themeColor="text1"/>
                <w:sz w:val="18"/>
                <w:szCs w:val="18"/>
              </w:rPr>
              <w:t>ожидаемая оценка исполнения</w:t>
            </w:r>
          </w:p>
          <w:p w:rsidR="005948E4" w:rsidRPr="005948E4" w:rsidRDefault="005948E4" w:rsidP="005948E4">
            <w:pPr>
              <w:spacing w:line="240" w:lineRule="auto"/>
              <w:ind w:left="-57" w:right="-57" w:firstLine="0"/>
              <w:jc w:val="center"/>
              <w:rPr>
                <w:b/>
                <w:color w:val="000000" w:themeColor="text1"/>
                <w:sz w:val="18"/>
                <w:szCs w:val="18"/>
              </w:rPr>
            </w:pPr>
            <w:r w:rsidRPr="005948E4">
              <w:rPr>
                <w:b/>
                <w:color w:val="000000" w:themeColor="text1"/>
                <w:sz w:val="18"/>
                <w:szCs w:val="18"/>
              </w:rPr>
              <w:t>(при утверждении Федерального закона № 419-ФЗ)</w:t>
            </w:r>
          </w:p>
        </w:tc>
        <w:tc>
          <w:tcPr>
            <w:tcW w:w="453" w:type="pct"/>
            <w:vAlign w:val="center"/>
          </w:tcPr>
          <w:p w:rsidR="005948E4" w:rsidRPr="005948E4" w:rsidRDefault="005948E4" w:rsidP="005948E4">
            <w:pPr>
              <w:spacing w:line="240" w:lineRule="auto"/>
              <w:ind w:left="-57" w:right="-57" w:firstLine="0"/>
              <w:jc w:val="center"/>
              <w:rPr>
                <w:b/>
                <w:color w:val="000000" w:themeColor="text1"/>
                <w:sz w:val="18"/>
                <w:szCs w:val="18"/>
              </w:rPr>
            </w:pPr>
            <w:r w:rsidRPr="005948E4">
              <w:rPr>
                <w:b/>
                <w:color w:val="000000" w:themeColor="text1"/>
                <w:sz w:val="18"/>
                <w:szCs w:val="18"/>
              </w:rPr>
              <w:t>исполне-ние</w:t>
            </w:r>
          </w:p>
        </w:tc>
        <w:tc>
          <w:tcPr>
            <w:tcW w:w="753" w:type="pct"/>
            <w:vAlign w:val="center"/>
          </w:tcPr>
          <w:p w:rsidR="005948E4" w:rsidRPr="005948E4" w:rsidRDefault="005948E4" w:rsidP="005948E4">
            <w:pPr>
              <w:spacing w:line="240" w:lineRule="auto"/>
              <w:ind w:left="-57" w:right="-57" w:firstLine="0"/>
              <w:jc w:val="center"/>
              <w:rPr>
                <w:b/>
                <w:color w:val="000000" w:themeColor="text1"/>
                <w:sz w:val="18"/>
                <w:szCs w:val="18"/>
              </w:rPr>
            </w:pPr>
            <w:r w:rsidRPr="005948E4">
              <w:rPr>
                <w:b/>
                <w:color w:val="000000" w:themeColor="text1"/>
                <w:sz w:val="18"/>
                <w:szCs w:val="18"/>
              </w:rPr>
              <w:t xml:space="preserve">прогноз (при утверждении Федерального закона </w:t>
            </w:r>
            <w:r w:rsidRPr="005948E4">
              <w:rPr>
                <w:b/>
                <w:color w:val="000000" w:themeColor="text1"/>
                <w:sz w:val="18"/>
                <w:szCs w:val="18"/>
              </w:rPr>
              <w:br/>
              <w:t>№ 419-ФЗ)</w:t>
            </w:r>
          </w:p>
        </w:tc>
        <w:tc>
          <w:tcPr>
            <w:tcW w:w="719" w:type="pct"/>
            <w:vAlign w:val="center"/>
            <w:hideMark/>
          </w:tcPr>
          <w:p w:rsidR="005948E4" w:rsidRPr="005948E4" w:rsidRDefault="005948E4" w:rsidP="005948E4">
            <w:pPr>
              <w:spacing w:line="240" w:lineRule="auto"/>
              <w:ind w:left="-57" w:right="-57" w:firstLine="0"/>
              <w:jc w:val="center"/>
              <w:rPr>
                <w:b/>
                <w:color w:val="000000" w:themeColor="text1"/>
                <w:sz w:val="18"/>
                <w:szCs w:val="18"/>
              </w:rPr>
            </w:pPr>
            <w:r w:rsidRPr="005948E4">
              <w:rPr>
                <w:b/>
                <w:color w:val="000000" w:themeColor="text1"/>
                <w:sz w:val="18"/>
                <w:szCs w:val="18"/>
              </w:rPr>
              <w:t>законопроект и пояснительная записка к нему (прогноз)</w:t>
            </w:r>
          </w:p>
        </w:tc>
        <w:tc>
          <w:tcPr>
            <w:tcW w:w="448" w:type="pct"/>
            <w:vAlign w:val="center"/>
          </w:tcPr>
          <w:p w:rsidR="005948E4" w:rsidRPr="005948E4" w:rsidRDefault="005948E4" w:rsidP="005948E4">
            <w:pPr>
              <w:spacing w:line="240" w:lineRule="auto"/>
              <w:ind w:left="-57" w:right="-57" w:firstLine="0"/>
              <w:jc w:val="center"/>
              <w:rPr>
                <w:b/>
                <w:color w:val="000000" w:themeColor="text1"/>
                <w:sz w:val="18"/>
                <w:szCs w:val="18"/>
              </w:rPr>
            </w:pPr>
            <w:r>
              <w:rPr>
                <w:b/>
                <w:color w:val="000000" w:themeColor="text1"/>
                <w:sz w:val="18"/>
                <w:szCs w:val="18"/>
              </w:rPr>
              <w:t>и</w:t>
            </w:r>
            <w:r w:rsidRPr="005948E4">
              <w:rPr>
                <w:b/>
                <w:color w:val="000000" w:themeColor="text1"/>
                <w:sz w:val="18"/>
                <w:szCs w:val="18"/>
              </w:rPr>
              <w:t>змене-ние</w:t>
            </w:r>
          </w:p>
        </w:tc>
        <w:tc>
          <w:tcPr>
            <w:tcW w:w="517" w:type="pct"/>
            <w:vAlign w:val="center"/>
          </w:tcPr>
          <w:p w:rsidR="005948E4" w:rsidRPr="005948E4" w:rsidRDefault="005948E4" w:rsidP="005948E4">
            <w:pPr>
              <w:spacing w:line="240" w:lineRule="auto"/>
              <w:ind w:left="-85" w:right="-85" w:firstLine="0"/>
              <w:jc w:val="center"/>
              <w:rPr>
                <w:b/>
                <w:i/>
                <w:color w:val="000000" w:themeColor="text1"/>
                <w:sz w:val="18"/>
                <w:szCs w:val="18"/>
              </w:rPr>
            </w:pPr>
            <w:r w:rsidRPr="005948E4">
              <w:rPr>
                <w:b/>
                <w:i/>
                <w:color w:val="000000" w:themeColor="text1"/>
                <w:sz w:val="18"/>
                <w:szCs w:val="18"/>
              </w:rPr>
              <w:t>Справочно:</w:t>
            </w:r>
            <w:r w:rsidRPr="005948E4" w:rsidDel="002402A1">
              <w:rPr>
                <w:b/>
                <w:i/>
                <w:color w:val="000000" w:themeColor="text1"/>
                <w:sz w:val="18"/>
                <w:szCs w:val="18"/>
              </w:rPr>
              <w:t xml:space="preserve"> </w:t>
            </w:r>
            <w:r w:rsidRPr="005948E4">
              <w:rPr>
                <w:b/>
                <w:i/>
                <w:color w:val="000000" w:themeColor="text1"/>
                <w:sz w:val="18"/>
                <w:szCs w:val="18"/>
              </w:rPr>
              <w:t>январь-март (факт)</w:t>
            </w:r>
          </w:p>
        </w:tc>
      </w:tr>
      <w:tr w:rsidR="005948E4" w:rsidRPr="005948E4" w:rsidTr="00CE467C">
        <w:trPr>
          <w:trHeight w:val="337"/>
        </w:trPr>
        <w:tc>
          <w:tcPr>
            <w:tcW w:w="1239" w:type="pct"/>
            <w:vAlign w:val="center"/>
            <w:hideMark/>
          </w:tcPr>
          <w:p w:rsidR="005948E4" w:rsidRPr="005948E4" w:rsidRDefault="005948E4" w:rsidP="005948E4">
            <w:pPr>
              <w:kinsoku w:val="0"/>
              <w:spacing w:line="240" w:lineRule="auto"/>
              <w:ind w:left="-57" w:right="-57" w:firstLine="0"/>
              <w:rPr>
                <w:b/>
                <w:color w:val="000000" w:themeColor="text1"/>
                <w:sz w:val="18"/>
                <w:szCs w:val="18"/>
              </w:rPr>
            </w:pPr>
            <w:r w:rsidRPr="005948E4">
              <w:rPr>
                <w:b/>
                <w:color w:val="000000" w:themeColor="text1"/>
                <w:kern w:val="24"/>
                <w:sz w:val="18"/>
                <w:szCs w:val="18"/>
              </w:rPr>
              <w:t>Совокупный объем ФНБ на начало года</w:t>
            </w:r>
          </w:p>
        </w:tc>
        <w:tc>
          <w:tcPr>
            <w:tcW w:w="872" w:type="pct"/>
            <w:vAlign w:val="center"/>
          </w:tcPr>
          <w:p w:rsidR="005948E4" w:rsidRPr="005948E4" w:rsidRDefault="005948E4" w:rsidP="005948E4">
            <w:pPr>
              <w:spacing w:line="240" w:lineRule="auto"/>
              <w:ind w:left="-57" w:right="-57" w:firstLine="0"/>
              <w:jc w:val="center"/>
              <w:rPr>
                <w:b/>
                <w:color w:val="000000" w:themeColor="text1"/>
                <w:sz w:val="18"/>
                <w:szCs w:val="18"/>
              </w:rPr>
            </w:pPr>
            <w:r w:rsidRPr="005948E4">
              <w:rPr>
                <w:b/>
                <w:color w:val="000000" w:themeColor="text1"/>
                <w:sz w:val="18"/>
                <w:szCs w:val="18"/>
              </w:rPr>
              <w:t>11 965,1</w:t>
            </w:r>
          </w:p>
        </w:tc>
        <w:tc>
          <w:tcPr>
            <w:tcW w:w="453" w:type="pct"/>
            <w:vAlign w:val="center"/>
          </w:tcPr>
          <w:p w:rsidR="005948E4" w:rsidRPr="005948E4" w:rsidRDefault="005948E4" w:rsidP="005948E4">
            <w:pPr>
              <w:spacing w:line="240" w:lineRule="auto"/>
              <w:ind w:left="-57" w:right="-57" w:firstLine="0"/>
              <w:jc w:val="center"/>
              <w:rPr>
                <w:b/>
                <w:color w:val="000000" w:themeColor="text1"/>
                <w:sz w:val="18"/>
                <w:szCs w:val="18"/>
              </w:rPr>
            </w:pPr>
            <w:r w:rsidRPr="005948E4">
              <w:rPr>
                <w:b/>
                <w:color w:val="000000" w:themeColor="text1"/>
                <w:sz w:val="18"/>
                <w:szCs w:val="18"/>
              </w:rPr>
              <w:t>11 965,1</w:t>
            </w:r>
          </w:p>
        </w:tc>
        <w:tc>
          <w:tcPr>
            <w:tcW w:w="753" w:type="pct"/>
            <w:vAlign w:val="center"/>
          </w:tcPr>
          <w:p w:rsidR="005948E4" w:rsidRPr="005948E4" w:rsidRDefault="005948E4" w:rsidP="005948E4">
            <w:pPr>
              <w:spacing w:line="240" w:lineRule="auto"/>
              <w:ind w:left="-57" w:right="-57" w:firstLine="0"/>
              <w:jc w:val="center"/>
              <w:rPr>
                <w:b/>
                <w:color w:val="000000" w:themeColor="text1"/>
                <w:sz w:val="18"/>
                <w:szCs w:val="18"/>
              </w:rPr>
            </w:pPr>
            <w:r w:rsidRPr="005948E4">
              <w:rPr>
                <w:b/>
                <w:color w:val="000000" w:themeColor="text1"/>
                <w:sz w:val="18"/>
                <w:szCs w:val="18"/>
              </w:rPr>
              <w:t>11 055,0</w:t>
            </w:r>
          </w:p>
        </w:tc>
        <w:tc>
          <w:tcPr>
            <w:tcW w:w="719" w:type="pct"/>
            <w:vAlign w:val="center"/>
          </w:tcPr>
          <w:p w:rsidR="005948E4" w:rsidRPr="005948E4" w:rsidRDefault="005948E4" w:rsidP="005948E4">
            <w:pPr>
              <w:spacing w:line="240" w:lineRule="auto"/>
              <w:ind w:left="-57" w:right="-57" w:firstLine="0"/>
              <w:jc w:val="center"/>
              <w:rPr>
                <w:b/>
                <w:color w:val="000000" w:themeColor="text1"/>
                <w:sz w:val="18"/>
                <w:szCs w:val="18"/>
              </w:rPr>
            </w:pPr>
            <w:r w:rsidRPr="005948E4">
              <w:rPr>
                <w:b/>
                <w:color w:val="000000" w:themeColor="text1"/>
                <w:sz w:val="18"/>
                <w:szCs w:val="18"/>
              </w:rPr>
              <w:t>-*</w:t>
            </w:r>
          </w:p>
        </w:tc>
        <w:tc>
          <w:tcPr>
            <w:tcW w:w="448" w:type="pct"/>
            <w:vAlign w:val="center"/>
          </w:tcPr>
          <w:p w:rsidR="005948E4" w:rsidRPr="005948E4" w:rsidRDefault="005948E4" w:rsidP="005948E4">
            <w:pPr>
              <w:spacing w:line="240" w:lineRule="auto"/>
              <w:ind w:left="-57" w:right="-57" w:firstLine="0"/>
              <w:jc w:val="center"/>
              <w:rPr>
                <w:b/>
                <w:color w:val="000000" w:themeColor="text1"/>
                <w:sz w:val="18"/>
                <w:szCs w:val="18"/>
              </w:rPr>
            </w:pPr>
            <w:r w:rsidRPr="005948E4">
              <w:rPr>
                <w:b/>
                <w:color w:val="000000" w:themeColor="text1"/>
                <w:sz w:val="18"/>
                <w:szCs w:val="18"/>
              </w:rPr>
              <w:t>-</w:t>
            </w:r>
          </w:p>
        </w:tc>
        <w:tc>
          <w:tcPr>
            <w:tcW w:w="517" w:type="pct"/>
            <w:vAlign w:val="center"/>
          </w:tcPr>
          <w:p w:rsidR="005948E4" w:rsidRPr="005948E4" w:rsidRDefault="005948E4" w:rsidP="005948E4">
            <w:pPr>
              <w:spacing w:line="240" w:lineRule="auto"/>
              <w:ind w:left="-57" w:right="-57" w:firstLine="0"/>
              <w:jc w:val="center"/>
              <w:rPr>
                <w:b/>
                <w:color w:val="000000" w:themeColor="text1"/>
                <w:sz w:val="18"/>
                <w:szCs w:val="18"/>
              </w:rPr>
            </w:pPr>
            <w:r w:rsidRPr="005948E4">
              <w:rPr>
                <w:b/>
                <w:color w:val="000000" w:themeColor="text1"/>
                <w:sz w:val="18"/>
                <w:szCs w:val="18"/>
              </w:rPr>
              <w:t>11 880,0</w:t>
            </w:r>
          </w:p>
        </w:tc>
      </w:tr>
      <w:tr w:rsidR="005948E4" w:rsidRPr="005948E4" w:rsidTr="005948E4">
        <w:trPr>
          <w:trHeight w:val="561"/>
        </w:trPr>
        <w:tc>
          <w:tcPr>
            <w:tcW w:w="1239" w:type="pct"/>
            <w:vAlign w:val="center"/>
          </w:tcPr>
          <w:p w:rsidR="005948E4" w:rsidRPr="005948E4" w:rsidRDefault="005948E4" w:rsidP="005948E4">
            <w:pPr>
              <w:kinsoku w:val="0"/>
              <w:spacing w:line="240" w:lineRule="auto"/>
              <w:ind w:left="-57" w:right="-57" w:firstLine="0"/>
              <w:rPr>
                <w:color w:val="000000" w:themeColor="text1"/>
                <w:sz w:val="18"/>
                <w:szCs w:val="18"/>
              </w:rPr>
            </w:pPr>
            <w:r w:rsidRPr="005948E4">
              <w:rPr>
                <w:color w:val="000000" w:themeColor="text1"/>
                <w:kern w:val="24"/>
                <w:sz w:val="18"/>
                <w:szCs w:val="18"/>
              </w:rPr>
              <w:t xml:space="preserve">Объем средств ФНБ, размещенных в </w:t>
            </w:r>
            <w:r w:rsidRPr="005948E4">
              <w:rPr>
                <w:b/>
                <w:color w:val="000000" w:themeColor="text1"/>
                <w:kern w:val="24"/>
                <w:sz w:val="18"/>
                <w:szCs w:val="18"/>
              </w:rPr>
              <w:t>Банке России на начало года</w:t>
            </w:r>
          </w:p>
        </w:tc>
        <w:tc>
          <w:tcPr>
            <w:tcW w:w="872"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5 011,8</w:t>
            </w:r>
          </w:p>
        </w:tc>
        <w:tc>
          <w:tcPr>
            <w:tcW w:w="453"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5 011,8</w:t>
            </w:r>
          </w:p>
        </w:tc>
        <w:tc>
          <w:tcPr>
            <w:tcW w:w="753"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3 691,5</w:t>
            </w:r>
          </w:p>
        </w:tc>
        <w:tc>
          <w:tcPr>
            <w:tcW w:w="719"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w:t>
            </w:r>
          </w:p>
        </w:tc>
        <w:tc>
          <w:tcPr>
            <w:tcW w:w="448"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w:t>
            </w:r>
          </w:p>
        </w:tc>
        <w:tc>
          <w:tcPr>
            <w:tcW w:w="517"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3 809,9</w:t>
            </w:r>
          </w:p>
        </w:tc>
      </w:tr>
      <w:tr w:rsidR="005948E4" w:rsidRPr="005948E4" w:rsidTr="005948E4">
        <w:trPr>
          <w:trHeight w:val="839"/>
        </w:trPr>
        <w:tc>
          <w:tcPr>
            <w:tcW w:w="1239" w:type="pct"/>
            <w:vAlign w:val="center"/>
          </w:tcPr>
          <w:p w:rsidR="005948E4" w:rsidRPr="005948E4" w:rsidRDefault="005948E4" w:rsidP="005948E4">
            <w:pPr>
              <w:widowControl w:val="0"/>
              <w:spacing w:line="240" w:lineRule="auto"/>
              <w:ind w:left="-57" w:right="-57" w:firstLine="0"/>
              <w:jc w:val="left"/>
              <w:rPr>
                <w:b/>
                <w:color w:val="000000" w:themeColor="text1"/>
                <w:kern w:val="24"/>
                <w:sz w:val="18"/>
                <w:szCs w:val="18"/>
              </w:rPr>
            </w:pPr>
            <w:r w:rsidRPr="005948E4">
              <w:rPr>
                <w:color w:val="000000" w:themeColor="text1"/>
                <w:kern w:val="24"/>
                <w:sz w:val="18"/>
                <w:szCs w:val="18"/>
              </w:rPr>
              <w:t>Объем средств ФНБ, размещенных в</w:t>
            </w:r>
            <w:r w:rsidRPr="005948E4">
              <w:rPr>
                <w:b/>
                <w:color w:val="000000" w:themeColor="text1"/>
                <w:kern w:val="24"/>
                <w:sz w:val="18"/>
                <w:szCs w:val="18"/>
              </w:rPr>
              <w:t xml:space="preserve"> разрешенные финансовые активы</w:t>
            </w:r>
            <w:r w:rsidRPr="005948E4">
              <w:rPr>
                <w:color w:val="000000" w:themeColor="text1"/>
                <w:kern w:val="24"/>
                <w:sz w:val="18"/>
                <w:szCs w:val="18"/>
              </w:rPr>
              <w:t xml:space="preserve"> (кроме счетов в Банке России) </w:t>
            </w:r>
            <w:r w:rsidRPr="005948E4">
              <w:rPr>
                <w:b/>
                <w:color w:val="000000" w:themeColor="text1"/>
                <w:kern w:val="24"/>
                <w:sz w:val="18"/>
                <w:szCs w:val="18"/>
              </w:rPr>
              <w:t>на начало года</w:t>
            </w:r>
          </w:p>
        </w:tc>
        <w:tc>
          <w:tcPr>
            <w:tcW w:w="872"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6 953,3</w:t>
            </w:r>
          </w:p>
        </w:tc>
        <w:tc>
          <w:tcPr>
            <w:tcW w:w="453"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6 953,3</w:t>
            </w:r>
          </w:p>
        </w:tc>
        <w:tc>
          <w:tcPr>
            <w:tcW w:w="753"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7 363,5</w:t>
            </w:r>
          </w:p>
        </w:tc>
        <w:tc>
          <w:tcPr>
            <w:tcW w:w="719"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w:t>
            </w:r>
          </w:p>
        </w:tc>
        <w:tc>
          <w:tcPr>
            <w:tcW w:w="448"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w:t>
            </w:r>
          </w:p>
        </w:tc>
        <w:tc>
          <w:tcPr>
            <w:tcW w:w="517"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8 070,1</w:t>
            </w:r>
          </w:p>
        </w:tc>
      </w:tr>
      <w:tr w:rsidR="005948E4" w:rsidRPr="005948E4" w:rsidTr="005948E4">
        <w:trPr>
          <w:trHeight w:val="411"/>
        </w:trPr>
        <w:tc>
          <w:tcPr>
            <w:tcW w:w="1239" w:type="pct"/>
            <w:vAlign w:val="center"/>
          </w:tcPr>
          <w:p w:rsidR="005948E4" w:rsidRPr="005948E4" w:rsidRDefault="005948E4" w:rsidP="005948E4">
            <w:pPr>
              <w:kinsoku w:val="0"/>
              <w:spacing w:line="240" w:lineRule="auto"/>
              <w:ind w:left="-57" w:right="-57" w:firstLine="0"/>
              <w:rPr>
                <w:b/>
                <w:color w:val="000000" w:themeColor="text1"/>
                <w:sz w:val="18"/>
                <w:szCs w:val="18"/>
              </w:rPr>
            </w:pPr>
            <w:r w:rsidRPr="005948E4">
              <w:rPr>
                <w:b/>
                <w:color w:val="000000" w:themeColor="text1"/>
                <w:kern w:val="24"/>
                <w:sz w:val="18"/>
                <w:szCs w:val="18"/>
              </w:rPr>
              <w:t>Пополнение</w:t>
            </w:r>
            <w:r w:rsidRPr="005948E4">
              <w:rPr>
                <w:color w:val="000000" w:themeColor="text1"/>
                <w:kern w:val="24"/>
                <w:sz w:val="18"/>
                <w:szCs w:val="18"/>
              </w:rPr>
              <w:t xml:space="preserve"> средств ФНБ, в том числе:</w:t>
            </w:r>
          </w:p>
        </w:tc>
        <w:tc>
          <w:tcPr>
            <w:tcW w:w="872"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38,8</w:t>
            </w:r>
          </w:p>
        </w:tc>
        <w:tc>
          <w:tcPr>
            <w:tcW w:w="453"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38,8</w:t>
            </w:r>
          </w:p>
        </w:tc>
        <w:tc>
          <w:tcPr>
            <w:tcW w:w="753"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1 638,7</w:t>
            </w:r>
          </w:p>
        </w:tc>
        <w:tc>
          <w:tcPr>
            <w:tcW w:w="719"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w:t>
            </w:r>
          </w:p>
        </w:tc>
        <w:tc>
          <w:tcPr>
            <w:tcW w:w="448"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w:t>
            </w:r>
          </w:p>
        </w:tc>
        <w:tc>
          <w:tcPr>
            <w:tcW w:w="517"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0,0</w:t>
            </w:r>
          </w:p>
        </w:tc>
      </w:tr>
      <w:tr w:rsidR="005948E4" w:rsidRPr="005948E4" w:rsidTr="005948E4">
        <w:trPr>
          <w:trHeight w:val="148"/>
        </w:trPr>
        <w:tc>
          <w:tcPr>
            <w:tcW w:w="1239" w:type="pct"/>
            <w:vAlign w:val="center"/>
          </w:tcPr>
          <w:p w:rsidR="005948E4" w:rsidRPr="005948E4" w:rsidRDefault="005948E4" w:rsidP="005948E4">
            <w:pPr>
              <w:kinsoku w:val="0"/>
              <w:spacing w:line="240" w:lineRule="auto"/>
              <w:ind w:left="-57" w:right="-57" w:firstLine="0"/>
              <w:rPr>
                <w:color w:val="000000" w:themeColor="text1"/>
                <w:sz w:val="18"/>
                <w:szCs w:val="18"/>
              </w:rPr>
            </w:pPr>
            <w:r w:rsidRPr="005948E4">
              <w:rPr>
                <w:color w:val="000000" w:themeColor="text1"/>
                <w:sz w:val="18"/>
                <w:szCs w:val="18"/>
              </w:rPr>
              <w:t xml:space="preserve">за счет </w:t>
            </w:r>
            <w:r w:rsidRPr="005948E4">
              <w:rPr>
                <w:b/>
                <w:color w:val="000000" w:themeColor="text1"/>
                <w:sz w:val="18"/>
                <w:szCs w:val="18"/>
              </w:rPr>
              <w:t>дополнительных нефтегазовых доходов</w:t>
            </w:r>
          </w:p>
        </w:tc>
        <w:tc>
          <w:tcPr>
            <w:tcW w:w="872"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38,8</w:t>
            </w:r>
          </w:p>
        </w:tc>
        <w:tc>
          <w:tcPr>
            <w:tcW w:w="453"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38,8</w:t>
            </w:r>
          </w:p>
        </w:tc>
        <w:tc>
          <w:tcPr>
            <w:tcW w:w="753"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1 558,7</w:t>
            </w:r>
          </w:p>
        </w:tc>
        <w:tc>
          <w:tcPr>
            <w:tcW w:w="719"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w:t>
            </w:r>
          </w:p>
        </w:tc>
        <w:tc>
          <w:tcPr>
            <w:tcW w:w="448"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w:t>
            </w:r>
          </w:p>
        </w:tc>
        <w:tc>
          <w:tcPr>
            <w:tcW w:w="517" w:type="pct"/>
            <w:vAlign w:val="center"/>
          </w:tcPr>
          <w:p w:rsidR="005948E4" w:rsidRPr="005948E4" w:rsidRDefault="005948E4" w:rsidP="005948E4">
            <w:pPr>
              <w:spacing w:line="240" w:lineRule="auto"/>
              <w:ind w:left="-57" w:right="-57" w:firstLine="0"/>
              <w:jc w:val="center"/>
              <w:rPr>
                <w:i/>
                <w:color w:val="000000" w:themeColor="text1"/>
                <w:sz w:val="18"/>
                <w:szCs w:val="18"/>
              </w:rPr>
            </w:pPr>
            <w:r w:rsidRPr="005948E4">
              <w:rPr>
                <w:i/>
                <w:color w:val="000000" w:themeColor="text1"/>
                <w:sz w:val="18"/>
                <w:szCs w:val="18"/>
              </w:rPr>
              <w:t>0,0</w:t>
            </w:r>
          </w:p>
        </w:tc>
      </w:tr>
      <w:tr w:rsidR="005948E4" w:rsidRPr="005948E4" w:rsidTr="00A616F2">
        <w:trPr>
          <w:trHeight w:val="243"/>
        </w:trPr>
        <w:tc>
          <w:tcPr>
            <w:tcW w:w="1239" w:type="pct"/>
            <w:vAlign w:val="center"/>
            <w:hideMark/>
          </w:tcPr>
          <w:p w:rsidR="005948E4" w:rsidRPr="005948E4" w:rsidRDefault="005948E4" w:rsidP="005948E4">
            <w:pPr>
              <w:kinsoku w:val="0"/>
              <w:spacing w:line="240" w:lineRule="auto"/>
              <w:ind w:left="-57" w:right="-57" w:firstLine="0"/>
              <w:rPr>
                <w:color w:val="000000" w:themeColor="text1"/>
                <w:kern w:val="24"/>
                <w:sz w:val="18"/>
                <w:szCs w:val="18"/>
              </w:rPr>
            </w:pPr>
            <w:r w:rsidRPr="005948E4">
              <w:rPr>
                <w:color w:val="000000" w:themeColor="text1"/>
                <w:sz w:val="18"/>
                <w:szCs w:val="18"/>
              </w:rPr>
              <w:t xml:space="preserve">за счет </w:t>
            </w:r>
            <w:r w:rsidRPr="005948E4">
              <w:rPr>
                <w:b/>
                <w:color w:val="000000" w:themeColor="text1"/>
                <w:sz w:val="18"/>
                <w:szCs w:val="18"/>
              </w:rPr>
              <w:t>курсовой разницы</w:t>
            </w:r>
          </w:p>
        </w:tc>
        <w:tc>
          <w:tcPr>
            <w:tcW w:w="872" w:type="pct"/>
            <w:vAlign w:val="center"/>
          </w:tcPr>
          <w:p w:rsidR="005948E4" w:rsidRPr="005948E4" w:rsidRDefault="005948E4" w:rsidP="005948E4">
            <w:pPr>
              <w:spacing w:line="240" w:lineRule="auto"/>
              <w:ind w:left="-57" w:right="-57" w:firstLine="0"/>
              <w:jc w:val="center"/>
              <w:rPr>
                <w:color w:val="000000" w:themeColor="text1"/>
                <w:kern w:val="24"/>
                <w:sz w:val="18"/>
                <w:szCs w:val="18"/>
              </w:rPr>
            </w:pPr>
            <w:r w:rsidRPr="005948E4">
              <w:rPr>
                <w:color w:val="000000" w:themeColor="text1"/>
                <w:kern w:val="24"/>
                <w:sz w:val="18"/>
                <w:szCs w:val="18"/>
              </w:rPr>
              <w:t>0,0</w:t>
            </w:r>
          </w:p>
        </w:tc>
        <w:tc>
          <w:tcPr>
            <w:tcW w:w="453"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0,0</w:t>
            </w:r>
          </w:p>
        </w:tc>
        <w:tc>
          <w:tcPr>
            <w:tcW w:w="753"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80,0</w:t>
            </w:r>
          </w:p>
        </w:tc>
        <w:tc>
          <w:tcPr>
            <w:tcW w:w="719"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w:t>
            </w:r>
          </w:p>
        </w:tc>
        <w:tc>
          <w:tcPr>
            <w:tcW w:w="448"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w:t>
            </w:r>
          </w:p>
        </w:tc>
        <w:tc>
          <w:tcPr>
            <w:tcW w:w="517" w:type="pct"/>
            <w:vAlign w:val="center"/>
          </w:tcPr>
          <w:p w:rsidR="005948E4" w:rsidRPr="005948E4" w:rsidRDefault="005948E4" w:rsidP="005948E4">
            <w:pPr>
              <w:spacing w:line="240" w:lineRule="auto"/>
              <w:ind w:left="-57" w:right="-57" w:firstLine="0"/>
              <w:jc w:val="center"/>
              <w:rPr>
                <w:i/>
                <w:color w:val="000000" w:themeColor="text1"/>
                <w:sz w:val="18"/>
                <w:szCs w:val="18"/>
              </w:rPr>
            </w:pPr>
            <w:r w:rsidRPr="005948E4">
              <w:rPr>
                <w:i/>
                <w:color w:val="000000" w:themeColor="text1"/>
                <w:sz w:val="18"/>
                <w:szCs w:val="18"/>
              </w:rPr>
              <w:t>0,0</w:t>
            </w:r>
          </w:p>
        </w:tc>
      </w:tr>
      <w:tr w:rsidR="005948E4" w:rsidRPr="005948E4" w:rsidTr="005948E4">
        <w:trPr>
          <w:trHeight w:val="415"/>
        </w:trPr>
        <w:tc>
          <w:tcPr>
            <w:tcW w:w="1239" w:type="pct"/>
            <w:vAlign w:val="center"/>
            <w:hideMark/>
          </w:tcPr>
          <w:p w:rsidR="005948E4" w:rsidRPr="005948E4" w:rsidRDefault="005948E4" w:rsidP="005948E4">
            <w:pPr>
              <w:kinsoku w:val="0"/>
              <w:spacing w:line="240" w:lineRule="auto"/>
              <w:ind w:left="-57" w:right="-57" w:firstLine="0"/>
              <w:rPr>
                <w:color w:val="000000" w:themeColor="text1"/>
                <w:sz w:val="18"/>
                <w:szCs w:val="18"/>
              </w:rPr>
            </w:pPr>
            <w:r w:rsidRPr="005948E4">
              <w:rPr>
                <w:b/>
                <w:color w:val="000000" w:themeColor="text1"/>
                <w:kern w:val="24"/>
                <w:sz w:val="18"/>
                <w:szCs w:val="18"/>
              </w:rPr>
              <w:t>Использование</w:t>
            </w:r>
            <w:r w:rsidRPr="005948E4">
              <w:rPr>
                <w:color w:val="000000" w:themeColor="text1"/>
                <w:kern w:val="24"/>
                <w:sz w:val="18"/>
                <w:szCs w:val="18"/>
              </w:rPr>
              <w:t xml:space="preserve"> средств ФНБ, в том числе:</w:t>
            </w:r>
          </w:p>
        </w:tc>
        <w:tc>
          <w:tcPr>
            <w:tcW w:w="872"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1 300,2</w:t>
            </w:r>
          </w:p>
        </w:tc>
        <w:tc>
          <w:tcPr>
            <w:tcW w:w="453"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1 300,2</w:t>
            </w:r>
          </w:p>
        </w:tc>
        <w:tc>
          <w:tcPr>
            <w:tcW w:w="753"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0,55</w:t>
            </w:r>
          </w:p>
        </w:tc>
        <w:tc>
          <w:tcPr>
            <w:tcW w:w="719"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447,7</w:t>
            </w:r>
          </w:p>
        </w:tc>
        <w:tc>
          <w:tcPr>
            <w:tcW w:w="448"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+447,2</w:t>
            </w:r>
          </w:p>
        </w:tc>
        <w:tc>
          <w:tcPr>
            <w:tcW w:w="517" w:type="pct"/>
            <w:vAlign w:val="center"/>
          </w:tcPr>
          <w:p w:rsidR="005948E4" w:rsidRPr="005948E4" w:rsidRDefault="005948E4" w:rsidP="005948E4">
            <w:pPr>
              <w:spacing w:line="240" w:lineRule="auto"/>
              <w:ind w:left="-57" w:right="-57" w:firstLine="0"/>
              <w:jc w:val="center"/>
              <w:rPr>
                <w:i/>
                <w:color w:val="000000" w:themeColor="text1"/>
                <w:sz w:val="18"/>
                <w:szCs w:val="18"/>
              </w:rPr>
            </w:pPr>
            <w:r w:rsidRPr="005948E4">
              <w:rPr>
                <w:i/>
                <w:color w:val="000000" w:themeColor="text1"/>
                <w:sz w:val="18"/>
                <w:szCs w:val="18"/>
              </w:rPr>
              <w:t>0,0</w:t>
            </w:r>
          </w:p>
        </w:tc>
      </w:tr>
      <w:tr w:rsidR="005948E4" w:rsidRPr="005948E4" w:rsidTr="00CE467C">
        <w:trPr>
          <w:trHeight w:val="248"/>
        </w:trPr>
        <w:tc>
          <w:tcPr>
            <w:tcW w:w="1239" w:type="pct"/>
            <w:vAlign w:val="center"/>
            <w:hideMark/>
          </w:tcPr>
          <w:p w:rsidR="005948E4" w:rsidRPr="005948E4" w:rsidRDefault="005948E4" w:rsidP="005948E4">
            <w:pPr>
              <w:kinsoku w:val="0"/>
              <w:spacing w:line="240" w:lineRule="auto"/>
              <w:ind w:left="-57" w:right="-57" w:firstLine="0"/>
              <w:rPr>
                <w:color w:val="000000" w:themeColor="text1"/>
                <w:kern w:val="24"/>
                <w:sz w:val="18"/>
                <w:szCs w:val="18"/>
              </w:rPr>
            </w:pPr>
            <w:r w:rsidRPr="005948E4">
              <w:rPr>
                <w:color w:val="000000" w:themeColor="text1"/>
                <w:kern w:val="24"/>
                <w:sz w:val="18"/>
                <w:szCs w:val="18"/>
              </w:rPr>
              <w:t xml:space="preserve">на </w:t>
            </w:r>
            <w:r w:rsidRPr="005948E4">
              <w:rPr>
                <w:b/>
                <w:color w:val="000000" w:themeColor="text1"/>
                <w:kern w:val="24"/>
                <w:sz w:val="18"/>
                <w:szCs w:val="18"/>
              </w:rPr>
              <w:t>софинансирование</w:t>
            </w:r>
            <w:r w:rsidRPr="005948E4">
              <w:rPr>
                <w:color w:val="000000" w:themeColor="text1"/>
                <w:kern w:val="24"/>
                <w:sz w:val="18"/>
                <w:szCs w:val="18"/>
              </w:rPr>
              <w:t xml:space="preserve"> пенсионных накоплений </w:t>
            </w:r>
          </w:p>
        </w:tc>
        <w:tc>
          <w:tcPr>
            <w:tcW w:w="872" w:type="pct"/>
            <w:vAlign w:val="center"/>
          </w:tcPr>
          <w:p w:rsidR="005948E4" w:rsidRPr="005948E4" w:rsidRDefault="005948E4" w:rsidP="005948E4">
            <w:pPr>
              <w:spacing w:line="240" w:lineRule="auto"/>
              <w:ind w:left="-57" w:right="-57" w:firstLine="0"/>
              <w:jc w:val="center"/>
              <w:rPr>
                <w:color w:val="000000" w:themeColor="text1"/>
                <w:kern w:val="24"/>
                <w:sz w:val="18"/>
                <w:szCs w:val="18"/>
              </w:rPr>
            </w:pPr>
            <w:r w:rsidRPr="005948E4">
              <w:rPr>
                <w:color w:val="000000" w:themeColor="text1"/>
                <w:kern w:val="24"/>
                <w:sz w:val="18"/>
                <w:szCs w:val="18"/>
              </w:rPr>
              <w:t>0,2</w:t>
            </w:r>
          </w:p>
        </w:tc>
        <w:tc>
          <w:tcPr>
            <w:tcW w:w="453" w:type="pct"/>
            <w:vAlign w:val="center"/>
          </w:tcPr>
          <w:p w:rsidR="005948E4" w:rsidRPr="005948E4" w:rsidRDefault="005948E4" w:rsidP="005948E4">
            <w:pPr>
              <w:spacing w:line="240" w:lineRule="auto"/>
              <w:ind w:left="-57" w:right="-57" w:firstLine="0"/>
              <w:jc w:val="center"/>
              <w:rPr>
                <w:color w:val="000000" w:themeColor="text1"/>
                <w:kern w:val="24"/>
                <w:sz w:val="18"/>
                <w:szCs w:val="18"/>
              </w:rPr>
            </w:pPr>
            <w:r w:rsidRPr="005948E4">
              <w:rPr>
                <w:color w:val="000000" w:themeColor="text1"/>
                <w:kern w:val="24"/>
                <w:sz w:val="18"/>
                <w:szCs w:val="18"/>
              </w:rPr>
              <w:t>0,2</w:t>
            </w:r>
          </w:p>
        </w:tc>
        <w:tc>
          <w:tcPr>
            <w:tcW w:w="753"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0,55</w:t>
            </w:r>
          </w:p>
        </w:tc>
        <w:tc>
          <w:tcPr>
            <w:tcW w:w="719"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0,55</w:t>
            </w:r>
          </w:p>
        </w:tc>
        <w:tc>
          <w:tcPr>
            <w:tcW w:w="448"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0,0</w:t>
            </w:r>
          </w:p>
        </w:tc>
        <w:tc>
          <w:tcPr>
            <w:tcW w:w="517" w:type="pct"/>
            <w:vAlign w:val="center"/>
          </w:tcPr>
          <w:p w:rsidR="005948E4" w:rsidRPr="005948E4" w:rsidRDefault="005948E4" w:rsidP="005948E4">
            <w:pPr>
              <w:spacing w:line="240" w:lineRule="auto"/>
              <w:ind w:left="-57" w:right="-57" w:firstLine="0"/>
              <w:jc w:val="center"/>
              <w:rPr>
                <w:i/>
                <w:color w:val="000000" w:themeColor="text1"/>
                <w:sz w:val="18"/>
                <w:szCs w:val="18"/>
              </w:rPr>
            </w:pPr>
            <w:r w:rsidRPr="005948E4">
              <w:rPr>
                <w:i/>
                <w:color w:val="000000" w:themeColor="text1"/>
                <w:sz w:val="18"/>
                <w:szCs w:val="18"/>
              </w:rPr>
              <w:t>0,0</w:t>
            </w:r>
          </w:p>
        </w:tc>
      </w:tr>
      <w:tr w:rsidR="005948E4" w:rsidRPr="005948E4" w:rsidTr="005948E4">
        <w:trPr>
          <w:trHeight w:val="409"/>
        </w:trPr>
        <w:tc>
          <w:tcPr>
            <w:tcW w:w="1239" w:type="pct"/>
            <w:vAlign w:val="center"/>
            <w:hideMark/>
          </w:tcPr>
          <w:p w:rsidR="005948E4" w:rsidRPr="005948E4" w:rsidRDefault="005948E4" w:rsidP="005948E4">
            <w:pPr>
              <w:kinsoku w:val="0"/>
              <w:spacing w:line="240" w:lineRule="auto"/>
              <w:ind w:left="-57" w:right="-57" w:firstLine="0"/>
              <w:rPr>
                <w:color w:val="000000" w:themeColor="text1"/>
                <w:kern w:val="24"/>
                <w:sz w:val="18"/>
                <w:szCs w:val="18"/>
              </w:rPr>
            </w:pPr>
            <w:r w:rsidRPr="005948E4">
              <w:rPr>
                <w:color w:val="000000" w:themeColor="text1"/>
                <w:kern w:val="24"/>
                <w:sz w:val="18"/>
                <w:szCs w:val="18"/>
              </w:rPr>
              <w:lastRenderedPageBreak/>
              <w:t xml:space="preserve">на </w:t>
            </w:r>
            <w:r w:rsidRPr="005948E4">
              <w:rPr>
                <w:b/>
                <w:color w:val="000000" w:themeColor="text1"/>
                <w:kern w:val="24"/>
                <w:sz w:val="18"/>
                <w:szCs w:val="18"/>
              </w:rPr>
              <w:t>сбалансированност</w:t>
            </w:r>
            <w:r w:rsidRPr="005948E4">
              <w:rPr>
                <w:color w:val="000000" w:themeColor="text1"/>
                <w:kern w:val="24"/>
                <w:sz w:val="18"/>
                <w:szCs w:val="18"/>
              </w:rPr>
              <w:t>ь федерального бюджета</w:t>
            </w:r>
          </w:p>
        </w:tc>
        <w:tc>
          <w:tcPr>
            <w:tcW w:w="872" w:type="pct"/>
            <w:vAlign w:val="center"/>
          </w:tcPr>
          <w:p w:rsidR="005948E4" w:rsidRPr="005948E4" w:rsidRDefault="005948E4" w:rsidP="005948E4">
            <w:pPr>
              <w:spacing w:line="240" w:lineRule="auto"/>
              <w:ind w:left="-57" w:right="-57" w:firstLine="0"/>
              <w:jc w:val="center"/>
              <w:rPr>
                <w:color w:val="000000" w:themeColor="text1"/>
                <w:kern w:val="24"/>
                <w:sz w:val="18"/>
                <w:szCs w:val="18"/>
              </w:rPr>
            </w:pPr>
            <w:r w:rsidRPr="005948E4">
              <w:rPr>
                <w:color w:val="000000" w:themeColor="text1"/>
                <w:kern w:val="24"/>
                <w:sz w:val="18"/>
                <w:szCs w:val="18"/>
              </w:rPr>
              <w:t>1 300,0</w:t>
            </w:r>
          </w:p>
        </w:tc>
        <w:tc>
          <w:tcPr>
            <w:tcW w:w="453" w:type="pct"/>
            <w:vAlign w:val="center"/>
          </w:tcPr>
          <w:p w:rsidR="005948E4" w:rsidRPr="005948E4" w:rsidRDefault="005948E4" w:rsidP="005948E4">
            <w:pPr>
              <w:spacing w:line="240" w:lineRule="auto"/>
              <w:ind w:left="-57" w:right="-57" w:firstLine="0"/>
              <w:jc w:val="center"/>
              <w:rPr>
                <w:color w:val="000000" w:themeColor="text1"/>
                <w:kern w:val="24"/>
                <w:sz w:val="18"/>
                <w:szCs w:val="18"/>
              </w:rPr>
            </w:pPr>
            <w:r w:rsidRPr="005948E4">
              <w:rPr>
                <w:color w:val="000000" w:themeColor="text1"/>
                <w:kern w:val="24"/>
                <w:sz w:val="18"/>
                <w:szCs w:val="18"/>
              </w:rPr>
              <w:t>1 300,0</w:t>
            </w:r>
          </w:p>
        </w:tc>
        <w:tc>
          <w:tcPr>
            <w:tcW w:w="753"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w:t>
            </w:r>
          </w:p>
        </w:tc>
        <w:tc>
          <w:tcPr>
            <w:tcW w:w="719"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447,2</w:t>
            </w:r>
          </w:p>
        </w:tc>
        <w:tc>
          <w:tcPr>
            <w:tcW w:w="448"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+447,2</w:t>
            </w:r>
          </w:p>
        </w:tc>
        <w:tc>
          <w:tcPr>
            <w:tcW w:w="517" w:type="pct"/>
            <w:vAlign w:val="center"/>
          </w:tcPr>
          <w:p w:rsidR="005948E4" w:rsidRPr="005948E4" w:rsidRDefault="005948E4" w:rsidP="005948E4">
            <w:pPr>
              <w:spacing w:line="240" w:lineRule="auto"/>
              <w:ind w:left="-57" w:right="-57" w:firstLine="0"/>
              <w:jc w:val="center"/>
              <w:rPr>
                <w:i/>
                <w:color w:val="000000" w:themeColor="text1"/>
                <w:sz w:val="18"/>
                <w:szCs w:val="18"/>
              </w:rPr>
            </w:pPr>
            <w:r w:rsidRPr="005948E4">
              <w:rPr>
                <w:i/>
                <w:color w:val="000000" w:themeColor="text1"/>
                <w:sz w:val="18"/>
                <w:szCs w:val="18"/>
              </w:rPr>
              <w:t>0,0</w:t>
            </w:r>
          </w:p>
        </w:tc>
      </w:tr>
      <w:tr w:rsidR="005948E4" w:rsidRPr="005948E4" w:rsidTr="00A616F2">
        <w:trPr>
          <w:trHeight w:val="319"/>
        </w:trPr>
        <w:tc>
          <w:tcPr>
            <w:tcW w:w="1239" w:type="pct"/>
            <w:vAlign w:val="center"/>
          </w:tcPr>
          <w:p w:rsidR="005948E4" w:rsidRPr="005948E4" w:rsidRDefault="005948E4" w:rsidP="005948E4">
            <w:pPr>
              <w:kinsoku w:val="0"/>
              <w:spacing w:line="240" w:lineRule="auto"/>
              <w:ind w:left="-57" w:right="-57" w:firstLine="0"/>
              <w:rPr>
                <w:color w:val="000000" w:themeColor="text1"/>
                <w:kern w:val="24"/>
                <w:sz w:val="18"/>
                <w:szCs w:val="18"/>
              </w:rPr>
            </w:pPr>
            <w:r w:rsidRPr="005948E4">
              <w:rPr>
                <w:b/>
                <w:color w:val="000000" w:themeColor="text1"/>
                <w:kern w:val="24"/>
                <w:sz w:val="18"/>
                <w:szCs w:val="18"/>
              </w:rPr>
              <w:t>Курсовая</w:t>
            </w:r>
            <w:r w:rsidRPr="005948E4">
              <w:rPr>
                <w:color w:val="000000" w:themeColor="text1"/>
                <w:kern w:val="24"/>
                <w:sz w:val="18"/>
                <w:szCs w:val="18"/>
              </w:rPr>
              <w:t xml:space="preserve"> разница и </w:t>
            </w:r>
            <w:r w:rsidRPr="005948E4">
              <w:rPr>
                <w:b/>
                <w:color w:val="000000" w:themeColor="text1"/>
                <w:kern w:val="24"/>
                <w:sz w:val="18"/>
                <w:szCs w:val="18"/>
              </w:rPr>
              <w:t>переоценка</w:t>
            </w:r>
            <w:r w:rsidRPr="005948E4">
              <w:rPr>
                <w:color w:val="000000" w:themeColor="text1"/>
                <w:kern w:val="24"/>
                <w:sz w:val="18"/>
                <w:szCs w:val="18"/>
              </w:rPr>
              <w:t xml:space="preserve"> стоимости </w:t>
            </w:r>
            <w:r w:rsidRPr="005948E4">
              <w:rPr>
                <w:b/>
                <w:color w:val="000000" w:themeColor="text1"/>
                <w:kern w:val="24"/>
                <w:sz w:val="18"/>
                <w:szCs w:val="18"/>
              </w:rPr>
              <w:t>золота</w:t>
            </w:r>
          </w:p>
        </w:tc>
        <w:tc>
          <w:tcPr>
            <w:tcW w:w="872" w:type="pct"/>
            <w:vMerge w:val="restar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351,3</w:t>
            </w:r>
          </w:p>
        </w:tc>
        <w:tc>
          <w:tcPr>
            <w:tcW w:w="453"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1 102,4</w:t>
            </w:r>
          </w:p>
        </w:tc>
        <w:tc>
          <w:tcPr>
            <w:tcW w:w="753"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190,4</w:t>
            </w:r>
          </w:p>
        </w:tc>
        <w:tc>
          <w:tcPr>
            <w:tcW w:w="719" w:type="pct"/>
            <w:shd w:val="clear" w:color="auto" w:fill="auto"/>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w:t>
            </w:r>
          </w:p>
        </w:tc>
        <w:tc>
          <w:tcPr>
            <w:tcW w:w="448"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w:t>
            </w:r>
          </w:p>
        </w:tc>
        <w:tc>
          <w:tcPr>
            <w:tcW w:w="517" w:type="pct"/>
            <w:vAlign w:val="center"/>
          </w:tcPr>
          <w:p w:rsidR="005948E4" w:rsidRPr="005948E4" w:rsidRDefault="005948E4" w:rsidP="005948E4">
            <w:pPr>
              <w:spacing w:line="240" w:lineRule="auto"/>
              <w:ind w:left="-57" w:right="-57" w:firstLine="0"/>
              <w:jc w:val="center"/>
              <w:rPr>
                <w:i/>
                <w:color w:val="000000" w:themeColor="text1"/>
                <w:sz w:val="18"/>
                <w:szCs w:val="18"/>
              </w:rPr>
            </w:pPr>
            <w:r w:rsidRPr="005948E4">
              <w:rPr>
                <w:i/>
                <w:color w:val="000000" w:themeColor="text1"/>
                <w:sz w:val="18"/>
                <w:szCs w:val="18"/>
              </w:rPr>
              <w:t>-488,3</w:t>
            </w:r>
          </w:p>
        </w:tc>
      </w:tr>
      <w:tr w:rsidR="005948E4" w:rsidRPr="005948E4" w:rsidTr="00A616F2">
        <w:trPr>
          <w:trHeight w:val="326"/>
        </w:trPr>
        <w:tc>
          <w:tcPr>
            <w:tcW w:w="1239" w:type="pct"/>
            <w:vAlign w:val="center"/>
          </w:tcPr>
          <w:p w:rsidR="005948E4" w:rsidRPr="005948E4" w:rsidRDefault="005948E4" w:rsidP="005948E4">
            <w:pPr>
              <w:kinsoku w:val="0"/>
              <w:spacing w:line="240" w:lineRule="auto"/>
              <w:ind w:left="-57" w:right="-57" w:firstLine="0"/>
              <w:rPr>
                <w:color w:val="000000" w:themeColor="text1"/>
                <w:kern w:val="24"/>
                <w:sz w:val="18"/>
                <w:szCs w:val="18"/>
              </w:rPr>
            </w:pPr>
            <w:r w:rsidRPr="005948E4">
              <w:rPr>
                <w:b/>
                <w:color w:val="000000" w:themeColor="text1"/>
                <w:kern w:val="24"/>
                <w:sz w:val="18"/>
                <w:szCs w:val="18"/>
              </w:rPr>
              <w:t>Переоценка</w:t>
            </w:r>
            <w:r w:rsidRPr="005948E4">
              <w:rPr>
                <w:color w:val="000000" w:themeColor="text1"/>
                <w:kern w:val="24"/>
                <w:sz w:val="18"/>
                <w:szCs w:val="18"/>
              </w:rPr>
              <w:t xml:space="preserve"> стоимости активов и капитализация процентов</w:t>
            </w:r>
          </w:p>
        </w:tc>
        <w:tc>
          <w:tcPr>
            <w:tcW w:w="872" w:type="pct"/>
            <w:vMerge/>
            <w:vAlign w:val="center"/>
          </w:tcPr>
          <w:p w:rsidR="005948E4" w:rsidRPr="005948E4" w:rsidRDefault="005948E4" w:rsidP="005948E4">
            <w:pPr>
              <w:spacing w:line="240" w:lineRule="auto"/>
              <w:ind w:left="-57" w:right="-57" w:firstLine="0"/>
              <w:jc w:val="center"/>
              <w:rPr>
                <w:color w:val="000000" w:themeColor="text1"/>
                <w:sz w:val="18"/>
                <w:szCs w:val="18"/>
              </w:rPr>
            </w:pPr>
          </w:p>
        </w:tc>
        <w:tc>
          <w:tcPr>
            <w:tcW w:w="453"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73,9</w:t>
            </w:r>
          </w:p>
        </w:tc>
        <w:tc>
          <w:tcPr>
            <w:tcW w:w="753"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w:t>
            </w:r>
          </w:p>
        </w:tc>
        <w:tc>
          <w:tcPr>
            <w:tcW w:w="719" w:type="pct"/>
            <w:shd w:val="clear" w:color="auto" w:fill="auto"/>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w:t>
            </w:r>
          </w:p>
        </w:tc>
        <w:tc>
          <w:tcPr>
            <w:tcW w:w="448"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w:t>
            </w:r>
          </w:p>
        </w:tc>
        <w:tc>
          <w:tcPr>
            <w:tcW w:w="517" w:type="pct"/>
            <w:vAlign w:val="center"/>
          </w:tcPr>
          <w:p w:rsidR="005948E4" w:rsidRPr="005948E4" w:rsidRDefault="005948E4" w:rsidP="005948E4">
            <w:pPr>
              <w:spacing w:line="240" w:lineRule="auto"/>
              <w:ind w:left="-57" w:right="-57" w:firstLine="0"/>
              <w:jc w:val="center"/>
              <w:rPr>
                <w:i/>
                <w:color w:val="000000" w:themeColor="text1"/>
                <w:sz w:val="18"/>
                <w:szCs w:val="18"/>
              </w:rPr>
            </w:pPr>
            <w:r w:rsidRPr="005948E4">
              <w:rPr>
                <w:i/>
                <w:color w:val="000000" w:themeColor="text1"/>
                <w:sz w:val="18"/>
                <w:szCs w:val="18"/>
              </w:rPr>
              <w:t>359,0</w:t>
            </w:r>
          </w:p>
        </w:tc>
      </w:tr>
      <w:tr w:rsidR="005948E4" w:rsidRPr="005948E4" w:rsidTr="005948E4">
        <w:trPr>
          <w:trHeight w:val="411"/>
        </w:trPr>
        <w:tc>
          <w:tcPr>
            <w:tcW w:w="1239" w:type="pct"/>
            <w:vAlign w:val="center"/>
            <w:hideMark/>
          </w:tcPr>
          <w:p w:rsidR="005948E4" w:rsidRPr="005948E4" w:rsidRDefault="005948E4" w:rsidP="005948E4">
            <w:pPr>
              <w:kinsoku w:val="0"/>
              <w:spacing w:line="240" w:lineRule="auto"/>
              <w:ind w:left="-57" w:right="-57" w:firstLine="0"/>
              <w:rPr>
                <w:color w:val="000000" w:themeColor="text1"/>
                <w:sz w:val="18"/>
                <w:szCs w:val="18"/>
              </w:rPr>
            </w:pPr>
            <w:r w:rsidRPr="005948E4">
              <w:rPr>
                <w:b/>
                <w:color w:val="000000" w:themeColor="text1"/>
                <w:kern w:val="24"/>
                <w:sz w:val="18"/>
                <w:szCs w:val="18"/>
              </w:rPr>
              <w:t>Совокупный объем ФНБ на конец года</w:t>
            </w:r>
          </w:p>
        </w:tc>
        <w:tc>
          <w:tcPr>
            <w:tcW w:w="872" w:type="pct"/>
            <w:vAlign w:val="center"/>
          </w:tcPr>
          <w:p w:rsidR="005948E4" w:rsidRPr="005948E4" w:rsidRDefault="005948E4" w:rsidP="005948E4">
            <w:pPr>
              <w:spacing w:line="240" w:lineRule="auto"/>
              <w:ind w:left="-57" w:right="-57" w:firstLine="0"/>
              <w:jc w:val="center"/>
              <w:rPr>
                <w:b/>
                <w:color w:val="000000" w:themeColor="text1"/>
                <w:sz w:val="18"/>
                <w:szCs w:val="18"/>
              </w:rPr>
            </w:pPr>
            <w:r w:rsidRPr="005948E4">
              <w:rPr>
                <w:b/>
                <w:color w:val="000000" w:themeColor="text1"/>
                <w:sz w:val="18"/>
                <w:szCs w:val="18"/>
              </w:rPr>
              <w:t>11 055,0</w:t>
            </w:r>
          </w:p>
        </w:tc>
        <w:tc>
          <w:tcPr>
            <w:tcW w:w="453" w:type="pct"/>
            <w:vAlign w:val="center"/>
          </w:tcPr>
          <w:p w:rsidR="005948E4" w:rsidRPr="005948E4" w:rsidRDefault="005948E4" w:rsidP="005948E4">
            <w:pPr>
              <w:spacing w:line="240" w:lineRule="auto"/>
              <w:ind w:left="-57" w:right="-57" w:firstLine="0"/>
              <w:jc w:val="center"/>
              <w:rPr>
                <w:b/>
                <w:color w:val="000000" w:themeColor="text1"/>
                <w:sz w:val="18"/>
                <w:szCs w:val="18"/>
              </w:rPr>
            </w:pPr>
            <w:r w:rsidRPr="005948E4">
              <w:rPr>
                <w:b/>
                <w:color w:val="000000" w:themeColor="text1"/>
                <w:sz w:val="18"/>
                <w:szCs w:val="18"/>
              </w:rPr>
              <w:t>11 880,0</w:t>
            </w:r>
          </w:p>
        </w:tc>
        <w:tc>
          <w:tcPr>
            <w:tcW w:w="753" w:type="pct"/>
            <w:vAlign w:val="center"/>
          </w:tcPr>
          <w:p w:rsidR="005948E4" w:rsidRPr="005948E4" w:rsidRDefault="005948E4" w:rsidP="005948E4">
            <w:pPr>
              <w:spacing w:line="240" w:lineRule="auto"/>
              <w:ind w:left="-57" w:right="-57" w:firstLine="0"/>
              <w:jc w:val="center"/>
              <w:rPr>
                <w:b/>
                <w:color w:val="000000" w:themeColor="text1"/>
                <w:sz w:val="18"/>
                <w:szCs w:val="18"/>
              </w:rPr>
            </w:pPr>
            <w:r w:rsidRPr="005948E4">
              <w:rPr>
                <w:b/>
                <w:color w:val="000000" w:themeColor="text1"/>
                <w:sz w:val="18"/>
                <w:szCs w:val="18"/>
              </w:rPr>
              <w:t>12 883,5</w:t>
            </w:r>
          </w:p>
        </w:tc>
        <w:tc>
          <w:tcPr>
            <w:tcW w:w="719" w:type="pct"/>
            <w:shd w:val="clear" w:color="auto" w:fill="auto"/>
            <w:vAlign w:val="center"/>
          </w:tcPr>
          <w:p w:rsidR="005948E4" w:rsidRPr="005948E4" w:rsidRDefault="005948E4" w:rsidP="005948E4">
            <w:pPr>
              <w:spacing w:line="240" w:lineRule="auto"/>
              <w:ind w:left="-57" w:right="-57" w:firstLine="0"/>
              <w:jc w:val="center"/>
              <w:rPr>
                <w:b/>
                <w:color w:val="000000" w:themeColor="text1"/>
                <w:sz w:val="18"/>
                <w:szCs w:val="18"/>
              </w:rPr>
            </w:pPr>
            <w:r w:rsidRPr="005948E4">
              <w:rPr>
                <w:b/>
                <w:color w:val="000000" w:themeColor="text1"/>
                <w:sz w:val="18"/>
                <w:szCs w:val="18"/>
              </w:rPr>
              <w:t>12 757,2</w:t>
            </w:r>
          </w:p>
        </w:tc>
        <w:tc>
          <w:tcPr>
            <w:tcW w:w="448" w:type="pct"/>
            <w:vAlign w:val="center"/>
          </w:tcPr>
          <w:p w:rsidR="005948E4" w:rsidRPr="005948E4" w:rsidRDefault="005948E4" w:rsidP="005948E4">
            <w:pPr>
              <w:spacing w:line="240" w:lineRule="auto"/>
              <w:ind w:left="-57" w:right="-57" w:firstLine="0"/>
              <w:jc w:val="center"/>
              <w:rPr>
                <w:b/>
                <w:color w:val="000000" w:themeColor="text1"/>
                <w:sz w:val="18"/>
                <w:szCs w:val="18"/>
              </w:rPr>
            </w:pPr>
            <w:r w:rsidRPr="005948E4">
              <w:rPr>
                <w:b/>
                <w:color w:val="000000" w:themeColor="text1"/>
                <w:sz w:val="18"/>
                <w:szCs w:val="18"/>
              </w:rPr>
              <w:t>-126,4</w:t>
            </w:r>
          </w:p>
        </w:tc>
        <w:tc>
          <w:tcPr>
            <w:tcW w:w="517" w:type="pct"/>
            <w:vAlign w:val="center"/>
          </w:tcPr>
          <w:p w:rsidR="005948E4" w:rsidRPr="005948E4" w:rsidRDefault="005948E4" w:rsidP="005948E4">
            <w:pPr>
              <w:spacing w:line="240" w:lineRule="auto"/>
              <w:ind w:left="-57" w:right="-57" w:firstLine="0"/>
              <w:jc w:val="center"/>
              <w:rPr>
                <w:b/>
                <w:i/>
                <w:color w:val="000000" w:themeColor="text1"/>
                <w:sz w:val="18"/>
                <w:szCs w:val="18"/>
              </w:rPr>
            </w:pPr>
            <w:r w:rsidRPr="005948E4">
              <w:rPr>
                <w:b/>
                <w:i/>
                <w:color w:val="000000" w:themeColor="text1"/>
                <w:sz w:val="18"/>
                <w:szCs w:val="18"/>
              </w:rPr>
              <w:t>11 750,7</w:t>
            </w:r>
          </w:p>
        </w:tc>
      </w:tr>
      <w:tr w:rsidR="005948E4" w:rsidRPr="005948E4" w:rsidTr="005948E4">
        <w:trPr>
          <w:trHeight w:val="555"/>
        </w:trPr>
        <w:tc>
          <w:tcPr>
            <w:tcW w:w="1239" w:type="pct"/>
            <w:vAlign w:val="center"/>
          </w:tcPr>
          <w:p w:rsidR="005948E4" w:rsidRPr="005948E4" w:rsidRDefault="005948E4" w:rsidP="005948E4">
            <w:pPr>
              <w:kinsoku w:val="0"/>
              <w:spacing w:line="240" w:lineRule="auto"/>
              <w:ind w:left="-57" w:right="-57" w:firstLine="0"/>
              <w:rPr>
                <w:color w:val="000000" w:themeColor="text1"/>
                <w:sz w:val="18"/>
                <w:szCs w:val="18"/>
              </w:rPr>
            </w:pPr>
            <w:r w:rsidRPr="005948E4">
              <w:rPr>
                <w:color w:val="000000" w:themeColor="text1"/>
                <w:kern w:val="24"/>
                <w:sz w:val="18"/>
                <w:szCs w:val="18"/>
              </w:rPr>
              <w:t xml:space="preserve">Объем средств ФНБ, размещенных в </w:t>
            </w:r>
            <w:r w:rsidRPr="005948E4">
              <w:rPr>
                <w:b/>
                <w:color w:val="000000" w:themeColor="text1"/>
                <w:kern w:val="24"/>
                <w:sz w:val="18"/>
                <w:szCs w:val="18"/>
              </w:rPr>
              <w:t>Банке России на конец года</w:t>
            </w:r>
          </w:p>
        </w:tc>
        <w:tc>
          <w:tcPr>
            <w:tcW w:w="872"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3 691,5</w:t>
            </w:r>
          </w:p>
        </w:tc>
        <w:tc>
          <w:tcPr>
            <w:tcW w:w="453"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3 809,9</w:t>
            </w:r>
          </w:p>
        </w:tc>
        <w:tc>
          <w:tcPr>
            <w:tcW w:w="753"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5 522,2</w:t>
            </w:r>
          </w:p>
        </w:tc>
        <w:tc>
          <w:tcPr>
            <w:tcW w:w="719" w:type="pct"/>
            <w:shd w:val="clear" w:color="auto" w:fill="auto"/>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w:t>
            </w:r>
          </w:p>
        </w:tc>
        <w:tc>
          <w:tcPr>
            <w:tcW w:w="448"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w:t>
            </w:r>
          </w:p>
        </w:tc>
        <w:tc>
          <w:tcPr>
            <w:tcW w:w="517" w:type="pct"/>
            <w:vAlign w:val="center"/>
          </w:tcPr>
          <w:p w:rsidR="005948E4" w:rsidRPr="005948E4" w:rsidRDefault="005948E4" w:rsidP="005948E4">
            <w:pPr>
              <w:spacing w:line="240" w:lineRule="auto"/>
              <w:ind w:left="-57" w:right="-57" w:firstLine="0"/>
              <w:jc w:val="center"/>
              <w:rPr>
                <w:i/>
                <w:color w:val="000000" w:themeColor="text1"/>
                <w:sz w:val="18"/>
                <w:szCs w:val="18"/>
              </w:rPr>
            </w:pPr>
            <w:r w:rsidRPr="005948E4">
              <w:rPr>
                <w:i/>
                <w:color w:val="000000" w:themeColor="text1"/>
                <w:sz w:val="18"/>
                <w:szCs w:val="18"/>
              </w:rPr>
              <w:t>3 268,9</w:t>
            </w:r>
          </w:p>
        </w:tc>
      </w:tr>
      <w:tr w:rsidR="005948E4" w:rsidRPr="005948E4" w:rsidTr="005948E4">
        <w:trPr>
          <w:trHeight w:val="444"/>
        </w:trPr>
        <w:tc>
          <w:tcPr>
            <w:tcW w:w="1239" w:type="pct"/>
            <w:vAlign w:val="center"/>
            <w:hideMark/>
          </w:tcPr>
          <w:p w:rsidR="005948E4" w:rsidRPr="005948E4" w:rsidRDefault="005948E4" w:rsidP="005948E4">
            <w:pPr>
              <w:kinsoku w:val="0"/>
              <w:spacing w:line="240" w:lineRule="auto"/>
              <w:ind w:left="-57" w:right="-57" w:firstLine="0"/>
              <w:rPr>
                <w:color w:val="000000" w:themeColor="text1"/>
                <w:sz w:val="18"/>
                <w:szCs w:val="18"/>
              </w:rPr>
            </w:pPr>
            <w:r w:rsidRPr="005948E4">
              <w:rPr>
                <w:color w:val="000000" w:themeColor="text1"/>
                <w:kern w:val="24"/>
                <w:sz w:val="18"/>
                <w:szCs w:val="18"/>
              </w:rPr>
              <w:t xml:space="preserve">Объем средств ФНБ, размещенных в разрешенные финансовые активы (кроме счетов в Банке России) </w:t>
            </w:r>
            <w:r w:rsidRPr="005948E4">
              <w:rPr>
                <w:color w:val="000000" w:themeColor="text1"/>
                <w:kern w:val="24"/>
                <w:sz w:val="18"/>
                <w:szCs w:val="18"/>
              </w:rPr>
              <w:br/>
            </w:r>
            <w:r w:rsidRPr="005948E4">
              <w:rPr>
                <w:b/>
                <w:color w:val="000000" w:themeColor="text1"/>
                <w:kern w:val="24"/>
                <w:sz w:val="18"/>
                <w:szCs w:val="18"/>
              </w:rPr>
              <w:t>на конец года</w:t>
            </w:r>
          </w:p>
        </w:tc>
        <w:tc>
          <w:tcPr>
            <w:tcW w:w="872"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7 363,5</w:t>
            </w:r>
          </w:p>
        </w:tc>
        <w:tc>
          <w:tcPr>
            <w:tcW w:w="453"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8 070,1</w:t>
            </w:r>
          </w:p>
        </w:tc>
        <w:tc>
          <w:tcPr>
            <w:tcW w:w="753"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7 361,3</w:t>
            </w:r>
          </w:p>
        </w:tc>
        <w:tc>
          <w:tcPr>
            <w:tcW w:w="719" w:type="pct"/>
            <w:shd w:val="clear" w:color="auto" w:fill="auto"/>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w:t>
            </w:r>
          </w:p>
        </w:tc>
        <w:tc>
          <w:tcPr>
            <w:tcW w:w="448" w:type="pct"/>
            <w:vAlign w:val="center"/>
          </w:tcPr>
          <w:p w:rsidR="005948E4" w:rsidRPr="005948E4" w:rsidRDefault="005948E4" w:rsidP="005948E4">
            <w:pPr>
              <w:spacing w:line="240" w:lineRule="auto"/>
              <w:ind w:left="-57" w:right="-57" w:firstLine="0"/>
              <w:jc w:val="center"/>
              <w:rPr>
                <w:color w:val="000000" w:themeColor="text1"/>
                <w:sz w:val="18"/>
                <w:szCs w:val="18"/>
              </w:rPr>
            </w:pPr>
            <w:r w:rsidRPr="005948E4">
              <w:rPr>
                <w:color w:val="000000" w:themeColor="text1"/>
                <w:sz w:val="18"/>
                <w:szCs w:val="18"/>
              </w:rPr>
              <w:t>-</w:t>
            </w:r>
          </w:p>
        </w:tc>
        <w:tc>
          <w:tcPr>
            <w:tcW w:w="517" w:type="pct"/>
            <w:vAlign w:val="center"/>
          </w:tcPr>
          <w:p w:rsidR="005948E4" w:rsidRPr="005948E4" w:rsidRDefault="005948E4" w:rsidP="005948E4">
            <w:pPr>
              <w:spacing w:line="240" w:lineRule="auto"/>
              <w:ind w:left="-57" w:right="-57" w:firstLine="0"/>
              <w:jc w:val="center"/>
              <w:rPr>
                <w:i/>
                <w:color w:val="000000" w:themeColor="text1"/>
                <w:sz w:val="18"/>
                <w:szCs w:val="18"/>
              </w:rPr>
            </w:pPr>
            <w:r w:rsidRPr="005948E4">
              <w:rPr>
                <w:i/>
                <w:color w:val="000000" w:themeColor="text1"/>
                <w:sz w:val="18"/>
                <w:szCs w:val="18"/>
              </w:rPr>
              <w:t>8 481,8</w:t>
            </w:r>
          </w:p>
        </w:tc>
      </w:tr>
    </w:tbl>
    <w:p w:rsidR="005948E4" w:rsidRPr="005948E4" w:rsidRDefault="005948E4" w:rsidP="005948E4">
      <w:pPr>
        <w:ind w:firstLine="0"/>
        <w:rPr>
          <w:color w:val="000000" w:themeColor="text1"/>
          <w:sz w:val="24"/>
          <w:szCs w:val="24"/>
        </w:rPr>
      </w:pPr>
      <w:r w:rsidRPr="005948E4">
        <w:rPr>
          <w:color w:val="000000" w:themeColor="text1"/>
          <w:sz w:val="24"/>
          <w:szCs w:val="24"/>
        </w:rPr>
        <w:t>* Данные в законопроекте и материалах к нему отсутствуют.</w:t>
      </w:r>
    </w:p>
    <w:p w:rsidR="005948E4" w:rsidRPr="005948E4" w:rsidRDefault="005948E4" w:rsidP="00A11FC1">
      <w:pPr>
        <w:spacing w:line="336" w:lineRule="auto"/>
        <w:ind w:left="0" w:right="0"/>
        <w:rPr>
          <w:iCs/>
          <w:sz w:val="24"/>
          <w:szCs w:val="24"/>
        </w:rPr>
      </w:pPr>
      <w:r w:rsidRPr="005948E4">
        <w:rPr>
          <w:iCs/>
          <w:sz w:val="24"/>
          <w:szCs w:val="24"/>
        </w:rPr>
        <w:t xml:space="preserve">Так, по сравнению с фактическим объемом ФНБ на начало 2025 года прогнозируемый объем ФНБ </w:t>
      </w:r>
      <w:r w:rsidRPr="005948E4">
        <w:rPr>
          <w:b/>
          <w:iCs/>
          <w:sz w:val="24"/>
          <w:szCs w:val="24"/>
        </w:rPr>
        <w:t>увеличится</w:t>
      </w:r>
      <w:r w:rsidRPr="005948E4">
        <w:rPr>
          <w:iCs/>
          <w:sz w:val="24"/>
          <w:szCs w:val="24"/>
        </w:rPr>
        <w:t xml:space="preserve"> к концу 2025 года </w:t>
      </w:r>
      <w:r w:rsidRPr="005948E4">
        <w:rPr>
          <w:b/>
          <w:iCs/>
          <w:sz w:val="24"/>
          <w:szCs w:val="24"/>
        </w:rPr>
        <w:t>на 877,2 млрд рублей</w:t>
      </w:r>
      <w:r w:rsidRPr="005948E4">
        <w:rPr>
          <w:iCs/>
          <w:sz w:val="24"/>
          <w:szCs w:val="24"/>
        </w:rPr>
        <w:t>, или на 7,4 %.</w:t>
      </w:r>
    </w:p>
    <w:p w:rsidR="005948E4" w:rsidRPr="005948E4" w:rsidRDefault="005948E4" w:rsidP="00A11FC1">
      <w:pPr>
        <w:spacing w:line="336" w:lineRule="auto"/>
        <w:ind w:left="0" w:right="0"/>
        <w:rPr>
          <w:iCs/>
          <w:sz w:val="24"/>
          <w:szCs w:val="24"/>
        </w:rPr>
      </w:pPr>
      <w:r w:rsidRPr="005948E4">
        <w:rPr>
          <w:iCs/>
          <w:sz w:val="24"/>
          <w:szCs w:val="24"/>
        </w:rPr>
        <w:t xml:space="preserve">Согласно пояснительной записке к законопроекту использование средств ФНБ обусловлено </w:t>
      </w:r>
      <w:r w:rsidRPr="005948E4">
        <w:rPr>
          <w:b/>
          <w:iCs/>
          <w:sz w:val="24"/>
          <w:szCs w:val="24"/>
        </w:rPr>
        <w:t>прогнозированием недополученных нефтегазовых доходов</w:t>
      </w:r>
      <w:r w:rsidRPr="005948E4">
        <w:rPr>
          <w:iCs/>
          <w:sz w:val="24"/>
          <w:szCs w:val="24"/>
        </w:rPr>
        <w:t xml:space="preserve">. При этом в материалах к законопроекту не представлены сведения о влиянии на прогнозируемый к концу 2025 года объем ФНБ фактических его значений на начало 2025 года, изменения курсовой разницы и переоценки стоимости золота в 2025 году, а также о причинах невозможности использования на указанные цели дополнительных нефтегазовых доходов, </w:t>
      </w:r>
      <w:r w:rsidRPr="005948E4">
        <w:rPr>
          <w:b/>
          <w:iCs/>
          <w:sz w:val="24"/>
          <w:szCs w:val="24"/>
        </w:rPr>
        <w:t xml:space="preserve">полученных по результатам 2024 года </w:t>
      </w:r>
      <w:r w:rsidRPr="005948E4">
        <w:rPr>
          <w:iCs/>
          <w:sz w:val="24"/>
          <w:szCs w:val="24"/>
        </w:rPr>
        <w:t xml:space="preserve">и </w:t>
      </w:r>
      <w:r w:rsidRPr="005948E4">
        <w:rPr>
          <w:b/>
          <w:iCs/>
          <w:sz w:val="24"/>
          <w:szCs w:val="24"/>
        </w:rPr>
        <w:t>не зачисленных в ФНБ</w:t>
      </w:r>
      <w:r w:rsidRPr="005948E4">
        <w:rPr>
          <w:iCs/>
          <w:sz w:val="24"/>
          <w:szCs w:val="24"/>
        </w:rPr>
        <w:t xml:space="preserve"> по состоянию на 1 мая 2025 года. </w:t>
      </w:r>
    </w:p>
    <w:p w:rsidR="005948E4" w:rsidRPr="005948E4" w:rsidRDefault="005948E4" w:rsidP="00A11FC1">
      <w:pPr>
        <w:spacing w:line="336" w:lineRule="auto"/>
        <w:ind w:left="0" w:right="0"/>
        <w:outlineLvl w:val="1"/>
        <w:rPr>
          <w:b/>
          <w:iCs/>
          <w:sz w:val="24"/>
          <w:szCs w:val="24"/>
          <w:lang w:eastAsia="en-US"/>
        </w:rPr>
      </w:pPr>
      <w:r w:rsidRPr="005948E4">
        <w:rPr>
          <w:b/>
          <w:spacing w:val="-4"/>
          <w:sz w:val="24"/>
          <w:szCs w:val="24"/>
        </w:rPr>
        <w:t>1</w:t>
      </w:r>
      <w:r w:rsidR="000251E7">
        <w:rPr>
          <w:b/>
          <w:spacing w:val="-4"/>
          <w:sz w:val="24"/>
          <w:szCs w:val="24"/>
        </w:rPr>
        <w:t>2</w:t>
      </w:r>
      <w:r w:rsidRPr="005948E4">
        <w:rPr>
          <w:b/>
          <w:spacing w:val="-4"/>
          <w:sz w:val="24"/>
          <w:szCs w:val="24"/>
        </w:rPr>
        <w:t>.2.4. </w:t>
      </w:r>
      <w:r w:rsidRPr="005948E4">
        <w:rPr>
          <w:b/>
          <w:iCs/>
          <w:sz w:val="24"/>
          <w:szCs w:val="24"/>
          <w:lang w:eastAsia="en-US"/>
        </w:rPr>
        <w:t xml:space="preserve">Законопроектом объем возврата бюджетных кредитов, </w:t>
      </w:r>
      <w:r w:rsidRPr="005948E4">
        <w:rPr>
          <w:iCs/>
          <w:sz w:val="24"/>
          <w:szCs w:val="24"/>
          <w:lang w:eastAsia="en-US"/>
        </w:rPr>
        <w:t>предоставленных другим бюджетам бюджетной системы Российской Федерации из федерального бюджета в валюте Российской Федерации,</w:t>
      </w:r>
      <w:r w:rsidRPr="005948E4">
        <w:rPr>
          <w:b/>
          <w:iCs/>
          <w:sz w:val="24"/>
          <w:szCs w:val="24"/>
          <w:lang w:eastAsia="en-US"/>
        </w:rPr>
        <w:t xml:space="preserve"> уменьшается на 4 975,2 млн рублей, или на 3,6 %, </w:t>
      </w:r>
      <w:r w:rsidRPr="005948E4">
        <w:rPr>
          <w:iCs/>
          <w:sz w:val="24"/>
          <w:szCs w:val="24"/>
          <w:lang w:eastAsia="en-US"/>
        </w:rPr>
        <w:t>по сравнению с Федеральным законом № 419-ФЗ</w:t>
      </w:r>
      <w:r w:rsidR="00F2613D">
        <w:rPr>
          <w:iCs/>
          <w:sz w:val="24"/>
          <w:szCs w:val="24"/>
          <w:lang w:eastAsia="en-US"/>
        </w:rPr>
        <w:t>,</w:t>
      </w:r>
      <w:r w:rsidRPr="005948E4">
        <w:rPr>
          <w:b/>
          <w:iCs/>
          <w:sz w:val="24"/>
          <w:szCs w:val="24"/>
          <w:lang w:eastAsia="en-US"/>
        </w:rPr>
        <w:t xml:space="preserve"> </w:t>
      </w:r>
      <w:r w:rsidRPr="005948E4">
        <w:rPr>
          <w:iCs/>
          <w:sz w:val="24"/>
          <w:szCs w:val="24"/>
          <w:lang w:eastAsia="en-US"/>
        </w:rPr>
        <w:t>и составит</w:t>
      </w:r>
      <w:r w:rsidRPr="005948E4">
        <w:rPr>
          <w:b/>
          <w:iCs/>
          <w:sz w:val="24"/>
          <w:szCs w:val="24"/>
          <w:lang w:eastAsia="en-US"/>
        </w:rPr>
        <w:t xml:space="preserve"> 132 211,0 млн рублей.</w:t>
      </w:r>
    </w:p>
    <w:p w:rsidR="005948E4" w:rsidRPr="005948E4" w:rsidRDefault="005948E4" w:rsidP="00A11FC1">
      <w:pPr>
        <w:spacing w:line="336" w:lineRule="auto"/>
        <w:ind w:left="0" w:right="0"/>
        <w:textAlignment w:val="auto"/>
        <w:rPr>
          <w:iCs/>
          <w:sz w:val="24"/>
          <w:szCs w:val="24"/>
          <w:lang w:eastAsia="en-US"/>
        </w:rPr>
      </w:pPr>
      <w:r w:rsidRPr="005948E4">
        <w:rPr>
          <w:iCs/>
          <w:sz w:val="24"/>
          <w:szCs w:val="24"/>
          <w:lang w:eastAsia="en-US"/>
        </w:rPr>
        <w:t xml:space="preserve">Указанное изменение обусловлено списанием задолженности субъектов Российской Федерации перед Российской Федерацией по бюджетным кредитам в соответствии с приказами Минфина России от 2 ноября 2024 г. № 475 «О списании задолженности субъектов Российской Федерации перед Российской Федерацией по бюджетным кредитам» и от 11 декабря 2024 г. № 559 «О списании задолженности Московской области перед Российской Федерацией по бюджетным кредитам» и частичным досрочным погашением субъектами Российской Федерации задолженности по бюджетным кредитам сверх установленных графиков, осуществленным субъектами Российской Федерации в </w:t>
      </w:r>
      <w:r w:rsidR="00B965EC">
        <w:rPr>
          <w:iCs/>
          <w:sz w:val="24"/>
          <w:szCs w:val="24"/>
          <w:lang w:eastAsia="en-US"/>
        </w:rPr>
        <w:br/>
      </w:r>
      <w:r w:rsidRPr="005948E4">
        <w:rPr>
          <w:iCs/>
          <w:sz w:val="24"/>
          <w:szCs w:val="24"/>
          <w:lang w:eastAsia="en-US"/>
        </w:rPr>
        <w:t>2024–2025</w:t>
      </w:r>
      <w:r w:rsidR="00AC2195">
        <w:rPr>
          <w:iCs/>
          <w:sz w:val="24"/>
          <w:szCs w:val="24"/>
          <w:lang w:eastAsia="en-US"/>
        </w:rPr>
        <w:t> </w:t>
      </w:r>
      <w:r w:rsidRPr="005948E4">
        <w:rPr>
          <w:iCs/>
          <w:sz w:val="24"/>
          <w:szCs w:val="24"/>
          <w:lang w:eastAsia="en-US"/>
        </w:rPr>
        <w:t>годах после формирования прогноза по источникам финансирования дефицита федерального бюджета.</w:t>
      </w:r>
    </w:p>
    <w:p w:rsidR="005948E4" w:rsidRPr="005948E4" w:rsidRDefault="005948E4" w:rsidP="00A11FC1">
      <w:pPr>
        <w:spacing w:line="336" w:lineRule="auto"/>
        <w:ind w:left="0" w:right="0"/>
        <w:textAlignment w:val="auto"/>
        <w:rPr>
          <w:rFonts w:eastAsia="Times New Roman"/>
          <w:sz w:val="24"/>
          <w:szCs w:val="24"/>
        </w:rPr>
      </w:pPr>
      <w:r w:rsidRPr="005948E4">
        <w:rPr>
          <w:rFonts w:eastAsia="Times New Roman"/>
          <w:sz w:val="24"/>
          <w:szCs w:val="24"/>
        </w:rPr>
        <w:lastRenderedPageBreak/>
        <w:t xml:space="preserve">Обращаем внимание, что в Заключении Счетной палаты Российской Федерации на проект федерального закона № 727320-8 «О федеральном бюджете на 2025 год и на плановый период 2026 и 2027 годов» отмечалось, что в источниках финансирования дефицита федерального бюджета не отражен </w:t>
      </w:r>
      <w:r w:rsidRPr="005948E4">
        <w:rPr>
          <w:rFonts w:eastAsia="Times New Roman"/>
          <w:b/>
          <w:sz w:val="24"/>
          <w:szCs w:val="24"/>
        </w:rPr>
        <w:t>объем бюджетных кредитов бюджетам субъектов Российской Федерации</w:t>
      </w:r>
      <w:r w:rsidRPr="005948E4">
        <w:rPr>
          <w:rFonts w:eastAsia="Times New Roman"/>
          <w:sz w:val="24"/>
          <w:szCs w:val="24"/>
        </w:rPr>
        <w:t xml:space="preserve"> на финансовое обеспечение реализации инфраструктурных проектов</w:t>
      </w:r>
      <w:r w:rsidRPr="005948E4">
        <w:rPr>
          <w:rFonts w:eastAsia="Times New Roman"/>
          <w:b/>
          <w:sz w:val="24"/>
          <w:szCs w:val="24"/>
        </w:rPr>
        <w:t xml:space="preserve"> за счет временно свободных средств единого счета федерального бюджета до 250 млрд рублей, </w:t>
      </w:r>
      <w:r w:rsidRPr="005948E4">
        <w:rPr>
          <w:rFonts w:eastAsia="Times New Roman"/>
          <w:sz w:val="24"/>
          <w:szCs w:val="24"/>
        </w:rPr>
        <w:t>право предоставления которых Федеральным казначейством предусмотрено в статье 11 Федерального закона № 419-ФЗ в рамках осуществления операций по управлению остатками средств на едином счете федерального бюджета.</w:t>
      </w:r>
    </w:p>
    <w:p w:rsidR="005948E4" w:rsidRPr="005948E4" w:rsidRDefault="005948E4" w:rsidP="00CE467C">
      <w:pPr>
        <w:spacing w:line="336" w:lineRule="auto"/>
        <w:ind w:left="0" w:right="0"/>
        <w:outlineLvl w:val="1"/>
        <w:rPr>
          <w:iCs/>
          <w:sz w:val="24"/>
          <w:szCs w:val="24"/>
        </w:rPr>
      </w:pPr>
      <w:r w:rsidRPr="005948E4">
        <w:rPr>
          <w:b/>
          <w:iCs/>
          <w:sz w:val="24"/>
          <w:szCs w:val="24"/>
        </w:rPr>
        <w:t>1</w:t>
      </w:r>
      <w:r w:rsidR="000251E7">
        <w:rPr>
          <w:b/>
          <w:iCs/>
          <w:sz w:val="24"/>
          <w:szCs w:val="24"/>
        </w:rPr>
        <w:t>2</w:t>
      </w:r>
      <w:r w:rsidRPr="005948E4">
        <w:rPr>
          <w:b/>
          <w:iCs/>
          <w:sz w:val="24"/>
          <w:szCs w:val="24"/>
        </w:rPr>
        <w:t>.2.5.</w:t>
      </w:r>
      <w:r w:rsidRPr="005948E4">
        <w:rPr>
          <w:iCs/>
          <w:sz w:val="24"/>
          <w:szCs w:val="24"/>
        </w:rPr>
        <w:t> Законопроектом предлагается уменьшить объем</w:t>
      </w:r>
      <w:r w:rsidRPr="005948E4">
        <w:rPr>
          <w:b/>
          <w:iCs/>
          <w:sz w:val="24"/>
          <w:szCs w:val="24"/>
        </w:rPr>
        <w:t xml:space="preserve"> поступлений</w:t>
      </w:r>
      <w:r w:rsidRPr="005948E4">
        <w:rPr>
          <w:iCs/>
          <w:sz w:val="24"/>
          <w:szCs w:val="24"/>
        </w:rPr>
        <w:t xml:space="preserve"> в федеральный бюджет средств </w:t>
      </w:r>
      <w:r w:rsidRPr="005948E4">
        <w:rPr>
          <w:b/>
          <w:iCs/>
          <w:sz w:val="24"/>
          <w:szCs w:val="24"/>
        </w:rPr>
        <w:t>от продажи акций и иных форм участия в капитале</w:t>
      </w:r>
      <w:r w:rsidRPr="005948E4">
        <w:rPr>
          <w:iCs/>
          <w:sz w:val="24"/>
          <w:szCs w:val="24"/>
        </w:rPr>
        <w:t xml:space="preserve"> </w:t>
      </w:r>
      <w:r w:rsidRPr="005948E4">
        <w:rPr>
          <w:b/>
          <w:iCs/>
          <w:sz w:val="24"/>
          <w:szCs w:val="24"/>
        </w:rPr>
        <w:t xml:space="preserve">до 3 583,5 млн рублей, или </w:t>
      </w:r>
      <w:r w:rsidRPr="005948E4">
        <w:rPr>
          <w:iCs/>
          <w:sz w:val="24"/>
          <w:szCs w:val="24"/>
        </w:rPr>
        <w:t>на 1 871,9 млн рублей (</w:t>
      </w:r>
      <w:r w:rsidRPr="005948E4">
        <w:rPr>
          <w:b/>
          <w:iCs/>
          <w:sz w:val="24"/>
          <w:szCs w:val="24"/>
        </w:rPr>
        <w:t xml:space="preserve">на 34,3 %), </w:t>
      </w:r>
      <w:r w:rsidRPr="005948E4">
        <w:rPr>
          <w:iCs/>
          <w:sz w:val="24"/>
          <w:szCs w:val="24"/>
        </w:rPr>
        <w:t xml:space="preserve">по сравнению с Федеральным законом </w:t>
      </w:r>
      <w:r w:rsidR="00AC2195">
        <w:rPr>
          <w:iCs/>
          <w:sz w:val="24"/>
          <w:szCs w:val="24"/>
        </w:rPr>
        <w:br/>
      </w:r>
      <w:r w:rsidRPr="005948E4">
        <w:rPr>
          <w:iCs/>
          <w:sz w:val="24"/>
          <w:szCs w:val="24"/>
        </w:rPr>
        <w:t>№ 419-ФЗ, в том числе:</w:t>
      </w:r>
    </w:p>
    <w:p w:rsidR="005948E4" w:rsidRPr="005948E4" w:rsidRDefault="005948E4" w:rsidP="00CE467C">
      <w:pPr>
        <w:widowControl w:val="0"/>
        <w:spacing w:line="336" w:lineRule="auto"/>
        <w:ind w:left="0" w:right="-2"/>
        <w:rPr>
          <w:iCs/>
          <w:sz w:val="24"/>
          <w:szCs w:val="24"/>
        </w:rPr>
      </w:pPr>
      <w:r w:rsidRPr="005948E4">
        <w:rPr>
          <w:iCs/>
          <w:sz w:val="24"/>
          <w:szCs w:val="24"/>
        </w:rPr>
        <w:t>по Минфину России планируется уменьшение на 71,0 млн рублей прогнозируемых к поступлению в федеральный бюджет средств от реализации части доли Российской Федерации в оплаченном уставном капитале Евразийского банка развития поясняется изменением прогнозного курса рубля к иностранным валютам;</w:t>
      </w:r>
    </w:p>
    <w:p w:rsidR="005948E4" w:rsidRPr="005948E4" w:rsidRDefault="005948E4" w:rsidP="00CE467C">
      <w:pPr>
        <w:widowControl w:val="0"/>
        <w:spacing w:line="336" w:lineRule="auto"/>
        <w:ind w:left="0" w:right="-2"/>
        <w:rPr>
          <w:iCs/>
          <w:sz w:val="24"/>
          <w:szCs w:val="24"/>
        </w:rPr>
      </w:pPr>
      <w:r w:rsidRPr="005948E4">
        <w:rPr>
          <w:iCs/>
          <w:sz w:val="24"/>
          <w:szCs w:val="24"/>
        </w:rPr>
        <w:t>по Росимуществу планируется уменьшение на 1 800,8 млн рублей объема поступлений в федеральный бюджет средств от приватизации федерального имущества поясняется исключением из прогнозного плана (программы) приватизации федерального имущества на 2025–2027 годы АО «Алмазный Мир», АО «Кизлярский коньячный завод», АО «Ючюгейское»</w:t>
      </w:r>
      <w:r w:rsidRPr="005948E4">
        <w:rPr>
          <w:iCs/>
          <w:sz w:val="24"/>
          <w:szCs w:val="24"/>
          <w:vertAlign w:val="superscript"/>
        </w:rPr>
        <w:footnoteReference w:id="34"/>
      </w:r>
      <w:r w:rsidRPr="005948E4">
        <w:rPr>
          <w:iCs/>
          <w:sz w:val="24"/>
          <w:szCs w:val="24"/>
        </w:rPr>
        <w:t>.</w:t>
      </w:r>
    </w:p>
    <w:p w:rsidR="005948E4" w:rsidRPr="005948E4" w:rsidRDefault="005948E4" w:rsidP="00CE467C">
      <w:pPr>
        <w:spacing w:line="336" w:lineRule="auto"/>
        <w:ind w:left="0" w:right="0"/>
        <w:textAlignment w:val="auto"/>
        <w:rPr>
          <w:b/>
          <w:iCs/>
          <w:sz w:val="24"/>
          <w:szCs w:val="24"/>
        </w:rPr>
      </w:pPr>
      <w:r w:rsidRPr="005948E4">
        <w:rPr>
          <w:iCs/>
          <w:sz w:val="24"/>
          <w:szCs w:val="24"/>
        </w:rPr>
        <w:t xml:space="preserve">При проведении комплекса экспертно-аналитических и контрольных мероприятий для подготовки Заключения Счетной палаты Российской Федерации на проект федерального закона «О федеральном бюджете на 2025 год и на плановый период 2026 и 2027 годов» установлено, что согласно расчетам главного администратора источников финансирования дефицита федерального бюджета </w:t>
      </w:r>
      <w:r w:rsidRPr="005948E4">
        <w:rPr>
          <w:b/>
          <w:iCs/>
          <w:sz w:val="24"/>
          <w:szCs w:val="24"/>
        </w:rPr>
        <w:t>в объеме поступлений средств от продажи акций</w:t>
      </w:r>
      <w:r w:rsidRPr="005948E4">
        <w:rPr>
          <w:iCs/>
          <w:sz w:val="24"/>
          <w:szCs w:val="24"/>
        </w:rPr>
        <w:t xml:space="preserve"> и иных форм участия в капитале, находящихся в федеральной собственности, </w:t>
      </w:r>
      <w:r w:rsidRPr="005948E4">
        <w:rPr>
          <w:b/>
          <w:iCs/>
          <w:sz w:val="24"/>
          <w:szCs w:val="24"/>
        </w:rPr>
        <w:t>на 2025 год, учтенном при формировании показателей Федерального закона № 419-ФЗ</w:t>
      </w:r>
      <w:r w:rsidRPr="005948E4">
        <w:rPr>
          <w:iCs/>
          <w:sz w:val="24"/>
          <w:szCs w:val="24"/>
        </w:rPr>
        <w:t xml:space="preserve">, по Росимуществу </w:t>
      </w:r>
      <w:r w:rsidRPr="005948E4">
        <w:rPr>
          <w:b/>
          <w:iCs/>
          <w:sz w:val="24"/>
          <w:szCs w:val="24"/>
        </w:rPr>
        <w:t>средства от продажи акций АО «Алмазный мир» не предусматривались, а поступления от продажи пакетов акций АО «Кизлярский коньячный завод» и АО «Ючюгейское» прогнозировались в сумме 1 078,2 млн рублей.</w:t>
      </w:r>
    </w:p>
    <w:p w:rsidR="005948E4" w:rsidRPr="005948E4" w:rsidRDefault="005948E4" w:rsidP="00CE467C">
      <w:pPr>
        <w:spacing w:line="336" w:lineRule="auto"/>
        <w:ind w:left="0" w:right="0"/>
        <w:textAlignment w:val="auto"/>
        <w:rPr>
          <w:b/>
          <w:iCs/>
          <w:sz w:val="24"/>
          <w:szCs w:val="24"/>
        </w:rPr>
      </w:pPr>
      <w:r w:rsidRPr="005948E4">
        <w:rPr>
          <w:iCs/>
          <w:sz w:val="24"/>
          <w:szCs w:val="24"/>
        </w:rPr>
        <w:t xml:space="preserve">Таким образом, </w:t>
      </w:r>
      <w:r w:rsidRPr="005948E4">
        <w:rPr>
          <w:b/>
          <w:iCs/>
          <w:sz w:val="24"/>
          <w:szCs w:val="24"/>
        </w:rPr>
        <w:t xml:space="preserve">разница между показателями, предусмотренными </w:t>
      </w:r>
      <w:r w:rsidR="00166E02">
        <w:rPr>
          <w:b/>
          <w:iCs/>
          <w:sz w:val="24"/>
          <w:szCs w:val="24"/>
        </w:rPr>
        <w:t>з</w:t>
      </w:r>
      <w:r w:rsidRPr="005948E4">
        <w:rPr>
          <w:b/>
          <w:iCs/>
          <w:sz w:val="24"/>
          <w:szCs w:val="24"/>
        </w:rPr>
        <w:t>аконопроектом, и показателями, обосновывающими внесение изменений, составляет 722,6 млн рублей.</w:t>
      </w:r>
    </w:p>
    <w:p w:rsidR="005948E4" w:rsidRPr="005948E4" w:rsidRDefault="005948E4" w:rsidP="00CE467C">
      <w:pPr>
        <w:spacing w:line="336" w:lineRule="auto"/>
        <w:ind w:left="0" w:right="0"/>
        <w:textAlignment w:val="auto"/>
        <w:rPr>
          <w:b/>
          <w:iCs/>
          <w:sz w:val="24"/>
          <w:szCs w:val="24"/>
        </w:rPr>
      </w:pPr>
      <w:r w:rsidRPr="005948E4">
        <w:rPr>
          <w:b/>
          <w:iCs/>
          <w:sz w:val="24"/>
          <w:szCs w:val="24"/>
        </w:rPr>
        <w:lastRenderedPageBreak/>
        <w:t>Иных оснований уменьшени</w:t>
      </w:r>
      <w:r w:rsidRPr="005948E4">
        <w:rPr>
          <w:iCs/>
          <w:sz w:val="24"/>
          <w:szCs w:val="24"/>
        </w:rPr>
        <w:t>я источников внутреннего финансирования дефицита федерального бюджета в части поступлений</w:t>
      </w:r>
      <w:r w:rsidRPr="005948E4">
        <w:rPr>
          <w:b/>
          <w:iCs/>
          <w:sz w:val="24"/>
          <w:szCs w:val="24"/>
        </w:rPr>
        <w:t xml:space="preserve"> в федеральный бюджет средств от продажи акций </w:t>
      </w:r>
      <w:r w:rsidRPr="005948E4">
        <w:rPr>
          <w:iCs/>
          <w:sz w:val="24"/>
          <w:szCs w:val="24"/>
        </w:rPr>
        <w:t xml:space="preserve">и иных форм участия в капитале, находящихся в федеральной собственности, и соответствующих расчетов </w:t>
      </w:r>
      <w:r w:rsidRPr="005948E4">
        <w:rPr>
          <w:b/>
          <w:iCs/>
          <w:sz w:val="24"/>
          <w:szCs w:val="24"/>
        </w:rPr>
        <w:t>в материалах к законопроекту не представлено.</w:t>
      </w:r>
    </w:p>
    <w:p w:rsidR="005948E4" w:rsidRPr="005948E4" w:rsidRDefault="005948E4" w:rsidP="00CE467C">
      <w:pPr>
        <w:spacing w:line="336" w:lineRule="auto"/>
        <w:ind w:left="0" w:right="0"/>
        <w:textAlignment w:val="auto"/>
        <w:rPr>
          <w:iCs/>
          <w:sz w:val="24"/>
          <w:szCs w:val="24"/>
        </w:rPr>
      </w:pPr>
      <w:r w:rsidRPr="005948E4">
        <w:rPr>
          <w:iCs/>
          <w:sz w:val="24"/>
          <w:szCs w:val="24"/>
        </w:rPr>
        <w:t>При отсутствии расчетов подтвердить обоснованность уменьшения объема поступлений указанных средств не представляется возможным.</w:t>
      </w:r>
    </w:p>
    <w:p w:rsidR="005948E4" w:rsidRPr="005948E4" w:rsidRDefault="005948E4" w:rsidP="00CE467C">
      <w:pPr>
        <w:spacing w:line="336" w:lineRule="auto"/>
        <w:ind w:left="0" w:right="0"/>
        <w:textAlignment w:val="auto"/>
        <w:rPr>
          <w:rFonts w:eastAsia="Times New Roman"/>
          <w:sz w:val="24"/>
          <w:szCs w:val="24"/>
        </w:rPr>
      </w:pPr>
      <w:r w:rsidRPr="005948E4">
        <w:rPr>
          <w:rFonts w:eastAsia="Times New Roman"/>
          <w:sz w:val="24"/>
          <w:szCs w:val="24"/>
        </w:rPr>
        <w:t xml:space="preserve">Информация об объемах поступлений </w:t>
      </w:r>
      <w:r w:rsidRPr="005948E4">
        <w:rPr>
          <w:iCs/>
          <w:sz w:val="24"/>
          <w:szCs w:val="24"/>
        </w:rPr>
        <w:t>от продажи акций</w:t>
      </w:r>
      <w:r w:rsidRPr="005948E4">
        <w:rPr>
          <w:b/>
          <w:iCs/>
          <w:sz w:val="24"/>
          <w:szCs w:val="24"/>
        </w:rPr>
        <w:t xml:space="preserve"> </w:t>
      </w:r>
      <w:r w:rsidRPr="005948E4">
        <w:rPr>
          <w:iCs/>
          <w:sz w:val="24"/>
          <w:szCs w:val="24"/>
        </w:rPr>
        <w:t>и иных форм участия в капитале, находящихся в федеральной собственности,</w:t>
      </w:r>
      <w:r w:rsidRPr="005948E4">
        <w:rPr>
          <w:rFonts w:eastAsia="Times New Roman"/>
          <w:sz w:val="24"/>
          <w:szCs w:val="24"/>
        </w:rPr>
        <w:t xml:space="preserve"> в 2020–2024 годах представлена на следующей диаграмме.</w:t>
      </w:r>
    </w:p>
    <w:p w:rsidR="005948E4" w:rsidRPr="005948E4" w:rsidRDefault="005948E4" w:rsidP="00A616F2">
      <w:pPr>
        <w:widowControl w:val="0"/>
        <w:spacing w:line="348" w:lineRule="auto"/>
        <w:ind w:left="0" w:right="-2" w:firstLine="0"/>
        <w:jc w:val="center"/>
        <w:rPr>
          <w:rFonts w:eastAsia="Times New Roman"/>
          <w:sz w:val="24"/>
          <w:szCs w:val="24"/>
        </w:rPr>
      </w:pPr>
      <w:r w:rsidRPr="005948E4">
        <w:rPr>
          <w:noProof/>
        </w:rPr>
        <w:drawing>
          <wp:inline distT="0" distB="0" distL="0" distR="0" wp14:anchorId="25D4DA2E" wp14:editId="71C2E695">
            <wp:extent cx="5781675" cy="1390650"/>
            <wp:effectExtent l="0" t="0" r="0" b="0"/>
            <wp:docPr id="2" name="Диаграмма 2">
              <a:extLst xmlns:a="http://schemas.openxmlformats.org/drawingml/2006/main">
                <a:ext uri="{FF2B5EF4-FFF2-40B4-BE49-F238E27FC236}">
                  <a16:creationId xmlns:a16="http://schemas.microsoft.com/office/drawing/2014/main" id="{00000000-0008-0000-05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948E4" w:rsidRPr="005948E4" w:rsidRDefault="005948E4" w:rsidP="00A11FC1">
      <w:pPr>
        <w:widowControl w:val="0"/>
        <w:tabs>
          <w:tab w:val="left" w:pos="567"/>
        </w:tabs>
        <w:spacing w:line="336" w:lineRule="auto"/>
        <w:ind w:left="0" w:right="-2"/>
        <w:rPr>
          <w:rFonts w:eastAsia="Times New Roman"/>
          <w:snapToGrid w:val="0"/>
          <w:sz w:val="24"/>
          <w:szCs w:val="24"/>
          <w:lang w:eastAsia="x-none"/>
        </w:rPr>
      </w:pPr>
      <w:r w:rsidRPr="005948E4">
        <w:rPr>
          <w:rFonts w:eastAsia="Times New Roman"/>
          <w:snapToGrid w:val="0"/>
          <w:sz w:val="24"/>
          <w:szCs w:val="24"/>
          <w:lang w:eastAsia="x-none"/>
        </w:rPr>
        <w:t xml:space="preserve">Фактическое </w:t>
      </w:r>
      <w:r w:rsidRPr="005948E4">
        <w:rPr>
          <w:rFonts w:eastAsia="Times New Roman"/>
          <w:b/>
          <w:snapToGrid w:val="0"/>
          <w:sz w:val="24"/>
          <w:szCs w:val="24"/>
          <w:lang w:eastAsia="x-none"/>
        </w:rPr>
        <w:t>исполнение</w:t>
      </w:r>
      <w:r w:rsidRPr="005948E4">
        <w:rPr>
          <w:rFonts w:eastAsia="Times New Roman"/>
          <w:snapToGrid w:val="0"/>
          <w:sz w:val="24"/>
          <w:szCs w:val="24"/>
          <w:lang w:eastAsia="x-none"/>
        </w:rPr>
        <w:t xml:space="preserve"> </w:t>
      </w:r>
      <w:r w:rsidRPr="005948E4">
        <w:rPr>
          <w:rFonts w:eastAsia="Times New Roman"/>
          <w:sz w:val="24"/>
          <w:szCs w:val="24"/>
        </w:rPr>
        <w:t>указанных поступлений</w:t>
      </w:r>
      <w:r w:rsidRPr="005948E4">
        <w:rPr>
          <w:rFonts w:eastAsia="Times New Roman"/>
          <w:b/>
          <w:snapToGrid w:val="0"/>
          <w:sz w:val="24"/>
          <w:szCs w:val="24"/>
          <w:lang w:eastAsia="x-none"/>
        </w:rPr>
        <w:t xml:space="preserve"> за последние 5 лет превышало плановые значения</w:t>
      </w:r>
      <w:r w:rsidRPr="005948E4">
        <w:rPr>
          <w:rFonts w:eastAsia="Times New Roman"/>
          <w:snapToGrid w:val="0"/>
          <w:sz w:val="24"/>
          <w:szCs w:val="24"/>
          <w:lang w:eastAsia="x-none"/>
        </w:rPr>
        <w:t>.</w:t>
      </w:r>
    </w:p>
    <w:p w:rsidR="005948E4" w:rsidRPr="005948E4" w:rsidRDefault="005948E4" w:rsidP="00A11FC1">
      <w:pPr>
        <w:spacing w:line="336" w:lineRule="auto"/>
        <w:ind w:left="0" w:right="0"/>
        <w:textAlignment w:val="auto"/>
        <w:rPr>
          <w:iCs/>
          <w:sz w:val="24"/>
          <w:szCs w:val="24"/>
        </w:rPr>
      </w:pPr>
      <w:r w:rsidRPr="005948E4">
        <w:rPr>
          <w:iCs/>
          <w:sz w:val="24"/>
          <w:szCs w:val="24"/>
        </w:rPr>
        <w:t xml:space="preserve">Исполнение по состоянию на 1 апреля 2025 года </w:t>
      </w:r>
      <w:r w:rsidRPr="005948E4">
        <w:rPr>
          <w:b/>
          <w:iCs/>
          <w:sz w:val="24"/>
          <w:szCs w:val="24"/>
        </w:rPr>
        <w:t>составило 155,2 млн рублей</w:t>
      </w:r>
      <w:r w:rsidRPr="005948E4">
        <w:rPr>
          <w:iCs/>
          <w:sz w:val="24"/>
          <w:szCs w:val="24"/>
        </w:rPr>
        <w:t>, или </w:t>
      </w:r>
      <w:r w:rsidRPr="005948E4">
        <w:rPr>
          <w:b/>
          <w:iCs/>
          <w:sz w:val="24"/>
          <w:szCs w:val="24"/>
        </w:rPr>
        <w:t xml:space="preserve">2,8 % планового объема </w:t>
      </w:r>
      <w:r w:rsidRPr="005948E4">
        <w:rPr>
          <w:iCs/>
          <w:sz w:val="24"/>
          <w:szCs w:val="24"/>
        </w:rPr>
        <w:t>(4,3 % показателя законопроекта)</w:t>
      </w:r>
      <w:r w:rsidRPr="005948E4">
        <w:rPr>
          <w:rFonts w:eastAsia="Times New Roman"/>
          <w:bCs/>
          <w:sz w:val="24"/>
          <w:szCs w:val="24"/>
        </w:rPr>
        <w:t>.</w:t>
      </w:r>
    </w:p>
    <w:p w:rsidR="005948E4" w:rsidRPr="005948E4" w:rsidRDefault="005948E4" w:rsidP="00A11FC1">
      <w:pPr>
        <w:spacing w:line="336" w:lineRule="auto"/>
        <w:ind w:left="0" w:right="0"/>
        <w:outlineLvl w:val="1"/>
        <w:rPr>
          <w:b/>
          <w:iCs/>
          <w:sz w:val="24"/>
          <w:szCs w:val="24"/>
        </w:rPr>
      </w:pPr>
      <w:r w:rsidRPr="005948E4">
        <w:rPr>
          <w:b/>
          <w:iCs/>
          <w:sz w:val="24"/>
          <w:szCs w:val="24"/>
        </w:rPr>
        <w:t>1</w:t>
      </w:r>
      <w:r w:rsidR="000251E7">
        <w:rPr>
          <w:b/>
          <w:iCs/>
          <w:sz w:val="24"/>
          <w:szCs w:val="24"/>
        </w:rPr>
        <w:t>2</w:t>
      </w:r>
      <w:r w:rsidRPr="005948E4">
        <w:rPr>
          <w:b/>
          <w:iCs/>
          <w:sz w:val="24"/>
          <w:szCs w:val="24"/>
        </w:rPr>
        <w:t>.2.6. </w:t>
      </w:r>
      <w:r w:rsidRPr="005948E4">
        <w:rPr>
          <w:sz w:val="24"/>
          <w:szCs w:val="24"/>
        </w:rPr>
        <w:t xml:space="preserve">Иные уточнения законопроектом объемов поступлений по внутренним источникам финансирования дефицита федерального бюджета в основном связаны </w:t>
      </w:r>
      <w:r w:rsidRPr="005948E4">
        <w:rPr>
          <w:b/>
          <w:sz w:val="24"/>
          <w:szCs w:val="24"/>
        </w:rPr>
        <w:t>с изменением прогнозного курса рубля к иностранным валютам.</w:t>
      </w:r>
    </w:p>
    <w:p w:rsidR="005948E4" w:rsidRPr="005948E4" w:rsidRDefault="005948E4" w:rsidP="00A11FC1">
      <w:pPr>
        <w:spacing w:line="336" w:lineRule="auto"/>
        <w:ind w:left="0" w:right="0"/>
        <w:outlineLvl w:val="1"/>
        <w:rPr>
          <w:sz w:val="24"/>
          <w:szCs w:val="24"/>
        </w:rPr>
      </w:pPr>
      <w:r w:rsidRPr="005948E4">
        <w:rPr>
          <w:b/>
          <w:iCs/>
          <w:sz w:val="24"/>
          <w:szCs w:val="24"/>
        </w:rPr>
        <w:t>1</w:t>
      </w:r>
      <w:r w:rsidR="000251E7">
        <w:rPr>
          <w:b/>
          <w:iCs/>
          <w:sz w:val="24"/>
          <w:szCs w:val="24"/>
        </w:rPr>
        <w:t>2</w:t>
      </w:r>
      <w:r w:rsidRPr="005948E4">
        <w:rPr>
          <w:b/>
          <w:iCs/>
          <w:sz w:val="24"/>
          <w:szCs w:val="24"/>
        </w:rPr>
        <w:t>.3.</w:t>
      </w:r>
      <w:r w:rsidRPr="005948E4">
        <w:rPr>
          <w:iCs/>
          <w:sz w:val="24"/>
          <w:szCs w:val="24"/>
        </w:rPr>
        <w:t> Информация о п</w:t>
      </w:r>
      <w:r w:rsidRPr="005948E4">
        <w:rPr>
          <w:sz w:val="24"/>
          <w:szCs w:val="24"/>
        </w:rPr>
        <w:t>редусматриваемых законопроектом изменениях</w:t>
      </w:r>
      <w:r w:rsidRPr="005948E4">
        <w:rPr>
          <w:b/>
          <w:sz w:val="24"/>
          <w:szCs w:val="24"/>
        </w:rPr>
        <w:t xml:space="preserve"> источников внешнего финансирования дефицита</w:t>
      </w:r>
      <w:r w:rsidRPr="005948E4">
        <w:rPr>
          <w:sz w:val="24"/>
          <w:szCs w:val="24"/>
        </w:rPr>
        <w:t xml:space="preserve"> федерального бюджета приведена в следующей таблице.</w:t>
      </w:r>
    </w:p>
    <w:p w:rsidR="005948E4" w:rsidRPr="005948E4" w:rsidRDefault="005948E4" w:rsidP="005948E4">
      <w:pPr>
        <w:keepNext/>
        <w:widowControl w:val="0"/>
        <w:spacing w:line="240" w:lineRule="auto"/>
        <w:ind w:left="0" w:right="-142"/>
        <w:jc w:val="right"/>
        <w:textAlignment w:val="auto"/>
        <w:rPr>
          <w:sz w:val="18"/>
          <w:szCs w:val="18"/>
        </w:rPr>
      </w:pPr>
      <w:r w:rsidRPr="005948E4">
        <w:rPr>
          <w:sz w:val="18"/>
          <w:szCs w:val="18"/>
        </w:rPr>
        <w:t>(млн рублей)</w:t>
      </w:r>
    </w:p>
    <w:tbl>
      <w:tblPr>
        <w:tblW w:w="105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1230"/>
        <w:gridCol w:w="1019"/>
        <w:gridCol w:w="885"/>
        <w:gridCol w:w="567"/>
        <w:gridCol w:w="1247"/>
        <w:gridCol w:w="596"/>
        <w:gridCol w:w="1200"/>
        <w:gridCol w:w="726"/>
      </w:tblGrid>
      <w:tr w:rsidR="005948E4" w:rsidRPr="005948E4" w:rsidTr="00A616F2">
        <w:trPr>
          <w:trHeight w:val="270"/>
          <w:tblHeader/>
        </w:trPr>
        <w:tc>
          <w:tcPr>
            <w:tcW w:w="3104" w:type="dxa"/>
            <w:vMerge w:val="restart"/>
            <w:shd w:val="clear" w:color="auto" w:fill="auto"/>
            <w:vAlign w:val="center"/>
            <w:hideMark/>
          </w:tcPr>
          <w:p w:rsidR="005948E4" w:rsidRPr="005948E4" w:rsidRDefault="005948E4" w:rsidP="005948E4">
            <w:pPr>
              <w:keepNext/>
              <w:overflowPunct/>
              <w:autoSpaceDE/>
              <w:autoSpaceDN/>
              <w:adjustRightInd/>
              <w:spacing w:line="240" w:lineRule="auto"/>
              <w:ind w:left="0" w:right="0" w:firstLine="0"/>
              <w:jc w:val="center"/>
              <w:textAlignment w:val="auto"/>
              <w:rPr>
                <w:rFonts w:eastAsia="Times New Roman"/>
                <w:b/>
                <w:bCs/>
                <w:sz w:val="16"/>
                <w:szCs w:val="16"/>
              </w:rPr>
            </w:pPr>
            <w:r w:rsidRPr="005948E4">
              <w:rPr>
                <w:rFonts w:eastAsia="Times New Roman"/>
                <w:b/>
                <w:bCs/>
                <w:sz w:val="16"/>
                <w:szCs w:val="16"/>
              </w:rPr>
              <w:t>Наименование</w:t>
            </w:r>
          </w:p>
        </w:tc>
        <w:tc>
          <w:tcPr>
            <w:tcW w:w="3701" w:type="dxa"/>
            <w:gridSpan w:val="4"/>
            <w:shd w:val="clear" w:color="auto" w:fill="auto"/>
            <w:vAlign w:val="center"/>
            <w:hideMark/>
          </w:tcPr>
          <w:p w:rsidR="005948E4" w:rsidRPr="005948E4" w:rsidRDefault="005948E4" w:rsidP="005948E4">
            <w:pPr>
              <w:keepNext/>
              <w:overflowPunct/>
              <w:autoSpaceDE/>
              <w:autoSpaceDN/>
              <w:adjustRightInd/>
              <w:spacing w:line="240" w:lineRule="auto"/>
              <w:ind w:left="0" w:right="0" w:firstLine="0"/>
              <w:jc w:val="center"/>
              <w:textAlignment w:val="auto"/>
              <w:rPr>
                <w:rFonts w:eastAsia="Times New Roman"/>
                <w:b/>
                <w:bCs/>
                <w:sz w:val="16"/>
                <w:szCs w:val="16"/>
              </w:rPr>
            </w:pPr>
            <w:r w:rsidRPr="005948E4">
              <w:rPr>
                <w:rFonts w:eastAsia="Times New Roman"/>
                <w:b/>
                <w:bCs/>
                <w:sz w:val="16"/>
                <w:szCs w:val="16"/>
              </w:rPr>
              <w:t>2025 год</w:t>
            </w:r>
          </w:p>
        </w:tc>
        <w:tc>
          <w:tcPr>
            <w:tcW w:w="3769" w:type="dxa"/>
            <w:gridSpan w:val="4"/>
            <w:shd w:val="clear" w:color="auto" w:fill="auto"/>
            <w:noWrap/>
            <w:vAlign w:val="center"/>
            <w:hideMark/>
          </w:tcPr>
          <w:p w:rsidR="005948E4" w:rsidRPr="005948E4" w:rsidRDefault="005948E4" w:rsidP="005948E4">
            <w:pPr>
              <w:keepNext/>
              <w:overflowPunct/>
              <w:autoSpaceDE/>
              <w:autoSpaceDN/>
              <w:adjustRightInd/>
              <w:spacing w:line="240" w:lineRule="auto"/>
              <w:ind w:left="0" w:right="0" w:firstLine="0"/>
              <w:jc w:val="center"/>
              <w:textAlignment w:val="auto"/>
              <w:rPr>
                <w:rFonts w:eastAsia="Times New Roman"/>
                <w:i/>
                <w:iCs/>
                <w:sz w:val="16"/>
                <w:szCs w:val="16"/>
              </w:rPr>
            </w:pPr>
            <w:r w:rsidRPr="005948E4">
              <w:rPr>
                <w:rFonts w:eastAsia="Times New Roman"/>
                <w:i/>
                <w:iCs/>
                <w:sz w:val="16"/>
                <w:szCs w:val="16"/>
              </w:rPr>
              <w:t>Справочно</w:t>
            </w:r>
          </w:p>
        </w:tc>
      </w:tr>
      <w:tr w:rsidR="005948E4" w:rsidRPr="005948E4" w:rsidTr="00A616F2">
        <w:trPr>
          <w:trHeight w:val="327"/>
          <w:tblHeader/>
        </w:trPr>
        <w:tc>
          <w:tcPr>
            <w:tcW w:w="3104" w:type="dxa"/>
            <w:vMerge/>
            <w:vAlign w:val="center"/>
            <w:hideMark/>
          </w:tcPr>
          <w:p w:rsidR="005948E4" w:rsidRPr="005948E4" w:rsidRDefault="005948E4" w:rsidP="005948E4">
            <w:pPr>
              <w:keepNext/>
              <w:overflowPunct/>
              <w:autoSpaceDE/>
              <w:autoSpaceDN/>
              <w:adjustRightInd/>
              <w:spacing w:line="240" w:lineRule="auto"/>
              <w:ind w:left="0" w:right="0" w:firstLine="0"/>
              <w:jc w:val="left"/>
              <w:textAlignment w:val="auto"/>
              <w:rPr>
                <w:rFonts w:eastAsia="Times New Roman"/>
                <w:b/>
                <w:bCs/>
                <w:sz w:val="16"/>
                <w:szCs w:val="16"/>
              </w:rPr>
            </w:pPr>
          </w:p>
        </w:tc>
        <w:tc>
          <w:tcPr>
            <w:tcW w:w="1230" w:type="dxa"/>
            <w:vMerge w:val="restart"/>
            <w:shd w:val="clear" w:color="auto" w:fill="auto"/>
            <w:vAlign w:val="center"/>
            <w:hideMark/>
          </w:tcPr>
          <w:p w:rsidR="005948E4" w:rsidRPr="005948E4" w:rsidRDefault="005948E4" w:rsidP="005948E4">
            <w:pPr>
              <w:keepNext/>
              <w:overflowPunct/>
              <w:autoSpaceDE/>
              <w:autoSpaceDN/>
              <w:adjustRightInd/>
              <w:spacing w:line="240" w:lineRule="auto"/>
              <w:ind w:left="0" w:right="0" w:firstLine="0"/>
              <w:jc w:val="center"/>
              <w:textAlignment w:val="auto"/>
              <w:rPr>
                <w:rFonts w:eastAsia="Times New Roman"/>
                <w:b/>
                <w:bCs/>
                <w:sz w:val="16"/>
                <w:szCs w:val="16"/>
              </w:rPr>
            </w:pPr>
            <w:r w:rsidRPr="005948E4">
              <w:rPr>
                <w:rFonts w:eastAsia="Times New Roman"/>
                <w:b/>
                <w:bCs/>
                <w:sz w:val="16"/>
                <w:szCs w:val="16"/>
              </w:rPr>
              <w:t xml:space="preserve">Федеральный закон </w:t>
            </w:r>
          </w:p>
          <w:p w:rsidR="005948E4" w:rsidRPr="005948E4" w:rsidRDefault="005948E4" w:rsidP="005948E4">
            <w:pPr>
              <w:keepNext/>
              <w:overflowPunct/>
              <w:autoSpaceDE/>
              <w:autoSpaceDN/>
              <w:adjustRightInd/>
              <w:spacing w:line="240" w:lineRule="auto"/>
              <w:ind w:left="0" w:right="0" w:firstLine="0"/>
              <w:jc w:val="center"/>
              <w:textAlignment w:val="auto"/>
              <w:rPr>
                <w:rFonts w:eastAsia="Times New Roman"/>
                <w:b/>
                <w:bCs/>
                <w:sz w:val="16"/>
                <w:szCs w:val="16"/>
              </w:rPr>
            </w:pPr>
            <w:r w:rsidRPr="005948E4">
              <w:rPr>
                <w:rFonts w:eastAsia="Times New Roman"/>
                <w:b/>
                <w:bCs/>
                <w:sz w:val="16"/>
                <w:szCs w:val="16"/>
              </w:rPr>
              <w:t>№ 419-ФЗ и в расчетах к нему</w:t>
            </w:r>
          </w:p>
        </w:tc>
        <w:tc>
          <w:tcPr>
            <w:tcW w:w="1019" w:type="dxa"/>
            <w:vMerge w:val="restart"/>
            <w:shd w:val="clear" w:color="auto" w:fill="auto"/>
            <w:vAlign w:val="center"/>
            <w:hideMark/>
          </w:tcPr>
          <w:p w:rsidR="005948E4" w:rsidRPr="005948E4" w:rsidRDefault="005948E4" w:rsidP="005948E4">
            <w:pPr>
              <w:keepNext/>
              <w:overflowPunct/>
              <w:autoSpaceDE/>
              <w:autoSpaceDN/>
              <w:adjustRightInd/>
              <w:spacing w:line="240" w:lineRule="auto"/>
              <w:ind w:left="0" w:right="0" w:firstLine="0"/>
              <w:jc w:val="center"/>
              <w:textAlignment w:val="auto"/>
              <w:rPr>
                <w:rFonts w:eastAsia="Times New Roman"/>
                <w:b/>
                <w:bCs/>
                <w:sz w:val="16"/>
                <w:szCs w:val="16"/>
              </w:rPr>
            </w:pPr>
            <w:r w:rsidRPr="005948E4">
              <w:rPr>
                <w:rFonts w:eastAsia="Times New Roman"/>
                <w:b/>
                <w:bCs/>
                <w:sz w:val="16"/>
                <w:szCs w:val="16"/>
              </w:rPr>
              <w:t>расчеты к законо-проекту</w:t>
            </w:r>
          </w:p>
        </w:tc>
        <w:tc>
          <w:tcPr>
            <w:tcW w:w="1452" w:type="dxa"/>
            <w:gridSpan w:val="2"/>
            <w:shd w:val="clear" w:color="auto" w:fill="auto"/>
            <w:vAlign w:val="center"/>
            <w:hideMark/>
          </w:tcPr>
          <w:p w:rsidR="005948E4" w:rsidRPr="005948E4" w:rsidRDefault="005948E4" w:rsidP="005948E4">
            <w:pPr>
              <w:keepNext/>
              <w:overflowPunct/>
              <w:autoSpaceDE/>
              <w:autoSpaceDN/>
              <w:adjustRightInd/>
              <w:spacing w:line="240" w:lineRule="auto"/>
              <w:ind w:left="0" w:right="0" w:firstLine="0"/>
              <w:jc w:val="center"/>
              <w:textAlignment w:val="auto"/>
              <w:rPr>
                <w:rFonts w:eastAsia="Times New Roman"/>
                <w:b/>
                <w:bCs/>
                <w:sz w:val="16"/>
                <w:szCs w:val="16"/>
              </w:rPr>
            </w:pPr>
            <w:r w:rsidRPr="005948E4">
              <w:rPr>
                <w:rFonts w:eastAsia="Times New Roman"/>
                <w:b/>
                <w:bCs/>
                <w:sz w:val="16"/>
                <w:szCs w:val="16"/>
              </w:rPr>
              <w:t>изменение</w:t>
            </w:r>
          </w:p>
        </w:tc>
        <w:tc>
          <w:tcPr>
            <w:tcW w:w="1843" w:type="dxa"/>
            <w:gridSpan w:val="2"/>
            <w:shd w:val="clear" w:color="auto" w:fill="auto"/>
            <w:vAlign w:val="center"/>
            <w:hideMark/>
          </w:tcPr>
          <w:p w:rsidR="005948E4" w:rsidRPr="005948E4" w:rsidRDefault="005948E4" w:rsidP="005948E4">
            <w:pPr>
              <w:keepNext/>
              <w:overflowPunct/>
              <w:autoSpaceDE/>
              <w:autoSpaceDN/>
              <w:adjustRightInd/>
              <w:spacing w:line="240" w:lineRule="auto"/>
              <w:ind w:left="0" w:right="0" w:firstLine="0"/>
              <w:jc w:val="center"/>
              <w:textAlignment w:val="auto"/>
              <w:rPr>
                <w:rFonts w:eastAsia="Times New Roman"/>
                <w:b/>
                <w:bCs/>
                <w:i/>
                <w:iCs/>
                <w:sz w:val="16"/>
                <w:szCs w:val="16"/>
              </w:rPr>
            </w:pPr>
            <w:r w:rsidRPr="005948E4">
              <w:rPr>
                <w:rFonts w:eastAsia="Times New Roman"/>
                <w:b/>
                <w:bCs/>
                <w:i/>
                <w:iCs/>
                <w:sz w:val="16"/>
                <w:szCs w:val="16"/>
              </w:rPr>
              <w:t>исполнение</w:t>
            </w:r>
          </w:p>
          <w:p w:rsidR="005948E4" w:rsidRPr="005948E4" w:rsidRDefault="005948E4" w:rsidP="005948E4">
            <w:pPr>
              <w:keepNext/>
              <w:spacing w:line="240" w:lineRule="auto"/>
              <w:ind w:left="0" w:right="0" w:firstLine="0"/>
              <w:jc w:val="center"/>
              <w:rPr>
                <w:rFonts w:eastAsia="Times New Roman"/>
                <w:b/>
                <w:bCs/>
                <w:i/>
                <w:iCs/>
                <w:sz w:val="16"/>
                <w:szCs w:val="16"/>
              </w:rPr>
            </w:pPr>
            <w:r w:rsidRPr="005948E4">
              <w:rPr>
                <w:rFonts w:eastAsia="Times New Roman"/>
                <w:b/>
                <w:bCs/>
                <w:i/>
                <w:iCs/>
                <w:sz w:val="16"/>
                <w:szCs w:val="16"/>
              </w:rPr>
              <w:t>на 1 апреля 2025 года</w:t>
            </w:r>
          </w:p>
        </w:tc>
        <w:tc>
          <w:tcPr>
            <w:tcW w:w="1926" w:type="dxa"/>
            <w:gridSpan w:val="2"/>
            <w:shd w:val="clear" w:color="auto" w:fill="auto"/>
            <w:vAlign w:val="center"/>
            <w:hideMark/>
          </w:tcPr>
          <w:p w:rsidR="005948E4" w:rsidRPr="005948E4" w:rsidRDefault="005948E4" w:rsidP="005948E4">
            <w:pPr>
              <w:keepNext/>
              <w:overflowPunct/>
              <w:autoSpaceDE/>
              <w:autoSpaceDN/>
              <w:adjustRightInd/>
              <w:spacing w:line="240" w:lineRule="auto"/>
              <w:ind w:left="0" w:right="0" w:firstLine="0"/>
              <w:jc w:val="center"/>
              <w:textAlignment w:val="auto"/>
              <w:rPr>
                <w:rFonts w:eastAsia="Times New Roman"/>
                <w:b/>
                <w:bCs/>
                <w:i/>
                <w:iCs/>
                <w:sz w:val="16"/>
                <w:szCs w:val="16"/>
              </w:rPr>
            </w:pPr>
            <w:r w:rsidRPr="005948E4">
              <w:rPr>
                <w:rFonts w:eastAsia="Times New Roman"/>
                <w:b/>
                <w:bCs/>
                <w:i/>
                <w:iCs/>
                <w:sz w:val="16"/>
                <w:szCs w:val="16"/>
              </w:rPr>
              <w:t>исполнение</w:t>
            </w:r>
          </w:p>
          <w:p w:rsidR="005948E4" w:rsidRPr="005948E4" w:rsidRDefault="005948E4" w:rsidP="005948E4">
            <w:pPr>
              <w:keepNext/>
              <w:spacing w:line="240" w:lineRule="auto"/>
              <w:ind w:left="0" w:right="0" w:firstLine="0"/>
              <w:jc w:val="center"/>
              <w:rPr>
                <w:rFonts w:eastAsia="Times New Roman"/>
                <w:b/>
                <w:bCs/>
                <w:i/>
                <w:iCs/>
                <w:sz w:val="16"/>
                <w:szCs w:val="16"/>
              </w:rPr>
            </w:pPr>
            <w:r w:rsidRPr="005948E4">
              <w:rPr>
                <w:rFonts w:eastAsia="Times New Roman"/>
                <w:b/>
                <w:bCs/>
                <w:i/>
                <w:iCs/>
                <w:sz w:val="16"/>
                <w:szCs w:val="16"/>
              </w:rPr>
              <w:t>за 2024 год</w:t>
            </w:r>
          </w:p>
        </w:tc>
      </w:tr>
      <w:tr w:rsidR="005948E4" w:rsidRPr="005948E4" w:rsidTr="00A616F2">
        <w:trPr>
          <w:trHeight w:val="270"/>
          <w:tblHeader/>
        </w:trPr>
        <w:tc>
          <w:tcPr>
            <w:tcW w:w="3104" w:type="dxa"/>
            <w:vMerge/>
            <w:vAlign w:val="center"/>
            <w:hideMark/>
          </w:tcPr>
          <w:p w:rsidR="005948E4" w:rsidRPr="005948E4" w:rsidRDefault="005948E4" w:rsidP="005948E4">
            <w:pPr>
              <w:keepNext/>
              <w:overflowPunct/>
              <w:autoSpaceDE/>
              <w:autoSpaceDN/>
              <w:adjustRightInd/>
              <w:spacing w:line="240" w:lineRule="auto"/>
              <w:ind w:left="0" w:right="0" w:firstLine="0"/>
              <w:jc w:val="left"/>
              <w:textAlignment w:val="auto"/>
              <w:rPr>
                <w:rFonts w:eastAsia="Times New Roman"/>
                <w:b/>
                <w:bCs/>
                <w:sz w:val="16"/>
                <w:szCs w:val="16"/>
              </w:rPr>
            </w:pPr>
          </w:p>
        </w:tc>
        <w:tc>
          <w:tcPr>
            <w:tcW w:w="1230" w:type="dxa"/>
            <w:vMerge/>
            <w:vAlign w:val="center"/>
            <w:hideMark/>
          </w:tcPr>
          <w:p w:rsidR="005948E4" w:rsidRPr="005948E4" w:rsidRDefault="005948E4" w:rsidP="005948E4">
            <w:pPr>
              <w:keepNext/>
              <w:overflowPunct/>
              <w:autoSpaceDE/>
              <w:autoSpaceDN/>
              <w:adjustRightInd/>
              <w:spacing w:line="240" w:lineRule="auto"/>
              <w:ind w:left="0" w:right="0" w:firstLine="0"/>
              <w:jc w:val="left"/>
              <w:textAlignment w:val="auto"/>
              <w:rPr>
                <w:rFonts w:eastAsia="Times New Roman"/>
                <w:b/>
                <w:bCs/>
                <w:sz w:val="16"/>
                <w:szCs w:val="16"/>
              </w:rPr>
            </w:pPr>
          </w:p>
        </w:tc>
        <w:tc>
          <w:tcPr>
            <w:tcW w:w="1019" w:type="dxa"/>
            <w:vMerge/>
            <w:vAlign w:val="center"/>
            <w:hideMark/>
          </w:tcPr>
          <w:p w:rsidR="005948E4" w:rsidRPr="005948E4" w:rsidRDefault="005948E4" w:rsidP="005948E4">
            <w:pPr>
              <w:keepNext/>
              <w:overflowPunct/>
              <w:autoSpaceDE/>
              <w:autoSpaceDN/>
              <w:adjustRightInd/>
              <w:spacing w:line="240" w:lineRule="auto"/>
              <w:ind w:left="0" w:right="0" w:firstLine="0"/>
              <w:jc w:val="left"/>
              <w:textAlignment w:val="auto"/>
              <w:rPr>
                <w:rFonts w:eastAsia="Times New Roman"/>
                <w:b/>
                <w:bCs/>
                <w:sz w:val="16"/>
                <w:szCs w:val="16"/>
              </w:rPr>
            </w:pPr>
          </w:p>
        </w:tc>
        <w:tc>
          <w:tcPr>
            <w:tcW w:w="885" w:type="dxa"/>
            <w:shd w:val="clear" w:color="auto" w:fill="auto"/>
            <w:vAlign w:val="center"/>
            <w:hideMark/>
          </w:tcPr>
          <w:p w:rsidR="005948E4" w:rsidRPr="005948E4" w:rsidRDefault="005948E4" w:rsidP="005948E4">
            <w:pPr>
              <w:keepNext/>
              <w:overflowPunct/>
              <w:autoSpaceDE/>
              <w:autoSpaceDN/>
              <w:adjustRightInd/>
              <w:spacing w:line="240" w:lineRule="auto"/>
              <w:ind w:left="0" w:right="0" w:firstLine="0"/>
              <w:jc w:val="center"/>
              <w:textAlignment w:val="auto"/>
              <w:rPr>
                <w:rFonts w:eastAsia="Times New Roman"/>
                <w:b/>
                <w:bCs/>
                <w:sz w:val="16"/>
                <w:szCs w:val="16"/>
              </w:rPr>
            </w:pPr>
            <w:r w:rsidRPr="005948E4">
              <w:rPr>
                <w:rFonts w:eastAsia="Times New Roman"/>
                <w:b/>
                <w:bCs/>
                <w:sz w:val="16"/>
                <w:szCs w:val="16"/>
              </w:rPr>
              <w:t>сумма</w:t>
            </w:r>
          </w:p>
        </w:tc>
        <w:tc>
          <w:tcPr>
            <w:tcW w:w="567" w:type="dxa"/>
            <w:shd w:val="clear" w:color="auto" w:fill="auto"/>
            <w:noWrap/>
            <w:vAlign w:val="center"/>
            <w:hideMark/>
          </w:tcPr>
          <w:p w:rsidR="005948E4" w:rsidRPr="005948E4" w:rsidRDefault="005948E4" w:rsidP="005948E4">
            <w:pPr>
              <w:keepNext/>
              <w:overflowPunct/>
              <w:autoSpaceDE/>
              <w:autoSpaceDN/>
              <w:adjustRightInd/>
              <w:spacing w:line="240" w:lineRule="auto"/>
              <w:ind w:left="0" w:right="0" w:firstLine="0"/>
              <w:jc w:val="center"/>
              <w:textAlignment w:val="auto"/>
              <w:rPr>
                <w:rFonts w:ascii="Calibri" w:eastAsia="Times New Roman" w:hAnsi="Calibri" w:cs="Calibri"/>
                <w:sz w:val="16"/>
                <w:szCs w:val="16"/>
              </w:rPr>
            </w:pPr>
            <w:r w:rsidRPr="005948E4">
              <w:rPr>
                <w:rFonts w:ascii="Calibri" w:eastAsia="Times New Roman" w:hAnsi="Calibri" w:cs="Calibri"/>
                <w:sz w:val="16"/>
                <w:szCs w:val="16"/>
              </w:rPr>
              <w:t>%</w:t>
            </w:r>
          </w:p>
        </w:tc>
        <w:tc>
          <w:tcPr>
            <w:tcW w:w="1247" w:type="dxa"/>
            <w:shd w:val="clear" w:color="auto" w:fill="auto"/>
            <w:vAlign w:val="center"/>
            <w:hideMark/>
          </w:tcPr>
          <w:p w:rsidR="005948E4" w:rsidRPr="005948E4" w:rsidRDefault="005948E4" w:rsidP="005948E4">
            <w:pPr>
              <w:keepNext/>
              <w:overflowPunct/>
              <w:autoSpaceDE/>
              <w:autoSpaceDN/>
              <w:adjustRightInd/>
              <w:spacing w:line="240" w:lineRule="auto"/>
              <w:ind w:left="0" w:right="0" w:firstLine="0"/>
              <w:jc w:val="center"/>
              <w:textAlignment w:val="auto"/>
              <w:rPr>
                <w:rFonts w:eastAsia="Times New Roman"/>
                <w:b/>
                <w:bCs/>
                <w:i/>
                <w:iCs/>
                <w:sz w:val="16"/>
                <w:szCs w:val="16"/>
              </w:rPr>
            </w:pPr>
            <w:r w:rsidRPr="005948E4">
              <w:rPr>
                <w:rFonts w:eastAsia="Times New Roman"/>
                <w:b/>
                <w:bCs/>
                <w:i/>
                <w:iCs/>
                <w:sz w:val="16"/>
                <w:szCs w:val="16"/>
              </w:rPr>
              <w:t>сумма</w:t>
            </w:r>
          </w:p>
        </w:tc>
        <w:tc>
          <w:tcPr>
            <w:tcW w:w="596" w:type="dxa"/>
            <w:shd w:val="clear" w:color="auto" w:fill="auto"/>
            <w:noWrap/>
            <w:vAlign w:val="center"/>
            <w:hideMark/>
          </w:tcPr>
          <w:p w:rsidR="005948E4" w:rsidRPr="005948E4" w:rsidRDefault="005948E4" w:rsidP="005948E4">
            <w:pPr>
              <w:keepNext/>
              <w:overflowPunct/>
              <w:autoSpaceDE/>
              <w:autoSpaceDN/>
              <w:adjustRightInd/>
              <w:spacing w:line="240" w:lineRule="auto"/>
              <w:ind w:left="0" w:right="0" w:firstLine="0"/>
              <w:jc w:val="center"/>
              <w:textAlignment w:val="auto"/>
              <w:rPr>
                <w:rFonts w:ascii="Calibri" w:eastAsia="Times New Roman" w:hAnsi="Calibri" w:cs="Calibri"/>
                <w:i/>
                <w:iCs/>
                <w:sz w:val="16"/>
                <w:szCs w:val="16"/>
              </w:rPr>
            </w:pPr>
            <w:r w:rsidRPr="005948E4">
              <w:rPr>
                <w:rFonts w:ascii="Calibri" w:eastAsia="Times New Roman" w:hAnsi="Calibri" w:cs="Calibri"/>
                <w:i/>
                <w:iCs/>
                <w:sz w:val="16"/>
                <w:szCs w:val="16"/>
              </w:rPr>
              <w:t>%</w:t>
            </w:r>
          </w:p>
        </w:tc>
        <w:tc>
          <w:tcPr>
            <w:tcW w:w="1200" w:type="dxa"/>
            <w:shd w:val="clear" w:color="auto" w:fill="auto"/>
            <w:vAlign w:val="center"/>
            <w:hideMark/>
          </w:tcPr>
          <w:p w:rsidR="005948E4" w:rsidRPr="005948E4" w:rsidRDefault="005948E4" w:rsidP="005948E4">
            <w:pPr>
              <w:keepNext/>
              <w:overflowPunct/>
              <w:autoSpaceDE/>
              <w:autoSpaceDN/>
              <w:adjustRightInd/>
              <w:spacing w:line="240" w:lineRule="auto"/>
              <w:ind w:left="0" w:right="0" w:firstLine="0"/>
              <w:jc w:val="center"/>
              <w:textAlignment w:val="auto"/>
              <w:rPr>
                <w:rFonts w:eastAsia="Times New Roman"/>
                <w:b/>
                <w:bCs/>
                <w:i/>
                <w:iCs/>
                <w:sz w:val="16"/>
                <w:szCs w:val="16"/>
              </w:rPr>
            </w:pPr>
            <w:r w:rsidRPr="005948E4">
              <w:rPr>
                <w:rFonts w:eastAsia="Times New Roman"/>
                <w:b/>
                <w:bCs/>
                <w:i/>
                <w:iCs/>
                <w:sz w:val="16"/>
                <w:szCs w:val="16"/>
              </w:rPr>
              <w:t>сумма</w:t>
            </w:r>
          </w:p>
        </w:tc>
        <w:tc>
          <w:tcPr>
            <w:tcW w:w="726" w:type="dxa"/>
            <w:shd w:val="clear" w:color="auto" w:fill="auto"/>
            <w:noWrap/>
            <w:vAlign w:val="center"/>
            <w:hideMark/>
          </w:tcPr>
          <w:p w:rsidR="005948E4" w:rsidRPr="005948E4" w:rsidRDefault="005948E4" w:rsidP="005948E4">
            <w:pPr>
              <w:keepNext/>
              <w:overflowPunct/>
              <w:autoSpaceDE/>
              <w:autoSpaceDN/>
              <w:adjustRightInd/>
              <w:spacing w:line="240" w:lineRule="auto"/>
              <w:ind w:left="0" w:right="0" w:firstLine="0"/>
              <w:jc w:val="center"/>
              <w:textAlignment w:val="auto"/>
              <w:rPr>
                <w:rFonts w:ascii="Calibri" w:eastAsia="Times New Roman" w:hAnsi="Calibri" w:cs="Calibri"/>
                <w:i/>
                <w:iCs/>
                <w:sz w:val="16"/>
                <w:szCs w:val="16"/>
              </w:rPr>
            </w:pPr>
            <w:r w:rsidRPr="005948E4">
              <w:rPr>
                <w:rFonts w:ascii="Calibri" w:eastAsia="Times New Roman" w:hAnsi="Calibri" w:cs="Calibri"/>
                <w:i/>
                <w:iCs/>
                <w:sz w:val="16"/>
                <w:szCs w:val="16"/>
              </w:rPr>
              <w:t>%</w:t>
            </w:r>
          </w:p>
        </w:tc>
      </w:tr>
      <w:tr w:rsidR="005948E4" w:rsidRPr="005948E4" w:rsidTr="00A616F2">
        <w:trPr>
          <w:trHeight w:val="420"/>
        </w:trPr>
        <w:tc>
          <w:tcPr>
            <w:tcW w:w="310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textAlignment w:val="auto"/>
              <w:rPr>
                <w:rFonts w:eastAsia="Times New Roman"/>
                <w:b/>
                <w:bCs/>
                <w:sz w:val="16"/>
                <w:szCs w:val="16"/>
              </w:rPr>
            </w:pPr>
            <w:r w:rsidRPr="005948E4">
              <w:rPr>
                <w:rFonts w:eastAsia="Times New Roman"/>
                <w:b/>
                <w:bCs/>
                <w:sz w:val="16"/>
                <w:szCs w:val="16"/>
              </w:rPr>
              <w:t>Источники внешнего финансирования дефицита федерального бюджета</w:t>
            </w:r>
          </w:p>
        </w:tc>
        <w:tc>
          <w:tcPr>
            <w:tcW w:w="123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b/>
                <w:bCs/>
                <w:sz w:val="18"/>
                <w:szCs w:val="18"/>
              </w:rPr>
            </w:pPr>
            <w:r w:rsidRPr="005948E4">
              <w:rPr>
                <w:rFonts w:eastAsia="Times New Roman"/>
                <w:b/>
                <w:bCs/>
                <w:sz w:val="18"/>
                <w:szCs w:val="18"/>
              </w:rPr>
              <w:t>-456 317,3</w:t>
            </w:r>
          </w:p>
        </w:tc>
        <w:tc>
          <w:tcPr>
            <w:tcW w:w="1019"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b/>
                <w:bCs/>
                <w:sz w:val="18"/>
                <w:szCs w:val="18"/>
              </w:rPr>
            </w:pPr>
            <w:r w:rsidRPr="005948E4">
              <w:rPr>
                <w:rFonts w:eastAsia="Times New Roman"/>
                <w:b/>
                <w:bCs/>
                <w:sz w:val="18"/>
                <w:szCs w:val="18"/>
              </w:rPr>
              <w:t>-458 716,0</w:t>
            </w:r>
          </w:p>
        </w:tc>
        <w:tc>
          <w:tcPr>
            <w:tcW w:w="885"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b/>
                <w:bCs/>
                <w:sz w:val="18"/>
                <w:szCs w:val="18"/>
              </w:rPr>
            </w:pPr>
            <w:r w:rsidRPr="005948E4">
              <w:rPr>
                <w:rFonts w:eastAsia="Times New Roman"/>
                <w:b/>
                <w:bCs/>
                <w:sz w:val="18"/>
                <w:szCs w:val="18"/>
              </w:rPr>
              <w:t>-2 398,7</w:t>
            </w:r>
          </w:p>
        </w:tc>
        <w:tc>
          <w:tcPr>
            <w:tcW w:w="56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b/>
                <w:bCs/>
                <w:sz w:val="18"/>
                <w:szCs w:val="18"/>
              </w:rPr>
            </w:pPr>
            <w:r w:rsidRPr="005948E4">
              <w:rPr>
                <w:rFonts w:eastAsia="Times New Roman"/>
                <w:b/>
                <w:bCs/>
                <w:sz w:val="18"/>
                <w:szCs w:val="18"/>
              </w:rPr>
              <w:t>0,5</w:t>
            </w:r>
          </w:p>
        </w:tc>
        <w:tc>
          <w:tcPr>
            <w:tcW w:w="124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b/>
                <w:bCs/>
                <w:i/>
                <w:sz w:val="18"/>
                <w:szCs w:val="18"/>
              </w:rPr>
            </w:pPr>
            <w:r w:rsidRPr="005948E4">
              <w:rPr>
                <w:rFonts w:eastAsia="Times New Roman"/>
                <w:b/>
                <w:bCs/>
                <w:i/>
                <w:sz w:val="18"/>
                <w:szCs w:val="18"/>
              </w:rPr>
              <w:t>-29 407,3</w:t>
            </w:r>
          </w:p>
        </w:tc>
        <w:tc>
          <w:tcPr>
            <w:tcW w:w="596"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6,4</w:t>
            </w:r>
          </w:p>
        </w:tc>
        <w:tc>
          <w:tcPr>
            <w:tcW w:w="120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b/>
                <w:bCs/>
                <w:i/>
                <w:sz w:val="18"/>
                <w:szCs w:val="18"/>
              </w:rPr>
            </w:pPr>
            <w:r w:rsidRPr="005948E4">
              <w:rPr>
                <w:rFonts w:eastAsia="Times New Roman"/>
                <w:b/>
                <w:bCs/>
                <w:i/>
                <w:sz w:val="18"/>
                <w:szCs w:val="18"/>
              </w:rPr>
              <w:t>-397 680,2</w:t>
            </w:r>
          </w:p>
        </w:tc>
        <w:tc>
          <w:tcPr>
            <w:tcW w:w="726"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102,5</w:t>
            </w:r>
          </w:p>
        </w:tc>
      </w:tr>
      <w:tr w:rsidR="005948E4" w:rsidRPr="005948E4" w:rsidTr="00A616F2">
        <w:trPr>
          <w:trHeight w:val="675"/>
        </w:trPr>
        <w:tc>
          <w:tcPr>
            <w:tcW w:w="310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textAlignment w:val="auto"/>
              <w:rPr>
                <w:rFonts w:eastAsia="Times New Roman"/>
                <w:sz w:val="16"/>
                <w:szCs w:val="16"/>
              </w:rPr>
            </w:pPr>
            <w:r w:rsidRPr="005948E4">
              <w:rPr>
                <w:rFonts w:eastAsia="Times New Roman"/>
                <w:sz w:val="16"/>
                <w:szCs w:val="16"/>
              </w:rPr>
              <w:t>Государственные ценные бумаги Российской Федерации, номинальная стоимость которых указана в иностранной валюте</w:t>
            </w:r>
          </w:p>
        </w:tc>
        <w:tc>
          <w:tcPr>
            <w:tcW w:w="123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-96 950,6</w:t>
            </w:r>
          </w:p>
        </w:tc>
        <w:tc>
          <w:tcPr>
            <w:tcW w:w="1019"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-99 150,6</w:t>
            </w:r>
          </w:p>
        </w:tc>
        <w:tc>
          <w:tcPr>
            <w:tcW w:w="885"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-2 200,0</w:t>
            </w:r>
          </w:p>
        </w:tc>
        <w:tc>
          <w:tcPr>
            <w:tcW w:w="56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2,3</w:t>
            </w:r>
          </w:p>
        </w:tc>
        <w:tc>
          <w:tcPr>
            <w:tcW w:w="124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-3 692,0</w:t>
            </w:r>
          </w:p>
        </w:tc>
        <w:tc>
          <w:tcPr>
            <w:tcW w:w="596"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3,8</w:t>
            </w:r>
          </w:p>
        </w:tc>
        <w:tc>
          <w:tcPr>
            <w:tcW w:w="120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-32 669,8</w:t>
            </w:r>
          </w:p>
        </w:tc>
        <w:tc>
          <w:tcPr>
            <w:tcW w:w="726"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 xml:space="preserve"> -</w:t>
            </w:r>
          </w:p>
        </w:tc>
      </w:tr>
      <w:tr w:rsidR="005948E4" w:rsidRPr="005948E4" w:rsidTr="00A616F2">
        <w:trPr>
          <w:trHeight w:val="142"/>
        </w:trPr>
        <w:tc>
          <w:tcPr>
            <w:tcW w:w="310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textAlignment w:val="auto"/>
              <w:rPr>
                <w:rFonts w:eastAsia="Times New Roman"/>
                <w:sz w:val="16"/>
                <w:szCs w:val="16"/>
              </w:rPr>
            </w:pPr>
            <w:r w:rsidRPr="005948E4">
              <w:rPr>
                <w:rFonts w:eastAsia="Times New Roman"/>
                <w:sz w:val="16"/>
                <w:szCs w:val="16"/>
              </w:rPr>
              <w:t>привлечение средств</w:t>
            </w:r>
          </w:p>
        </w:tc>
        <w:tc>
          <w:tcPr>
            <w:tcW w:w="123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96 500,0</w:t>
            </w:r>
          </w:p>
        </w:tc>
        <w:tc>
          <w:tcPr>
            <w:tcW w:w="1019"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94 300,0</w:t>
            </w:r>
          </w:p>
        </w:tc>
        <w:tc>
          <w:tcPr>
            <w:tcW w:w="885"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-2 200,0</w:t>
            </w:r>
          </w:p>
        </w:tc>
        <w:tc>
          <w:tcPr>
            <w:tcW w:w="56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-2,3</w:t>
            </w:r>
          </w:p>
        </w:tc>
        <w:tc>
          <w:tcPr>
            <w:tcW w:w="124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0,0</w:t>
            </w:r>
          </w:p>
        </w:tc>
        <w:tc>
          <w:tcPr>
            <w:tcW w:w="596"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0,0</w:t>
            </w:r>
          </w:p>
        </w:tc>
        <w:tc>
          <w:tcPr>
            <w:tcW w:w="120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i/>
                <w:sz w:val="18"/>
                <w:szCs w:val="18"/>
              </w:rPr>
              <w:t>2 159 538,6</w:t>
            </w:r>
          </w:p>
        </w:tc>
        <w:tc>
          <w:tcPr>
            <w:tcW w:w="726"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в 22,8 раза</w:t>
            </w:r>
          </w:p>
        </w:tc>
      </w:tr>
      <w:tr w:rsidR="005948E4" w:rsidRPr="005948E4" w:rsidTr="00A616F2">
        <w:trPr>
          <w:trHeight w:val="255"/>
        </w:trPr>
        <w:tc>
          <w:tcPr>
            <w:tcW w:w="310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textAlignment w:val="auto"/>
              <w:rPr>
                <w:rFonts w:eastAsia="Times New Roman"/>
                <w:sz w:val="16"/>
                <w:szCs w:val="16"/>
              </w:rPr>
            </w:pPr>
            <w:r w:rsidRPr="005948E4">
              <w:rPr>
                <w:rFonts w:eastAsia="Times New Roman"/>
                <w:sz w:val="16"/>
                <w:szCs w:val="16"/>
              </w:rPr>
              <w:t>погашение основной суммы задолженности</w:t>
            </w:r>
          </w:p>
        </w:tc>
        <w:tc>
          <w:tcPr>
            <w:tcW w:w="123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-193 450,6</w:t>
            </w:r>
          </w:p>
        </w:tc>
        <w:tc>
          <w:tcPr>
            <w:tcW w:w="1019"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-193 450,6</w:t>
            </w:r>
          </w:p>
        </w:tc>
        <w:tc>
          <w:tcPr>
            <w:tcW w:w="885"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0,0</w:t>
            </w:r>
          </w:p>
        </w:tc>
        <w:tc>
          <w:tcPr>
            <w:tcW w:w="56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0,0</w:t>
            </w:r>
          </w:p>
        </w:tc>
        <w:tc>
          <w:tcPr>
            <w:tcW w:w="124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-3 692,0</w:t>
            </w:r>
          </w:p>
        </w:tc>
        <w:tc>
          <w:tcPr>
            <w:tcW w:w="596"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1,9</w:t>
            </w:r>
          </w:p>
        </w:tc>
        <w:tc>
          <w:tcPr>
            <w:tcW w:w="120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i/>
                <w:sz w:val="18"/>
                <w:szCs w:val="18"/>
              </w:rPr>
              <w:t>-2 192 208,4</w:t>
            </w:r>
          </w:p>
        </w:tc>
        <w:tc>
          <w:tcPr>
            <w:tcW w:w="726"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в 65,6 раза</w:t>
            </w:r>
          </w:p>
        </w:tc>
      </w:tr>
      <w:tr w:rsidR="005948E4" w:rsidRPr="005948E4" w:rsidTr="00A616F2">
        <w:trPr>
          <w:trHeight w:val="78"/>
        </w:trPr>
        <w:tc>
          <w:tcPr>
            <w:tcW w:w="310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textAlignment w:val="auto"/>
              <w:rPr>
                <w:rFonts w:eastAsia="Times New Roman"/>
                <w:sz w:val="16"/>
                <w:szCs w:val="16"/>
              </w:rPr>
            </w:pPr>
            <w:r w:rsidRPr="005948E4">
              <w:rPr>
                <w:rFonts w:eastAsia="Times New Roman"/>
                <w:sz w:val="16"/>
                <w:szCs w:val="16"/>
              </w:rPr>
              <w:t>Кредиты иностранных государств, включая целевые иностранные кредиты (заимствования), международных финансовых организаций, иных субъектов международного права, иностранных юридических лиц в иностранной валюте</w:t>
            </w:r>
          </w:p>
        </w:tc>
        <w:tc>
          <w:tcPr>
            <w:tcW w:w="123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-10 955,0</w:t>
            </w:r>
          </w:p>
        </w:tc>
        <w:tc>
          <w:tcPr>
            <w:tcW w:w="1019"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-11 436,3</w:t>
            </w:r>
          </w:p>
        </w:tc>
        <w:tc>
          <w:tcPr>
            <w:tcW w:w="885"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-481,2</w:t>
            </w:r>
          </w:p>
        </w:tc>
        <w:tc>
          <w:tcPr>
            <w:tcW w:w="56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4,4</w:t>
            </w:r>
          </w:p>
        </w:tc>
        <w:tc>
          <w:tcPr>
            <w:tcW w:w="124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-285,9</w:t>
            </w:r>
          </w:p>
        </w:tc>
        <w:tc>
          <w:tcPr>
            <w:tcW w:w="596"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2,6</w:t>
            </w:r>
          </w:p>
        </w:tc>
        <w:tc>
          <w:tcPr>
            <w:tcW w:w="120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-590,9</w:t>
            </w:r>
          </w:p>
        </w:tc>
        <w:tc>
          <w:tcPr>
            <w:tcW w:w="726"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iCs/>
                <w:sz w:val="18"/>
                <w:szCs w:val="18"/>
              </w:rPr>
            </w:pPr>
            <w:r w:rsidRPr="005948E4">
              <w:rPr>
                <w:rFonts w:eastAsia="Times New Roman"/>
                <w:i/>
                <w:iCs/>
                <w:sz w:val="18"/>
                <w:szCs w:val="18"/>
              </w:rPr>
              <w:t xml:space="preserve"> -</w:t>
            </w:r>
          </w:p>
        </w:tc>
      </w:tr>
      <w:tr w:rsidR="005948E4" w:rsidRPr="005948E4" w:rsidTr="00A616F2">
        <w:trPr>
          <w:trHeight w:val="70"/>
        </w:trPr>
        <w:tc>
          <w:tcPr>
            <w:tcW w:w="310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textAlignment w:val="auto"/>
              <w:rPr>
                <w:rFonts w:eastAsia="Times New Roman"/>
                <w:sz w:val="16"/>
                <w:szCs w:val="16"/>
              </w:rPr>
            </w:pPr>
            <w:r w:rsidRPr="005948E4">
              <w:rPr>
                <w:rFonts w:eastAsia="Times New Roman"/>
                <w:sz w:val="16"/>
                <w:szCs w:val="16"/>
              </w:rPr>
              <w:lastRenderedPageBreak/>
              <w:t>привлечение средств</w:t>
            </w:r>
          </w:p>
        </w:tc>
        <w:tc>
          <w:tcPr>
            <w:tcW w:w="123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11 035,1</w:t>
            </w:r>
          </w:p>
        </w:tc>
        <w:tc>
          <w:tcPr>
            <w:tcW w:w="1019"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10 553,9</w:t>
            </w:r>
          </w:p>
        </w:tc>
        <w:tc>
          <w:tcPr>
            <w:tcW w:w="885"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-481,2</w:t>
            </w:r>
          </w:p>
        </w:tc>
        <w:tc>
          <w:tcPr>
            <w:tcW w:w="56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-4,4</w:t>
            </w:r>
          </w:p>
        </w:tc>
        <w:tc>
          <w:tcPr>
            <w:tcW w:w="124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0,0</w:t>
            </w:r>
          </w:p>
        </w:tc>
        <w:tc>
          <w:tcPr>
            <w:tcW w:w="596"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0,0</w:t>
            </w:r>
          </w:p>
        </w:tc>
        <w:tc>
          <w:tcPr>
            <w:tcW w:w="120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0,0</w:t>
            </w:r>
          </w:p>
        </w:tc>
        <w:tc>
          <w:tcPr>
            <w:tcW w:w="726"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0,0</w:t>
            </w:r>
          </w:p>
        </w:tc>
      </w:tr>
      <w:tr w:rsidR="005948E4" w:rsidRPr="005948E4" w:rsidTr="00A616F2">
        <w:trPr>
          <w:trHeight w:val="255"/>
        </w:trPr>
        <w:tc>
          <w:tcPr>
            <w:tcW w:w="310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textAlignment w:val="auto"/>
              <w:rPr>
                <w:rFonts w:eastAsia="Times New Roman"/>
                <w:sz w:val="16"/>
                <w:szCs w:val="16"/>
              </w:rPr>
            </w:pPr>
            <w:r w:rsidRPr="005948E4">
              <w:rPr>
                <w:rFonts w:eastAsia="Times New Roman"/>
                <w:sz w:val="16"/>
                <w:szCs w:val="16"/>
              </w:rPr>
              <w:t>погашение основной суммы задолженности</w:t>
            </w:r>
          </w:p>
        </w:tc>
        <w:tc>
          <w:tcPr>
            <w:tcW w:w="123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-21 990,2</w:t>
            </w:r>
          </w:p>
        </w:tc>
        <w:tc>
          <w:tcPr>
            <w:tcW w:w="1019"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-21 990,2</w:t>
            </w:r>
          </w:p>
        </w:tc>
        <w:tc>
          <w:tcPr>
            <w:tcW w:w="885"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0,0</w:t>
            </w:r>
          </w:p>
        </w:tc>
        <w:tc>
          <w:tcPr>
            <w:tcW w:w="56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0,0</w:t>
            </w:r>
          </w:p>
        </w:tc>
        <w:tc>
          <w:tcPr>
            <w:tcW w:w="124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-285,9</w:t>
            </w:r>
          </w:p>
        </w:tc>
        <w:tc>
          <w:tcPr>
            <w:tcW w:w="596"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1,3</w:t>
            </w:r>
          </w:p>
        </w:tc>
        <w:tc>
          <w:tcPr>
            <w:tcW w:w="120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lang w:val="en-US"/>
              </w:rPr>
              <w:t>-590,9</w:t>
            </w:r>
          </w:p>
        </w:tc>
        <w:tc>
          <w:tcPr>
            <w:tcW w:w="726"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4,1</w:t>
            </w:r>
          </w:p>
        </w:tc>
      </w:tr>
      <w:tr w:rsidR="005948E4" w:rsidRPr="005948E4" w:rsidTr="00A616F2">
        <w:trPr>
          <w:trHeight w:val="450"/>
        </w:trPr>
        <w:tc>
          <w:tcPr>
            <w:tcW w:w="3104" w:type="dxa"/>
            <w:shd w:val="clear" w:color="auto" w:fill="auto"/>
            <w:vAlign w:val="center"/>
            <w:hideMark/>
          </w:tcPr>
          <w:p w:rsidR="005948E4" w:rsidRDefault="005948E4" w:rsidP="005948E4">
            <w:pPr>
              <w:overflowPunct/>
              <w:autoSpaceDE/>
              <w:autoSpaceDN/>
              <w:adjustRightInd/>
              <w:spacing w:line="240" w:lineRule="auto"/>
              <w:ind w:left="0" w:right="0" w:firstLine="0"/>
              <w:textAlignment w:val="auto"/>
              <w:rPr>
                <w:rFonts w:eastAsia="Times New Roman"/>
                <w:sz w:val="16"/>
                <w:szCs w:val="16"/>
              </w:rPr>
            </w:pPr>
            <w:r w:rsidRPr="005948E4">
              <w:rPr>
                <w:rFonts w:eastAsia="Times New Roman"/>
                <w:sz w:val="16"/>
                <w:szCs w:val="16"/>
              </w:rPr>
              <w:t>Иные источники внешнего финансирования дефицита федерального бюджета</w:t>
            </w:r>
          </w:p>
          <w:p w:rsidR="00CE467C" w:rsidRDefault="00CE467C" w:rsidP="005948E4">
            <w:pPr>
              <w:overflowPunct/>
              <w:autoSpaceDE/>
              <w:autoSpaceDN/>
              <w:adjustRightInd/>
              <w:spacing w:line="240" w:lineRule="auto"/>
              <w:ind w:left="0" w:right="0" w:firstLine="0"/>
              <w:textAlignment w:val="auto"/>
              <w:rPr>
                <w:rFonts w:eastAsia="Times New Roman"/>
                <w:sz w:val="16"/>
                <w:szCs w:val="16"/>
              </w:rPr>
            </w:pPr>
          </w:p>
          <w:p w:rsidR="00CE467C" w:rsidRPr="005948E4" w:rsidRDefault="00CE467C" w:rsidP="005948E4">
            <w:pPr>
              <w:overflowPunct/>
              <w:autoSpaceDE/>
              <w:autoSpaceDN/>
              <w:adjustRightInd/>
              <w:spacing w:line="240" w:lineRule="auto"/>
              <w:ind w:left="0" w:right="0" w:firstLine="0"/>
              <w:textAlignment w:val="auto"/>
              <w:rPr>
                <w:rFonts w:eastAsia="Times New Roman"/>
                <w:sz w:val="16"/>
                <w:szCs w:val="16"/>
              </w:rPr>
            </w:pPr>
          </w:p>
        </w:tc>
        <w:tc>
          <w:tcPr>
            <w:tcW w:w="123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-348 411,6</w:t>
            </w:r>
          </w:p>
        </w:tc>
        <w:tc>
          <w:tcPr>
            <w:tcW w:w="1019"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-348 129,1</w:t>
            </w:r>
          </w:p>
        </w:tc>
        <w:tc>
          <w:tcPr>
            <w:tcW w:w="885"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282,5</w:t>
            </w:r>
          </w:p>
        </w:tc>
        <w:tc>
          <w:tcPr>
            <w:tcW w:w="56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-0,1</w:t>
            </w:r>
          </w:p>
        </w:tc>
        <w:tc>
          <w:tcPr>
            <w:tcW w:w="124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-25 429,4</w:t>
            </w:r>
          </w:p>
        </w:tc>
        <w:tc>
          <w:tcPr>
            <w:tcW w:w="596"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7,3</w:t>
            </w:r>
          </w:p>
        </w:tc>
        <w:tc>
          <w:tcPr>
            <w:tcW w:w="120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-364 419,5</w:t>
            </w:r>
          </w:p>
        </w:tc>
        <w:tc>
          <w:tcPr>
            <w:tcW w:w="726"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80,5</w:t>
            </w:r>
          </w:p>
        </w:tc>
      </w:tr>
      <w:tr w:rsidR="005948E4" w:rsidRPr="005948E4" w:rsidTr="00A616F2">
        <w:trPr>
          <w:trHeight w:val="70"/>
        </w:trPr>
        <w:tc>
          <w:tcPr>
            <w:tcW w:w="310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textAlignment w:val="auto"/>
              <w:rPr>
                <w:rFonts w:eastAsia="Times New Roman"/>
                <w:i/>
                <w:iCs/>
                <w:sz w:val="16"/>
                <w:szCs w:val="16"/>
              </w:rPr>
            </w:pPr>
            <w:r w:rsidRPr="005948E4">
              <w:rPr>
                <w:rFonts w:eastAsia="Times New Roman"/>
                <w:i/>
                <w:iCs/>
                <w:sz w:val="16"/>
                <w:szCs w:val="16"/>
              </w:rPr>
              <w:t>в том числе</w:t>
            </w:r>
          </w:p>
        </w:tc>
        <w:tc>
          <w:tcPr>
            <w:tcW w:w="123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 </w:t>
            </w:r>
          </w:p>
        </w:tc>
        <w:tc>
          <w:tcPr>
            <w:tcW w:w="1019"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 </w:t>
            </w:r>
          </w:p>
        </w:tc>
        <w:tc>
          <w:tcPr>
            <w:tcW w:w="885"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 </w:t>
            </w:r>
          </w:p>
        </w:tc>
        <w:tc>
          <w:tcPr>
            <w:tcW w:w="56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 </w:t>
            </w:r>
          </w:p>
        </w:tc>
        <w:tc>
          <w:tcPr>
            <w:tcW w:w="124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 </w:t>
            </w:r>
          </w:p>
        </w:tc>
        <w:tc>
          <w:tcPr>
            <w:tcW w:w="596"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 </w:t>
            </w:r>
          </w:p>
        </w:tc>
        <w:tc>
          <w:tcPr>
            <w:tcW w:w="120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 </w:t>
            </w:r>
          </w:p>
        </w:tc>
        <w:tc>
          <w:tcPr>
            <w:tcW w:w="726"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 </w:t>
            </w:r>
          </w:p>
        </w:tc>
      </w:tr>
      <w:tr w:rsidR="005948E4" w:rsidRPr="005948E4" w:rsidTr="00A616F2">
        <w:trPr>
          <w:trHeight w:val="1701"/>
        </w:trPr>
        <w:tc>
          <w:tcPr>
            <w:tcW w:w="310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textAlignment w:val="auto"/>
              <w:rPr>
                <w:rFonts w:eastAsia="Times New Roman"/>
                <w:sz w:val="16"/>
                <w:szCs w:val="16"/>
              </w:rPr>
            </w:pPr>
            <w:r w:rsidRPr="005948E4">
              <w:rPr>
                <w:rFonts w:eastAsia="Times New Roman"/>
                <w:sz w:val="16"/>
                <w:szCs w:val="16"/>
              </w:rPr>
              <w:t>Исполнение государственных гарантий Российской Федерации в иностранной валюте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23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-12 392,8</w:t>
            </w:r>
          </w:p>
        </w:tc>
        <w:tc>
          <w:tcPr>
            <w:tcW w:w="1019"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-12 110,3</w:t>
            </w:r>
          </w:p>
        </w:tc>
        <w:tc>
          <w:tcPr>
            <w:tcW w:w="885"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282,5</w:t>
            </w:r>
          </w:p>
        </w:tc>
        <w:tc>
          <w:tcPr>
            <w:tcW w:w="56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-2,3</w:t>
            </w:r>
          </w:p>
        </w:tc>
        <w:tc>
          <w:tcPr>
            <w:tcW w:w="124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0,0</w:t>
            </w:r>
          </w:p>
        </w:tc>
        <w:tc>
          <w:tcPr>
            <w:tcW w:w="596"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0,0</w:t>
            </w:r>
          </w:p>
        </w:tc>
        <w:tc>
          <w:tcPr>
            <w:tcW w:w="120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0,0</w:t>
            </w:r>
          </w:p>
        </w:tc>
        <w:tc>
          <w:tcPr>
            <w:tcW w:w="726"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0,0</w:t>
            </w:r>
          </w:p>
        </w:tc>
      </w:tr>
      <w:tr w:rsidR="005948E4" w:rsidRPr="005948E4" w:rsidTr="00A616F2">
        <w:trPr>
          <w:trHeight w:val="450"/>
        </w:trPr>
        <w:tc>
          <w:tcPr>
            <w:tcW w:w="310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textAlignment w:val="auto"/>
              <w:rPr>
                <w:rFonts w:eastAsia="Times New Roman"/>
                <w:sz w:val="16"/>
                <w:szCs w:val="16"/>
              </w:rPr>
            </w:pPr>
            <w:r w:rsidRPr="005948E4">
              <w:rPr>
                <w:rFonts w:eastAsia="Times New Roman"/>
                <w:sz w:val="16"/>
                <w:szCs w:val="16"/>
              </w:rPr>
              <w:t>Государственные финансовые и государственные экспортные кредиты</w:t>
            </w:r>
          </w:p>
        </w:tc>
        <w:tc>
          <w:tcPr>
            <w:tcW w:w="123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-336 018,8</w:t>
            </w:r>
          </w:p>
        </w:tc>
        <w:tc>
          <w:tcPr>
            <w:tcW w:w="1019"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-336 018,8</w:t>
            </w:r>
          </w:p>
        </w:tc>
        <w:tc>
          <w:tcPr>
            <w:tcW w:w="885"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0,0</w:t>
            </w:r>
          </w:p>
        </w:tc>
        <w:tc>
          <w:tcPr>
            <w:tcW w:w="56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0,0</w:t>
            </w:r>
          </w:p>
        </w:tc>
        <w:tc>
          <w:tcPr>
            <w:tcW w:w="124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-25 429,4</w:t>
            </w:r>
          </w:p>
        </w:tc>
        <w:tc>
          <w:tcPr>
            <w:tcW w:w="596"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7,6</w:t>
            </w:r>
          </w:p>
        </w:tc>
        <w:tc>
          <w:tcPr>
            <w:tcW w:w="120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-364 419,5</w:t>
            </w:r>
          </w:p>
        </w:tc>
        <w:tc>
          <w:tcPr>
            <w:tcW w:w="726"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82,3</w:t>
            </w:r>
          </w:p>
        </w:tc>
      </w:tr>
      <w:tr w:rsidR="005948E4" w:rsidRPr="005948E4" w:rsidTr="00A616F2">
        <w:trPr>
          <w:trHeight w:val="1125"/>
        </w:trPr>
        <w:tc>
          <w:tcPr>
            <w:tcW w:w="310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textAlignment w:val="auto"/>
              <w:rPr>
                <w:rFonts w:eastAsia="Times New Roman"/>
                <w:sz w:val="16"/>
                <w:szCs w:val="16"/>
              </w:rPr>
            </w:pPr>
            <w:r w:rsidRPr="005948E4">
              <w:rPr>
                <w:rFonts w:eastAsia="Times New Roman"/>
                <w:sz w:val="16"/>
                <w:szCs w:val="16"/>
              </w:rPr>
              <w:t>возврат государственных финансовых и государственных экспортных кредитов, предоставленных иностранным государствам и (или) иностранным юридическим лицам, в федеральный бюджет</w:t>
            </w:r>
          </w:p>
        </w:tc>
        <w:tc>
          <w:tcPr>
            <w:tcW w:w="123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165 781,2</w:t>
            </w:r>
          </w:p>
        </w:tc>
        <w:tc>
          <w:tcPr>
            <w:tcW w:w="1019"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165 781,2</w:t>
            </w:r>
          </w:p>
        </w:tc>
        <w:tc>
          <w:tcPr>
            <w:tcW w:w="885"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0,0</w:t>
            </w:r>
          </w:p>
        </w:tc>
        <w:tc>
          <w:tcPr>
            <w:tcW w:w="56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0,0</w:t>
            </w:r>
          </w:p>
        </w:tc>
        <w:tc>
          <w:tcPr>
            <w:tcW w:w="124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22 875,1</w:t>
            </w:r>
          </w:p>
        </w:tc>
        <w:tc>
          <w:tcPr>
            <w:tcW w:w="596"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13,8</w:t>
            </w:r>
          </w:p>
        </w:tc>
        <w:tc>
          <w:tcPr>
            <w:tcW w:w="120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88 763,7</w:t>
            </w:r>
          </w:p>
        </w:tc>
        <w:tc>
          <w:tcPr>
            <w:tcW w:w="726"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92,0</w:t>
            </w:r>
          </w:p>
        </w:tc>
      </w:tr>
      <w:tr w:rsidR="005948E4" w:rsidRPr="005948E4" w:rsidTr="00A616F2">
        <w:trPr>
          <w:trHeight w:val="1125"/>
        </w:trPr>
        <w:tc>
          <w:tcPr>
            <w:tcW w:w="3104"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textAlignment w:val="auto"/>
              <w:rPr>
                <w:rFonts w:eastAsia="Times New Roman"/>
                <w:sz w:val="16"/>
                <w:szCs w:val="16"/>
              </w:rPr>
            </w:pPr>
            <w:r w:rsidRPr="005948E4">
              <w:rPr>
                <w:rFonts w:eastAsia="Times New Roman"/>
                <w:sz w:val="16"/>
                <w:szCs w:val="16"/>
              </w:rPr>
              <w:t>предоставление государственных финансовых и государственных экспортных кредитов, предоставленных иностранным государствам и (или) иностранным юридическим лицам, из федерального бюджета</w:t>
            </w:r>
          </w:p>
        </w:tc>
        <w:tc>
          <w:tcPr>
            <w:tcW w:w="123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-501 800,0</w:t>
            </w:r>
          </w:p>
        </w:tc>
        <w:tc>
          <w:tcPr>
            <w:tcW w:w="1019"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-501 800,0</w:t>
            </w:r>
          </w:p>
        </w:tc>
        <w:tc>
          <w:tcPr>
            <w:tcW w:w="885"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0,0</w:t>
            </w:r>
          </w:p>
        </w:tc>
        <w:tc>
          <w:tcPr>
            <w:tcW w:w="56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sz w:val="18"/>
                <w:szCs w:val="18"/>
              </w:rPr>
            </w:pPr>
            <w:r w:rsidRPr="005948E4">
              <w:rPr>
                <w:rFonts w:eastAsia="Times New Roman"/>
                <w:sz w:val="18"/>
                <w:szCs w:val="18"/>
              </w:rPr>
              <w:t>0,0</w:t>
            </w:r>
          </w:p>
        </w:tc>
        <w:tc>
          <w:tcPr>
            <w:tcW w:w="1247"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-48 304,5</w:t>
            </w:r>
          </w:p>
        </w:tc>
        <w:tc>
          <w:tcPr>
            <w:tcW w:w="596"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9,6</w:t>
            </w:r>
          </w:p>
        </w:tc>
        <w:tc>
          <w:tcPr>
            <w:tcW w:w="1200" w:type="dxa"/>
            <w:shd w:val="clear" w:color="auto" w:fill="auto"/>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lang w:val="en-US"/>
              </w:rPr>
              <w:t>-453 183,2</w:t>
            </w:r>
          </w:p>
        </w:tc>
        <w:tc>
          <w:tcPr>
            <w:tcW w:w="726" w:type="dxa"/>
            <w:shd w:val="clear" w:color="auto" w:fill="auto"/>
            <w:noWrap/>
            <w:vAlign w:val="center"/>
            <w:hideMark/>
          </w:tcPr>
          <w:p w:rsidR="005948E4" w:rsidRPr="005948E4" w:rsidRDefault="005948E4" w:rsidP="005948E4">
            <w:pPr>
              <w:overflowPunct/>
              <w:autoSpaceDE/>
              <w:autoSpaceDN/>
              <w:adjustRightInd/>
              <w:spacing w:line="240" w:lineRule="auto"/>
              <w:ind w:left="0" w:right="0" w:firstLine="0"/>
              <w:jc w:val="center"/>
              <w:textAlignment w:val="auto"/>
              <w:rPr>
                <w:rFonts w:eastAsia="Times New Roman"/>
                <w:i/>
                <w:sz w:val="18"/>
                <w:szCs w:val="18"/>
              </w:rPr>
            </w:pPr>
            <w:r w:rsidRPr="005948E4">
              <w:rPr>
                <w:rFonts w:eastAsia="Times New Roman"/>
                <w:i/>
                <w:sz w:val="18"/>
                <w:szCs w:val="18"/>
              </w:rPr>
              <w:t>178,8</w:t>
            </w:r>
          </w:p>
        </w:tc>
      </w:tr>
    </w:tbl>
    <w:p w:rsidR="005948E4" w:rsidRPr="005948E4" w:rsidRDefault="005948E4" w:rsidP="00A11FC1">
      <w:pPr>
        <w:spacing w:before="120" w:line="336" w:lineRule="auto"/>
        <w:ind w:left="0" w:right="0"/>
        <w:rPr>
          <w:sz w:val="24"/>
          <w:szCs w:val="20"/>
        </w:rPr>
      </w:pPr>
      <w:r w:rsidRPr="005948E4">
        <w:rPr>
          <w:sz w:val="24"/>
          <w:szCs w:val="20"/>
        </w:rPr>
        <w:t xml:space="preserve">Законопроектом скорректированы </w:t>
      </w:r>
      <w:r w:rsidRPr="005948E4">
        <w:rPr>
          <w:b/>
          <w:sz w:val="24"/>
          <w:szCs w:val="20"/>
        </w:rPr>
        <w:t>показатели</w:t>
      </w:r>
      <w:r w:rsidRPr="005948E4">
        <w:rPr>
          <w:sz w:val="24"/>
          <w:szCs w:val="20"/>
        </w:rPr>
        <w:t xml:space="preserve"> </w:t>
      </w:r>
      <w:r w:rsidRPr="005948E4">
        <w:rPr>
          <w:b/>
          <w:sz w:val="24"/>
          <w:szCs w:val="20"/>
        </w:rPr>
        <w:t>исполнения</w:t>
      </w:r>
      <w:r w:rsidRPr="005948E4">
        <w:rPr>
          <w:b/>
          <w:sz w:val="24"/>
        </w:rPr>
        <w:t xml:space="preserve"> государственных </w:t>
      </w:r>
      <w:r w:rsidRPr="005948E4">
        <w:rPr>
          <w:b/>
          <w:sz w:val="24"/>
          <w:szCs w:val="20"/>
        </w:rPr>
        <w:t>гарантий</w:t>
      </w:r>
      <w:r w:rsidRPr="005948E4">
        <w:rPr>
          <w:sz w:val="24"/>
          <w:szCs w:val="20"/>
        </w:rPr>
        <w:t xml:space="preserve"> Российской Федерации в иностранной валюте </w:t>
      </w:r>
      <w:r w:rsidRPr="005948E4">
        <w:rPr>
          <w:b/>
          <w:sz w:val="24"/>
        </w:rPr>
        <w:t xml:space="preserve">и </w:t>
      </w:r>
      <w:r w:rsidRPr="005948E4">
        <w:rPr>
          <w:b/>
          <w:sz w:val="24"/>
          <w:szCs w:val="20"/>
        </w:rPr>
        <w:t>привлечения</w:t>
      </w:r>
      <w:r w:rsidRPr="005948E4">
        <w:rPr>
          <w:sz w:val="24"/>
          <w:szCs w:val="20"/>
        </w:rPr>
        <w:t xml:space="preserve"> в рамках Программы государственных внешних заимствований Российской Федерации, </w:t>
      </w:r>
      <w:r w:rsidRPr="005948E4">
        <w:rPr>
          <w:b/>
          <w:sz w:val="24"/>
          <w:szCs w:val="20"/>
        </w:rPr>
        <w:t>изменение иных параметров</w:t>
      </w:r>
      <w:r w:rsidRPr="005948E4">
        <w:rPr>
          <w:sz w:val="24"/>
          <w:szCs w:val="20"/>
        </w:rPr>
        <w:t xml:space="preserve"> </w:t>
      </w:r>
      <w:r w:rsidRPr="005948E4">
        <w:rPr>
          <w:b/>
          <w:sz w:val="24"/>
        </w:rPr>
        <w:t xml:space="preserve">в связи с </w:t>
      </w:r>
      <w:r w:rsidRPr="005948E4">
        <w:rPr>
          <w:b/>
          <w:sz w:val="24"/>
          <w:szCs w:val="20"/>
        </w:rPr>
        <w:t>уточнением</w:t>
      </w:r>
      <w:r w:rsidRPr="005948E4">
        <w:rPr>
          <w:b/>
          <w:sz w:val="24"/>
        </w:rPr>
        <w:t xml:space="preserve"> прогнозного курса</w:t>
      </w:r>
      <w:r w:rsidRPr="005948E4">
        <w:rPr>
          <w:sz w:val="24"/>
          <w:szCs w:val="20"/>
        </w:rPr>
        <w:t xml:space="preserve"> национальной валюты законопроектом </w:t>
      </w:r>
      <w:r w:rsidRPr="005948E4">
        <w:rPr>
          <w:b/>
          <w:sz w:val="24"/>
          <w:szCs w:val="20"/>
        </w:rPr>
        <w:t>не предусматривается</w:t>
      </w:r>
      <w:r w:rsidRPr="005948E4">
        <w:rPr>
          <w:sz w:val="24"/>
          <w:szCs w:val="20"/>
        </w:rPr>
        <w:t xml:space="preserve">, </w:t>
      </w:r>
      <w:r w:rsidRPr="005948E4">
        <w:rPr>
          <w:b/>
          <w:sz w:val="24"/>
          <w:szCs w:val="20"/>
        </w:rPr>
        <w:t>что требует дополнительных обоснований</w:t>
      </w:r>
      <w:r w:rsidRPr="005948E4">
        <w:rPr>
          <w:sz w:val="24"/>
          <w:szCs w:val="20"/>
        </w:rPr>
        <w:t>.</w:t>
      </w:r>
    </w:p>
    <w:p w:rsidR="005948E4" w:rsidRPr="005948E4" w:rsidRDefault="005948E4" w:rsidP="00A11FC1">
      <w:pPr>
        <w:overflowPunct/>
        <w:spacing w:line="336" w:lineRule="auto"/>
        <w:ind w:left="0" w:right="0"/>
        <w:textAlignment w:val="auto"/>
        <w:rPr>
          <w:b/>
          <w:sz w:val="24"/>
          <w:szCs w:val="24"/>
        </w:rPr>
      </w:pPr>
      <w:r w:rsidRPr="005948E4">
        <w:rPr>
          <w:rFonts w:eastAsia="Times New Roman"/>
          <w:sz w:val="24"/>
          <w:szCs w:val="24"/>
        </w:rPr>
        <w:t>При этом согласно пояснительной записке к законопроекту</w:t>
      </w:r>
      <w:r w:rsidRPr="005948E4">
        <w:rPr>
          <w:sz w:val="24"/>
          <w:szCs w:val="24"/>
        </w:rPr>
        <w:t xml:space="preserve"> изменения внешних источников финансирования дефицита федерального бюджета связаны </w:t>
      </w:r>
      <w:r w:rsidRPr="005948E4">
        <w:rPr>
          <w:b/>
          <w:sz w:val="24"/>
          <w:szCs w:val="24"/>
        </w:rPr>
        <w:t>с изменением прогнозного курса рубля к иностранным валютам.</w:t>
      </w:r>
    </w:p>
    <w:p w:rsidR="005948E4" w:rsidRPr="005948E4" w:rsidRDefault="005948E4" w:rsidP="00A11FC1">
      <w:pPr>
        <w:overflowPunct/>
        <w:spacing w:line="336" w:lineRule="auto"/>
        <w:ind w:left="0" w:right="0"/>
        <w:textAlignment w:val="auto"/>
        <w:rPr>
          <w:sz w:val="24"/>
          <w:szCs w:val="24"/>
        </w:rPr>
      </w:pPr>
      <w:r w:rsidRPr="005948E4">
        <w:rPr>
          <w:sz w:val="24"/>
          <w:szCs w:val="24"/>
        </w:rPr>
        <w:t xml:space="preserve">Законопроектом предусмотрены соответствующие изменения в приложение № 35 к Федеральному закону № 419-ФЗ, согласно которым в 2025 году уменьшается объем </w:t>
      </w:r>
      <w:r w:rsidRPr="005948E4">
        <w:rPr>
          <w:b/>
          <w:sz w:val="24"/>
          <w:szCs w:val="24"/>
        </w:rPr>
        <w:t>использования целевых иностранных кредитов</w:t>
      </w:r>
      <w:r w:rsidRPr="005948E4">
        <w:rPr>
          <w:sz w:val="24"/>
          <w:szCs w:val="24"/>
        </w:rPr>
        <w:t xml:space="preserve">, предоставляемых международными финансовыми организациями, на </w:t>
      </w:r>
      <w:r w:rsidRPr="005948E4">
        <w:rPr>
          <w:b/>
          <w:sz w:val="24"/>
          <w:szCs w:val="24"/>
        </w:rPr>
        <w:t>2,5 млн долларов США</w:t>
      </w:r>
      <w:r w:rsidRPr="005948E4">
        <w:t xml:space="preserve"> </w:t>
      </w:r>
      <w:r w:rsidRPr="005948E4">
        <w:rPr>
          <w:sz w:val="24"/>
          <w:szCs w:val="24"/>
        </w:rPr>
        <w:t>в связи с уточнением курсов иностранных валют.</w:t>
      </w:r>
    </w:p>
    <w:p w:rsidR="005948E4" w:rsidRPr="005948E4" w:rsidRDefault="005948E4" w:rsidP="00A11FC1">
      <w:pPr>
        <w:overflowPunct/>
        <w:spacing w:line="336" w:lineRule="auto"/>
        <w:ind w:left="0" w:right="0"/>
        <w:textAlignment w:val="auto"/>
        <w:rPr>
          <w:sz w:val="24"/>
          <w:szCs w:val="24"/>
        </w:rPr>
      </w:pPr>
      <w:r w:rsidRPr="005948E4">
        <w:rPr>
          <w:sz w:val="24"/>
          <w:szCs w:val="24"/>
        </w:rPr>
        <w:t xml:space="preserve">При этом прогнозные поступления от привлечения </w:t>
      </w:r>
      <w:r w:rsidRPr="005948E4">
        <w:rPr>
          <w:b/>
          <w:sz w:val="24"/>
          <w:szCs w:val="24"/>
        </w:rPr>
        <w:t>целевых иностранных кредитов</w:t>
      </w:r>
      <w:r w:rsidRPr="005948E4">
        <w:rPr>
          <w:sz w:val="24"/>
          <w:szCs w:val="24"/>
        </w:rPr>
        <w:t xml:space="preserve">, предоставляемых международными финансовыми организациями, </w:t>
      </w:r>
      <w:r w:rsidRPr="005948E4">
        <w:rPr>
          <w:b/>
          <w:sz w:val="24"/>
          <w:szCs w:val="24"/>
        </w:rPr>
        <w:t>в рублевом эквиваленте</w:t>
      </w:r>
      <w:r w:rsidRPr="005948E4">
        <w:rPr>
          <w:sz w:val="24"/>
          <w:szCs w:val="24"/>
        </w:rPr>
        <w:t xml:space="preserve"> предусматривается </w:t>
      </w:r>
      <w:r w:rsidRPr="005948E4">
        <w:rPr>
          <w:b/>
          <w:sz w:val="24"/>
          <w:szCs w:val="24"/>
        </w:rPr>
        <w:t>уменьшить</w:t>
      </w:r>
      <w:r w:rsidRPr="005948E4">
        <w:rPr>
          <w:sz w:val="24"/>
          <w:szCs w:val="24"/>
        </w:rPr>
        <w:t xml:space="preserve"> </w:t>
      </w:r>
      <w:r w:rsidRPr="005948E4">
        <w:rPr>
          <w:b/>
          <w:sz w:val="24"/>
          <w:szCs w:val="24"/>
        </w:rPr>
        <w:t>на 481,2 млн рублей</w:t>
      </w:r>
      <w:r w:rsidRPr="005948E4">
        <w:rPr>
          <w:sz w:val="24"/>
          <w:szCs w:val="24"/>
        </w:rPr>
        <w:t>, или на 4,4 %, что больше рублевого эквивалента указанных 2,5 млн долларов США.</w:t>
      </w:r>
    </w:p>
    <w:p w:rsidR="005948E4" w:rsidRPr="005948E4" w:rsidRDefault="005948E4" w:rsidP="00A11FC1">
      <w:pPr>
        <w:overflowPunct/>
        <w:spacing w:line="336" w:lineRule="auto"/>
        <w:ind w:left="0" w:right="0"/>
        <w:textAlignment w:val="auto"/>
        <w:rPr>
          <w:sz w:val="24"/>
          <w:szCs w:val="24"/>
        </w:rPr>
      </w:pPr>
      <w:r w:rsidRPr="005948E4">
        <w:rPr>
          <w:sz w:val="24"/>
          <w:szCs w:val="24"/>
        </w:rPr>
        <w:lastRenderedPageBreak/>
        <w:t xml:space="preserve">Важно отметить, что в соответствии со статьей 35 Бюджетного кодекса Российской Федерации </w:t>
      </w:r>
      <w:r w:rsidRPr="005948E4">
        <w:rPr>
          <w:b/>
          <w:sz w:val="24"/>
          <w:szCs w:val="24"/>
        </w:rPr>
        <w:t>указанные источники финансирования</w:t>
      </w:r>
      <w:r w:rsidRPr="005948E4">
        <w:rPr>
          <w:sz w:val="24"/>
          <w:szCs w:val="24"/>
        </w:rPr>
        <w:t xml:space="preserve"> дефицита федерального бюджета являются </w:t>
      </w:r>
      <w:r w:rsidRPr="005948E4">
        <w:rPr>
          <w:b/>
          <w:sz w:val="24"/>
          <w:szCs w:val="24"/>
        </w:rPr>
        <w:t>увязанными с соответствующими расходами</w:t>
      </w:r>
      <w:r w:rsidRPr="005948E4">
        <w:rPr>
          <w:sz w:val="24"/>
          <w:szCs w:val="24"/>
        </w:rPr>
        <w:t xml:space="preserve"> федерального бюджета.</w:t>
      </w:r>
    </w:p>
    <w:p w:rsidR="005948E4" w:rsidRPr="005948E4" w:rsidRDefault="005948E4" w:rsidP="00A11FC1">
      <w:pPr>
        <w:overflowPunct/>
        <w:spacing w:line="336" w:lineRule="auto"/>
        <w:ind w:left="0" w:right="0"/>
        <w:textAlignment w:val="auto"/>
        <w:rPr>
          <w:sz w:val="24"/>
          <w:szCs w:val="24"/>
        </w:rPr>
      </w:pPr>
      <w:r w:rsidRPr="005948E4">
        <w:rPr>
          <w:sz w:val="24"/>
          <w:szCs w:val="24"/>
        </w:rPr>
        <w:t xml:space="preserve">По информации, полученной из ГИИС «Электронный бюджет», на основании предложений Минэкономразвития России, Микультуры России, Минстроя России и ФССП России бюджетные ассигнования по направлению расходов 92795 «Реализация соглашений с международными финансовыми организациями», расходы по которому осуществляются в пределах поступлений от привлечения целевых иностранных кредитов, предоставляемых международными финансовыми организациями, предлагается уменьшить только </w:t>
      </w:r>
      <w:r w:rsidRPr="005948E4">
        <w:rPr>
          <w:b/>
          <w:sz w:val="24"/>
          <w:szCs w:val="24"/>
        </w:rPr>
        <w:t>на 246,2 млн рублей</w:t>
      </w:r>
      <w:r w:rsidRPr="005948E4">
        <w:rPr>
          <w:sz w:val="24"/>
          <w:szCs w:val="24"/>
        </w:rPr>
        <w:t xml:space="preserve">, что </w:t>
      </w:r>
      <w:r w:rsidRPr="005948E4">
        <w:rPr>
          <w:b/>
          <w:sz w:val="24"/>
          <w:szCs w:val="24"/>
        </w:rPr>
        <w:t>на 48,8 % меньше уменьшения</w:t>
      </w:r>
      <w:r w:rsidRPr="005948E4">
        <w:rPr>
          <w:sz w:val="24"/>
          <w:szCs w:val="24"/>
        </w:rPr>
        <w:t xml:space="preserve"> указанного источника финансирования дефицита федерального бюджета, что </w:t>
      </w:r>
      <w:r w:rsidRPr="005948E4">
        <w:rPr>
          <w:b/>
          <w:sz w:val="24"/>
          <w:szCs w:val="24"/>
        </w:rPr>
        <w:t>не соответствует статье 35 Бюджетного кодекса Российской Федерации</w:t>
      </w:r>
      <w:r w:rsidRPr="005948E4">
        <w:rPr>
          <w:sz w:val="24"/>
          <w:szCs w:val="24"/>
        </w:rPr>
        <w:t>.</w:t>
      </w:r>
    </w:p>
    <w:p w:rsidR="005948E4" w:rsidRPr="005948E4" w:rsidRDefault="005948E4" w:rsidP="00A11FC1">
      <w:pPr>
        <w:spacing w:line="336" w:lineRule="auto"/>
        <w:ind w:left="0" w:right="0"/>
        <w:rPr>
          <w:rFonts w:eastAsia="Times New Roman"/>
          <w:sz w:val="24"/>
          <w:szCs w:val="24"/>
        </w:rPr>
      </w:pPr>
      <w:r w:rsidRPr="005948E4">
        <w:rPr>
          <w:rFonts w:eastAsia="Times New Roman"/>
          <w:sz w:val="24"/>
          <w:szCs w:val="24"/>
        </w:rPr>
        <w:t xml:space="preserve">Таким образом, в законопроекте предусматриваются бюджетные ассигнования в объеме </w:t>
      </w:r>
      <w:r w:rsidRPr="005948E4">
        <w:rPr>
          <w:rFonts w:eastAsia="Times New Roman"/>
          <w:b/>
          <w:sz w:val="24"/>
          <w:szCs w:val="24"/>
        </w:rPr>
        <w:t>235,0 млн рублей,</w:t>
      </w:r>
      <w:r w:rsidRPr="005948E4">
        <w:rPr>
          <w:rFonts w:eastAsia="Times New Roman"/>
          <w:sz w:val="24"/>
          <w:szCs w:val="24"/>
        </w:rPr>
        <w:t xml:space="preserve"> </w:t>
      </w:r>
      <w:r w:rsidRPr="005948E4">
        <w:rPr>
          <w:b/>
          <w:bCs/>
          <w:sz w:val="24"/>
          <w:szCs w:val="24"/>
        </w:rPr>
        <w:t>не обеспеченные</w:t>
      </w:r>
      <w:r w:rsidRPr="005948E4">
        <w:rPr>
          <w:sz w:val="24"/>
          <w:szCs w:val="24"/>
        </w:rPr>
        <w:t xml:space="preserve"> соответствующими источниками финансирования дефицита</w:t>
      </w:r>
      <w:r w:rsidRPr="005948E4">
        <w:rPr>
          <w:rFonts w:eastAsia="Times New Roman"/>
          <w:sz w:val="24"/>
          <w:szCs w:val="24"/>
        </w:rPr>
        <w:t xml:space="preserve">. </w:t>
      </w:r>
    </w:p>
    <w:p w:rsidR="005948E4" w:rsidRPr="005948E4" w:rsidRDefault="005948E4" w:rsidP="00A11FC1">
      <w:pPr>
        <w:spacing w:line="336" w:lineRule="auto"/>
        <w:ind w:left="0" w:right="0"/>
        <w:textAlignment w:val="auto"/>
        <w:outlineLvl w:val="1"/>
        <w:rPr>
          <w:sz w:val="24"/>
          <w:szCs w:val="24"/>
        </w:rPr>
      </w:pPr>
      <w:r w:rsidRPr="005948E4">
        <w:rPr>
          <w:b/>
          <w:bCs/>
          <w:iCs/>
          <w:sz w:val="24"/>
          <w:szCs w:val="24"/>
        </w:rPr>
        <w:t>1</w:t>
      </w:r>
      <w:r w:rsidR="000251E7">
        <w:rPr>
          <w:b/>
          <w:bCs/>
          <w:iCs/>
          <w:sz w:val="24"/>
          <w:szCs w:val="24"/>
        </w:rPr>
        <w:t>2</w:t>
      </w:r>
      <w:r w:rsidRPr="005948E4">
        <w:rPr>
          <w:b/>
          <w:bCs/>
          <w:iCs/>
          <w:sz w:val="24"/>
          <w:szCs w:val="24"/>
        </w:rPr>
        <w:t>.4. </w:t>
      </w:r>
      <w:r w:rsidRPr="005948E4">
        <w:rPr>
          <w:sz w:val="24"/>
          <w:szCs w:val="24"/>
        </w:rPr>
        <w:t xml:space="preserve">Согласно пояснительной записке увеличение объема государственного долга Российской Федерации на 1 января 2026 года связано с изменением основных показателей прогноза социально-экономического развития Российской Федерации на 2025 год, фактическим исполнением в 2024 году программ государственных заимствований Российской Федерации, а также </w:t>
      </w:r>
      <w:r w:rsidRPr="005948E4">
        <w:rPr>
          <w:b/>
          <w:sz w:val="24"/>
          <w:szCs w:val="24"/>
        </w:rPr>
        <w:t>уточнением параметров государственных внутренних заимствований Российской Федерации в 2025 году</w:t>
      </w:r>
      <w:r w:rsidRPr="005948E4">
        <w:rPr>
          <w:sz w:val="24"/>
          <w:szCs w:val="24"/>
        </w:rPr>
        <w:t>.</w:t>
      </w:r>
    </w:p>
    <w:p w:rsidR="005948E4" w:rsidRPr="005948E4" w:rsidRDefault="00AC2195" w:rsidP="00A11FC1">
      <w:pPr>
        <w:spacing w:line="336" w:lineRule="auto"/>
        <w:ind w:left="0" w:right="0"/>
        <w:rPr>
          <w:spacing w:val="-4"/>
          <w:sz w:val="24"/>
          <w:szCs w:val="24"/>
        </w:rPr>
      </w:pPr>
      <w:r>
        <w:rPr>
          <w:sz w:val="24"/>
          <w:szCs w:val="24"/>
        </w:rPr>
        <w:t>Вместе с тем</w:t>
      </w:r>
      <w:r w:rsidR="005948E4" w:rsidRPr="005948E4">
        <w:rPr>
          <w:sz w:val="24"/>
          <w:szCs w:val="24"/>
        </w:rPr>
        <w:t xml:space="preserve"> законопроект </w:t>
      </w:r>
      <w:r w:rsidR="005948E4" w:rsidRPr="005948E4">
        <w:rPr>
          <w:b/>
          <w:sz w:val="24"/>
          <w:szCs w:val="24"/>
        </w:rPr>
        <w:t>не предусматривает изменений в приложение № 33</w:t>
      </w:r>
      <w:r w:rsidR="005948E4" w:rsidRPr="005948E4">
        <w:rPr>
          <w:sz w:val="24"/>
          <w:szCs w:val="24"/>
        </w:rPr>
        <w:t xml:space="preserve"> к Федеральному закону № 419-ФЗ, которым утверждена Программа </w:t>
      </w:r>
      <w:r w:rsidR="005948E4" w:rsidRPr="005948E4">
        <w:rPr>
          <w:spacing w:val="-4"/>
          <w:sz w:val="24"/>
          <w:szCs w:val="24"/>
        </w:rPr>
        <w:t>государственных внутренних заимствований Российской Федерации на 2025 год и на плановый период 2026 и 2027</w:t>
      </w:r>
      <w:r>
        <w:rPr>
          <w:spacing w:val="-4"/>
          <w:sz w:val="24"/>
          <w:szCs w:val="24"/>
        </w:rPr>
        <w:t> </w:t>
      </w:r>
      <w:r w:rsidR="005948E4" w:rsidRPr="005948E4">
        <w:rPr>
          <w:spacing w:val="-4"/>
          <w:sz w:val="24"/>
          <w:szCs w:val="24"/>
        </w:rPr>
        <w:t>годов.</w:t>
      </w:r>
    </w:p>
    <w:p w:rsidR="005948E4" w:rsidRPr="005948E4" w:rsidRDefault="005948E4" w:rsidP="00A11FC1">
      <w:pPr>
        <w:spacing w:line="336" w:lineRule="auto"/>
        <w:ind w:left="0" w:right="0"/>
        <w:rPr>
          <w:spacing w:val="-4"/>
          <w:sz w:val="24"/>
          <w:szCs w:val="24"/>
        </w:rPr>
      </w:pPr>
      <w:r w:rsidRPr="005948E4">
        <w:rPr>
          <w:spacing w:val="-4"/>
          <w:sz w:val="24"/>
          <w:szCs w:val="24"/>
        </w:rPr>
        <w:t xml:space="preserve">При этом в качестве фактора изменения объемов государственного долга </w:t>
      </w:r>
      <w:r w:rsidRPr="005948E4">
        <w:rPr>
          <w:sz w:val="24"/>
          <w:szCs w:val="24"/>
        </w:rPr>
        <w:t xml:space="preserve">Российской Федерации на 1 января 2026 года </w:t>
      </w:r>
      <w:r w:rsidRPr="005948E4">
        <w:rPr>
          <w:spacing w:val="-4"/>
          <w:sz w:val="24"/>
          <w:szCs w:val="24"/>
        </w:rPr>
        <w:t xml:space="preserve">не указаны планируемые законопроектом изменения в Программу государственных гарантий Российской Федерации в валюте Российской Федерации на 2025 год и на плановый период 2026 и 2027 годов. Так, предусматривается </w:t>
      </w:r>
      <w:r w:rsidRPr="005948E4">
        <w:rPr>
          <w:b/>
          <w:spacing w:val="-4"/>
          <w:sz w:val="24"/>
          <w:szCs w:val="24"/>
        </w:rPr>
        <w:t>новое направление</w:t>
      </w:r>
      <w:r w:rsidRPr="005948E4">
        <w:rPr>
          <w:spacing w:val="-4"/>
          <w:sz w:val="24"/>
          <w:szCs w:val="24"/>
        </w:rPr>
        <w:t xml:space="preserve"> государственной гарантийной поддержки в 2025 году по кредитам, привлекаемым государственной корпорацией по атомной энергии </w:t>
      </w:r>
      <w:r w:rsidRPr="005948E4">
        <w:rPr>
          <w:b/>
          <w:spacing w:val="-4"/>
          <w:sz w:val="24"/>
          <w:szCs w:val="24"/>
        </w:rPr>
        <w:t>«Росатом»</w:t>
      </w:r>
      <w:r w:rsidRPr="005948E4">
        <w:rPr>
          <w:spacing w:val="-4"/>
          <w:sz w:val="24"/>
          <w:szCs w:val="24"/>
        </w:rPr>
        <w:t xml:space="preserve"> в объеме </w:t>
      </w:r>
      <w:r w:rsidRPr="005948E4">
        <w:rPr>
          <w:b/>
          <w:spacing w:val="-4"/>
          <w:sz w:val="24"/>
          <w:szCs w:val="24"/>
        </w:rPr>
        <w:t>300 млрд рублей</w:t>
      </w:r>
      <w:r w:rsidRPr="005948E4">
        <w:rPr>
          <w:spacing w:val="-4"/>
          <w:sz w:val="24"/>
          <w:szCs w:val="24"/>
        </w:rPr>
        <w:t>, в результате чего общий объем планируемых к предоставлению в 2025 году государственных гарантий Российской Федерации составит 924,1 млрд рублей.</w:t>
      </w:r>
    </w:p>
    <w:p w:rsidR="005948E4" w:rsidRPr="005948E4" w:rsidRDefault="005948E4" w:rsidP="00A11FC1">
      <w:pPr>
        <w:spacing w:line="336" w:lineRule="auto"/>
        <w:ind w:left="0" w:right="0"/>
        <w:rPr>
          <w:sz w:val="24"/>
          <w:szCs w:val="24"/>
        </w:rPr>
      </w:pPr>
      <w:r w:rsidRPr="005948E4">
        <w:rPr>
          <w:spacing w:val="-4"/>
          <w:sz w:val="24"/>
          <w:szCs w:val="24"/>
        </w:rPr>
        <w:t xml:space="preserve">Законопроектом </w:t>
      </w:r>
      <w:r w:rsidRPr="005948E4">
        <w:rPr>
          <w:b/>
          <w:spacing w:val="-4"/>
          <w:sz w:val="24"/>
          <w:szCs w:val="24"/>
        </w:rPr>
        <w:t xml:space="preserve">верхний предел государственного внутреннего долга Российской Федерации </w:t>
      </w:r>
      <w:r w:rsidRPr="005948E4">
        <w:rPr>
          <w:spacing w:val="-4"/>
          <w:sz w:val="24"/>
          <w:szCs w:val="24"/>
        </w:rPr>
        <w:t xml:space="preserve">на 1 января 2026 года </w:t>
      </w:r>
      <w:r w:rsidRPr="005948E4">
        <w:rPr>
          <w:b/>
          <w:spacing w:val="-4"/>
          <w:sz w:val="24"/>
          <w:szCs w:val="24"/>
        </w:rPr>
        <w:t>увеличивается на 1 234 727,8 млн рублей</w:t>
      </w:r>
      <w:r w:rsidRPr="005948E4">
        <w:rPr>
          <w:spacing w:val="-4"/>
          <w:sz w:val="24"/>
          <w:szCs w:val="24"/>
        </w:rPr>
        <w:t>, или на 4,2 %,</w:t>
      </w:r>
      <w:r w:rsidRPr="005948E4">
        <w:rPr>
          <w:b/>
          <w:spacing w:val="-4"/>
          <w:sz w:val="24"/>
          <w:szCs w:val="24"/>
        </w:rPr>
        <w:t xml:space="preserve"> </w:t>
      </w:r>
      <w:r w:rsidRPr="005948E4">
        <w:rPr>
          <w:spacing w:val="-4"/>
          <w:sz w:val="24"/>
          <w:szCs w:val="24"/>
        </w:rPr>
        <w:t>по сравнению с Федеральным законом № 419-ФЗ</w:t>
      </w:r>
      <w:r w:rsidR="00AC2195">
        <w:rPr>
          <w:spacing w:val="-4"/>
          <w:sz w:val="24"/>
          <w:szCs w:val="24"/>
        </w:rPr>
        <w:t>,</w:t>
      </w:r>
      <w:r w:rsidRPr="005948E4">
        <w:rPr>
          <w:spacing w:val="-4"/>
          <w:sz w:val="24"/>
          <w:szCs w:val="24"/>
        </w:rPr>
        <w:t xml:space="preserve"> и</w:t>
      </w:r>
      <w:r w:rsidRPr="005948E4">
        <w:rPr>
          <w:b/>
          <w:spacing w:val="-4"/>
          <w:sz w:val="24"/>
          <w:szCs w:val="24"/>
        </w:rPr>
        <w:t xml:space="preserve"> </w:t>
      </w:r>
      <w:r w:rsidRPr="005948E4">
        <w:rPr>
          <w:sz w:val="24"/>
          <w:szCs w:val="24"/>
        </w:rPr>
        <w:t>составит</w:t>
      </w:r>
      <w:r w:rsidRPr="005948E4">
        <w:rPr>
          <w:b/>
          <w:spacing w:val="-4"/>
          <w:sz w:val="24"/>
          <w:szCs w:val="24"/>
        </w:rPr>
        <w:t xml:space="preserve"> 30 620 327,1 млн рублей </w:t>
      </w:r>
      <w:r w:rsidRPr="005948E4">
        <w:rPr>
          <w:spacing w:val="-4"/>
          <w:sz w:val="24"/>
          <w:szCs w:val="24"/>
        </w:rPr>
        <w:t>(</w:t>
      </w:r>
      <w:r w:rsidRPr="005948E4">
        <w:rPr>
          <w:sz w:val="24"/>
          <w:szCs w:val="24"/>
        </w:rPr>
        <w:t xml:space="preserve">13,8 % </w:t>
      </w:r>
      <w:r w:rsidRPr="005948E4">
        <w:rPr>
          <w:sz w:val="24"/>
          <w:szCs w:val="24"/>
        </w:rPr>
        <w:lastRenderedPageBreak/>
        <w:t xml:space="preserve">ВВП). При этом законопроектом </w:t>
      </w:r>
      <w:r w:rsidRPr="005948E4">
        <w:rPr>
          <w:b/>
          <w:sz w:val="24"/>
          <w:szCs w:val="24"/>
        </w:rPr>
        <w:t>не предусмотрено изменение</w:t>
      </w:r>
      <w:r w:rsidRPr="005948E4">
        <w:rPr>
          <w:sz w:val="24"/>
          <w:szCs w:val="24"/>
        </w:rPr>
        <w:t xml:space="preserve"> бюджетных ассигнований </w:t>
      </w:r>
      <w:r w:rsidRPr="005948E4">
        <w:rPr>
          <w:b/>
          <w:sz w:val="24"/>
          <w:szCs w:val="24"/>
        </w:rPr>
        <w:t xml:space="preserve">на обслуживание </w:t>
      </w:r>
      <w:r w:rsidRPr="005948E4">
        <w:rPr>
          <w:sz w:val="24"/>
          <w:szCs w:val="24"/>
        </w:rPr>
        <w:t xml:space="preserve">государственного внутреннего долга. </w:t>
      </w:r>
    </w:p>
    <w:p w:rsidR="005948E4" w:rsidRPr="005948E4" w:rsidRDefault="005948E4" w:rsidP="00A11FC1">
      <w:pPr>
        <w:spacing w:line="336" w:lineRule="auto"/>
        <w:ind w:left="0" w:right="0"/>
        <w:rPr>
          <w:sz w:val="24"/>
          <w:szCs w:val="24"/>
        </w:rPr>
      </w:pPr>
      <w:r w:rsidRPr="005948E4">
        <w:rPr>
          <w:sz w:val="24"/>
          <w:szCs w:val="24"/>
        </w:rPr>
        <w:t xml:space="preserve">По предварительным данным, </w:t>
      </w:r>
      <w:r w:rsidRPr="005948E4">
        <w:rPr>
          <w:b/>
          <w:sz w:val="24"/>
          <w:szCs w:val="24"/>
        </w:rPr>
        <w:t>объем государственного внутреннего долга</w:t>
      </w:r>
      <w:r w:rsidRPr="005948E4">
        <w:rPr>
          <w:sz w:val="24"/>
          <w:szCs w:val="24"/>
        </w:rPr>
        <w:t xml:space="preserve"> Российской Федерации </w:t>
      </w:r>
      <w:r w:rsidRPr="005948E4">
        <w:rPr>
          <w:b/>
          <w:sz w:val="24"/>
          <w:szCs w:val="24"/>
        </w:rPr>
        <w:t xml:space="preserve">на 1 апреля 2025 года </w:t>
      </w:r>
      <w:r w:rsidRPr="005948E4">
        <w:rPr>
          <w:sz w:val="24"/>
          <w:szCs w:val="24"/>
        </w:rPr>
        <w:t>составил</w:t>
      </w:r>
      <w:r w:rsidRPr="005948E4">
        <w:rPr>
          <w:b/>
          <w:sz w:val="24"/>
          <w:szCs w:val="24"/>
        </w:rPr>
        <w:t xml:space="preserve"> 24 720 157,3 млн рублей</w:t>
      </w:r>
      <w:r w:rsidRPr="005948E4">
        <w:rPr>
          <w:sz w:val="24"/>
          <w:szCs w:val="24"/>
        </w:rPr>
        <w:t>, или</w:t>
      </w:r>
      <w:r w:rsidRPr="005948E4">
        <w:rPr>
          <w:b/>
          <w:sz w:val="24"/>
          <w:szCs w:val="24"/>
        </w:rPr>
        <w:t xml:space="preserve"> </w:t>
      </w:r>
      <w:r w:rsidRPr="005948E4">
        <w:rPr>
          <w:sz w:val="24"/>
          <w:szCs w:val="24"/>
        </w:rPr>
        <w:t>80,7 % верхнего предела, устанавливаемого законопроектом.</w:t>
      </w:r>
    </w:p>
    <w:p w:rsidR="005948E4" w:rsidRPr="005948E4" w:rsidRDefault="005948E4" w:rsidP="00A11FC1">
      <w:pPr>
        <w:tabs>
          <w:tab w:val="center" w:pos="4677"/>
          <w:tab w:val="right" w:pos="9355"/>
        </w:tabs>
        <w:overflowPunct/>
        <w:autoSpaceDE/>
        <w:adjustRightInd/>
        <w:spacing w:line="336" w:lineRule="auto"/>
        <w:ind w:left="0" w:right="0"/>
        <w:contextualSpacing/>
        <w:textAlignment w:val="auto"/>
        <w:rPr>
          <w:bCs/>
          <w:iCs/>
          <w:sz w:val="24"/>
          <w:szCs w:val="24"/>
        </w:rPr>
      </w:pPr>
      <w:r w:rsidRPr="005948E4">
        <w:rPr>
          <w:spacing w:val="-4"/>
          <w:sz w:val="24"/>
          <w:szCs w:val="24"/>
        </w:rPr>
        <w:t xml:space="preserve">Законопроектом </w:t>
      </w:r>
      <w:r w:rsidRPr="005948E4">
        <w:rPr>
          <w:iCs/>
          <w:sz w:val="24"/>
          <w:szCs w:val="24"/>
        </w:rPr>
        <w:t>верхний предел</w:t>
      </w:r>
      <w:r w:rsidRPr="005948E4">
        <w:rPr>
          <w:b/>
          <w:spacing w:val="-4"/>
          <w:sz w:val="24"/>
          <w:szCs w:val="24"/>
        </w:rPr>
        <w:t xml:space="preserve"> государственного внешнего долга </w:t>
      </w:r>
      <w:r w:rsidRPr="005948E4">
        <w:rPr>
          <w:spacing w:val="-4"/>
          <w:sz w:val="24"/>
          <w:szCs w:val="24"/>
        </w:rPr>
        <w:t xml:space="preserve">Российской Федерации на 1 января 2026 года </w:t>
      </w:r>
      <w:r w:rsidRPr="005948E4">
        <w:rPr>
          <w:b/>
          <w:spacing w:val="-4"/>
          <w:sz w:val="24"/>
          <w:szCs w:val="24"/>
        </w:rPr>
        <w:t>уменьшается</w:t>
      </w:r>
      <w:r w:rsidRPr="005948E4">
        <w:rPr>
          <w:spacing w:val="-4"/>
          <w:sz w:val="24"/>
          <w:szCs w:val="24"/>
        </w:rPr>
        <w:t xml:space="preserve"> </w:t>
      </w:r>
      <w:r w:rsidRPr="005948E4">
        <w:rPr>
          <w:bCs/>
          <w:iCs/>
          <w:sz w:val="24"/>
          <w:szCs w:val="24"/>
        </w:rPr>
        <w:t>на 0,2 млрд долларов США, или на 0,3 % (с 61,1 млрд долларов США до 59,9 млрд долларов США, в эквиваленте евро изменения не предусмотрены и остаются в объеме 55,5 млрд евро),</w:t>
      </w:r>
      <w:r w:rsidRPr="005948E4">
        <w:rPr>
          <w:sz w:val="24"/>
          <w:szCs w:val="24"/>
        </w:rPr>
        <w:t xml:space="preserve"> по сравнению с Федеральным законом № 419-ФЗ</w:t>
      </w:r>
      <w:r w:rsidRPr="005948E4">
        <w:rPr>
          <w:bCs/>
          <w:iCs/>
          <w:sz w:val="24"/>
          <w:szCs w:val="24"/>
        </w:rPr>
        <w:t>.</w:t>
      </w:r>
    </w:p>
    <w:p w:rsidR="005948E4" w:rsidRPr="005948E4" w:rsidRDefault="005948E4" w:rsidP="00A11FC1">
      <w:pPr>
        <w:widowControl w:val="0"/>
        <w:overflowPunct/>
        <w:autoSpaceDE/>
        <w:adjustRightInd/>
        <w:spacing w:line="336" w:lineRule="auto"/>
        <w:ind w:left="0" w:right="0"/>
        <w:textAlignment w:val="auto"/>
        <w:rPr>
          <w:sz w:val="24"/>
          <w:szCs w:val="24"/>
        </w:rPr>
      </w:pPr>
      <w:r w:rsidRPr="005948E4">
        <w:rPr>
          <w:sz w:val="24"/>
          <w:szCs w:val="24"/>
        </w:rPr>
        <w:t xml:space="preserve">По предварительным данным, объем государственного </w:t>
      </w:r>
      <w:r w:rsidRPr="005948E4">
        <w:rPr>
          <w:b/>
          <w:sz w:val="24"/>
          <w:szCs w:val="24"/>
        </w:rPr>
        <w:t xml:space="preserve">внешнего долга Российской Федерации на 1 апреля 2025 года </w:t>
      </w:r>
      <w:r w:rsidRPr="005948E4">
        <w:rPr>
          <w:sz w:val="24"/>
          <w:szCs w:val="24"/>
        </w:rPr>
        <w:t>составил</w:t>
      </w:r>
      <w:r w:rsidRPr="005948E4">
        <w:rPr>
          <w:b/>
          <w:sz w:val="24"/>
          <w:szCs w:val="24"/>
        </w:rPr>
        <w:t xml:space="preserve"> </w:t>
      </w:r>
      <w:r w:rsidRPr="005948E4">
        <w:rPr>
          <w:b/>
          <w:bCs/>
          <w:sz w:val="24"/>
          <w:szCs w:val="24"/>
        </w:rPr>
        <w:t>52 900,1 млн долларов США</w:t>
      </w:r>
      <w:r w:rsidRPr="005948E4">
        <w:rPr>
          <w:sz w:val="24"/>
          <w:szCs w:val="24"/>
        </w:rPr>
        <w:t>, или</w:t>
      </w:r>
      <w:r w:rsidRPr="005948E4">
        <w:rPr>
          <w:b/>
          <w:sz w:val="24"/>
          <w:szCs w:val="24"/>
        </w:rPr>
        <w:t xml:space="preserve"> </w:t>
      </w:r>
      <w:r w:rsidRPr="005948E4">
        <w:rPr>
          <w:sz w:val="24"/>
          <w:szCs w:val="24"/>
        </w:rPr>
        <w:t xml:space="preserve">88,3 % верхнего предела согласно законопроекту, или </w:t>
      </w:r>
      <w:r w:rsidRPr="005948E4">
        <w:rPr>
          <w:b/>
          <w:bCs/>
          <w:sz w:val="24"/>
          <w:szCs w:val="24"/>
        </w:rPr>
        <w:t>49 375,2 млн евро</w:t>
      </w:r>
      <w:r w:rsidRPr="005948E4">
        <w:rPr>
          <w:sz w:val="24"/>
          <w:szCs w:val="24"/>
        </w:rPr>
        <w:t>, или</w:t>
      </w:r>
      <w:r w:rsidRPr="005948E4">
        <w:rPr>
          <w:b/>
          <w:sz w:val="24"/>
          <w:szCs w:val="24"/>
        </w:rPr>
        <w:t xml:space="preserve"> </w:t>
      </w:r>
      <w:r w:rsidRPr="005948E4">
        <w:rPr>
          <w:sz w:val="24"/>
          <w:szCs w:val="24"/>
        </w:rPr>
        <w:t xml:space="preserve">89 % верхнего предела, устанавливаемого законопроектом. </w:t>
      </w:r>
    </w:p>
    <w:p w:rsidR="005948E4" w:rsidRPr="005948E4" w:rsidRDefault="005948E4" w:rsidP="00A11FC1">
      <w:pPr>
        <w:spacing w:line="336" w:lineRule="auto"/>
        <w:ind w:left="0" w:right="0" w:firstLine="567"/>
        <w:textAlignment w:val="auto"/>
        <w:rPr>
          <w:sz w:val="24"/>
          <w:szCs w:val="24"/>
        </w:rPr>
      </w:pPr>
      <w:r w:rsidRPr="005948E4">
        <w:rPr>
          <w:sz w:val="24"/>
          <w:szCs w:val="24"/>
        </w:rPr>
        <w:t xml:space="preserve">Следует отметить, что несмотря на изменение прогнозного курса рубля к иностранным валютам на 2025 год законопроектом </w:t>
      </w:r>
      <w:r w:rsidRPr="005948E4">
        <w:rPr>
          <w:b/>
          <w:sz w:val="24"/>
          <w:szCs w:val="24"/>
        </w:rPr>
        <w:t>не предусмотрено</w:t>
      </w:r>
      <w:r w:rsidRPr="005948E4">
        <w:rPr>
          <w:sz w:val="24"/>
          <w:szCs w:val="24"/>
        </w:rPr>
        <w:t xml:space="preserve"> изменение </w:t>
      </w:r>
      <w:r w:rsidRPr="005948E4">
        <w:rPr>
          <w:iCs/>
          <w:sz w:val="24"/>
          <w:szCs w:val="24"/>
        </w:rPr>
        <w:t>бюджетных ассигнований</w:t>
      </w:r>
      <w:r w:rsidRPr="005948E4">
        <w:rPr>
          <w:sz w:val="24"/>
          <w:szCs w:val="24"/>
        </w:rPr>
        <w:t xml:space="preserve"> </w:t>
      </w:r>
      <w:r w:rsidRPr="005948E4">
        <w:rPr>
          <w:b/>
          <w:sz w:val="24"/>
          <w:szCs w:val="24"/>
        </w:rPr>
        <w:t xml:space="preserve">на обслуживание </w:t>
      </w:r>
      <w:r w:rsidRPr="005948E4">
        <w:rPr>
          <w:sz w:val="24"/>
          <w:szCs w:val="24"/>
        </w:rPr>
        <w:t xml:space="preserve">государственного </w:t>
      </w:r>
      <w:r w:rsidRPr="005948E4">
        <w:rPr>
          <w:b/>
          <w:sz w:val="24"/>
          <w:szCs w:val="24"/>
        </w:rPr>
        <w:t>внешнего долга</w:t>
      </w:r>
      <w:r w:rsidRPr="005948E4">
        <w:rPr>
          <w:sz w:val="24"/>
          <w:szCs w:val="24"/>
        </w:rPr>
        <w:t>.</w:t>
      </w:r>
      <w:r w:rsidRPr="005948E4">
        <w:t xml:space="preserve"> </w:t>
      </w:r>
    </w:p>
    <w:p w:rsidR="005948E4" w:rsidRPr="005948E4" w:rsidRDefault="005948E4" w:rsidP="009A77C0">
      <w:pPr>
        <w:widowControl w:val="0"/>
        <w:overflowPunct/>
        <w:autoSpaceDE/>
        <w:adjustRightInd/>
        <w:spacing w:line="324" w:lineRule="auto"/>
        <w:ind w:left="0" w:right="0" w:firstLine="567"/>
        <w:rPr>
          <w:rFonts w:eastAsia="Times New Roman"/>
          <w:i/>
          <w:sz w:val="24"/>
          <w:szCs w:val="24"/>
        </w:rPr>
      </w:pPr>
      <w:r w:rsidRPr="005948E4">
        <w:rPr>
          <w:rFonts w:eastAsia="Times New Roman"/>
          <w:sz w:val="24"/>
          <w:szCs w:val="24"/>
        </w:rPr>
        <w:t>Согласно оперативной информации Минфина России за январь</w:t>
      </w:r>
      <w:r w:rsidR="00AC2195">
        <w:rPr>
          <w:rFonts w:eastAsia="Times New Roman"/>
          <w:sz w:val="24"/>
          <w:szCs w:val="24"/>
        </w:rPr>
        <w:t> </w:t>
      </w:r>
      <w:r w:rsidRPr="005948E4">
        <w:rPr>
          <w:rFonts w:eastAsia="Times New Roman"/>
          <w:sz w:val="24"/>
          <w:szCs w:val="24"/>
        </w:rPr>
        <w:t>–</w:t>
      </w:r>
      <w:r w:rsidR="00AC2195">
        <w:rPr>
          <w:rFonts w:eastAsia="Times New Roman"/>
          <w:sz w:val="24"/>
          <w:szCs w:val="24"/>
        </w:rPr>
        <w:t> </w:t>
      </w:r>
      <w:r w:rsidRPr="005948E4">
        <w:rPr>
          <w:rFonts w:eastAsia="Times New Roman"/>
          <w:sz w:val="24"/>
          <w:szCs w:val="24"/>
        </w:rPr>
        <w:t xml:space="preserve">март 2025 года расходы на обслуживание государственного долга Российской Федерации исполнены в сумме 733 239,3 млн рублей, или 23 % показателя росписи, при этом </w:t>
      </w:r>
      <w:r w:rsidRPr="005948E4">
        <w:rPr>
          <w:rFonts w:eastAsia="Times New Roman"/>
          <w:b/>
          <w:sz w:val="24"/>
          <w:szCs w:val="24"/>
        </w:rPr>
        <w:t>уменьшение расходов</w:t>
      </w:r>
      <w:r w:rsidRPr="005948E4">
        <w:rPr>
          <w:rFonts w:eastAsia="Times New Roman"/>
          <w:sz w:val="24"/>
          <w:szCs w:val="24"/>
        </w:rPr>
        <w:t xml:space="preserve"> на обслуживание государственного </w:t>
      </w:r>
      <w:r w:rsidRPr="005948E4">
        <w:rPr>
          <w:b/>
          <w:sz w:val="24"/>
          <w:szCs w:val="24"/>
        </w:rPr>
        <w:t>внутреннего</w:t>
      </w:r>
      <w:r w:rsidRPr="005948E4">
        <w:rPr>
          <w:rFonts w:eastAsia="Times New Roman"/>
          <w:sz w:val="24"/>
          <w:szCs w:val="24"/>
        </w:rPr>
        <w:t xml:space="preserve"> долга </w:t>
      </w:r>
      <w:r w:rsidRPr="005948E4">
        <w:rPr>
          <w:rFonts w:eastAsia="Times New Roman"/>
          <w:b/>
          <w:sz w:val="24"/>
          <w:szCs w:val="24"/>
        </w:rPr>
        <w:t>в соответствии со статьей 113 Бюджетного кодекса</w:t>
      </w:r>
      <w:r w:rsidRPr="005948E4">
        <w:rPr>
          <w:rFonts w:eastAsia="Times New Roman"/>
          <w:sz w:val="24"/>
          <w:szCs w:val="24"/>
        </w:rPr>
        <w:t xml:space="preserve"> Российской Федерации</w:t>
      </w:r>
      <w:r w:rsidRPr="005948E4">
        <w:rPr>
          <w:rFonts w:eastAsia="Times New Roman"/>
          <w:sz w:val="24"/>
          <w:szCs w:val="24"/>
          <w:vertAlign w:val="superscript"/>
        </w:rPr>
        <w:footnoteReference w:id="35"/>
      </w:r>
      <w:r w:rsidRPr="005948E4">
        <w:rPr>
          <w:sz w:val="24"/>
          <w:szCs w:val="24"/>
          <w:vertAlign w:val="superscript"/>
        </w:rPr>
        <w:t xml:space="preserve">  </w:t>
      </w:r>
      <w:r w:rsidRPr="005948E4">
        <w:rPr>
          <w:rFonts w:eastAsia="Times New Roman"/>
          <w:sz w:val="24"/>
          <w:szCs w:val="24"/>
        </w:rPr>
        <w:t xml:space="preserve"> составило </w:t>
      </w:r>
      <w:r w:rsidRPr="005948E4">
        <w:rPr>
          <w:rFonts w:eastAsia="Times New Roman"/>
          <w:b/>
          <w:sz w:val="24"/>
          <w:szCs w:val="24"/>
        </w:rPr>
        <w:t>44 784,7 млн рублей</w:t>
      </w:r>
      <w:r w:rsidRPr="005948E4">
        <w:rPr>
          <w:rFonts w:eastAsia="Times New Roman"/>
          <w:i/>
          <w:sz w:val="24"/>
          <w:szCs w:val="24"/>
        </w:rPr>
        <w:t>.</w:t>
      </w:r>
    </w:p>
    <w:p w:rsidR="005948E4" w:rsidRPr="005948E4" w:rsidRDefault="005948E4" w:rsidP="009A77C0">
      <w:pPr>
        <w:widowControl w:val="0"/>
        <w:spacing w:line="324" w:lineRule="auto"/>
        <w:ind w:left="0" w:right="0" w:firstLine="700"/>
        <w:rPr>
          <w:rFonts w:eastAsia="Times New Roman"/>
          <w:bCs/>
          <w:sz w:val="24"/>
          <w:szCs w:val="24"/>
        </w:rPr>
      </w:pPr>
      <w:r w:rsidRPr="005948E4">
        <w:rPr>
          <w:rFonts w:eastAsia="Times New Roman"/>
          <w:b/>
          <w:bCs/>
          <w:spacing w:val="-2"/>
          <w:sz w:val="24"/>
        </w:rPr>
        <w:t xml:space="preserve">Счетная палата отмечает тенденцию к увеличению расходов на обслуживание государственного долга Российской Федерации в связи со значительными объемами заимствования и ростом доходностей по ним. Так, </w:t>
      </w:r>
      <w:r w:rsidRPr="005948E4">
        <w:rPr>
          <w:rFonts w:eastAsia="Times New Roman"/>
          <w:b/>
          <w:bCs/>
          <w:sz w:val="24"/>
          <w:szCs w:val="24"/>
        </w:rPr>
        <w:t>с 2020 по 2024 год указанные расходы увеличились в 3 раза</w:t>
      </w:r>
      <w:r w:rsidRPr="005948E4">
        <w:t xml:space="preserve"> </w:t>
      </w:r>
      <w:r w:rsidRPr="005948E4">
        <w:rPr>
          <w:rFonts w:eastAsia="Times New Roman"/>
          <w:b/>
          <w:bCs/>
          <w:sz w:val="24"/>
          <w:szCs w:val="24"/>
        </w:rPr>
        <w:t xml:space="preserve">при темпе роста расходов </w:t>
      </w:r>
      <w:r w:rsidRPr="005948E4">
        <w:rPr>
          <w:rFonts w:eastAsia="Times New Roman"/>
          <w:bCs/>
          <w:sz w:val="24"/>
          <w:szCs w:val="24"/>
        </w:rPr>
        <w:t>федерального бюджета в номинальном выражении за указанный период</w:t>
      </w:r>
      <w:r w:rsidRPr="005948E4">
        <w:rPr>
          <w:rFonts w:eastAsia="Times New Roman"/>
          <w:b/>
          <w:bCs/>
          <w:sz w:val="24"/>
          <w:szCs w:val="24"/>
        </w:rPr>
        <w:t xml:space="preserve"> в 1,8 раза</w:t>
      </w:r>
      <w:r w:rsidRPr="005948E4">
        <w:rPr>
          <w:rFonts w:eastAsia="Times New Roman"/>
          <w:bCs/>
          <w:sz w:val="24"/>
          <w:szCs w:val="24"/>
        </w:rPr>
        <w:t xml:space="preserve">. </w:t>
      </w:r>
    </w:p>
    <w:p w:rsidR="005948E4" w:rsidRPr="005948E4" w:rsidRDefault="005948E4" w:rsidP="009A77C0">
      <w:pPr>
        <w:widowControl w:val="0"/>
        <w:spacing w:line="324" w:lineRule="auto"/>
        <w:ind w:left="0" w:right="0" w:firstLine="700"/>
        <w:rPr>
          <w:sz w:val="24"/>
          <w:szCs w:val="24"/>
        </w:rPr>
      </w:pPr>
      <w:r w:rsidRPr="005948E4">
        <w:rPr>
          <w:spacing w:val="-4"/>
          <w:sz w:val="24"/>
          <w:szCs w:val="24"/>
        </w:rPr>
        <w:t xml:space="preserve">Законопроектом </w:t>
      </w:r>
      <w:r w:rsidRPr="005948E4">
        <w:rPr>
          <w:b/>
          <w:spacing w:val="-4"/>
          <w:sz w:val="24"/>
          <w:szCs w:val="24"/>
        </w:rPr>
        <w:t xml:space="preserve">верхний предел государственного внутреннего долга Российской Федерации </w:t>
      </w:r>
      <w:r w:rsidRPr="005948E4">
        <w:rPr>
          <w:sz w:val="24"/>
          <w:szCs w:val="24"/>
        </w:rPr>
        <w:t xml:space="preserve">по государственным </w:t>
      </w:r>
      <w:r w:rsidRPr="005948E4">
        <w:rPr>
          <w:b/>
          <w:sz w:val="24"/>
          <w:szCs w:val="24"/>
        </w:rPr>
        <w:t xml:space="preserve">гарантиям </w:t>
      </w:r>
      <w:r w:rsidRPr="005948E4">
        <w:rPr>
          <w:sz w:val="24"/>
          <w:szCs w:val="24"/>
        </w:rPr>
        <w:t>Российской Федерации в валюте Российской Федерации</w:t>
      </w:r>
      <w:r w:rsidRPr="005948E4">
        <w:rPr>
          <w:spacing w:val="-4"/>
          <w:sz w:val="24"/>
          <w:szCs w:val="24"/>
        </w:rPr>
        <w:t xml:space="preserve"> на 1 января 2026 года </w:t>
      </w:r>
      <w:r w:rsidRPr="005948E4">
        <w:rPr>
          <w:b/>
          <w:spacing w:val="-4"/>
          <w:sz w:val="24"/>
          <w:szCs w:val="24"/>
        </w:rPr>
        <w:t>увеличивается на 135 130,9 млн рублей</w:t>
      </w:r>
      <w:r w:rsidRPr="005948E4">
        <w:rPr>
          <w:spacing w:val="-4"/>
          <w:sz w:val="24"/>
          <w:szCs w:val="24"/>
        </w:rPr>
        <w:t>, или на 6,6 %,</w:t>
      </w:r>
      <w:r w:rsidRPr="005948E4">
        <w:rPr>
          <w:b/>
          <w:spacing w:val="-4"/>
          <w:sz w:val="24"/>
          <w:szCs w:val="24"/>
        </w:rPr>
        <w:t xml:space="preserve"> </w:t>
      </w:r>
      <w:r w:rsidRPr="005948E4">
        <w:rPr>
          <w:spacing w:val="-4"/>
          <w:sz w:val="24"/>
          <w:szCs w:val="24"/>
        </w:rPr>
        <w:t>по сравнению с Федеральным законом № 419-ФЗ</w:t>
      </w:r>
      <w:r w:rsidR="00AC2195">
        <w:rPr>
          <w:spacing w:val="-4"/>
          <w:sz w:val="24"/>
          <w:szCs w:val="24"/>
        </w:rPr>
        <w:t>,</w:t>
      </w:r>
      <w:r w:rsidRPr="005948E4">
        <w:rPr>
          <w:spacing w:val="-4"/>
          <w:sz w:val="24"/>
          <w:szCs w:val="24"/>
        </w:rPr>
        <w:t xml:space="preserve"> и</w:t>
      </w:r>
      <w:r w:rsidRPr="005948E4">
        <w:rPr>
          <w:b/>
          <w:spacing w:val="-4"/>
          <w:sz w:val="24"/>
          <w:szCs w:val="24"/>
        </w:rPr>
        <w:t xml:space="preserve"> </w:t>
      </w:r>
      <w:r w:rsidRPr="005948E4">
        <w:rPr>
          <w:sz w:val="24"/>
          <w:szCs w:val="24"/>
        </w:rPr>
        <w:t>составит</w:t>
      </w:r>
      <w:r w:rsidRPr="005948E4">
        <w:rPr>
          <w:b/>
          <w:spacing w:val="-4"/>
          <w:sz w:val="24"/>
          <w:szCs w:val="24"/>
        </w:rPr>
        <w:t xml:space="preserve"> 2 195 375,5 млн рублей, что обусловлено </w:t>
      </w:r>
      <w:r w:rsidRPr="005948E4">
        <w:rPr>
          <w:rFonts w:eastAsia="Times New Roman"/>
          <w:b/>
          <w:bCs/>
          <w:sz w:val="24"/>
          <w:szCs w:val="24"/>
        </w:rPr>
        <w:t>уменьшением</w:t>
      </w:r>
      <w:r w:rsidRPr="005948E4">
        <w:rPr>
          <w:rFonts w:eastAsia="Times New Roman"/>
          <w:bCs/>
          <w:sz w:val="24"/>
          <w:szCs w:val="24"/>
        </w:rPr>
        <w:t xml:space="preserve"> фактических обязательств принципалов и </w:t>
      </w:r>
      <w:r w:rsidRPr="005948E4">
        <w:rPr>
          <w:rFonts w:eastAsia="Times New Roman"/>
          <w:b/>
          <w:bCs/>
          <w:sz w:val="24"/>
          <w:szCs w:val="24"/>
        </w:rPr>
        <w:t xml:space="preserve">увеличением Программы </w:t>
      </w:r>
      <w:r w:rsidRPr="005948E4">
        <w:rPr>
          <w:b/>
          <w:spacing w:val="-4"/>
          <w:sz w:val="24"/>
          <w:szCs w:val="24"/>
        </w:rPr>
        <w:t xml:space="preserve">государственных гарантий </w:t>
      </w:r>
      <w:r w:rsidRPr="005948E4">
        <w:rPr>
          <w:spacing w:val="-4"/>
          <w:sz w:val="24"/>
          <w:szCs w:val="24"/>
        </w:rPr>
        <w:t>Российской Федерации в валюте Российской Федерации на 2025 год и на плановый период 2026 и 2027 годов</w:t>
      </w:r>
      <w:r w:rsidRPr="005948E4">
        <w:rPr>
          <w:sz w:val="24"/>
          <w:szCs w:val="24"/>
        </w:rPr>
        <w:t xml:space="preserve">. </w:t>
      </w:r>
    </w:p>
    <w:p w:rsidR="005948E4" w:rsidRDefault="005948E4" w:rsidP="00CE467C">
      <w:pPr>
        <w:spacing w:line="348" w:lineRule="auto"/>
        <w:ind w:left="0" w:right="0"/>
        <w:outlineLvl w:val="1"/>
        <w:rPr>
          <w:spacing w:val="-2"/>
          <w:sz w:val="24"/>
          <w:szCs w:val="24"/>
        </w:rPr>
      </w:pPr>
      <w:r w:rsidRPr="005948E4">
        <w:rPr>
          <w:spacing w:val="-4"/>
          <w:sz w:val="24"/>
          <w:szCs w:val="24"/>
        </w:rPr>
        <w:lastRenderedPageBreak/>
        <w:t xml:space="preserve">Законопроектом </w:t>
      </w:r>
      <w:r w:rsidRPr="005948E4">
        <w:rPr>
          <w:iCs/>
          <w:sz w:val="24"/>
          <w:szCs w:val="24"/>
        </w:rPr>
        <w:t>верхний предел</w:t>
      </w:r>
      <w:r w:rsidRPr="005948E4">
        <w:rPr>
          <w:b/>
          <w:spacing w:val="-4"/>
          <w:sz w:val="24"/>
          <w:szCs w:val="24"/>
        </w:rPr>
        <w:t xml:space="preserve"> государственного внешнего долга </w:t>
      </w:r>
      <w:r w:rsidRPr="005948E4">
        <w:rPr>
          <w:spacing w:val="-4"/>
          <w:sz w:val="24"/>
          <w:szCs w:val="24"/>
        </w:rPr>
        <w:t xml:space="preserve">Российской Федерации </w:t>
      </w:r>
      <w:r w:rsidRPr="005948E4">
        <w:rPr>
          <w:sz w:val="24"/>
          <w:szCs w:val="24"/>
        </w:rPr>
        <w:t xml:space="preserve">по государственным </w:t>
      </w:r>
      <w:r w:rsidRPr="005948E4">
        <w:rPr>
          <w:b/>
          <w:sz w:val="24"/>
          <w:szCs w:val="24"/>
        </w:rPr>
        <w:t>гарантиям</w:t>
      </w:r>
      <w:r w:rsidRPr="005948E4">
        <w:rPr>
          <w:sz w:val="24"/>
          <w:szCs w:val="24"/>
        </w:rPr>
        <w:t xml:space="preserve"> Российской Федерации в иностранной валюте </w:t>
      </w:r>
      <w:r w:rsidRPr="005948E4">
        <w:rPr>
          <w:spacing w:val="-4"/>
          <w:sz w:val="24"/>
          <w:szCs w:val="24"/>
        </w:rPr>
        <w:t>на 1</w:t>
      </w:r>
      <w:r w:rsidR="005E1320">
        <w:rPr>
          <w:spacing w:val="-4"/>
          <w:sz w:val="24"/>
          <w:szCs w:val="24"/>
        </w:rPr>
        <w:t> </w:t>
      </w:r>
      <w:r w:rsidRPr="005948E4">
        <w:rPr>
          <w:spacing w:val="-4"/>
          <w:sz w:val="24"/>
          <w:szCs w:val="24"/>
        </w:rPr>
        <w:t xml:space="preserve">января 2026 года </w:t>
      </w:r>
      <w:r w:rsidRPr="005948E4">
        <w:rPr>
          <w:b/>
          <w:spacing w:val="-4"/>
          <w:sz w:val="24"/>
          <w:szCs w:val="24"/>
        </w:rPr>
        <w:t>увеличивается</w:t>
      </w:r>
      <w:r w:rsidRPr="005948E4">
        <w:rPr>
          <w:spacing w:val="-4"/>
          <w:sz w:val="24"/>
          <w:szCs w:val="24"/>
        </w:rPr>
        <w:t xml:space="preserve"> </w:t>
      </w:r>
      <w:r w:rsidRPr="005948E4">
        <w:rPr>
          <w:bCs/>
          <w:iCs/>
          <w:sz w:val="24"/>
          <w:szCs w:val="24"/>
        </w:rPr>
        <w:t>на 0,4 млрд евро, или на 1,6 % (с 24,4 млрд евро до 24,8 млрд евро, в эквиваленте долларов США изменения не предусмотрены</w:t>
      </w:r>
      <w:r w:rsidR="00D379B3">
        <w:rPr>
          <w:bCs/>
          <w:iCs/>
          <w:sz w:val="24"/>
          <w:szCs w:val="24"/>
        </w:rPr>
        <w:t>:</w:t>
      </w:r>
      <w:r w:rsidRPr="005948E4">
        <w:rPr>
          <w:bCs/>
          <w:iCs/>
          <w:sz w:val="24"/>
          <w:szCs w:val="24"/>
        </w:rPr>
        <w:t xml:space="preserve"> </w:t>
      </w:r>
      <w:r w:rsidR="00D379B3">
        <w:rPr>
          <w:bCs/>
          <w:iCs/>
          <w:sz w:val="24"/>
          <w:szCs w:val="24"/>
        </w:rPr>
        <w:t>верхний предел долга</w:t>
      </w:r>
      <w:r w:rsidRPr="005948E4">
        <w:rPr>
          <w:bCs/>
          <w:iCs/>
          <w:sz w:val="24"/>
          <w:szCs w:val="24"/>
        </w:rPr>
        <w:t xml:space="preserve"> оста</w:t>
      </w:r>
      <w:r w:rsidR="000D46C8">
        <w:rPr>
          <w:bCs/>
          <w:iCs/>
          <w:sz w:val="24"/>
          <w:szCs w:val="24"/>
        </w:rPr>
        <w:t>е</w:t>
      </w:r>
      <w:r w:rsidRPr="005948E4">
        <w:rPr>
          <w:bCs/>
          <w:iCs/>
          <w:sz w:val="24"/>
          <w:szCs w:val="24"/>
        </w:rPr>
        <w:t>тся в объеме 26,8 млрд долларов США),</w:t>
      </w:r>
      <w:r w:rsidRPr="005948E4">
        <w:rPr>
          <w:sz w:val="24"/>
          <w:szCs w:val="24"/>
        </w:rPr>
        <w:t xml:space="preserve"> по сравнению с Федеральным законом № 419-ФЗ, что </w:t>
      </w:r>
      <w:r w:rsidRPr="005948E4">
        <w:rPr>
          <w:rFonts w:eastAsia="Arial Unicode MS"/>
          <w:sz w:val="24"/>
          <w:szCs w:val="24"/>
          <w:lang w:bidi="ru-RU"/>
        </w:rPr>
        <w:t xml:space="preserve">обусловлено в основном </w:t>
      </w:r>
      <w:r w:rsidRPr="005948E4">
        <w:rPr>
          <w:rFonts w:eastAsia="Arial Unicode MS"/>
          <w:b/>
          <w:sz w:val="24"/>
          <w:szCs w:val="24"/>
          <w:lang w:bidi="ru-RU"/>
        </w:rPr>
        <w:t>уменьшением фактических обязательств принципала</w:t>
      </w:r>
      <w:r w:rsidRPr="005948E4">
        <w:rPr>
          <w:rFonts w:eastAsia="Arial Unicode MS"/>
          <w:sz w:val="24"/>
          <w:szCs w:val="24"/>
          <w:lang w:bidi="ru-RU"/>
        </w:rPr>
        <w:t xml:space="preserve"> по гарантии</w:t>
      </w:r>
      <w:r w:rsidRPr="005948E4">
        <w:rPr>
          <w:bCs/>
          <w:iCs/>
          <w:sz w:val="24"/>
          <w:szCs w:val="24"/>
        </w:rPr>
        <w:t>.</w:t>
      </w:r>
    </w:p>
    <w:p w:rsidR="00AB582D" w:rsidRPr="009E5F13" w:rsidRDefault="00AB582D" w:rsidP="002A03F9">
      <w:pPr>
        <w:spacing w:line="240" w:lineRule="auto"/>
        <w:ind w:left="0" w:right="-2"/>
        <w:rPr>
          <w:sz w:val="24"/>
          <w:szCs w:val="24"/>
        </w:rPr>
      </w:pPr>
    </w:p>
    <w:p w:rsidR="000740B9" w:rsidRDefault="000740B9" w:rsidP="002A03F9">
      <w:pPr>
        <w:spacing w:line="240" w:lineRule="auto"/>
        <w:ind w:left="0" w:right="0"/>
        <w:outlineLvl w:val="1"/>
        <w:rPr>
          <w:b/>
          <w:color w:val="000000" w:themeColor="text1"/>
          <w:sz w:val="24"/>
          <w:szCs w:val="24"/>
          <w:highlight w:val="yellow"/>
        </w:rPr>
      </w:pPr>
    </w:p>
    <w:p w:rsidR="000740B9" w:rsidRDefault="000740B9" w:rsidP="000740B9">
      <w:pPr>
        <w:spacing w:line="240" w:lineRule="auto"/>
        <w:ind w:left="0" w:right="0" w:firstLine="0"/>
        <w:rPr>
          <w:color w:val="000000" w:themeColor="text1"/>
          <w:sz w:val="24"/>
          <w:szCs w:val="24"/>
        </w:rPr>
      </w:pPr>
      <w:r>
        <w:rPr>
          <w:color w:val="000000" w:themeColor="text1"/>
          <w:sz w:val="24"/>
          <w:szCs w:val="24"/>
        </w:rPr>
        <w:t>Председатель</w:t>
      </w:r>
      <w:r>
        <w:rPr>
          <w:color w:val="000000" w:themeColor="text1"/>
          <w:sz w:val="24"/>
          <w:szCs w:val="24"/>
        </w:rPr>
        <w:tab/>
        <w:t xml:space="preserve"> Счетной палаты</w:t>
      </w:r>
    </w:p>
    <w:p w:rsidR="000740B9" w:rsidRDefault="000740B9" w:rsidP="000740B9">
      <w:pPr>
        <w:ind w:left="0" w:right="0" w:firstLine="0"/>
        <w:rPr>
          <w:b/>
          <w:color w:val="000000" w:themeColor="text1"/>
          <w:sz w:val="24"/>
        </w:rPr>
      </w:pPr>
      <w:r>
        <w:rPr>
          <w:color w:val="000000" w:themeColor="text1"/>
          <w:sz w:val="24"/>
          <w:szCs w:val="24"/>
        </w:rPr>
        <w:t xml:space="preserve">      Российской Федерации</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sidR="00B47708">
        <w:rPr>
          <w:color w:val="000000" w:themeColor="text1"/>
          <w:sz w:val="24"/>
          <w:szCs w:val="24"/>
        </w:rPr>
        <w:t xml:space="preserve">  </w:t>
      </w:r>
      <w:r>
        <w:rPr>
          <w:color w:val="000000" w:themeColor="text1"/>
          <w:sz w:val="24"/>
          <w:szCs w:val="24"/>
        </w:rPr>
        <w:t xml:space="preserve"> </w:t>
      </w:r>
      <w:r w:rsidR="00303685">
        <w:rPr>
          <w:color w:val="000000" w:themeColor="text1"/>
          <w:sz w:val="24"/>
          <w:szCs w:val="24"/>
        </w:rPr>
        <w:t xml:space="preserve">  </w:t>
      </w:r>
      <w:r w:rsidR="001446F7">
        <w:rPr>
          <w:color w:val="000000" w:themeColor="text1"/>
          <w:sz w:val="24"/>
          <w:szCs w:val="24"/>
        </w:rPr>
        <w:t>Б.Ю.</w:t>
      </w:r>
      <w:r w:rsidR="00FF0DC2">
        <w:rPr>
          <w:color w:val="000000" w:themeColor="text1"/>
          <w:sz w:val="24"/>
          <w:szCs w:val="24"/>
        </w:rPr>
        <w:t xml:space="preserve"> </w:t>
      </w:r>
      <w:r w:rsidR="001446F7">
        <w:rPr>
          <w:color w:val="000000" w:themeColor="text1"/>
          <w:sz w:val="24"/>
          <w:szCs w:val="24"/>
        </w:rPr>
        <w:t>Ковальчук</w:t>
      </w:r>
    </w:p>
    <w:p w:rsidR="00952D76" w:rsidRPr="004B6A65" w:rsidRDefault="00952D76" w:rsidP="00952D76">
      <w:pPr>
        <w:widowControl w:val="0"/>
        <w:ind w:left="0" w:right="0"/>
        <w:rPr>
          <w:bCs/>
          <w:sz w:val="24"/>
          <w:szCs w:val="24"/>
        </w:rPr>
      </w:pPr>
    </w:p>
    <w:sectPr w:rsidR="00952D76" w:rsidRPr="004B6A65" w:rsidSect="00383C55">
      <w:headerReference w:type="even" r:id="rId17"/>
      <w:headerReference w:type="default" r:id="rId18"/>
      <w:headerReference w:type="first" r:id="rId19"/>
      <w:pgSz w:w="11906" w:h="16838" w:code="9"/>
      <w:pgMar w:top="1134" w:right="707"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D2B" w:rsidRDefault="00206D2B" w:rsidP="000E1424">
      <w:pPr>
        <w:spacing w:line="240" w:lineRule="auto"/>
      </w:pPr>
      <w:r>
        <w:separator/>
      </w:r>
    </w:p>
  </w:endnote>
  <w:endnote w:type="continuationSeparator" w:id="0">
    <w:p w:rsidR="00206D2B" w:rsidRDefault="00206D2B" w:rsidP="000E14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D2B" w:rsidRDefault="00206D2B" w:rsidP="00E13029">
      <w:pPr>
        <w:spacing w:line="240" w:lineRule="auto"/>
        <w:ind w:left="0" w:firstLine="0"/>
      </w:pPr>
      <w:r>
        <w:separator/>
      </w:r>
    </w:p>
  </w:footnote>
  <w:footnote w:type="continuationSeparator" w:id="0">
    <w:p w:rsidR="00206D2B" w:rsidRDefault="00206D2B" w:rsidP="000E1424">
      <w:pPr>
        <w:spacing w:line="240" w:lineRule="auto"/>
      </w:pPr>
      <w:r>
        <w:continuationSeparator/>
      </w:r>
    </w:p>
  </w:footnote>
  <w:footnote w:id="1">
    <w:p w:rsidR="00B21154" w:rsidRPr="008A2773" w:rsidRDefault="00B21154" w:rsidP="003A6264">
      <w:pPr>
        <w:pStyle w:val="af6"/>
        <w:spacing w:line="240" w:lineRule="auto"/>
        <w:ind w:left="0" w:right="0"/>
        <w:rPr>
          <w:sz w:val="18"/>
          <w:szCs w:val="18"/>
        </w:rPr>
      </w:pPr>
      <w:r w:rsidRPr="008A2773">
        <w:rPr>
          <w:rStyle w:val="af8"/>
          <w:sz w:val="18"/>
          <w:szCs w:val="18"/>
        </w:rPr>
        <w:footnoteRef/>
      </w:r>
      <w:r w:rsidRPr="008A2773">
        <w:rPr>
          <w:sz w:val="18"/>
          <w:szCs w:val="18"/>
        </w:rPr>
        <w:t xml:space="preserve"> «Отчет о начислении и поступлении налогов, сборов и иных обязательных платежей в бюджетную</w:t>
      </w:r>
      <w:r>
        <w:rPr>
          <w:sz w:val="18"/>
          <w:szCs w:val="18"/>
        </w:rPr>
        <w:t xml:space="preserve"> </w:t>
      </w:r>
      <w:r w:rsidRPr="008A2773">
        <w:rPr>
          <w:sz w:val="18"/>
          <w:szCs w:val="18"/>
        </w:rPr>
        <w:t>систему Российской Федерации».</w:t>
      </w:r>
    </w:p>
  </w:footnote>
  <w:footnote w:id="2">
    <w:p w:rsidR="00B21154" w:rsidRPr="00A05401" w:rsidRDefault="00B21154" w:rsidP="00E668C2">
      <w:pPr>
        <w:pStyle w:val="af6"/>
        <w:spacing w:line="240" w:lineRule="auto"/>
        <w:ind w:left="0" w:right="-1"/>
      </w:pPr>
      <w:r w:rsidRPr="00A05401">
        <w:rPr>
          <w:rStyle w:val="af8"/>
        </w:rPr>
        <w:footnoteRef/>
      </w:r>
      <w:r w:rsidRPr="00A05401">
        <w:t xml:space="preserve"> Для анализа использовались инвестиции в основной капитал (как аналог валового накопления), оборот розничной торговли и объем платны</w:t>
      </w:r>
      <w:r>
        <w:t>х</w:t>
      </w:r>
      <w:r w:rsidRPr="00A05401">
        <w:t xml:space="preserve"> услуг населению (как аналог расходов на конечное потребление домохозяйств), экспорт и импорт товаров и услуг (для оценки чистого экспорта). С учетом предусмотренной в Сценарных условиях корректировки в сторону ухудшения динамики инвестиций в основной капитал, оборота розничной торговли, платных услуг населению, а также чистого экспорта (за счет снижения экспорта товаров при увеличении импорта), динамика указанных компонентов ВВП по счету использования корректируется в сторону ухудшения, что должно привести к соответствующему изменению в динамике ВВП. Однако темп прироста ВВП в 2025 году сохранился на прежнем уровне, что маловероятно и нуждается в обосновании.</w:t>
      </w:r>
    </w:p>
  </w:footnote>
  <w:footnote w:id="3">
    <w:p w:rsidR="00B21154" w:rsidRPr="00A05401" w:rsidRDefault="00B21154" w:rsidP="00E668C2">
      <w:pPr>
        <w:pStyle w:val="af6"/>
        <w:ind w:left="0" w:right="-1"/>
      </w:pPr>
      <w:r w:rsidRPr="00A05401">
        <w:rPr>
          <w:rStyle w:val="af8"/>
        </w:rPr>
        <w:footnoteRef/>
      </w:r>
      <w:r w:rsidRPr="00A05401">
        <w:t xml:space="preserve"> Среднесрочный прогноз Банка России от 25 апреля 2025 года.</w:t>
      </w:r>
    </w:p>
  </w:footnote>
  <w:footnote w:id="4">
    <w:p w:rsidR="00B21154" w:rsidRPr="00A05401" w:rsidRDefault="00B21154" w:rsidP="00377C7B">
      <w:pPr>
        <w:pStyle w:val="af6"/>
        <w:spacing w:line="240" w:lineRule="auto"/>
        <w:ind w:left="0" w:right="-1"/>
      </w:pPr>
      <w:r w:rsidRPr="00A05401">
        <w:rPr>
          <w:rStyle w:val="af8"/>
        </w:rPr>
        <w:footnoteRef/>
      </w:r>
      <w:r w:rsidRPr="00A05401">
        <w:t xml:space="preserve"> В соответствии со статьей 96.6 Бюджетного кодекса Российской Федерации «под базовой ценой на нефть понимается среднегодовая цена на нефть </w:t>
      </w:r>
      <w:r w:rsidRPr="00BC481D">
        <w:rPr>
          <w:rFonts w:eastAsia="Times New Roman"/>
          <w:sz w:val="24"/>
          <w:szCs w:val="24"/>
        </w:rPr>
        <w:t>–</w:t>
      </w:r>
      <w:r w:rsidRPr="00A05401">
        <w:t xml:space="preserve"> 60 долларов США за один баррель, подлежащая ежегодной индексации на 2 процента начиная с 2027 года».</w:t>
      </w:r>
    </w:p>
  </w:footnote>
  <w:footnote w:id="5">
    <w:p w:rsidR="00B21154" w:rsidRPr="00A05401" w:rsidRDefault="00B21154" w:rsidP="00A001CC">
      <w:pPr>
        <w:pStyle w:val="af6"/>
        <w:spacing w:line="240" w:lineRule="auto"/>
        <w:ind w:left="0" w:right="-2"/>
      </w:pPr>
      <w:r w:rsidRPr="00A05401">
        <w:rPr>
          <w:rStyle w:val="af8"/>
        </w:rPr>
        <w:footnoteRef/>
      </w:r>
      <w:r w:rsidRPr="00A05401">
        <w:t xml:space="preserve"> </w:t>
      </w:r>
      <w:r w:rsidRPr="00A05401">
        <w:rPr>
          <w:bCs/>
        </w:rPr>
        <w:t>Федеральный закон от 29 ноября 2024 г. № 416-ФЗ «О внесении изменений в часть вторую Налогового кодекса Российской Федерации и отдельные законодательные акты Российской Федерации».</w:t>
      </w:r>
    </w:p>
  </w:footnote>
  <w:footnote w:id="6">
    <w:p w:rsidR="00B21154" w:rsidRPr="00A05401" w:rsidRDefault="00B21154" w:rsidP="00A001CC">
      <w:pPr>
        <w:pStyle w:val="af6"/>
        <w:spacing w:line="240" w:lineRule="auto"/>
        <w:ind w:left="0" w:right="0"/>
      </w:pPr>
      <w:r w:rsidRPr="00A05401">
        <w:rPr>
          <w:rStyle w:val="af8"/>
        </w:rPr>
        <w:footnoteRef/>
      </w:r>
      <w:r w:rsidRPr="00A05401">
        <w:t xml:space="preserve"> </w:t>
      </w:r>
      <w:r w:rsidRPr="00A05401">
        <w:rPr>
          <w:bCs/>
        </w:rPr>
        <w:t>Федеральный закон от 29 ноября 2024 № 416-ФЗ «О внесении изменений в часть вторую Налогового кодекса Российской Федерации и отдельные законодательные акты Российской Федерации».</w:t>
      </w:r>
    </w:p>
  </w:footnote>
  <w:footnote w:id="7">
    <w:p w:rsidR="00B21154" w:rsidRPr="00A05401" w:rsidRDefault="00B21154" w:rsidP="00A001CC">
      <w:pPr>
        <w:pStyle w:val="af6"/>
        <w:spacing w:line="240" w:lineRule="auto"/>
        <w:ind w:left="0" w:right="0"/>
      </w:pPr>
      <w:r w:rsidRPr="00A05401">
        <w:rPr>
          <w:rStyle w:val="af8"/>
        </w:rPr>
        <w:footnoteRef/>
      </w:r>
      <w:r w:rsidRPr="00A05401">
        <w:t xml:space="preserve"> </w:t>
      </w:r>
      <w:r w:rsidRPr="00A05401">
        <w:rPr>
          <w:bCs/>
        </w:rPr>
        <w:t>Федеральный закон от 29 октября 2024 г. № 362-ФЗ «О внесении изменений в части первую и вторую Налогового кодекса Российской Федерации и отдельные законодательные акты Российской Федерации».</w:t>
      </w:r>
    </w:p>
  </w:footnote>
  <w:footnote w:id="8">
    <w:p w:rsidR="00B21154" w:rsidRPr="00A05401" w:rsidRDefault="00B21154" w:rsidP="00A001CC">
      <w:pPr>
        <w:pStyle w:val="af6"/>
        <w:spacing w:line="240" w:lineRule="auto"/>
        <w:ind w:left="0" w:right="0"/>
      </w:pPr>
      <w:r w:rsidRPr="00A05401">
        <w:rPr>
          <w:rStyle w:val="af8"/>
        </w:rPr>
        <w:footnoteRef/>
      </w:r>
      <w:r w:rsidRPr="00A05401">
        <w:t xml:space="preserve"> </w:t>
      </w:r>
      <w:r w:rsidRPr="00A05401">
        <w:rPr>
          <w:bCs/>
        </w:rPr>
        <w:t>Федеральный закон от 29 октября 2024 г. № 362-ФЗ «О внесении изменений в части первую и вторую Налогового кодекса Российской Федерации и отдельные законодательные акты Российской Федерации».</w:t>
      </w:r>
    </w:p>
  </w:footnote>
  <w:footnote w:id="9">
    <w:p w:rsidR="00B21154" w:rsidRPr="00C654EA" w:rsidRDefault="00B21154" w:rsidP="00A001CC">
      <w:pPr>
        <w:pStyle w:val="af6"/>
        <w:spacing w:line="240" w:lineRule="auto"/>
        <w:ind w:left="0" w:right="0"/>
        <w:rPr>
          <w:sz w:val="18"/>
          <w:szCs w:val="18"/>
        </w:rPr>
      </w:pPr>
      <w:r w:rsidRPr="00A05401">
        <w:rPr>
          <w:rStyle w:val="af8"/>
        </w:rPr>
        <w:footnoteRef/>
      </w:r>
      <w:r w:rsidRPr="00A05401">
        <w:t xml:space="preserve"> </w:t>
      </w:r>
      <w:r w:rsidRPr="00A05401">
        <w:rPr>
          <w:bCs/>
        </w:rPr>
        <w:t>Постановление Правительства Российской Федерации от 7 декабря 2022 г. № 2240 «Об утверждении ставок ввозных таможенных пошлин в отношении отдельных товаров, страной происхождения которых являются государства и территории, предпринимающие меры, которые нарушают экономические интересы Российской Федерации».</w:t>
      </w:r>
    </w:p>
  </w:footnote>
  <w:footnote w:id="10">
    <w:p w:rsidR="00B21154" w:rsidRPr="00A05401" w:rsidRDefault="00B21154" w:rsidP="00A001CC">
      <w:pPr>
        <w:pStyle w:val="af6"/>
        <w:spacing w:line="240" w:lineRule="auto"/>
        <w:ind w:left="0" w:right="0"/>
      </w:pPr>
      <w:r w:rsidRPr="00A05401">
        <w:rPr>
          <w:rStyle w:val="af8"/>
        </w:rPr>
        <w:footnoteRef/>
      </w:r>
      <w:r w:rsidRPr="00A05401">
        <w:t xml:space="preserve"> </w:t>
      </w:r>
      <w:r w:rsidRPr="00A05401">
        <w:rPr>
          <w:bCs/>
        </w:rPr>
        <w:t>Постановление Правительства Российской Федерации от 27 декабря 2024 г. № 1929 «О внесении изменения в постановление Правительства Российской Федерации от 27 ноября 2021 № 2068».</w:t>
      </w:r>
    </w:p>
  </w:footnote>
  <w:footnote w:id="11">
    <w:p w:rsidR="00B21154" w:rsidRPr="00A05401" w:rsidRDefault="00B21154" w:rsidP="00A001CC">
      <w:pPr>
        <w:pStyle w:val="af6"/>
        <w:spacing w:line="240" w:lineRule="auto"/>
        <w:ind w:left="0" w:right="0"/>
      </w:pPr>
      <w:r w:rsidRPr="00A05401">
        <w:rPr>
          <w:rStyle w:val="af8"/>
        </w:rPr>
        <w:footnoteRef/>
      </w:r>
      <w:r w:rsidRPr="00A05401">
        <w:t xml:space="preserve"> </w:t>
      </w:r>
      <w:r w:rsidRPr="00A05401">
        <w:rPr>
          <w:bCs/>
        </w:rPr>
        <w:t>Федеральный закон от 26 декабря 2024 г. № 490-ФЗ «О внесении изменений в Кодекс Российской Федерации об административных правонарушениях».</w:t>
      </w:r>
    </w:p>
  </w:footnote>
  <w:footnote w:id="12">
    <w:p w:rsidR="00B21154" w:rsidRPr="00A05401" w:rsidRDefault="00B21154" w:rsidP="00A001CC">
      <w:pPr>
        <w:pStyle w:val="af6"/>
        <w:spacing w:line="240" w:lineRule="auto"/>
        <w:ind w:left="0" w:right="0"/>
      </w:pPr>
      <w:r w:rsidRPr="00A05401">
        <w:rPr>
          <w:rStyle w:val="af8"/>
        </w:rPr>
        <w:footnoteRef/>
      </w:r>
      <w:r w:rsidRPr="00A05401">
        <w:t xml:space="preserve"> </w:t>
      </w:r>
      <w:r w:rsidRPr="00A05401">
        <w:rPr>
          <w:bCs/>
        </w:rPr>
        <w:t>Федеральный закон от 26 декабря 2024 г. № 488-ФЗ «О внесении изменений в Бюджетный кодекс Российской Федерации и статьи 12 и 15 Федерального закона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w:t>
      </w:r>
    </w:p>
  </w:footnote>
  <w:footnote w:id="13">
    <w:p w:rsidR="00B21154" w:rsidRPr="00A05401" w:rsidRDefault="00B21154" w:rsidP="00A001CC">
      <w:pPr>
        <w:pStyle w:val="af6"/>
        <w:spacing w:line="240" w:lineRule="auto"/>
        <w:ind w:left="0" w:right="0"/>
      </w:pPr>
      <w:r w:rsidRPr="00A05401">
        <w:rPr>
          <w:rStyle w:val="af8"/>
        </w:rPr>
        <w:footnoteRef/>
      </w:r>
      <w:r w:rsidRPr="00A05401">
        <w:t xml:space="preserve"> </w:t>
      </w:r>
      <w:r w:rsidRPr="00A05401">
        <w:rPr>
          <w:bCs/>
        </w:rPr>
        <w:t>Федеральный закон от 26 декабря 2024 г. № 479-ФЗ «О внесении изменений в Федеральный закон «О</w:t>
      </w:r>
      <w:r>
        <w:rPr>
          <w:bCs/>
        </w:rPr>
        <w:t> </w:t>
      </w:r>
      <w:r w:rsidRPr="00A05401">
        <w:rPr>
          <w:bCs/>
        </w:rPr>
        <w:t>рекламе» и отдельные законодательные акты Российской Федерации».</w:t>
      </w:r>
    </w:p>
  </w:footnote>
  <w:footnote w:id="14">
    <w:p w:rsidR="00B21154" w:rsidRPr="00A05401" w:rsidRDefault="00B21154" w:rsidP="00A001CC">
      <w:pPr>
        <w:pStyle w:val="af6"/>
        <w:spacing w:line="240" w:lineRule="auto"/>
        <w:ind w:left="0" w:right="0"/>
      </w:pPr>
      <w:r w:rsidRPr="00A05401">
        <w:rPr>
          <w:rStyle w:val="af8"/>
        </w:rPr>
        <w:footnoteRef/>
      </w:r>
      <w:r w:rsidRPr="00A05401">
        <w:t xml:space="preserve"> </w:t>
      </w:r>
      <w:r w:rsidRPr="00A05401">
        <w:rPr>
          <w:bCs/>
        </w:rPr>
        <w:t>Федеральный закон от 26 декабря 2024 г. № 479-ФЗ «О внесении изменений в Федеральный закон «О</w:t>
      </w:r>
      <w:r>
        <w:rPr>
          <w:bCs/>
        </w:rPr>
        <w:t> </w:t>
      </w:r>
      <w:r w:rsidRPr="00A05401">
        <w:rPr>
          <w:bCs/>
        </w:rPr>
        <w:t>рекламе» и отдельные законодательные акты Российской Федерации».</w:t>
      </w:r>
    </w:p>
  </w:footnote>
  <w:footnote w:id="15">
    <w:p w:rsidR="00B21154" w:rsidRPr="00E61F3B" w:rsidRDefault="00B21154" w:rsidP="00A001CC">
      <w:pPr>
        <w:pStyle w:val="af6"/>
        <w:spacing w:line="240" w:lineRule="auto"/>
        <w:ind w:left="0" w:right="0"/>
        <w:rPr>
          <w:sz w:val="18"/>
          <w:szCs w:val="18"/>
        </w:rPr>
      </w:pPr>
      <w:r w:rsidRPr="00A05401">
        <w:rPr>
          <w:rStyle w:val="af8"/>
        </w:rPr>
        <w:footnoteRef/>
      </w:r>
      <w:r w:rsidRPr="00A05401">
        <w:t xml:space="preserve"> </w:t>
      </w:r>
      <w:r w:rsidRPr="00A05401">
        <w:rPr>
          <w:bCs/>
        </w:rPr>
        <w:t>постановление Правительства Российской Федерации от 21 декабря 2024 г. № 1853 «О внесении изменений в постановление Правительства Российской Федерации от 6 февраля 2016 г. № 81».</w:t>
      </w:r>
    </w:p>
  </w:footnote>
  <w:footnote w:id="16">
    <w:p w:rsidR="00B21154" w:rsidRPr="00A05401" w:rsidRDefault="00B21154" w:rsidP="00A001CC">
      <w:pPr>
        <w:pStyle w:val="af6"/>
        <w:spacing w:line="240" w:lineRule="auto"/>
        <w:ind w:left="0" w:right="-2"/>
      </w:pPr>
      <w:r w:rsidRPr="00A05401">
        <w:rPr>
          <w:rStyle w:val="af8"/>
        </w:rPr>
        <w:footnoteRef/>
      </w:r>
      <w:r w:rsidRPr="00A05401">
        <w:t xml:space="preserve"> Федеральный закон от 29 ноября 2024 № 416-ФЗ «О внесении изменений в часть вторую Налогового кодекса Российской Федерации и отдельные законодательные акты Российской Федерации».</w:t>
      </w:r>
    </w:p>
  </w:footnote>
  <w:footnote w:id="17">
    <w:p w:rsidR="00B21154" w:rsidRPr="00364B58" w:rsidRDefault="00B21154" w:rsidP="00A001CC">
      <w:pPr>
        <w:pStyle w:val="af6"/>
        <w:spacing w:line="240" w:lineRule="auto"/>
        <w:ind w:left="0" w:right="-2"/>
        <w:rPr>
          <w:sz w:val="18"/>
          <w:szCs w:val="18"/>
        </w:rPr>
      </w:pPr>
      <w:r w:rsidRPr="00A05401">
        <w:rPr>
          <w:rStyle w:val="af8"/>
        </w:rPr>
        <w:footnoteRef/>
      </w:r>
      <w:r w:rsidRPr="00A05401">
        <w:t xml:space="preserve"> Федеральный закон от 29 октября 2024 г. № 362-ФЗ «О внесении изменений в части первую и вторую Налогового кодекса Российской Федерации и отдельные законодательные акты Российской Федерации».</w:t>
      </w:r>
    </w:p>
  </w:footnote>
  <w:footnote w:id="18">
    <w:p w:rsidR="00B21154" w:rsidRPr="00A05401" w:rsidRDefault="00B21154" w:rsidP="00A001CC">
      <w:pPr>
        <w:pStyle w:val="af6"/>
        <w:spacing w:line="240" w:lineRule="auto"/>
        <w:ind w:left="0" w:right="-1"/>
        <w:rPr>
          <w:rStyle w:val="af8"/>
        </w:rPr>
      </w:pPr>
      <w:r w:rsidRPr="00A05401">
        <w:rPr>
          <w:rStyle w:val="af8"/>
        </w:rPr>
        <w:footnoteRef/>
      </w:r>
      <w:r w:rsidRPr="00A05401">
        <w:rPr>
          <w:rStyle w:val="af8"/>
        </w:rPr>
        <w:t xml:space="preserve"> </w:t>
      </w:r>
      <w:r w:rsidRPr="00A05401">
        <w:t>Федеральный закон от 29 ноября 2024 г.№ 416-ФЗ «О внесении изменений в часть вторую Налогового кодекса Российской Федерации и отдельные законодательные акты Российской Федерации».</w:t>
      </w:r>
    </w:p>
  </w:footnote>
  <w:footnote w:id="19">
    <w:p w:rsidR="00B21154" w:rsidRPr="00A05401" w:rsidRDefault="00B21154" w:rsidP="00A001CC">
      <w:pPr>
        <w:pStyle w:val="af6"/>
        <w:spacing w:line="240" w:lineRule="auto"/>
        <w:ind w:left="0" w:right="-1"/>
      </w:pPr>
      <w:r w:rsidRPr="00A05401">
        <w:rPr>
          <w:rStyle w:val="af8"/>
        </w:rPr>
        <w:footnoteRef/>
      </w:r>
      <w:r w:rsidRPr="00A05401">
        <w:t xml:space="preserve"> Темп роста ВВП составит 103,4 % к объему ВВП, учтенному при расчете параметров Федерального закона № 419-ФЗ (с 214 575 млрд рублей до 221 861,0 млрд рублей).</w:t>
      </w:r>
    </w:p>
  </w:footnote>
  <w:footnote w:id="20">
    <w:p w:rsidR="00B21154" w:rsidRPr="00EE6578" w:rsidRDefault="00B21154" w:rsidP="00A001CC">
      <w:pPr>
        <w:pStyle w:val="af6"/>
        <w:spacing w:line="240" w:lineRule="auto"/>
        <w:ind w:left="0" w:right="0"/>
        <w:rPr>
          <w:sz w:val="18"/>
          <w:szCs w:val="18"/>
        </w:rPr>
      </w:pPr>
      <w:r w:rsidRPr="00A05401">
        <w:rPr>
          <w:rStyle w:val="af8"/>
        </w:rPr>
        <w:footnoteRef/>
      </w:r>
      <w:r w:rsidRPr="00A05401">
        <w:t xml:space="preserve"> Постановлением Правительства Российской Федерации от 17 апреля 2024 г. № 500 внесены изменения в постановление Правительства Российской Федерации от 7 декабря 2022 г. № 2240 «Об утверждении ставок ввозных таможенных пошлин в отношении отдельных товаров, страной происхождения которых являются государства и территории, предпринимающие меры, которые нарушают экономические интересы Российской Федерации».</w:t>
      </w:r>
    </w:p>
  </w:footnote>
  <w:footnote w:id="21">
    <w:p w:rsidR="00B21154" w:rsidRPr="00C92F23" w:rsidRDefault="00B21154" w:rsidP="00A001CC">
      <w:pPr>
        <w:pStyle w:val="af6"/>
        <w:ind w:left="0" w:right="-2"/>
        <w:rPr>
          <w:sz w:val="18"/>
          <w:szCs w:val="18"/>
        </w:rPr>
      </w:pPr>
      <w:r w:rsidRPr="00C92F23">
        <w:rPr>
          <w:rStyle w:val="af8"/>
          <w:sz w:val="18"/>
          <w:szCs w:val="18"/>
        </w:rPr>
        <w:footnoteRef/>
      </w:r>
      <w:r w:rsidRPr="00C92F23">
        <w:rPr>
          <w:sz w:val="18"/>
          <w:szCs w:val="18"/>
        </w:rPr>
        <w:t xml:space="preserve"> Включая материалы ДСП</w:t>
      </w:r>
      <w:r>
        <w:rPr>
          <w:sz w:val="18"/>
          <w:szCs w:val="18"/>
        </w:rPr>
        <w:t>.</w:t>
      </w:r>
    </w:p>
  </w:footnote>
  <w:footnote w:id="22">
    <w:p w:rsidR="00B21154" w:rsidRPr="00A001CC" w:rsidRDefault="00B21154" w:rsidP="00A001CC">
      <w:pPr>
        <w:pStyle w:val="af6"/>
        <w:spacing w:line="240" w:lineRule="auto"/>
        <w:ind w:left="0" w:right="-2"/>
        <w:rPr>
          <w:b/>
        </w:rPr>
      </w:pPr>
      <w:r w:rsidRPr="00A001CC">
        <w:rPr>
          <w:rStyle w:val="af8"/>
        </w:rPr>
        <w:footnoteRef/>
      </w:r>
      <w:r w:rsidRPr="00A001CC">
        <w:t xml:space="preserve"> Из них: доходы от выпуска материальных ценностей из государственного резерва, за исключением доходов от выпуска материальных ценностей из государственного резерва в целях освежения запасов государственного материального резерва по истечении установленного срока их хранения без одновременной поставки и закладки в государственный материальный резерв равного количества аналогичных материальных ценностей, а также материальных ценностей, выпущенных в порядке разбронирования, на основании решений Правительства Российской Федерации – </w:t>
      </w:r>
      <w:r w:rsidRPr="00A001CC">
        <w:rPr>
          <w:b/>
        </w:rPr>
        <w:t>9,2 млрд рублей</w:t>
      </w:r>
      <w:r w:rsidRPr="00A001CC">
        <w:t xml:space="preserve"> и доходы от выпуска материальных ценностей из государственного резерва в целях освежения запасов государственного материального резерва по истечении установленного срока их хранения без одновременной поставки и закладки в государственный материальный резерв равного количества аналогичных материальных ценностей, а также материальных</w:t>
      </w:r>
      <w:r w:rsidRPr="00CE22CB">
        <w:rPr>
          <w:sz w:val="18"/>
          <w:szCs w:val="18"/>
        </w:rPr>
        <w:t xml:space="preserve"> </w:t>
      </w:r>
      <w:r w:rsidRPr="00A001CC">
        <w:t xml:space="preserve">ценностей, выпущенных в порядке разбронирования, на основании решений Правительства Российской Федерации – </w:t>
      </w:r>
      <w:r w:rsidRPr="00A001CC">
        <w:rPr>
          <w:b/>
        </w:rPr>
        <w:t>5,3 млрд рублей.</w:t>
      </w:r>
    </w:p>
  </w:footnote>
  <w:footnote w:id="23">
    <w:p w:rsidR="00B21154" w:rsidRPr="00BF4C35" w:rsidRDefault="00B21154" w:rsidP="00A001CC">
      <w:pPr>
        <w:pStyle w:val="af6"/>
        <w:ind w:left="0" w:right="-2"/>
        <w:rPr>
          <w:sz w:val="18"/>
          <w:szCs w:val="18"/>
        </w:rPr>
      </w:pPr>
      <w:r w:rsidRPr="00A001CC">
        <w:rPr>
          <w:rStyle w:val="af8"/>
        </w:rPr>
        <w:footnoteRef/>
      </w:r>
      <w:r w:rsidRPr="00A001CC">
        <w:t xml:space="preserve"> Р</w:t>
      </w:r>
      <w:r w:rsidRPr="00A001CC">
        <w:rPr>
          <w:bCs/>
        </w:rPr>
        <w:t>асчеты по статьям классификации доходов федерального бюджета на 2025 год.</w:t>
      </w:r>
    </w:p>
  </w:footnote>
  <w:footnote w:id="24">
    <w:p w:rsidR="00B21154" w:rsidRPr="00A001CC" w:rsidRDefault="00B21154" w:rsidP="00A001CC">
      <w:pPr>
        <w:pStyle w:val="af6"/>
        <w:spacing w:line="240" w:lineRule="auto"/>
        <w:ind w:left="0" w:right="0"/>
      </w:pPr>
      <w:r w:rsidRPr="00A001CC">
        <w:rPr>
          <w:rStyle w:val="af8"/>
        </w:rPr>
        <w:footnoteRef/>
      </w:r>
      <w:r w:rsidRPr="00A001CC">
        <w:t xml:space="preserve"> «Отчет о начислении и поступлении налогов, сборов и иных обязательных платежей в бюджетную систему Российской Федерации».</w:t>
      </w:r>
    </w:p>
  </w:footnote>
  <w:footnote w:id="25">
    <w:p w:rsidR="00B21154" w:rsidRPr="00A001CC" w:rsidRDefault="00B21154" w:rsidP="00A001CC">
      <w:pPr>
        <w:pStyle w:val="af6"/>
        <w:spacing w:line="240" w:lineRule="auto"/>
        <w:ind w:left="0" w:right="0"/>
      </w:pPr>
      <w:r w:rsidRPr="00A001CC">
        <w:rPr>
          <w:rStyle w:val="af8"/>
        </w:rPr>
        <w:footnoteRef/>
      </w:r>
      <w:r w:rsidRPr="00A001CC">
        <w:t xml:space="preserve"> По импорту товаров из стран дальнего зарубежья и стран СНГ (за исключением стран ЕАЭС).</w:t>
      </w:r>
    </w:p>
  </w:footnote>
  <w:footnote w:id="26">
    <w:p w:rsidR="00B21154" w:rsidRPr="00A001CC" w:rsidRDefault="00B21154" w:rsidP="00A001CC">
      <w:pPr>
        <w:pStyle w:val="af6"/>
        <w:spacing w:line="240" w:lineRule="auto"/>
        <w:ind w:left="0" w:right="0"/>
      </w:pPr>
      <w:r w:rsidRPr="00A001CC">
        <w:rPr>
          <w:rStyle w:val="af8"/>
        </w:rPr>
        <w:footnoteRef/>
      </w:r>
      <w:r w:rsidRPr="00A001CC">
        <w:t xml:space="preserve"> По импорту из стран ЕАЭС.</w:t>
      </w:r>
    </w:p>
  </w:footnote>
  <w:footnote w:id="27">
    <w:p w:rsidR="00B21154" w:rsidRPr="00A001CC" w:rsidRDefault="00B21154" w:rsidP="00A001CC">
      <w:pPr>
        <w:pStyle w:val="af6"/>
        <w:spacing w:line="240" w:lineRule="auto"/>
        <w:ind w:left="0" w:right="0"/>
      </w:pPr>
      <w:r w:rsidRPr="00A001CC">
        <w:rPr>
          <w:rStyle w:val="af8"/>
        </w:rPr>
        <w:footnoteRef/>
      </w:r>
      <w:r w:rsidRPr="00A001CC">
        <w:t xml:space="preserve"> Без соответствующих обоснований (расчетов) указанных показателей.</w:t>
      </w:r>
    </w:p>
  </w:footnote>
  <w:footnote w:id="28">
    <w:p w:rsidR="00B21154" w:rsidRPr="00A001CC" w:rsidRDefault="00B21154" w:rsidP="00A001CC">
      <w:pPr>
        <w:pStyle w:val="af6"/>
        <w:spacing w:line="240" w:lineRule="auto"/>
        <w:ind w:left="0" w:right="0"/>
      </w:pPr>
      <w:r w:rsidRPr="00A001CC">
        <w:rPr>
          <w:rStyle w:val="af8"/>
        </w:rPr>
        <w:footnoteRef/>
      </w:r>
      <w:r w:rsidRPr="00A001CC">
        <w:t xml:space="preserve"> В соответствии с согласованной методикой прогнозирования поступлений доходов в бюджеты бюджетной системы Российской Федерации ФНС России с Минфином России (письмо от 31 января 2025 г. </w:t>
      </w:r>
      <w:r>
        <w:br/>
      </w:r>
      <w:r w:rsidRPr="00A001CC">
        <w:t xml:space="preserve">№ 23-06-06/8432) расчет прогноза поступлений акцизов на бензин автомобильный (прямогонный бензин, дизельное топливо, моторные масла) осуществляется исходя из налогооблагаемых объемов реализации автомобильного бензина по классам (прямогонного бензина, реализации дизельного топлива, реализации моторных масел для дизельных и (или) карбюраторных (инжекторных) двигателей) и соответствующих ставок акцизов. </w:t>
      </w:r>
    </w:p>
  </w:footnote>
  <w:footnote w:id="29">
    <w:p w:rsidR="00B21154" w:rsidRPr="00A001CC" w:rsidRDefault="00B21154" w:rsidP="00A001CC">
      <w:pPr>
        <w:pStyle w:val="af6"/>
        <w:spacing w:line="240" w:lineRule="auto"/>
        <w:ind w:left="0" w:right="0"/>
        <w:rPr>
          <w:lang w:eastAsia="en-US"/>
        </w:rPr>
      </w:pPr>
      <w:r w:rsidRPr="00A001CC">
        <w:rPr>
          <w:rStyle w:val="af8"/>
        </w:rPr>
        <w:footnoteRef/>
      </w:r>
      <w:r w:rsidRPr="00A001CC">
        <w:t xml:space="preserve"> Прогнозный курс доллара США, используемый в законопроекте, составляет 94,3 рубля, что на 2,3 % меньше учтенного при формировании Федерального закона № 419-ФЗ.</w:t>
      </w:r>
    </w:p>
  </w:footnote>
  <w:footnote w:id="30">
    <w:p w:rsidR="00B21154" w:rsidRPr="00916539" w:rsidRDefault="00B21154" w:rsidP="005546B4">
      <w:pPr>
        <w:pStyle w:val="af6"/>
        <w:widowControl w:val="0"/>
        <w:spacing w:line="240" w:lineRule="auto"/>
        <w:ind w:left="0" w:right="0"/>
      </w:pPr>
      <w:r w:rsidRPr="00916539">
        <w:rPr>
          <w:rStyle w:val="af8"/>
        </w:rPr>
        <w:footnoteRef/>
      </w:r>
      <w:r w:rsidRPr="00916539">
        <w:t xml:space="preserve"> Кроме бюджетных ассигнований Федерального дорожного фонда, резервных фондов Президента Российской Федерации и Правительства Российской Федерации, а также иным образом зарезервированных средств, бюджетных ассигнований, предусмотренных на реализацию государственной программы вооружения, а также бюджетных ассигнований, предусмотренных на осуществление закупок товаров, работ, услуг, на предоставление из федерального бюджета бюджетам субъектов Российской Федерации субсидий, иных межбюджетных трансфертов, имеющих целевое назначение, субсидий юридическим лицам, источником финансового обеспечения которых являются средства резервного фонда Президента Российской Федерации, решения о выделении которых приняты после 1 декабря текущего финансового года, средства резервного фонда Правительства Российской Федерации.</w:t>
      </w:r>
    </w:p>
  </w:footnote>
  <w:footnote w:id="31">
    <w:p w:rsidR="00B21154" w:rsidRPr="007B09DA" w:rsidRDefault="00B21154" w:rsidP="005948E4">
      <w:pPr>
        <w:pStyle w:val="af6"/>
        <w:spacing w:line="240" w:lineRule="auto"/>
        <w:ind w:left="0" w:right="0"/>
      </w:pPr>
      <w:r w:rsidRPr="007B09DA">
        <w:rPr>
          <w:rStyle w:val="af8"/>
        </w:rPr>
        <w:footnoteRef/>
      </w:r>
      <w:r w:rsidRPr="007B09DA">
        <w:t xml:space="preserve"> </w:t>
      </w:r>
      <w:r>
        <w:t>Отрицательные значения прогнозируются до декабря 2025 года.</w:t>
      </w:r>
    </w:p>
  </w:footnote>
  <w:footnote w:id="32">
    <w:p w:rsidR="00B21154" w:rsidRDefault="00B21154" w:rsidP="005948E4">
      <w:pPr>
        <w:pStyle w:val="af6"/>
        <w:spacing w:line="240" w:lineRule="auto"/>
        <w:ind w:left="0" w:right="0"/>
      </w:pPr>
      <w:r>
        <w:rPr>
          <w:rStyle w:val="af8"/>
        </w:rPr>
        <w:footnoteRef/>
      </w:r>
      <w:r>
        <w:t xml:space="preserve"> Уменьшение доходов и поступлений по источникам финансирования дефицита (за исключением использования остатков средств федерального бюджета), увеличение расходов, укрепление курса национальной валюты по отношению к иностранным валютам, влекущее образование отрицательной курсовой разницы, уменьшающей рублевую переоценку остатков средств федерального бюджета в иностранной валюте.</w:t>
      </w:r>
    </w:p>
  </w:footnote>
  <w:footnote w:id="33">
    <w:p w:rsidR="00B21154" w:rsidRPr="00D71D65" w:rsidRDefault="00B21154" w:rsidP="005948E4">
      <w:pPr>
        <w:pStyle w:val="af6"/>
        <w:spacing w:line="240" w:lineRule="auto"/>
        <w:ind w:left="0" w:right="0"/>
      </w:pPr>
      <w:r w:rsidRPr="00BE1FFF">
        <w:rPr>
          <w:rStyle w:val="af8"/>
        </w:rPr>
        <w:footnoteRef/>
      </w:r>
      <w:r w:rsidRPr="00BE1FFF">
        <w:t xml:space="preserve"> </w:t>
      </w:r>
      <w:r>
        <w:t>Правила</w:t>
      </w:r>
      <w:r w:rsidRPr="00D71D65">
        <w:t xml:space="preserve"> проведения расчетов и перечисления средств в связи с формированием и использованием дополнительных нефтегазовых доходов федерального бюджета, средств Фонда национального благосостояния</w:t>
      </w:r>
      <w:r>
        <w:t>.</w:t>
      </w:r>
    </w:p>
  </w:footnote>
  <w:footnote w:id="34">
    <w:p w:rsidR="00B21154" w:rsidRDefault="00B21154" w:rsidP="005948E4">
      <w:pPr>
        <w:pStyle w:val="af6"/>
        <w:spacing w:line="240" w:lineRule="auto"/>
        <w:ind w:left="0" w:right="0"/>
      </w:pPr>
      <w:r>
        <w:rPr>
          <w:rStyle w:val="af8"/>
        </w:rPr>
        <w:footnoteRef/>
      </w:r>
      <w:r>
        <w:t xml:space="preserve"> </w:t>
      </w:r>
      <w:r>
        <w:rPr>
          <w:rFonts w:ascii="TimesNewRomanPSMT" w:hAnsi="TimesNewRomanPSMT" w:cs="TimesNewRomanPSMT"/>
        </w:rPr>
        <w:t>В соответствии с распоряжением Правительства Российской Федерации от 27 марта 2025 г. № 730-р.</w:t>
      </w:r>
    </w:p>
  </w:footnote>
  <w:footnote w:id="35">
    <w:p w:rsidR="00B21154" w:rsidRPr="005948E4" w:rsidRDefault="00B21154" w:rsidP="005948E4">
      <w:pPr>
        <w:shd w:val="clear" w:color="auto" w:fill="FFFFFF"/>
        <w:spacing w:line="240" w:lineRule="auto"/>
        <w:ind w:left="0" w:right="0"/>
        <w:rPr>
          <w:sz w:val="20"/>
          <w:szCs w:val="20"/>
        </w:rPr>
      </w:pPr>
      <w:r w:rsidRPr="005948E4">
        <w:rPr>
          <w:rStyle w:val="af8"/>
          <w:sz w:val="20"/>
          <w:szCs w:val="20"/>
        </w:rPr>
        <w:footnoteRef/>
      </w:r>
      <w:r w:rsidRPr="005948E4">
        <w:rPr>
          <w:sz w:val="20"/>
          <w:szCs w:val="20"/>
        </w:rPr>
        <w:t xml:space="preserve"> </w:t>
      </w:r>
      <w:r w:rsidRPr="005948E4">
        <w:rPr>
          <w:rFonts w:eastAsia="Times New Roman"/>
          <w:sz w:val="20"/>
          <w:szCs w:val="20"/>
        </w:rPr>
        <w:t>В соответствии со статьей 113 Бюджетного кодекса Российской Федерации поступления в бюджет от размещения государственных ценных бумаг в сумме, превышающей номинальную стоимость, поступления в бюджет, полученные в качестве накопленного купонного дохода, а также разница, возникшая в случае выкупа ценных бумаг по цене ниже цены размещения, относятся на уменьшение расходов на обслуживание государственного долга в текущем финансовом году.</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154" w:rsidRDefault="00B21154" w:rsidP="000E1424">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106</w:t>
    </w:r>
    <w:r>
      <w:rPr>
        <w:rStyle w:val="a3"/>
      </w:rPr>
      <w:fldChar w:fldCharType="end"/>
    </w:r>
  </w:p>
  <w:p w:rsidR="00B21154" w:rsidRDefault="00B21154">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154" w:rsidRPr="00005201" w:rsidRDefault="00B21154">
    <w:pPr>
      <w:pStyle w:val="a4"/>
      <w:rPr>
        <w:sz w:val="24"/>
        <w:szCs w:val="24"/>
      </w:rPr>
    </w:pPr>
    <w:r w:rsidRPr="00005201">
      <w:rPr>
        <w:sz w:val="24"/>
        <w:szCs w:val="24"/>
      </w:rPr>
      <w:fldChar w:fldCharType="begin"/>
    </w:r>
    <w:r w:rsidRPr="00005201">
      <w:rPr>
        <w:sz w:val="24"/>
        <w:szCs w:val="24"/>
      </w:rPr>
      <w:instrText xml:space="preserve"> PAGE   \* MERGEFORMAT </w:instrText>
    </w:r>
    <w:r w:rsidRPr="00005201">
      <w:rPr>
        <w:sz w:val="24"/>
        <w:szCs w:val="24"/>
      </w:rPr>
      <w:fldChar w:fldCharType="separate"/>
    </w:r>
    <w:r w:rsidR="00D5755A">
      <w:rPr>
        <w:noProof/>
        <w:sz w:val="24"/>
        <w:szCs w:val="24"/>
      </w:rPr>
      <w:t>3</w:t>
    </w:r>
    <w:r w:rsidRPr="00005201">
      <w:rPr>
        <w:sz w:val="24"/>
        <w:szCs w:val="24"/>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154" w:rsidRDefault="00B21154" w:rsidP="000E1424">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106</w:t>
    </w:r>
    <w:r>
      <w:rPr>
        <w:rStyle w:val="a3"/>
      </w:rPr>
      <w:fldChar w:fldCharType="end"/>
    </w:r>
  </w:p>
  <w:p w:rsidR="00B21154" w:rsidRDefault="00B21154">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154" w:rsidRPr="00005201" w:rsidRDefault="00B21154" w:rsidP="00040C29">
    <w:pPr>
      <w:pStyle w:val="a4"/>
      <w:ind w:left="0"/>
      <w:rPr>
        <w:sz w:val="24"/>
        <w:szCs w:val="24"/>
      </w:rPr>
    </w:pPr>
    <w:r w:rsidRPr="00005201">
      <w:rPr>
        <w:sz w:val="24"/>
        <w:szCs w:val="24"/>
      </w:rPr>
      <w:fldChar w:fldCharType="begin"/>
    </w:r>
    <w:r w:rsidRPr="00005201">
      <w:rPr>
        <w:sz w:val="24"/>
        <w:szCs w:val="24"/>
      </w:rPr>
      <w:instrText xml:space="preserve"> PAGE   \* MERGEFORMAT </w:instrText>
    </w:r>
    <w:r w:rsidRPr="00005201">
      <w:rPr>
        <w:sz w:val="24"/>
        <w:szCs w:val="24"/>
      </w:rPr>
      <w:fldChar w:fldCharType="separate"/>
    </w:r>
    <w:r w:rsidR="00D5755A">
      <w:rPr>
        <w:noProof/>
        <w:sz w:val="24"/>
        <w:szCs w:val="24"/>
      </w:rPr>
      <w:t>4</w:t>
    </w:r>
    <w:r w:rsidRPr="00005201">
      <w:rPr>
        <w:sz w:val="24"/>
        <w:szCs w:val="24"/>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154" w:rsidRDefault="00B21154">
    <w:pPr>
      <w:pStyle w:val="a4"/>
    </w:pPr>
    <w:r>
      <w:t>2</w:t>
    </w:r>
  </w:p>
  <w:p w:rsidR="00B21154" w:rsidRDefault="00B21154">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39E7714"/>
    <w:multiLevelType w:val="hybridMultilevel"/>
    <w:tmpl w:val="33324E12"/>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0343D3"/>
    <w:multiLevelType w:val="hybridMultilevel"/>
    <w:tmpl w:val="296EAFAC"/>
    <w:lvl w:ilvl="0" w:tplc="913C57E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E3E0160"/>
    <w:multiLevelType w:val="hybridMultilevel"/>
    <w:tmpl w:val="12164AE8"/>
    <w:lvl w:ilvl="0" w:tplc="C044703C">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6C7CCE"/>
    <w:multiLevelType w:val="hybridMultilevel"/>
    <w:tmpl w:val="170EFAD6"/>
    <w:lvl w:ilvl="0" w:tplc="88187DBC">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414764"/>
    <w:multiLevelType w:val="hybridMultilevel"/>
    <w:tmpl w:val="826274FA"/>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7966C0"/>
    <w:multiLevelType w:val="hybridMultilevel"/>
    <w:tmpl w:val="1CFAE6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CC36E37"/>
    <w:multiLevelType w:val="hybridMultilevel"/>
    <w:tmpl w:val="155E30CC"/>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2D901751"/>
    <w:multiLevelType w:val="hybridMultilevel"/>
    <w:tmpl w:val="5AE47A16"/>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7C00E7"/>
    <w:multiLevelType w:val="hybridMultilevel"/>
    <w:tmpl w:val="A98A8BBA"/>
    <w:lvl w:ilvl="0" w:tplc="DACA0F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4473642"/>
    <w:multiLevelType w:val="hybridMultilevel"/>
    <w:tmpl w:val="035AE05A"/>
    <w:lvl w:ilvl="0" w:tplc="4E8CDA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53978A2"/>
    <w:multiLevelType w:val="hybridMultilevel"/>
    <w:tmpl w:val="423080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57F12F0"/>
    <w:multiLevelType w:val="hybridMultilevel"/>
    <w:tmpl w:val="597A05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8596F75"/>
    <w:multiLevelType w:val="hybridMultilevel"/>
    <w:tmpl w:val="58308B8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BC70CD2"/>
    <w:multiLevelType w:val="hybridMultilevel"/>
    <w:tmpl w:val="97CC1384"/>
    <w:lvl w:ilvl="0" w:tplc="2514F2A8">
      <w:start w:val="1"/>
      <w:numFmt w:val="bullet"/>
      <w:lvlText w:val="-"/>
      <w:lvlJc w:val="left"/>
      <w:pPr>
        <w:ind w:left="357" w:hanging="360"/>
      </w:pPr>
      <w:rPr>
        <w:rFonts w:ascii="Times New Roman CYR" w:eastAsia="Times New Roman" w:hAnsi="Times New Roman CYR" w:cs="Times New Roman CYR" w:hint="default"/>
      </w:rPr>
    </w:lvl>
    <w:lvl w:ilvl="1" w:tplc="04190003" w:tentative="1">
      <w:start w:val="1"/>
      <w:numFmt w:val="bullet"/>
      <w:lvlText w:val="o"/>
      <w:lvlJc w:val="left"/>
      <w:pPr>
        <w:ind w:left="1077" w:hanging="360"/>
      </w:pPr>
      <w:rPr>
        <w:rFonts w:ascii="Courier New" w:hAnsi="Courier New" w:cs="Courier New" w:hint="default"/>
      </w:rPr>
    </w:lvl>
    <w:lvl w:ilvl="2" w:tplc="04190005" w:tentative="1">
      <w:start w:val="1"/>
      <w:numFmt w:val="bullet"/>
      <w:lvlText w:val=""/>
      <w:lvlJc w:val="left"/>
      <w:pPr>
        <w:ind w:left="1797" w:hanging="360"/>
      </w:pPr>
      <w:rPr>
        <w:rFonts w:ascii="Wingdings" w:hAnsi="Wingdings" w:hint="default"/>
      </w:rPr>
    </w:lvl>
    <w:lvl w:ilvl="3" w:tplc="04190001" w:tentative="1">
      <w:start w:val="1"/>
      <w:numFmt w:val="bullet"/>
      <w:lvlText w:val=""/>
      <w:lvlJc w:val="left"/>
      <w:pPr>
        <w:ind w:left="2517" w:hanging="360"/>
      </w:pPr>
      <w:rPr>
        <w:rFonts w:ascii="Symbol" w:hAnsi="Symbol" w:hint="default"/>
      </w:rPr>
    </w:lvl>
    <w:lvl w:ilvl="4" w:tplc="04190003" w:tentative="1">
      <w:start w:val="1"/>
      <w:numFmt w:val="bullet"/>
      <w:lvlText w:val="o"/>
      <w:lvlJc w:val="left"/>
      <w:pPr>
        <w:ind w:left="3237" w:hanging="360"/>
      </w:pPr>
      <w:rPr>
        <w:rFonts w:ascii="Courier New" w:hAnsi="Courier New" w:cs="Courier New" w:hint="default"/>
      </w:rPr>
    </w:lvl>
    <w:lvl w:ilvl="5" w:tplc="04190005" w:tentative="1">
      <w:start w:val="1"/>
      <w:numFmt w:val="bullet"/>
      <w:lvlText w:val=""/>
      <w:lvlJc w:val="left"/>
      <w:pPr>
        <w:ind w:left="3957" w:hanging="360"/>
      </w:pPr>
      <w:rPr>
        <w:rFonts w:ascii="Wingdings" w:hAnsi="Wingdings" w:hint="default"/>
      </w:rPr>
    </w:lvl>
    <w:lvl w:ilvl="6" w:tplc="04190001" w:tentative="1">
      <w:start w:val="1"/>
      <w:numFmt w:val="bullet"/>
      <w:lvlText w:val=""/>
      <w:lvlJc w:val="left"/>
      <w:pPr>
        <w:ind w:left="4677" w:hanging="360"/>
      </w:pPr>
      <w:rPr>
        <w:rFonts w:ascii="Symbol" w:hAnsi="Symbol" w:hint="default"/>
      </w:rPr>
    </w:lvl>
    <w:lvl w:ilvl="7" w:tplc="04190003" w:tentative="1">
      <w:start w:val="1"/>
      <w:numFmt w:val="bullet"/>
      <w:lvlText w:val="o"/>
      <w:lvlJc w:val="left"/>
      <w:pPr>
        <w:ind w:left="5397" w:hanging="360"/>
      </w:pPr>
      <w:rPr>
        <w:rFonts w:ascii="Courier New" w:hAnsi="Courier New" w:cs="Courier New" w:hint="default"/>
      </w:rPr>
    </w:lvl>
    <w:lvl w:ilvl="8" w:tplc="04190005" w:tentative="1">
      <w:start w:val="1"/>
      <w:numFmt w:val="bullet"/>
      <w:lvlText w:val=""/>
      <w:lvlJc w:val="left"/>
      <w:pPr>
        <w:ind w:left="6117" w:hanging="360"/>
      </w:pPr>
      <w:rPr>
        <w:rFonts w:ascii="Wingdings" w:hAnsi="Wingdings" w:hint="default"/>
      </w:rPr>
    </w:lvl>
  </w:abstractNum>
  <w:abstractNum w:abstractNumId="15" w15:restartNumberingAfterBreak="0">
    <w:nsid w:val="3E1F70AA"/>
    <w:multiLevelType w:val="hybridMultilevel"/>
    <w:tmpl w:val="E9F0551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1105362"/>
    <w:multiLevelType w:val="multilevel"/>
    <w:tmpl w:val="1C985FF6"/>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4BC804CE"/>
    <w:multiLevelType w:val="hybridMultilevel"/>
    <w:tmpl w:val="5970B788"/>
    <w:lvl w:ilvl="0" w:tplc="F4A045A6">
      <w:start w:val="2"/>
      <w:numFmt w:val="bullet"/>
      <w:lvlText w:val=""/>
      <w:lvlJc w:val="left"/>
      <w:pPr>
        <w:ind w:left="420" w:hanging="360"/>
      </w:pPr>
      <w:rPr>
        <w:rFonts w:ascii="Symbol" w:eastAsia="Calibri"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8" w15:restartNumberingAfterBreak="0">
    <w:nsid w:val="56D02163"/>
    <w:multiLevelType w:val="hybridMultilevel"/>
    <w:tmpl w:val="7A4E7734"/>
    <w:lvl w:ilvl="0" w:tplc="3DAA3422">
      <w:start w:val="6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744666"/>
    <w:multiLevelType w:val="hybridMultilevel"/>
    <w:tmpl w:val="A1F606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06F4A7F"/>
    <w:multiLevelType w:val="hybridMultilevel"/>
    <w:tmpl w:val="59A6BF94"/>
    <w:lvl w:ilvl="0" w:tplc="D23CCC32">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22B5492"/>
    <w:multiLevelType w:val="hybridMultilevel"/>
    <w:tmpl w:val="63C299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8304ED4"/>
    <w:multiLevelType w:val="hybridMultilevel"/>
    <w:tmpl w:val="BA8C020A"/>
    <w:lvl w:ilvl="0" w:tplc="0419000B">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3" w15:restartNumberingAfterBreak="0">
    <w:nsid w:val="692D312A"/>
    <w:multiLevelType w:val="hybridMultilevel"/>
    <w:tmpl w:val="0B6C847E"/>
    <w:lvl w:ilvl="0" w:tplc="61463F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70EC509E"/>
    <w:multiLevelType w:val="hybridMultilevel"/>
    <w:tmpl w:val="60F40EC0"/>
    <w:lvl w:ilvl="0" w:tplc="F738AF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20F02DB"/>
    <w:multiLevelType w:val="hybridMultilevel"/>
    <w:tmpl w:val="5322C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A4B67BD"/>
    <w:multiLevelType w:val="hybridMultilevel"/>
    <w:tmpl w:val="B9E888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A6B3660"/>
    <w:multiLevelType w:val="hybridMultilevel"/>
    <w:tmpl w:val="7458C678"/>
    <w:lvl w:ilvl="0" w:tplc="8EE09040">
      <w:start w:val="6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AC3AA2"/>
    <w:multiLevelType w:val="hybridMultilevel"/>
    <w:tmpl w:val="4B4C2B10"/>
    <w:lvl w:ilvl="0" w:tplc="AC7481E6">
      <w:start w:val="1"/>
      <w:numFmt w:val="bullet"/>
      <w:suff w:val="space"/>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ED74B8A"/>
    <w:multiLevelType w:val="hybridMultilevel"/>
    <w:tmpl w:val="5B9A8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9"/>
  </w:num>
  <w:num w:numId="4">
    <w:abstractNumId w:val="18"/>
  </w:num>
  <w:num w:numId="5">
    <w:abstractNumId w:val="27"/>
  </w:num>
  <w:num w:numId="6">
    <w:abstractNumId w:val="29"/>
  </w:num>
  <w:num w:numId="7">
    <w:abstractNumId w:val="28"/>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6"/>
  </w:num>
  <w:num w:numId="12">
    <w:abstractNumId w:val="12"/>
  </w:num>
  <w:num w:numId="13">
    <w:abstractNumId w:val="6"/>
  </w:num>
  <w:num w:numId="14">
    <w:abstractNumId w:val="20"/>
  </w:num>
  <w:num w:numId="15">
    <w:abstractNumId w:val="4"/>
  </w:num>
  <w:num w:numId="16">
    <w:abstractNumId w:val="17"/>
  </w:num>
  <w:num w:numId="17">
    <w:abstractNumId w:val="3"/>
  </w:num>
  <w:num w:numId="18">
    <w:abstractNumId w:val="5"/>
  </w:num>
  <w:num w:numId="19">
    <w:abstractNumId w:val="8"/>
  </w:num>
  <w:num w:numId="20">
    <w:abstractNumId w:val="10"/>
  </w:num>
  <w:num w:numId="21">
    <w:abstractNumId w:val="23"/>
  </w:num>
  <w:num w:numId="22">
    <w:abstractNumId w:val="21"/>
  </w:num>
  <w:num w:numId="23">
    <w:abstractNumId w:val="14"/>
  </w:num>
  <w:num w:numId="24">
    <w:abstractNumId w:val="24"/>
  </w:num>
  <w:num w:numId="25">
    <w:abstractNumId w:val="25"/>
  </w:num>
  <w:num w:numId="26">
    <w:abstractNumId w:val="2"/>
  </w:num>
  <w:num w:numId="27">
    <w:abstractNumId w:val="11"/>
  </w:num>
  <w:num w:numId="28">
    <w:abstractNumId w:val="22"/>
  </w:num>
  <w:num w:numId="29">
    <w:abstractNumId w:val="13"/>
  </w:num>
  <w:num w:numId="30">
    <w:abstractNumId w:val="7"/>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rawingGridVerticalSpacing w:val="381"/>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424"/>
    <w:rsid w:val="00000219"/>
    <w:rsid w:val="000004D1"/>
    <w:rsid w:val="0000057F"/>
    <w:rsid w:val="00000DEB"/>
    <w:rsid w:val="00000EC9"/>
    <w:rsid w:val="00000F1D"/>
    <w:rsid w:val="00000F1E"/>
    <w:rsid w:val="00000F92"/>
    <w:rsid w:val="00001020"/>
    <w:rsid w:val="00001067"/>
    <w:rsid w:val="000014F7"/>
    <w:rsid w:val="00001823"/>
    <w:rsid w:val="00001C3C"/>
    <w:rsid w:val="00001D01"/>
    <w:rsid w:val="00001D53"/>
    <w:rsid w:val="00001E4F"/>
    <w:rsid w:val="00001F25"/>
    <w:rsid w:val="00002AD9"/>
    <w:rsid w:val="00002B33"/>
    <w:rsid w:val="00002C65"/>
    <w:rsid w:val="00002DD1"/>
    <w:rsid w:val="00002E24"/>
    <w:rsid w:val="0000367A"/>
    <w:rsid w:val="000038CA"/>
    <w:rsid w:val="00003F2A"/>
    <w:rsid w:val="00004656"/>
    <w:rsid w:val="00004B82"/>
    <w:rsid w:val="00005201"/>
    <w:rsid w:val="000052A4"/>
    <w:rsid w:val="000052C7"/>
    <w:rsid w:val="00005624"/>
    <w:rsid w:val="00005688"/>
    <w:rsid w:val="000059AB"/>
    <w:rsid w:val="00006CCC"/>
    <w:rsid w:val="00006EEF"/>
    <w:rsid w:val="00007481"/>
    <w:rsid w:val="000076B6"/>
    <w:rsid w:val="00007B69"/>
    <w:rsid w:val="00010116"/>
    <w:rsid w:val="000101C4"/>
    <w:rsid w:val="000103ED"/>
    <w:rsid w:val="000104FE"/>
    <w:rsid w:val="00010F2C"/>
    <w:rsid w:val="00011ADE"/>
    <w:rsid w:val="00012099"/>
    <w:rsid w:val="00012279"/>
    <w:rsid w:val="0001241A"/>
    <w:rsid w:val="00012A35"/>
    <w:rsid w:val="00012E33"/>
    <w:rsid w:val="00013490"/>
    <w:rsid w:val="0001370D"/>
    <w:rsid w:val="00013D4A"/>
    <w:rsid w:val="00013DA9"/>
    <w:rsid w:val="00013E26"/>
    <w:rsid w:val="00013FCB"/>
    <w:rsid w:val="00014B69"/>
    <w:rsid w:val="00014E2D"/>
    <w:rsid w:val="0001511B"/>
    <w:rsid w:val="0001556C"/>
    <w:rsid w:val="0001562A"/>
    <w:rsid w:val="000159DE"/>
    <w:rsid w:val="00015A4B"/>
    <w:rsid w:val="0001604E"/>
    <w:rsid w:val="0001615F"/>
    <w:rsid w:val="00016593"/>
    <w:rsid w:val="00016699"/>
    <w:rsid w:val="000167FC"/>
    <w:rsid w:val="00016875"/>
    <w:rsid w:val="00017013"/>
    <w:rsid w:val="00017068"/>
    <w:rsid w:val="00017721"/>
    <w:rsid w:val="00017871"/>
    <w:rsid w:val="00017958"/>
    <w:rsid w:val="00017E16"/>
    <w:rsid w:val="0002068F"/>
    <w:rsid w:val="00020FC3"/>
    <w:rsid w:val="0002115D"/>
    <w:rsid w:val="000211DF"/>
    <w:rsid w:val="00021206"/>
    <w:rsid w:val="000213B5"/>
    <w:rsid w:val="00021545"/>
    <w:rsid w:val="000216BC"/>
    <w:rsid w:val="00021D6A"/>
    <w:rsid w:val="00022D20"/>
    <w:rsid w:val="0002358B"/>
    <w:rsid w:val="000235CE"/>
    <w:rsid w:val="0002399C"/>
    <w:rsid w:val="00023B78"/>
    <w:rsid w:val="00023C9D"/>
    <w:rsid w:val="00023CC0"/>
    <w:rsid w:val="00023D81"/>
    <w:rsid w:val="0002401C"/>
    <w:rsid w:val="0002476F"/>
    <w:rsid w:val="000249BC"/>
    <w:rsid w:val="00024B79"/>
    <w:rsid w:val="00024D4F"/>
    <w:rsid w:val="00025138"/>
    <w:rsid w:val="000251E7"/>
    <w:rsid w:val="000258AF"/>
    <w:rsid w:val="00026D73"/>
    <w:rsid w:val="00026E69"/>
    <w:rsid w:val="00027CC4"/>
    <w:rsid w:val="00027DF9"/>
    <w:rsid w:val="00030442"/>
    <w:rsid w:val="0003074E"/>
    <w:rsid w:val="00030B64"/>
    <w:rsid w:val="00030E86"/>
    <w:rsid w:val="00031193"/>
    <w:rsid w:val="000312B5"/>
    <w:rsid w:val="0003207A"/>
    <w:rsid w:val="00032501"/>
    <w:rsid w:val="00032978"/>
    <w:rsid w:val="00032B2F"/>
    <w:rsid w:val="00033079"/>
    <w:rsid w:val="000331F0"/>
    <w:rsid w:val="000335CB"/>
    <w:rsid w:val="000335D5"/>
    <w:rsid w:val="000338BD"/>
    <w:rsid w:val="000342E7"/>
    <w:rsid w:val="00034569"/>
    <w:rsid w:val="000346E3"/>
    <w:rsid w:val="0003543E"/>
    <w:rsid w:val="0003552E"/>
    <w:rsid w:val="000355E0"/>
    <w:rsid w:val="0003592F"/>
    <w:rsid w:val="00035DA0"/>
    <w:rsid w:val="00036045"/>
    <w:rsid w:val="0003609B"/>
    <w:rsid w:val="00036264"/>
    <w:rsid w:val="000365AF"/>
    <w:rsid w:val="00036E08"/>
    <w:rsid w:val="00036EE3"/>
    <w:rsid w:val="00036F86"/>
    <w:rsid w:val="00037090"/>
    <w:rsid w:val="00037257"/>
    <w:rsid w:val="00037853"/>
    <w:rsid w:val="0003787B"/>
    <w:rsid w:val="000379C6"/>
    <w:rsid w:val="00037A04"/>
    <w:rsid w:val="00037A2E"/>
    <w:rsid w:val="00037B64"/>
    <w:rsid w:val="00037EC5"/>
    <w:rsid w:val="000402BE"/>
    <w:rsid w:val="000403CE"/>
    <w:rsid w:val="00040421"/>
    <w:rsid w:val="000405CE"/>
    <w:rsid w:val="00040897"/>
    <w:rsid w:val="000409C9"/>
    <w:rsid w:val="00040A08"/>
    <w:rsid w:val="00040BD3"/>
    <w:rsid w:val="00040C29"/>
    <w:rsid w:val="00040F26"/>
    <w:rsid w:val="0004128D"/>
    <w:rsid w:val="0004137F"/>
    <w:rsid w:val="00041642"/>
    <w:rsid w:val="00041AFF"/>
    <w:rsid w:val="00041B2F"/>
    <w:rsid w:val="00041BCF"/>
    <w:rsid w:val="00041D26"/>
    <w:rsid w:val="00042037"/>
    <w:rsid w:val="000429AC"/>
    <w:rsid w:val="00042B9E"/>
    <w:rsid w:val="0004378A"/>
    <w:rsid w:val="000439C1"/>
    <w:rsid w:val="00044144"/>
    <w:rsid w:val="000447F0"/>
    <w:rsid w:val="00044DCA"/>
    <w:rsid w:val="000450A0"/>
    <w:rsid w:val="000451CF"/>
    <w:rsid w:val="00045553"/>
    <w:rsid w:val="000455B5"/>
    <w:rsid w:val="00045BD4"/>
    <w:rsid w:val="00046003"/>
    <w:rsid w:val="00046043"/>
    <w:rsid w:val="0004621F"/>
    <w:rsid w:val="00046EAA"/>
    <w:rsid w:val="000471AA"/>
    <w:rsid w:val="00047490"/>
    <w:rsid w:val="0004767C"/>
    <w:rsid w:val="0004780C"/>
    <w:rsid w:val="000478A3"/>
    <w:rsid w:val="00047A4A"/>
    <w:rsid w:val="00047A93"/>
    <w:rsid w:val="00047B6A"/>
    <w:rsid w:val="00047C23"/>
    <w:rsid w:val="00047E43"/>
    <w:rsid w:val="00047F40"/>
    <w:rsid w:val="00047F56"/>
    <w:rsid w:val="00050052"/>
    <w:rsid w:val="00050279"/>
    <w:rsid w:val="0005028C"/>
    <w:rsid w:val="00050A84"/>
    <w:rsid w:val="00050D08"/>
    <w:rsid w:val="00050D8B"/>
    <w:rsid w:val="00051223"/>
    <w:rsid w:val="000514A3"/>
    <w:rsid w:val="00051535"/>
    <w:rsid w:val="00051A01"/>
    <w:rsid w:val="00051A90"/>
    <w:rsid w:val="00051B49"/>
    <w:rsid w:val="00051CB3"/>
    <w:rsid w:val="00052055"/>
    <w:rsid w:val="00052084"/>
    <w:rsid w:val="000520EC"/>
    <w:rsid w:val="00052422"/>
    <w:rsid w:val="000525C9"/>
    <w:rsid w:val="0005297C"/>
    <w:rsid w:val="00052A7A"/>
    <w:rsid w:val="00052E54"/>
    <w:rsid w:val="0005339C"/>
    <w:rsid w:val="00053583"/>
    <w:rsid w:val="000539BC"/>
    <w:rsid w:val="00053A9D"/>
    <w:rsid w:val="00053E7A"/>
    <w:rsid w:val="00053E7D"/>
    <w:rsid w:val="000545E4"/>
    <w:rsid w:val="00054862"/>
    <w:rsid w:val="0005495F"/>
    <w:rsid w:val="00054A2D"/>
    <w:rsid w:val="00054A54"/>
    <w:rsid w:val="00054E68"/>
    <w:rsid w:val="00055314"/>
    <w:rsid w:val="000557A2"/>
    <w:rsid w:val="00055C8F"/>
    <w:rsid w:val="00055D14"/>
    <w:rsid w:val="00055E63"/>
    <w:rsid w:val="000560E6"/>
    <w:rsid w:val="00056106"/>
    <w:rsid w:val="00056289"/>
    <w:rsid w:val="000563EF"/>
    <w:rsid w:val="000565CF"/>
    <w:rsid w:val="00056A21"/>
    <w:rsid w:val="00056DC7"/>
    <w:rsid w:val="0005718B"/>
    <w:rsid w:val="0005747F"/>
    <w:rsid w:val="00057707"/>
    <w:rsid w:val="0005796C"/>
    <w:rsid w:val="00057AF1"/>
    <w:rsid w:val="0006004C"/>
    <w:rsid w:val="0006011D"/>
    <w:rsid w:val="000601C6"/>
    <w:rsid w:val="0006022C"/>
    <w:rsid w:val="000602DF"/>
    <w:rsid w:val="000604BB"/>
    <w:rsid w:val="00060519"/>
    <w:rsid w:val="000605BC"/>
    <w:rsid w:val="000605C2"/>
    <w:rsid w:val="0006062B"/>
    <w:rsid w:val="00060D75"/>
    <w:rsid w:val="00060E67"/>
    <w:rsid w:val="000614A1"/>
    <w:rsid w:val="00062270"/>
    <w:rsid w:val="0006238E"/>
    <w:rsid w:val="00062CF4"/>
    <w:rsid w:val="00062FBC"/>
    <w:rsid w:val="00063044"/>
    <w:rsid w:val="00063364"/>
    <w:rsid w:val="00064594"/>
    <w:rsid w:val="00064651"/>
    <w:rsid w:val="0006495E"/>
    <w:rsid w:val="00064B67"/>
    <w:rsid w:val="00064C07"/>
    <w:rsid w:val="000650E4"/>
    <w:rsid w:val="000656E2"/>
    <w:rsid w:val="00065D17"/>
    <w:rsid w:val="00065D5E"/>
    <w:rsid w:val="00066251"/>
    <w:rsid w:val="000662B0"/>
    <w:rsid w:val="00066606"/>
    <w:rsid w:val="00066758"/>
    <w:rsid w:val="000672A4"/>
    <w:rsid w:val="00067495"/>
    <w:rsid w:val="0006779A"/>
    <w:rsid w:val="000679D1"/>
    <w:rsid w:val="0007042A"/>
    <w:rsid w:val="0007063C"/>
    <w:rsid w:val="00070CDB"/>
    <w:rsid w:val="00070F46"/>
    <w:rsid w:val="00070F74"/>
    <w:rsid w:val="00071203"/>
    <w:rsid w:val="00071EF8"/>
    <w:rsid w:val="00071F2E"/>
    <w:rsid w:val="00072564"/>
    <w:rsid w:val="000728EC"/>
    <w:rsid w:val="00072AF6"/>
    <w:rsid w:val="00072CFA"/>
    <w:rsid w:val="00072E84"/>
    <w:rsid w:val="00072F09"/>
    <w:rsid w:val="0007341A"/>
    <w:rsid w:val="0007343F"/>
    <w:rsid w:val="000736BA"/>
    <w:rsid w:val="00073B32"/>
    <w:rsid w:val="0007400D"/>
    <w:rsid w:val="000740B9"/>
    <w:rsid w:val="00074768"/>
    <w:rsid w:val="00074CD9"/>
    <w:rsid w:val="00075197"/>
    <w:rsid w:val="0007534E"/>
    <w:rsid w:val="00075919"/>
    <w:rsid w:val="00075973"/>
    <w:rsid w:val="00075D08"/>
    <w:rsid w:val="00075ECC"/>
    <w:rsid w:val="00076076"/>
    <w:rsid w:val="0007610F"/>
    <w:rsid w:val="000769F2"/>
    <w:rsid w:val="00076A0B"/>
    <w:rsid w:val="00076C64"/>
    <w:rsid w:val="00077244"/>
    <w:rsid w:val="00077268"/>
    <w:rsid w:val="000773D9"/>
    <w:rsid w:val="00077757"/>
    <w:rsid w:val="00077C90"/>
    <w:rsid w:val="00077CF5"/>
    <w:rsid w:val="0008004B"/>
    <w:rsid w:val="00080285"/>
    <w:rsid w:val="000807C6"/>
    <w:rsid w:val="0008088B"/>
    <w:rsid w:val="00081218"/>
    <w:rsid w:val="000813C1"/>
    <w:rsid w:val="000815C4"/>
    <w:rsid w:val="00081B1E"/>
    <w:rsid w:val="00081CC3"/>
    <w:rsid w:val="000820B4"/>
    <w:rsid w:val="0008222E"/>
    <w:rsid w:val="0008254B"/>
    <w:rsid w:val="00082680"/>
    <w:rsid w:val="0008289E"/>
    <w:rsid w:val="00082BBE"/>
    <w:rsid w:val="00083028"/>
    <w:rsid w:val="00083B94"/>
    <w:rsid w:val="000841F4"/>
    <w:rsid w:val="00084267"/>
    <w:rsid w:val="000842E7"/>
    <w:rsid w:val="000845B5"/>
    <w:rsid w:val="00084BA5"/>
    <w:rsid w:val="00084CD7"/>
    <w:rsid w:val="00084D89"/>
    <w:rsid w:val="00084E54"/>
    <w:rsid w:val="00084F04"/>
    <w:rsid w:val="00084F54"/>
    <w:rsid w:val="00085269"/>
    <w:rsid w:val="000854F9"/>
    <w:rsid w:val="00085DB7"/>
    <w:rsid w:val="00086763"/>
    <w:rsid w:val="00086A53"/>
    <w:rsid w:val="00086C13"/>
    <w:rsid w:val="0008716E"/>
    <w:rsid w:val="00087301"/>
    <w:rsid w:val="00087493"/>
    <w:rsid w:val="0008752A"/>
    <w:rsid w:val="000875CB"/>
    <w:rsid w:val="00087BB6"/>
    <w:rsid w:val="00087C68"/>
    <w:rsid w:val="00087F04"/>
    <w:rsid w:val="000904DA"/>
    <w:rsid w:val="000904DD"/>
    <w:rsid w:val="00090531"/>
    <w:rsid w:val="00090800"/>
    <w:rsid w:val="000911D7"/>
    <w:rsid w:val="00091396"/>
    <w:rsid w:val="0009161D"/>
    <w:rsid w:val="00091627"/>
    <w:rsid w:val="00091AC2"/>
    <w:rsid w:val="00091DAB"/>
    <w:rsid w:val="00092148"/>
    <w:rsid w:val="000927A6"/>
    <w:rsid w:val="00092844"/>
    <w:rsid w:val="000928D9"/>
    <w:rsid w:val="00092B33"/>
    <w:rsid w:val="00092E77"/>
    <w:rsid w:val="00092E81"/>
    <w:rsid w:val="00092EEC"/>
    <w:rsid w:val="000933B3"/>
    <w:rsid w:val="000933CB"/>
    <w:rsid w:val="00093592"/>
    <w:rsid w:val="00093B8A"/>
    <w:rsid w:val="00093CE0"/>
    <w:rsid w:val="00093E5C"/>
    <w:rsid w:val="000953F5"/>
    <w:rsid w:val="000954A4"/>
    <w:rsid w:val="0009580E"/>
    <w:rsid w:val="00095F4A"/>
    <w:rsid w:val="000960CE"/>
    <w:rsid w:val="00096188"/>
    <w:rsid w:val="000964C4"/>
    <w:rsid w:val="00096A1A"/>
    <w:rsid w:val="000970AD"/>
    <w:rsid w:val="00097398"/>
    <w:rsid w:val="0009784A"/>
    <w:rsid w:val="00097854"/>
    <w:rsid w:val="00097A0B"/>
    <w:rsid w:val="00097A72"/>
    <w:rsid w:val="00097AA9"/>
    <w:rsid w:val="00097B04"/>
    <w:rsid w:val="00097B81"/>
    <w:rsid w:val="000A0055"/>
    <w:rsid w:val="000A0239"/>
    <w:rsid w:val="000A0303"/>
    <w:rsid w:val="000A075F"/>
    <w:rsid w:val="000A0789"/>
    <w:rsid w:val="000A0F4B"/>
    <w:rsid w:val="000A10F2"/>
    <w:rsid w:val="000A1345"/>
    <w:rsid w:val="000A1542"/>
    <w:rsid w:val="000A16AB"/>
    <w:rsid w:val="000A2656"/>
    <w:rsid w:val="000A2DC1"/>
    <w:rsid w:val="000A2E3B"/>
    <w:rsid w:val="000A3125"/>
    <w:rsid w:val="000A34E8"/>
    <w:rsid w:val="000A3847"/>
    <w:rsid w:val="000A40B7"/>
    <w:rsid w:val="000A417E"/>
    <w:rsid w:val="000A44E5"/>
    <w:rsid w:val="000A45B0"/>
    <w:rsid w:val="000A4614"/>
    <w:rsid w:val="000A4ACB"/>
    <w:rsid w:val="000A5274"/>
    <w:rsid w:val="000A5290"/>
    <w:rsid w:val="000A53B3"/>
    <w:rsid w:val="000A55C1"/>
    <w:rsid w:val="000A56A6"/>
    <w:rsid w:val="000A5D1E"/>
    <w:rsid w:val="000A6215"/>
    <w:rsid w:val="000A64F9"/>
    <w:rsid w:val="000A655B"/>
    <w:rsid w:val="000A65A0"/>
    <w:rsid w:val="000A666D"/>
    <w:rsid w:val="000A6929"/>
    <w:rsid w:val="000A761A"/>
    <w:rsid w:val="000A7991"/>
    <w:rsid w:val="000A7A93"/>
    <w:rsid w:val="000A7BB4"/>
    <w:rsid w:val="000B0A23"/>
    <w:rsid w:val="000B10FB"/>
    <w:rsid w:val="000B1663"/>
    <w:rsid w:val="000B19A5"/>
    <w:rsid w:val="000B22CD"/>
    <w:rsid w:val="000B2A90"/>
    <w:rsid w:val="000B2AA6"/>
    <w:rsid w:val="000B2DCD"/>
    <w:rsid w:val="000B2FC7"/>
    <w:rsid w:val="000B3390"/>
    <w:rsid w:val="000B3530"/>
    <w:rsid w:val="000B37DD"/>
    <w:rsid w:val="000B3AAE"/>
    <w:rsid w:val="000B3DF7"/>
    <w:rsid w:val="000B4151"/>
    <w:rsid w:val="000B419A"/>
    <w:rsid w:val="000B4232"/>
    <w:rsid w:val="000B4353"/>
    <w:rsid w:val="000B46ED"/>
    <w:rsid w:val="000B48C3"/>
    <w:rsid w:val="000B4ACF"/>
    <w:rsid w:val="000B4BC8"/>
    <w:rsid w:val="000B5355"/>
    <w:rsid w:val="000B582C"/>
    <w:rsid w:val="000B5FDD"/>
    <w:rsid w:val="000B613C"/>
    <w:rsid w:val="000B6375"/>
    <w:rsid w:val="000B6393"/>
    <w:rsid w:val="000B6E49"/>
    <w:rsid w:val="000B6FB9"/>
    <w:rsid w:val="000B75BB"/>
    <w:rsid w:val="000B7796"/>
    <w:rsid w:val="000C025C"/>
    <w:rsid w:val="000C0750"/>
    <w:rsid w:val="000C091D"/>
    <w:rsid w:val="000C09D4"/>
    <w:rsid w:val="000C0FFB"/>
    <w:rsid w:val="000C1183"/>
    <w:rsid w:val="000C13FE"/>
    <w:rsid w:val="000C1F9D"/>
    <w:rsid w:val="000C33F3"/>
    <w:rsid w:val="000C3629"/>
    <w:rsid w:val="000C36E0"/>
    <w:rsid w:val="000C3C3E"/>
    <w:rsid w:val="000C3C76"/>
    <w:rsid w:val="000C40C3"/>
    <w:rsid w:val="000C440C"/>
    <w:rsid w:val="000C4482"/>
    <w:rsid w:val="000C455E"/>
    <w:rsid w:val="000C46FE"/>
    <w:rsid w:val="000C49DE"/>
    <w:rsid w:val="000C4F48"/>
    <w:rsid w:val="000C4F76"/>
    <w:rsid w:val="000C4F87"/>
    <w:rsid w:val="000C5066"/>
    <w:rsid w:val="000C52BD"/>
    <w:rsid w:val="000C532A"/>
    <w:rsid w:val="000C5623"/>
    <w:rsid w:val="000C57DC"/>
    <w:rsid w:val="000C5A2C"/>
    <w:rsid w:val="000C5AA5"/>
    <w:rsid w:val="000C5BF5"/>
    <w:rsid w:val="000C5E26"/>
    <w:rsid w:val="000C609B"/>
    <w:rsid w:val="000C60B7"/>
    <w:rsid w:val="000C622A"/>
    <w:rsid w:val="000C64BC"/>
    <w:rsid w:val="000C6808"/>
    <w:rsid w:val="000C6B1D"/>
    <w:rsid w:val="000C6F83"/>
    <w:rsid w:val="000C7568"/>
    <w:rsid w:val="000C7A16"/>
    <w:rsid w:val="000C7C90"/>
    <w:rsid w:val="000C7DE8"/>
    <w:rsid w:val="000D0210"/>
    <w:rsid w:val="000D0235"/>
    <w:rsid w:val="000D025C"/>
    <w:rsid w:val="000D0501"/>
    <w:rsid w:val="000D054E"/>
    <w:rsid w:val="000D0CFC"/>
    <w:rsid w:val="000D0D63"/>
    <w:rsid w:val="000D109A"/>
    <w:rsid w:val="000D1461"/>
    <w:rsid w:val="000D1E06"/>
    <w:rsid w:val="000D2194"/>
    <w:rsid w:val="000D221C"/>
    <w:rsid w:val="000D222B"/>
    <w:rsid w:val="000D22AD"/>
    <w:rsid w:val="000D273C"/>
    <w:rsid w:val="000D27CC"/>
    <w:rsid w:val="000D299E"/>
    <w:rsid w:val="000D31D4"/>
    <w:rsid w:val="000D3552"/>
    <w:rsid w:val="000D35A9"/>
    <w:rsid w:val="000D38EB"/>
    <w:rsid w:val="000D3BDB"/>
    <w:rsid w:val="000D4258"/>
    <w:rsid w:val="000D46C8"/>
    <w:rsid w:val="000D4892"/>
    <w:rsid w:val="000D548C"/>
    <w:rsid w:val="000D5687"/>
    <w:rsid w:val="000D57F5"/>
    <w:rsid w:val="000D5FA8"/>
    <w:rsid w:val="000D60C0"/>
    <w:rsid w:val="000D6377"/>
    <w:rsid w:val="000D64EB"/>
    <w:rsid w:val="000D678E"/>
    <w:rsid w:val="000D7151"/>
    <w:rsid w:val="000D717D"/>
    <w:rsid w:val="000D7650"/>
    <w:rsid w:val="000D77F3"/>
    <w:rsid w:val="000D791C"/>
    <w:rsid w:val="000D7A4A"/>
    <w:rsid w:val="000D7FAE"/>
    <w:rsid w:val="000D7FF1"/>
    <w:rsid w:val="000E001A"/>
    <w:rsid w:val="000E085F"/>
    <w:rsid w:val="000E0C6B"/>
    <w:rsid w:val="000E0E3E"/>
    <w:rsid w:val="000E13DB"/>
    <w:rsid w:val="000E1424"/>
    <w:rsid w:val="000E1471"/>
    <w:rsid w:val="000E14CC"/>
    <w:rsid w:val="000E176B"/>
    <w:rsid w:val="000E197D"/>
    <w:rsid w:val="000E19C4"/>
    <w:rsid w:val="000E1E56"/>
    <w:rsid w:val="000E1FE2"/>
    <w:rsid w:val="000E223C"/>
    <w:rsid w:val="000E24E6"/>
    <w:rsid w:val="000E250A"/>
    <w:rsid w:val="000E265B"/>
    <w:rsid w:val="000E26F6"/>
    <w:rsid w:val="000E271D"/>
    <w:rsid w:val="000E28E0"/>
    <w:rsid w:val="000E2B61"/>
    <w:rsid w:val="000E2C8D"/>
    <w:rsid w:val="000E2DA0"/>
    <w:rsid w:val="000E3020"/>
    <w:rsid w:val="000E3519"/>
    <w:rsid w:val="000E3F48"/>
    <w:rsid w:val="000E405B"/>
    <w:rsid w:val="000E4063"/>
    <w:rsid w:val="000E40E3"/>
    <w:rsid w:val="000E4703"/>
    <w:rsid w:val="000E4984"/>
    <w:rsid w:val="000E4BE7"/>
    <w:rsid w:val="000E4D08"/>
    <w:rsid w:val="000E4F47"/>
    <w:rsid w:val="000E54FE"/>
    <w:rsid w:val="000E58C2"/>
    <w:rsid w:val="000E5F55"/>
    <w:rsid w:val="000E673C"/>
    <w:rsid w:val="000E6B4B"/>
    <w:rsid w:val="000E6B97"/>
    <w:rsid w:val="000E7137"/>
    <w:rsid w:val="000E75C2"/>
    <w:rsid w:val="000E78E2"/>
    <w:rsid w:val="000E797B"/>
    <w:rsid w:val="000E7A30"/>
    <w:rsid w:val="000E7ABB"/>
    <w:rsid w:val="000E7D95"/>
    <w:rsid w:val="000E7F22"/>
    <w:rsid w:val="000F0057"/>
    <w:rsid w:val="000F015E"/>
    <w:rsid w:val="000F0924"/>
    <w:rsid w:val="000F1041"/>
    <w:rsid w:val="000F196C"/>
    <w:rsid w:val="000F1974"/>
    <w:rsid w:val="000F1B19"/>
    <w:rsid w:val="000F1BBB"/>
    <w:rsid w:val="000F1CBA"/>
    <w:rsid w:val="000F1FC7"/>
    <w:rsid w:val="000F21A5"/>
    <w:rsid w:val="000F2350"/>
    <w:rsid w:val="000F3052"/>
    <w:rsid w:val="000F30B3"/>
    <w:rsid w:val="000F31A7"/>
    <w:rsid w:val="000F3206"/>
    <w:rsid w:val="000F3455"/>
    <w:rsid w:val="000F37CB"/>
    <w:rsid w:val="000F3AEA"/>
    <w:rsid w:val="000F3D33"/>
    <w:rsid w:val="000F3FA4"/>
    <w:rsid w:val="000F42DF"/>
    <w:rsid w:val="000F4384"/>
    <w:rsid w:val="000F4731"/>
    <w:rsid w:val="000F4817"/>
    <w:rsid w:val="000F4B69"/>
    <w:rsid w:val="000F51BA"/>
    <w:rsid w:val="000F5330"/>
    <w:rsid w:val="000F5913"/>
    <w:rsid w:val="000F5BF8"/>
    <w:rsid w:val="000F5CC3"/>
    <w:rsid w:val="000F5DBC"/>
    <w:rsid w:val="000F5FFD"/>
    <w:rsid w:val="000F609B"/>
    <w:rsid w:val="000F6411"/>
    <w:rsid w:val="000F6499"/>
    <w:rsid w:val="000F68CF"/>
    <w:rsid w:val="000F6A36"/>
    <w:rsid w:val="000F6AB3"/>
    <w:rsid w:val="000F6B49"/>
    <w:rsid w:val="000F6DB0"/>
    <w:rsid w:val="000F6E4C"/>
    <w:rsid w:val="000F7392"/>
    <w:rsid w:val="000F7543"/>
    <w:rsid w:val="000F7A54"/>
    <w:rsid w:val="000F7DCF"/>
    <w:rsid w:val="000F7F34"/>
    <w:rsid w:val="000F7F56"/>
    <w:rsid w:val="0010051E"/>
    <w:rsid w:val="0010087C"/>
    <w:rsid w:val="0010092D"/>
    <w:rsid w:val="00100AC3"/>
    <w:rsid w:val="00100E80"/>
    <w:rsid w:val="00101070"/>
    <w:rsid w:val="001014C9"/>
    <w:rsid w:val="0010198B"/>
    <w:rsid w:val="00101C45"/>
    <w:rsid w:val="00102286"/>
    <w:rsid w:val="00102446"/>
    <w:rsid w:val="00102646"/>
    <w:rsid w:val="00102C0E"/>
    <w:rsid w:val="00102DDF"/>
    <w:rsid w:val="0010304F"/>
    <w:rsid w:val="001030B2"/>
    <w:rsid w:val="00103328"/>
    <w:rsid w:val="00103631"/>
    <w:rsid w:val="00103735"/>
    <w:rsid w:val="0010399C"/>
    <w:rsid w:val="00103EEC"/>
    <w:rsid w:val="00104304"/>
    <w:rsid w:val="001045EE"/>
    <w:rsid w:val="001049EA"/>
    <w:rsid w:val="00104C5C"/>
    <w:rsid w:val="00104CAB"/>
    <w:rsid w:val="00104F23"/>
    <w:rsid w:val="0010506F"/>
    <w:rsid w:val="00105330"/>
    <w:rsid w:val="00105944"/>
    <w:rsid w:val="00105D17"/>
    <w:rsid w:val="00105EA7"/>
    <w:rsid w:val="00105EF8"/>
    <w:rsid w:val="0010618C"/>
    <w:rsid w:val="00106240"/>
    <w:rsid w:val="001063EB"/>
    <w:rsid w:val="00106614"/>
    <w:rsid w:val="001066A2"/>
    <w:rsid w:val="00106AEE"/>
    <w:rsid w:val="00106B54"/>
    <w:rsid w:val="0010742C"/>
    <w:rsid w:val="00107586"/>
    <w:rsid w:val="00107B3F"/>
    <w:rsid w:val="00107E6F"/>
    <w:rsid w:val="00110096"/>
    <w:rsid w:val="0011017A"/>
    <w:rsid w:val="00110395"/>
    <w:rsid w:val="00110D89"/>
    <w:rsid w:val="001110F3"/>
    <w:rsid w:val="001114D9"/>
    <w:rsid w:val="0011169F"/>
    <w:rsid w:val="00112753"/>
    <w:rsid w:val="00112A10"/>
    <w:rsid w:val="00112F6B"/>
    <w:rsid w:val="00113091"/>
    <w:rsid w:val="0011325A"/>
    <w:rsid w:val="001133B4"/>
    <w:rsid w:val="001133DA"/>
    <w:rsid w:val="0011357F"/>
    <w:rsid w:val="00113685"/>
    <w:rsid w:val="001137E4"/>
    <w:rsid w:val="00113B20"/>
    <w:rsid w:val="00113C8D"/>
    <w:rsid w:val="00113E67"/>
    <w:rsid w:val="00114012"/>
    <w:rsid w:val="00114188"/>
    <w:rsid w:val="0011438D"/>
    <w:rsid w:val="001149A5"/>
    <w:rsid w:val="001155CB"/>
    <w:rsid w:val="00115A7B"/>
    <w:rsid w:val="00115CFD"/>
    <w:rsid w:val="0011601C"/>
    <w:rsid w:val="001160ED"/>
    <w:rsid w:val="0011636A"/>
    <w:rsid w:val="0011673C"/>
    <w:rsid w:val="00116A4A"/>
    <w:rsid w:val="00116F7A"/>
    <w:rsid w:val="00116F9D"/>
    <w:rsid w:val="0011705F"/>
    <w:rsid w:val="00117278"/>
    <w:rsid w:val="001172C0"/>
    <w:rsid w:val="00117726"/>
    <w:rsid w:val="00117A27"/>
    <w:rsid w:val="00117FB8"/>
    <w:rsid w:val="0012004C"/>
    <w:rsid w:val="001201FB"/>
    <w:rsid w:val="0012043C"/>
    <w:rsid w:val="00120A48"/>
    <w:rsid w:val="00120C84"/>
    <w:rsid w:val="00121D5C"/>
    <w:rsid w:val="00121F36"/>
    <w:rsid w:val="001221C8"/>
    <w:rsid w:val="0012260C"/>
    <w:rsid w:val="001227ED"/>
    <w:rsid w:val="0012285B"/>
    <w:rsid w:val="001228E8"/>
    <w:rsid w:val="00122DFD"/>
    <w:rsid w:val="00123205"/>
    <w:rsid w:val="00123CD6"/>
    <w:rsid w:val="00123E8F"/>
    <w:rsid w:val="00124219"/>
    <w:rsid w:val="001244FE"/>
    <w:rsid w:val="00124553"/>
    <w:rsid w:val="0012481A"/>
    <w:rsid w:val="00124865"/>
    <w:rsid w:val="00124B7A"/>
    <w:rsid w:val="00124D8D"/>
    <w:rsid w:val="001250B2"/>
    <w:rsid w:val="00125169"/>
    <w:rsid w:val="00125290"/>
    <w:rsid w:val="001252A3"/>
    <w:rsid w:val="001258A6"/>
    <w:rsid w:val="00125CCE"/>
    <w:rsid w:val="0012650A"/>
    <w:rsid w:val="00126672"/>
    <w:rsid w:val="00126BB1"/>
    <w:rsid w:val="00127A01"/>
    <w:rsid w:val="00127C18"/>
    <w:rsid w:val="00127DD7"/>
    <w:rsid w:val="00130072"/>
    <w:rsid w:val="001302B5"/>
    <w:rsid w:val="00130348"/>
    <w:rsid w:val="0013109D"/>
    <w:rsid w:val="0013113F"/>
    <w:rsid w:val="00131360"/>
    <w:rsid w:val="00131724"/>
    <w:rsid w:val="00131726"/>
    <w:rsid w:val="001317AE"/>
    <w:rsid w:val="001323A9"/>
    <w:rsid w:val="00132E70"/>
    <w:rsid w:val="00132F28"/>
    <w:rsid w:val="001334D2"/>
    <w:rsid w:val="00133846"/>
    <w:rsid w:val="00133DBB"/>
    <w:rsid w:val="00134809"/>
    <w:rsid w:val="00134A4E"/>
    <w:rsid w:val="00134FF1"/>
    <w:rsid w:val="0013576C"/>
    <w:rsid w:val="00135804"/>
    <w:rsid w:val="00135B17"/>
    <w:rsid w:val="00135BC4"/>
    <w:rsid w:val="00135E66"/>
    <w:rsid w:val="00135ECC"/>
    <w:rsid w:val="00135F68"/>
    <w:rsid w:val="001362B9"/>
    <w:rsid w:val="00136801"/>
    <w:rsid w:val="00136932"/>
    <w:rsid w:val="00136D06"/>
    <w:rsid w:val="0013739A"/>
    <w:rsid w:val="001375CE"/>
    <w:rsid w:val="00137A20"/>
    <w:rsid w:val="00137B63"/>
    <w:rsid w:val="001402FC"/>
    <w:rsid w:val="00140568"/>
    <w:rsid w:val="00140581"/>
    <w:rsid w:val="0014078F"/>
    <w:rsid w:val="001408C6"/>
    <w:rsid w:val="00140B85"/>
    <w:rsid w:val="001410F3"/>
    <w:rsid w:val="001415DC"/>
    <w:rsid w:val="001422D1"/>
    <w:rsid w:val="00142415"/>
    <w:rsid w:val="00142A7F"/>
    <w:rsid w:val="00142D25"/>
    <w:rsid w:val="00142F2F"/>
    <w:rsid w:val="00143A7F"/>
    <w:rsid w:val="00144247"/>
    <w:rsid w:val="00144265"/>
    <w:rsid w:val="00144407"/>
    <w:rsid w:val="001444C9"/>
    <w:rsid w:val="00144569"/>
    <w:rsid w:val="001446F7"/>
    <w:rsid w:val="00144708"/>
    <w:rsid w:val="00144CAC"/>
    <w:rsid w:val="00145359"/>
    <w:rsid w:val="001453F0"/>
    <w:rsid w:val="00145E52"/>
    <w:rsid w:val="001460BB"/>
    <w:rsid w:val="0014640F"/>
    <w:rsid w:val="00146486"/>
    <w:rsid w:val="0014652A"/>
    <w:rsid w:val="0014658D"/>
    <w:rsid w:val="001465BA"/>
    <w:rsid w:val="00146E43"/>
    <w:rsid w:val="0014722B"/>
    <w:rsid w:val="001475C7"/>
    <w:rsid w:val="0014799F"/>
    <w:rsid w:val="001500AD"/>
    <w:rsid w:val="00150497"/>
    <w:rsid w:val="001504BB"/>
    <w:rsid w:val="00150B37"/>
    <w:rsid w:val="00151344"/>
    <w:rsid w:val="0015154F"/>
    <w:rsid w:val="001517CF"/>
    <w:rsid w:val="001517D9"/>
    <w:rsid w:val="00151A90"/>
    <w:rsid w:val="001521B0"/>
    <w:rsid w:val="00152AF9"/>
    <w:rsid w:val="00152B78"/>
    <w:rsid w:val="001533D7"/>
    <w:rsid w:val="001537E8"/>
    <w:rsid w:val="00154096"/>
    <w:rsid w:val="00154140"/>
    <w:rsid w:val="00154264"/>
    <w:rsid w:val="00155153"/>
    <w:rsid w:val="00155B19"/>
    <w:rsid w:val="0015632D"/>
    <w:rsid w:val="00156801"/>
    <w:rsid w:val="00156F89"/>
    <w:rsid w:val="001570AF"/>
    <w:rsid w:val="001573BA"/>
    <w:rsid w:val="0015740B"/>
    <w:rsid w:val="00157471"/>
    <w:rsid w:val="0015752E"/>
    <w:rsid w:val="00157983"/>
    <w:rsid w:val="00157D81"/>
    <w:rsid w:val="00157EA8"/>
    <w:rsid w:val="00157FEC"/>
    <w:rsid w:val="001604E3"/>
    <w:rsid w:val="00160BC0"/>
    <w:rsid w:val="00160E86"/>
    <w:rsid w:val="00160F2A"/>
    <w:rsid w:val="00160F5B"/>
    <w:rsid w:val="00161A61"/>
    <w:rsid w:val="00161EBD"/>
    <w:rsid w:val="00162DEB"/>
    <w:rsid w:val="00162EFF"/>
    <w:rsid w:val="001637A7"/>
    <w:rsid w:val="00163A39"/>
    <w:rsid w:val="00163B24"/>
    <w:rsid w:val="00163B97"/>
    <w:rsid w:val="00163C6D"/>
    <w:rsid w:val="0016408B"/>
    <w:rsid w:val="001642E6"/>
    <w:rsid w:val="00164426"/>
    <w:rsid w:val="00164882"/>
    <w:rsid w:val="0016581F"/>
    <w:rsid w:val="00166731"/>
    <w:rsid w:val="0016684E"/>
    <w:rsid w:val="0016699F"/>
    <w:rsid w:val="00166A5D"/>
    <w:rsid w:val="00166E02"/>
    <w:rsid w:val="001670D0"/>
    <w:rsid w:val="001671D7"/>
    <w:rsid w:val="00167806"/>
    <w:rsid w:val="00167A65"/>
    <w:rsid w:val="0017008C"/>
    <w:rsid w:val="0017014E"/>
    <w:rsid w:val="001703C1"/>
    <w:rsid w:val="001706F7"/>
    <w:rsid w:val="001707D4"/>
    <w:rsid w:val="001708E1"/>
    <w:rsid w:val="00170E6F"/>
    <w:rsid w:val="001714D6"/>
    <w:rsid w:val="00171816"/>
    <w:rsid w:val="00171969"/>
    <w:rsid w:val="001719E3"/>
    <w:rsid w:val="001719F3"/>
    <w:rsid w:val="00171B7F"/>
    <w:rsid w:val="00171E6F"/>
    <w:rsid w:val="00171F58"/>
    <w:rsid w:val="0017240A"/>
    <w:rsid w:val="001726F5"/>
    <w:rsid w:val="00172838"/>
    <w:rsid w:val="00173128"/>
    <w:rsid w:val="00173168"/>
    <w:rsid w:val="0017331E"/>
    <w:rsid w:val="00173487"/>
    <w:rsid w:val="001738EB"/>
    <w:rsid w:val="001739BD"/>
    <w:rsid w:val="001740EA"/>
    <w:rsid w:val="00174154"/>
    <w:rsid w:val="00174273"/>
    <w:rsid w:val="001742A8"/>
    <w:rsid w:val="001745E9"/>
    <w:rsid w:val="001748C5"/>
    <w:rsid w:val="00174E00"/>
    <w:rsid w:val="0017563F"/>
    <w:rsid w:val="00175A90"/>
    <w:rsid w:val="00175D0D"/>
    <w:rsid w:val="00175EBB"/>
    <w:rsid w:val="00176357"/>
    <w:rsid w:val="00176493"/>
    <w:rsid w:val="001764E9"/>
    <w:rsid w:val="00176CE2"/>
    <w:rsid w:val="00176D45"/>
    <w:rsid w:val="001770DD"/>
    <w:rsid w:val="001777F5"/>
    <w:rsid w:val="00177884"/>
    <w:rsid w:val="00177EF0"/>
    <w:rsid w:val="0018067C"/>
    <w:rsid w:val="001806EB"/>
    <w:rsid w:val="00180ABA"/>
    <w:rsid w:val="00180BE7"/>
    <w:rsid w:val="00181527"/>
    <w:rsid w:val="001816B5"/>
    <w:rsid w:val="00182093"/>
    <w:rsid w:val="001821AD"/>
    <w:rsid w:val="00182304"/>
    <w:rsid w:val="001823C0"/>
    <w:rsid w:val="00182504"/>
    <w:rsid w:val="00182857"/>
    <w:rsid w:val="001829AC"/>
    <w:rsid w:val="00182CC6"/>
    <w:rsid w:val="00182EA4"/>
    <w:rsid w:val="001831C9"/>
    <w:rsid w:val="00183721"/>
    <w:rsid w:val="00183A05"/>
    <w:rsid w:val="00183EBD"/>
    <w:rsid w:val="00183F17"/>
    <w:rsid w:val="0018410B"/>
    <w:rsid w:val="0018434A"/>
    <w:rsid w:val="00184887"/>
    <w:rsid w:val="00184BB3"/>
    <w:rsid w:val="00184C86"/>
    <w:rsid w:val="00184D11"/>
    <w:rsid w:val="001853B9"/>
    <w:rsid w:val="00185701"/>
    <w:rsid w:val="00185978"/>
    <w:rsid w:val="00186237"/>
    <w:rsid w:val="00186496"/>
    <w:rsid w:val="0018688A"/>
    <w:rsid w:val="00186B58"/>
    <w:rsid w:val="00186D1A"/>
    <w:rsid w:val="0018766E"/>
    <w:rsid w:val="00187AF1"/>
    <w:rsid w:val="00187C42"/>
    <w:rsid w:val="00187D74"/>
    <w:rsid w:val="00187E7A"/>
    <w:rsid w:val="00190066"/>
    <w:rsid w:val="0019088C"/>
    <w:rsid w:val="001913C3"/>
    <w:rsid w:val="00191431"/>
    <w:rsid w:val="0019198C"/>
    <w:rsid w:val="00191C02"/>
    <w:rsid w:val="00192234"/>
    <w:rsid w:val="001922E1"/>
    <w:rsid w:val="001924AA"/>
    <w:rsid w:val="0019299C"/>
    <w:rsid w:val="0019338A"/>
    <w:rsid w:val="0019382C"/>
    <w:rsid w:val="001943DA"/>
    <w:rsid w:val="001944DC"/>
    <w:rsid w:val="001945E7"/>
    <w:rsid w:val="00194833"/>
    <w:rsid w:val="00194909"/>
    <w:rsid w:val="00194970"/>
    <w:rsid w:val="00194A77"/>
    <w:rsid w:val="00194B28"/>
    <w:rsid w:val="00194B32"/>
    <w:rsid w:val="00194BAC"/>
    <w:rsid w:val="00194F35"/>
    <w:rsid w:val="001952A1"/>
    <w:rsid w:val="001954C5"/>
    <w:rsid w:val="0019598F"/>
    <w:rsid w:val="00195AB1"/>
    <w:rsid w:val="00195D89"/>
    <w:rsid w:val="00195DF7"/>
    <w:rsid w:val="00195F0A"/>
    <w:rsid w:val="001962A8"/>
    <w:rsid w:val="00196700"/>
    <w:rsid w:val="00196727"/>
    <w:rsid w:val="00197260"/>
    <w:rsid w:val="0019776C"/>
    <w:rsid w:val="00197BE5"/>
    <w:rsid w:val="001A0374"/>
    <w:rsid w:val="001A0429"/>
    <w:rsid w:val="001A082F"/>
    <w:rsid w:val="001A0ADF"/>
    <w:rsid w:val="001A0F0B"/>
    <w:rsid w:val="001A107A"/>
    <w:rsid w:val="001A116A"/>
    <w:rsid w:val="001A1446"/>
    <w:rsid w:val="001A1785"/>
    <w:rsid w:val="001A195F"/>
    <w:rsid w:val="001A196F"/>
    <w:rsid w:val="001A1A47"/>
    <w:rsid w:val="001A1D93"/>
    <w:rsid w:val="001A1FBD"/>
    <w:rsid w:val="001A215D"/>
    <w:rsid w:val="001A2191"/>
    <w:rsid w:val="001A23F2"/>
    <w:rsid w:val="001A2962"/>
    <w:rsid w:val="001A2EF7"/>
    <w:rsid w:val="001A2EFF"/>
    <w:rsid w:val="001A3466"/>
    <w:rsid w:val="001A34A3"/>
    <w:rsid w:val="001A353C"/>
    <w:rsid w:val="001A3D9C"/>
    <w:rsid w:val="001A3DB8"/>
    <w:rsid w:val="001A3E79"/>
    <w:rsid w:val="001A3F26"/>
    <w:rsid w:val="001A4477"/>
    <w:rsid w:val="001A4670"/>
    <w:rsid w:val="001A473D"/>
    <w:rsid w:val="001A4795"/>
    <w:rsid w:val="001A4904"/>
    <w:rsid w:val="001A492A"/>
    <w:rsid w:val="001A4C16"/>
    <w:rsid w:val="001A533C"/>
    <w:rsid w:val="001A5347"/>
    <w:rsid w:val="001A53AA"/>
    <w:rsid w:val="001A5525"/>
    <w:rsid w:val="001A5E64"/>
    <w:rsid w:val="001A69AA"/>
    <w:rsid w:val="001A6A7D"/>
    <w:rsid w:val="001A6D25"/>
    <w:rsid w:val="001A6D6D"/>
    <w:rsid w:val="001A7137"/>
    <w:rsid w:val="001A733E"/>
    <w:rsid w:val="001A7968"/>
    <w:rsid w:val="001A7A79"/>
    <w:rsid w:val="001A7B90"/>
    <w:rsid w:val="001A7D7F"/>
    <w:rsid w:val="001B075B"/>
    <w:rsid w:val="001B07C1"/>
    <w:rsid w:val="001B0A0A"/>
    <w:rsid w:val="001B0BEF"/>
    <w:rsid w:val="001B0D19"/>
    <w:rsid w:val="001B1265"/>
    <w:rsid w:val="001B1298"/>
    <w:rsid w:val="001B13AB"/>
    <w:rsid w:val="001B1800"/>
    <w:rsid w:val="001B1A1B"/>
    <w:rsid w:val="001B1CFF"/>
    <w:rsid w:val="001B20C1"/>
    <w:rsid w:val="001B2528"/>
    <w:rsid w:val="001B2850"/>
    <w:rsid w:val="001B2966"/>
    <w:rsid w:val="001B2968"/>
    <w:rsid w:val="001B2D23"/>
    <w:rsid w:val="001B2DA8"/>
    <w:rsid w:val="001B2DC5"/>
    <w:rsid w:val="001B3119"/>
    <w:rsid w:val="001B31D1"/>
    <w:rsid w:val="001B33B9"/>
    <w:rsid w:val="001B34C6"/>
    <w:rsid w:val="001B3725"/>
    <w:rsid w:val="001B3806"/>
    <w:rsid w:val="001B3A4E"/>
    <w:rsid w:val="001B3B30"/>
    <w:rsid w:val="001B3BC6"/>
    <w:rsid w:val="001B4104"/>
    <w:rsid w:val="001B429C"/>
    <w:rsid w:val="001B429E"/>
    <w:rsid w:val="001B430F"/>
    <w:rsid w:val="001B52C6"/>
    <w:rsid w:val="001B55ED"/>
    <w:rsid w:val="001B5B7E"/>
    <w:rsid w:val="001B5E59"/>
    <w:rsid w:val="001B5EF6"/>
    <w:rsid w:val="001B63E4"/>
    <w:rsid w:val="001B66C1"/>
    <w:rsid w:val="001B6A1A"/>
    <w:rsid w:val="001B6BE2"/>
    <w:rsid w:val="001B6E14"/>
    <w:rsid w:val="001B6FAE"/>
    <w:rsid w:val="001B731B"/>
    <w:rsid w:val="001B75EC"/>
    <w:rsid w:val="001B781F"/>
    <w:rsid w:val="001B7CCB"/>
    <w:rsid w:val="001C0036"/>
    <w:rsid w:val="001C0429"/>
    <w:rsid w:val="001C0469"/>
    <w:rsid w:val="001C04C5"/>
    <w:rsid w:val="001C0717"/>
    <w:rsid w:val="001C09C3"/>
    <w:rsid w:val="001C0AC2"/>
    <w:rsid w:val="001C0B6A"/>
    <w:rsid w:val="001C0F87"/>
    <w:rsid w:val="001C10A1"/>
    <w:rsid w:val="001C10A4"/>
    <w:rsid w:val="001C1310"/>
    <w:rsid w:val="001C131E"/>
    <w:rsid w:val="001C141C"/>
    <w:rsid w:val="001C1646"/>
    <w:rsid w:val="001C26FB"/>
    <w:rsid w:val="001C2830"/>
    <w:rsid w:val="001C30FF"/>
    <w:rsid w:val="001C31A4"/>
    <w:rsid w:val="001C340E"/>
    <w:rsid w:val="001C3894"/>
    <w:rsid w:val="001C405F"/>
    <w:rsid w:val="001C4178"/>
    <w:rsid w:val="001C45FD"/>
    <w:rsid w:val="001C4F19"/>
    <w:rsid w:val="001C4F63"/>
    <w:rsid w:val="001C520D"/>
    <w:rsid w:val="001C52B4"/>
    <w:rsid w:val="001C554F"/>
    <w:rsid w:val="001C586D"/>
    <w:rsid w:val="001C5A61"/>
    <w:rsid w:val="001C5D2A"/>
    <w:rsid w:val="001C5D46"/>
    <w:rsid w:val="001C600C"/>
    <w:rsid w:val="001C62D1"/>
    <w:rsid w:val="001C6333"/>
    <w:rsid w:val="001C6382"/>
    <w:rsid w:val="001C6731"/>
    <w:rsid w:val="001C692E"/>
    <w:rsid w:val="001C6AC9"/>
    <w:rsid w:val="001C6BF7"/>
    <w:rsid w:val="001C6D7D"/>
    <w:rsid w:val="001C6F36"/>
    <w:rsid w:val="001C7503"/>
    <w:rsid w:val="001C7FB6"/>
    <w:rsid w:val="001D0073"/>
    <w:rsid w:val="001D02FF"/>
    <w:rsid w:val="001D04B5"/>
    <w:rsid w:val="001D078B"/>
    <w:rsid w:val="001D0CEB"/>
    <w:rsid w:val="001D0EA7"/>
    <w:rsid w:val="001D0F18"/>
    <w:rsid w:val="001D1624"/>
    <w:rsid w:val="001D17D2"/>
    <w:rsid w:val="001D1BA8"/>
    <w:rsid w:val="001D1D89"/>
    <w:rsid w:val="001D1E39"/>
    <w:rsid w:val="001D2481"/>
    <w:rsid w:val="001D2803"/>
    <w:rsid w:val="001D2B14"/>
    <w:rsid w:val="001D2C3D"/>
    <w:rsid w:val="001D2FD0"/>
    <w:rsid w:val="001D2FF1"/>
    <w:rsid w:val="001D3115"/>
    <w:rsid w:val="001D34C5"/>
    <w:rsid w:val="001D39B2"/>
    <w:rsid w:val="001D3B1A"/>
    <w:rsid w:val="001D3BE0"/>
    <w:rsid w:val="001D3EC4"/>
    <w:rsid w:val="001D444F"/>
    <w:rsid w:val="001D460B"/>
    <w:rsid w:val="001D4687"/>
    <w:rsid w:val="001D4B9D"/>
    <w:rsid w:val="001D4CE6"/>
    <w:rsid w:val="001D53D0"/>
    <w:rsid w:val="001D5A6C"/>
    <w:rsid w:val="001D5B29"/>
    <w:rsid w:val="001D5CA9"/>
    <w:rsid w:val="001D6218"/>
    <w:rsid w:val="001D647D"/>
    <w:rsid w:val="001D6482"/>
    <w:rsid w:val="001D669A"/>
    <w:rsid w:val="001D6CF7"/>
    <w:rsid w:val="001D6D33"/>
    <w:rsid w:val="001D6EF3"/>
    <w:rsid w:val="001D7184"/>
    <w:rsid w:val="001D73CE"/>
    <w:rsid w:val="001D76D7"/>
    <w:rsid w:val="001D77FB"/>
    <w:rsid w:val="001D7849"/>
    <w:rsid w:val="001D7916"/>
    <w:rsid w:val="001D7EEA"/>
    <w:rsid w:val="001D7F74"/>
    <w:rsid w:val="001E0528"/>
    <w:rsid w:val="001E0AF4"/>
    <w:rsid w:val="001E0E66"/>
    <w:rsid w:val="001E1324"/>
    <w:rsid w:val="001E191E"/>
    <w:rsid w:val="001E1E2D"/>
    <w:rsid w:val="001E1EBA"/>
    <w:rsid w:val="001E2503"/>
    <w:rsid w:val="001E2AC2"/>
    <w:rsid w:val="001E2F2C"/>
    <w:rsid w:val="001E35F8"/>
    <w:rsid w:val="001E3B84"/>
    <w:rsid w:val="001E3F75"/>
    <w:rsid w:val="001E4217"/>
    <w:rsid w:val="001E42F9"/>
    <w:rsid w:val="001E4316"/>
    <w:rsid w:val="001E4470"/>
    <w:rsid w:val="001E4E5D"/>
    <w:rsid w:val="001E4E64"/>
    <w:rsid w:val="001E4ECD"/>
    <w:rsid w:val="001E4ED4"/>
    <w:rsid w:val="001E50B6"/>
    <w:rsid w:val="001E5140"/>
    <w:rsid w:val="001E5332"/>
    <w:rsid w:val="001E55F0"/>
    <w:rsid w:val="001E59B8"/>
    <w:rsid w:val="001E5E44"/>
    <w:rsid w:val="001E6399"/>
    <w:rsid w:val="001E64B3"/>
    <w:rsid w:val="001E6A28"/>
    <w:rsid w:val="001E6BC8"/>
    <w:rsid w:val="001E6C06"/>
    <w:rsid w:val="001E6FAE"/>
    <w:rsid w:val="001E7230"/>
    <w:rsid w:val="001E75DE"/>
    <w:rsid w:val="001E77E9"/>
    <w:rsid w:val="001E7806"/>
    <w:rsid w:val="001E7904"/>
    <w:rsid w:val="001E7A8D"/>
    <w:rsid w:val="001E7B0F"/>
    <w:rsid w:val="001E7B6F"/>
    <w:rsid w:val="001E7F9A"/>
    <w:rsid w:val="001F0204"/>
    <w:rsid w:val="001F027E"/>
    <w:rsid w:val="001F0A12"/>
    <w:rsid w:val="001F118B"/>
    <w:rsid w:val="001F17E8"/>
    <w:rsid w:val="001F18DF"/>
    <w:rsid w:val="001F1EAB"/>
    <w:rsid w:val="001F1FF3"/>
    <w:rsid w:val="001F22E6"/>
    <w:rsid w:val="001F269E"/>
    <w:rsid w:val="001F280F"/>
    <w:rsid w:val="001F2869"/>
    <w:rsid w:val="001F2896"/>
    <w:rsid w:val="001F2CBB"/>
    <w:rsid w:val="001F2D7B"/>
    <w:rsid w:val="001F2DA7"/>
    <w:rsid w:val="001F3356"/>
    <w:rsid w:val="001F3412"/>
    <w:rsid w:val="001F3A38"/>
    <w:rsid w:val="001F3B8C"/>
    <w:rsid w:val="001F3BDB"/>
    <w:rsid w:val="001F3C93"/>
    <w:rsid w:val="001F3D40"/>
    <w:rsid w:val="001F463B"/>
    <w:rsid w:val="001F4980"/>
    <w:rsid w:val="001F4C35"/>
    <w:rsid w:val="001F4DFA"/>
    <w:rsid w:val="001F5639"/>
    <w:rsid w:val="001F5693"/>
    <w:rsid w:val="001F5855"/>
    <w:rsid w:val="001F5B43"/>
    <w:rsid w:val="001F617C"/>
    <w:rsid w:val="001F628E"/>
    <w:rsid w:val="001F665E"/>
    <w:rsid w:val="001F691B"/>
    <w:rsid w:val="001F6BF5"/>
    <w:rsid w:val="001F728C"/>
    <w:rsid w:val="001F73C9"/>
    <w:rsid w:val="001F7BF5"/>
    <w:rsid w:val="002000FB"/>
    <w:rsid w:val="0020018A"/>
    <w:rsid w:val="002001CB"/>
    <w:rsid w:val="002009AA"/>
    <w:rsid w:val="00200D12"/>
    <w:rsid w:val="00201264"/>
    <w:rsid w:val="002013A6"/>
    <w:rsid w:val="00201C55"/>
    <w:rsid w:val="002025C0"/>
    <w:rsid w:val="00202A12"/>
    <w:rsid w:val="00202B61"/>
    <w:rsid w:val="00202DF4"/>
    <w:rsid w:val="002037B8"/>
    <w:rsid w:val="0020399B"/>
    <w:rsid w:val="00203D9B"/>
    <w:rsid w:val="00203E1D"/>
    <w:rsid w:val="00204465"/>
    <w:rsid w:val="0020473C"/>
    <w:rsid w:val="00204CDC"/>
    <w:rsid w:val="00204D68"/>
    <w:rsid w:val="00204E08"/>
    <w:rsid w:val="0020524A"/>
    <w:rsid w:val="00205615"/>
    <w:rsid w:val="002059FF"/>
    <w:rsid w:val="00205E50"/>
    <w:rsid w:val="00205FDF"/>
    <w:rsid w:val="002062F6"/>
    <w:rsid w:val="00206D2B"/>
    <w:rsid w:val="00206F53"/>
    <w:rsid w:val="00207829"/>
    <w:rsid w:val="00207B85"/>
    <w:rsid w:val="00207F68"/>
    <w:rsid w:val="0021036D"/>
    <w:rsid w:val="00210D48"/>
    <w:rsid w:val="00210FF1"/>
    <w:rsid w:val="002114F2"/>
    <w:rsid w:val="00211A26"/>
    <w:rsid w:val="00211F2D"/>
    <w:rsid w:val="002121E4"/>
    <w:rsid w:val="002125D8"/>
    <w:rsid w:val="002126D5"/>
    <w:rsid w:val="00212B9B"/>
    <w:rsid w:val="00213131"/>
    <w:rsid w:val="00213222"/>
    <w:rsid w:val="0021324F"/>
    <w:rsid w:val="002132C3"/>
    <w:rsid w:val="00213A70"/>
    <w:rsid w:val="0021431C"/>
    <w:rsid w:val="0021441F"/>
    <w:rsid w:val="002144F8"/>
    <w:rsid w:val="002146BD"/>
    <w:rsid w:val="002149A5"/>
    <w:rsid w:val="00215035"/>
    <w:rsid w:val="00215169"/>
    <w:rsid w:val="002153B3"/>
    <w:rsid w:val="00215D07"/>
    <w:rsid w:val="002161DB"/>
    <w:rsid w:val="00216792"/>
    <w:rsid w:val="002169BC"/>
    <w:rsid w:val="00216DDB"/>
    <w:rsid w:val="00216E08"/>
    <w:rsid w:val="00216E76"/>
    <w:rsid w:val="00217494"/>
    <w:rsid w:val="00217943"/>
    <w:rsid w:val="002179AD"/>
    <w:rsid w:val="00217C35"/>
    <w:rsid w:val="00217DF9"/>
    <w:rsid w:val="00220036"/>
    <w:rsid w:val="00220083"/>
    <w:rsid w:val="002205FF"/>
    <w:rsid w:val="00220A8F"/>
    <w:rsid w:val="00220B88"/>
    <w:rsid w:val="00220C0B"/>
    <w:rsid w:val="00220C3D"/>
    <w:rsid w:val="00220DF9"/>
    <w:rsid w:val="00221078"/>
    <w:rsid w:val="0022151E"/>
    <w:rsid w:val="00221974"/>
    <w:rsid w:val="0022198E"/>
    <w:rsid w:val="00221B21"/>
    <w:rsid w:val="00222054"/>
    <w:rsid w:val="00222D26"/>
    <w:rsid w:val="00222D6B"/>
    <w:rsid w:val="00223230"/>
    <w:rsid w:val="002233D6"/>
    <w:rsid w:val="0022374A"/>
    <w:rsid w:val="00223A43"/>
    <w:rsid w:val="00223CA2"/>
    <w:rsid w:val="00223DBC"/>
    <w:rsid w:val="0022417E"/>
    <w:rsid w:val="002241E3"/>
    <w:rsid w:val="00224508"/>
    <w:rsid w:val="00224904"/>
    <w:rsid w:val="002249AB"/>
    <w:rsid w:val="00224E5D"/>
    <w:rsid w:val="00224F04"/>
    <w:rsid w:val="0022506B"/>
    <w:rsid w:val="00225940"/>
    <w:rsid w:val="00225A79"/>
    <w:rsid w:val="00225C45"/>
    <w:rsid w:val="00225DE9"/>
    <w:rsid w:val="00226190"/>
    <w:rsid w:val="00226581"/>
    <w:rsid w:val="00226765"/>
    <w:rsid w:val="0022695B"/>
    <w:rsid w:val="00226C88"/>
    <w:rsid w:val="00226ED2"/>
    <w:rsid w:val="00227026"/>
    <w:rsid w:val="002273E2"/>
    <w:rsid w:val="0022762A"/>
    <w:rsid w:val="00227693"/>
    <w:rsid w:val="00230889"/>
    <w:rsid w:val="00230908"/>
    <w:rsid w:val="002310E0"/>
    <w:rsid w:val="00231C7B"/>
    <w:rsid w:val="00231D9F"/>
    <w:rsid w:val="00232394"/>
    <w:rsid w:val="002323AC"/>
    <w:rsid w:val="002324EB"/>
    <w:rsid w:val="0023254D"/>
    <w:rsid w:val="00232727"/>
    <w:rsid w:val="0023294E"/>
    <w:rsid w:val="00232A45"/>
    <w:rsid w:val="00232D08"/>
    <w:rsid w:val="00232ECF"/>
    <w:rsid w:val="00232F8A"/>
    <w:rsid w:val="00233388"/>
    <w:rsid w:val="0023394E"/>
    <w:rsid w:val="00233B57"/>
    <w:rsid w:val="00233C98"/>
    <w:rsid w:val="00233FA8"/>
    <w:rsid w:val="00234397"/>
    <w:rsid w:val="00234B4D"/>
    <w:rsid w:val="00234D56"/>
    <w:rsid w:val="00234FD5"/>
    <w:rsid w:val="002350D2"/>
    <w:rsid w:val="0023563F"/>
    <w:rsid w:val="0023564E"/>
    <w:rsid w:val="002357E7"/>
    <w:rsid w:val="0023592E"/>
    <w:rsid w:val="00236507"/>
    <w:rsid w:val="002366A1"/>
    <w:rsid w:val="00236795"/>
    <w:rsid w:val="00236EEA"/>
    <w:rsid w:val="002371B6"/>
    <w:rsid w:val="00237316"/>
    <w:rsid w:val="0023759B"/>
    <w:rsid w:val="002376E2"/>
    <w:rsid w:val="00237C9F"/>
    <w:rsid w:val="00237D8A"/>
    <w:rsid w:val="00237F8E"/>
    <w:rsid w:val="00240089"/>
    <w:rsid w:val="002403E6"/>
    <w:rsid w:val="002409B3"/>
    <w:rsid w:val="00240FB7"/>
    <w:rsid w:val="00241628"/>
    <w:rsid w:val="00241778"/>
    <w:rsid w:val="002418B2"/>
    <w:rsid w:val="002418F7"/>
    <w:rsid w:val="00241A2C"/>
    <w:rsid w:val="00241B9D"/>
    <w:rsid w:val="00241C48"/>
    <w:rsid w:val="002422AB"/>
    <w:rsid w:val="002426CE"/>
    <w:rsid w:val="002428F1"/>
    <w:rsid w:val="00242BD2"/>
    <w:rsid w:val="00242CAF"/>
    <w:rsid w:val="00242DEF"/>
    <w:rsid w:val="00243222"/>
    <w:rsid w:val="002435EF"/>
    <w:rsid w:val="00243740"/>
    <w:rsid w:val="0024377C"/>
    <w:rsid w:val="002439E5"/>
    <w:rsid w:val="002440D3"/>
    <w:rsid w:val="00244A99"/>
    <w:rsid w:val="00244EE1"/>
    <w:rsid w:val="00245797"/>
    <w:rsid w:val="0024583C"/>
    <w:rsid w:val="002458CD"/>
    <w:rsid w:val="00245A8D"/>
    <w:rsid w:val="00245E92"/>
    <w:rsid w:val="002460A8"/>
    <w:rsid w:val="002461B9"/>
    <w:rsid w:val="00246511"/>
    <w:rsid w:val="00246D24"/>
    <w:rsid w:val="0024748B"/>
    <w:rsid w:val="002476C8"/>
    <w:rsid w:val="0024791C"/>
    <w:rsid w:val="002479C2"/>
    <w:rsid w:val="00247A27"/>
    <w:rsid w:val="00247E90"/>
    <w:rsid w:val="00250347"/>
    <w:rsid w:val="00250370"/>
    <w:rsid w:val="002507A8"/>
    <w:rsid w:val="002507D1"/>
    <w:rsid w:val="00250861"/>
    <w:rsid w:val="00250E7D"/>
    <w:rsid w:val="0025108C"/>
    <w:rsid w:val="002511E1"/>
    <w:rsid w:val="00251330"/>
    <w:rsid w:val="00251F47"/>
    <w:rsid w:val="002520D4"/>
    <w:rsid w:val="00252556"/>
    <w:rsid w:val="00252626"/>
    <w:rsid w:val="00252D03"/>
    <w:rsid w:val="00253067"/>
    <w:rsid w:val="0025376D"/>
    <w:rsid w:val="0025377C"/>
    <w:rsid w:val="00254299"/>
    <w:rsid w:val="0025439A"/>
    <w:rsid w:val="002545FB"/>
    <w:rsid w:val="00254A6F"/>
    <w:rsid w:val="002553D4"/>
    <w:rsid w:val="00255691"/>
    <w:rsid w:val="00255E5B"/>
    <w:rsid w:val="00255E7E"/>
    <w:rsid w:val="00256187"/>
    <w:rsid w:val="00256950"/>
    <w:rsid w:val="002569C6"/>
    <w:rsid w:val="00256A38"/>
    <w:rsid w:val="00256B53"/>
    <w:rsid w:val="00256D81"/>
    <w:rsid w:val="00256EBA"/>
    <w:rsid w:val="00257905"/>
    <w:rsid w:val="00257974"/>
    <w:rsid w:val="00257CDF"/>
    <w:rsid w:val="00257DDB"/>
    <w:rsid w:val="002603CD"/>
    <w:rsid w:val="00260779"/>
    <w:rsid w:val="00260858"/>
    <w:rsid w:val="0026098A"/>
    <w:rsid w:val="00260C34"/>
    <w:rsid w:val="00260C9B"/>
    <w:rsid w:val="00260DEB"/>
    <w:rsid w:val="00260E2D"/>
    <w:rsid w:val="0026103C"/>
    <w:rsid w:val="0026112A"/>
    <w:rsid w:val="002612B4"/>
    <w:rsid w:val="00261418"/>
    <w:rsid w:val="002614C0"/>
    <w:rsid w:val="002615FD"/>
    <w:rsid w:val="00261D54"/>
    <w:rsid w:val="002620B6"/>
    <w:rsid w:val="0026224B"/>
    <w:rsid w:val="00262557"/>
    <w:rsid w:val="00262BD0"/>
    <w:rsid w:val="00262CE8"/>
    <w:rsid w:val="00262DC8"/>
    <w:rsid w:val="00263523"/>
    <w:rsid w:val="00263551"/>
    <w:rsid w:val="002635CB"/>
    <w:rsid w:val="00263A54"/>
    <w:rsid w:val="00263EC8"/>
    <w:rsid w:val="00264433"/>
    <w:rsid w:val="00264565"/>
    <w:rsid w:val="00264B35"/>
    <w:rsid w:val="00264D8D"/>
    <w:rsid w:val="00264E48"/>
    <w:rsid w:val="00264FD0"/>
    <w:rsid w:val="0026517C"/>
    <w:rsid w:val="002652C0"/>
    <w:rsid w:val="002659B4"/>
    <w:rsid w:val="00265B5E"/>
    <w:rsid w:val="00265C3F"/>
    <w:rsid w:val="00265CD6"/>
    <w:rsid w:val="00265D31"/>
    <w:rsid w:val="002660C2"/>
    <w:rsid w:val="0026610E"/>
    <w:rsid w:val="0026661F"/>
    <w:rsid w:val="002667D0"/>
    <w:rsid w:val="00266806"/>
    <w:rsid w:val="0026693F"/>
    <w:rsid w:val="0026695E"/>
    <w:rsid w:val="00266F6D"/>
    <w:rsid w:val="00267042"/>
    <w:rsid w:val="00267287"/>
    <w:rsid w:val="002675FC"/>
    <w:rsid w:val="0026778C"/>
    <w:rsid w:val="00267CE2"/>
    <w:rsid w:val="00267FB2"/>
    <w:rsid w:val="00270AD0"/>
    <w:rsid w:val="00270DA6"/>
    <w:rsid w:val="00270E26"/>
    <w:rsid w:val="00270E7F"/>
    <w:rsid w:val="00271196"/>
    <w:rsid w:val="00271553"/>
    <w:rsid w:val="00271932"/>
    <w:rsid w:val="00271C97"/>
    <w:rsid w:val="00272126"/>
    <w:rsid w:val="002723DB"/>
    <w:rsid w:val="0027246D"/>
    <w:rsid w:val="002726BF"/>
    <w:rsid w:val="00273035"/>
    <w:rsid w:val="0027344C"/>
    <w:rsid w:val="002737A2"/>
    <w:rsid w:val="002743C9"/>
    <w:rsid w:val="00274404"/>
    <w:rsid w:val="002749A0"/>
    <w:rsid w:val="00274B31"/>
    <w:rsid w:val="00275293"/>
    <w:rsid w:val="0027539D"/>
    <w:rsid w:val="002753AF"/>
    <w:rsid w:val="002757F2"/>
    <w:rsid w:val="002758B5"/>
    <w:rsid w:val="00275AEE"/>
    <w:rsid w:val="00275CDA"/>
    <w:rsid w:val="00275E2F"/>
    <w:rsid w:val="002763E3"/>
    <w:rsid w:val="00276A18"/>
    <w:rsid w:val="00276C87"/>
    <w:rsid w:val="002774B6"/>
    <w:rsid w:val="00277993"/>
    <w:rsid w:val="002779D3"/>
    <w:rsid w:val="00277B63"/>
    <w:rsid w:val="00277B74"/>
    <w:rsid w:val="00280113"/>
    <w:rsid w:val="00280EC9"/>
    <w:rsid w:val="00281093"/>
    <w:rsid w:val="002810D8"/>
    <w:rsid w:val="002811D8"/>
    <w:rsid w:val="0028124F"/>
    <w:rsid w:val="0028129D"/>
    <w:rsid w:val="002814DA"/>
    <w:rsid w:val="002817B8"/>
    <w:rsid w:val="00281893"/>
    <w:rsid w:val="00281925"/>
    <w:rsid w:val="00282218"/>
    <w:rsid w:val="00282801"/>
    <w:rsid w:val="0028298C"/>
    <w:rsid w:val="00282ABC"/>
    <w:rsid w:val="00282B65"/>
    <w:rsid w:val="00282CEF"/>
    <w:rsid w:val="0028317F"/>
    <w:rsid w:val="0028367D"/>
    <w:rsid w:val="0028370A"/>
    <w:rsid w:val="0028387A"/>
    <w:rsid w:val="00283C4A"/>
    <w:rsid w:val="002840E5"/>
    <w:rsid w:val="002844FF"/>
    <w:rsid w:val="002845A0"/>
    <w:rsid w:val="002845D7"/>
    <w:rsid w:val="002848E0"/>
    <w:rsid w:val="00284B21"/>
    <w:rsid w:val="00284DE0"/>
    <w:rsid w:val="00284DE5"/>
    <w:rsid w:val="002859A9"/>
    <w:rsid w:val="002861ED"/>
    <w:rsid w:val="00286487"/>
    <w:rsid w:val="002864F2"/>
    <w:rsid w:val="002867E9"/>
    <w:rsid w:val="00286AEE"/>
    <w:rsid w:val="00286E9D"/>
    <w:rsid w:val="00287B2E"/>
    <w:rsid w:val="00287EEB"/>
    <w:rsid w:val="002903F8"/>
    <w:rsid w:val="0029068F"/>
    <w:rsid w:val="002908CC"/>
    <w:rsid w:val="00290A9E"/>
    <w:rsid w:val="00291918"/>
    <w:rsid w:val="00292552"/>
    <w:rsid w:val="00292566"/>
    <w:rsid w:val="0029268D"/>
    <w:rsid w:val="00292919"/>
    <w:rsid w:val="00292B5D"/>
    <w:rsid w:val="00292E51"/>
    <w:rsid w:val="00292EB9"/>
    <w:rsid w:val="00293190"/>
    <w:rsid w:val="00293792"/>
    <w:rsid w:val="0029384D"/>
    <w:rsid w:val="00293A26"/>
    <w:rsid w:val="00294867"/>
    <w:rsid w:val="002949CD"/>
    <w:rsid w:val="00294AA8"/>
    <w:rsid w:val="00294C40"/>
    <w:rsid w:val="00294D01"/>
    <w:rsid w:val="00294E50"/>
    <w:rsid w:val="00294FF0"/>
    <w:rsid w:val="00295229"/>
    <w:rsid w:val="0029523E"/>
    <w:rsid w:val="002952DA"/>
    <w:rsid w:val="002955BE"/>
    <w:rsid w:val="0029575F"/>
    <w:rsid w:val="002958FE"/>
    <w:rsid w:val="00295BFF"/>
    <w:rsid w:val="00295F9F"/>
    <w:rsid w:val="00296260"/>
    <w:rsid w:val="002967D1"/>
    <w:rsid w:val="00296928"/>
    <w:rsid w:val="00296B06"/>
    <w:rsid w:val="00296BD2"/>
    <w:rsid w:val="00296C54"/>
    <w:rsid w:val="00296CB8"/>
    <w:rsid w:val="00296D74"/>
    <w:rsid w:val="0029700D"/>
    <w:rsid w:val="00297392"/>
    <w:rsid w:val="002974B8"/>
    <w:rsid w:val="002976E1"/>
    <w:rsid w:val="00297824"/>
    <w:rsid w:val="00297858"/>
    <w:rsid w:val="00297BCF"/>
    <w:rsid w:val="00297D06"/>
    <w:rsid w:val="002A03F9"/>
    <w:rsid w:val="002A04C6"/>
    <w:rsid w:val="002A0544"/>
    <w:rsid w:val="002A0580"/>
    <w:rsid w:val="002A060C"/>
    <w:rsid w:val="002A071E"/>
    <w:rsid w:val="002A1226"/>
    <w:rsid w:val="002A1682"/>
    <w:rsid w:val="002A192F"/>
    <w:rsid w:val="002A1AD7"/>
    <w:rsid w:val="002A22CC"/>
    <w:rsid w:val="002A2471"/>
    <w:rsid w:val="002A2A17"/>
    <w:rsid w:val="002A2D96"/>
    <w:rsid w:val="002A2E54"/>
    <w:rsid w:val="002A37E8"/>
    <w:rsid w:val="002A3FBB"/>
    <w:rsid w:val="002A440F"/>
    <w:rsid w:val="002A46DD"/>
    <w:rsid w:val="002A4810"/>
    <w:rsid w:val="002A496B"/>
    <w:rsid w:val="002A4B40"/>
    <w:rsid w:val="002A5179"/>
    <w:rsid w:val="002A5A8B"/>
    <w:rsid w:val="002A5BC9"/>
    <w:rsid w:val="002A63F7"/>
    <w:rsid w:val="002A64F4"/>
    <w:rsid w:val="002A6D3D"/>
    <w:rsid w:val="002A6EE8"/>
    <w:rsid w:val="002A73C2"/>
    <w:rsid w:val="002A75A4"/>
    <w:rsid w:val="002B0021"/>
    <w:rsid w:val="002B003D"/>
    <w:rsid w:val="002B007B"/>
    <w:rsid w:val="002B03F7"/>
    <w:rsid w:val="002B074A"/>
    <w:rsid w:val="002B1418"/>
    <w:rsid w:val="002B14D8"/>
    <w:rsid w:val="002B15C8"/>
    <w:rsid w:val="002B1DC1"/>
    <w:rsid w:val="002B1DE5"/>
    <w:rsid w:val="002B20F5"/>
    <w:rsid w:val="002B2AB3"/>
    <w:rsid w:val="002B2B7F"/>
    <w:rsid w:val="002B2D60"/>
    <w:rsid w:val="002B2E95"/>
    <w:rsid w:val="002B3127"/>
    <w:rsid w:val="002B385C"/>
    <w:rsid w:val="002B39AC"/>
    <w:rsid w:val="002B3AE2"/>
    <w:rsid w:val="002B3C08"/>
    <w:rsid w:val="002B3C6A"/>
    <w:rsid w:val="002B3FBA"/>
    <w:rsid w:val="002B43E4"/>
    <w:rsid w:val="002B4614"/>
    <w:rsid w:val="002B48DD"/>
    <w:rsid w:val="002B4AFA"/>
    <w:rsid w:val="002B4BBF"/>
    <w:rsid w:val="002B4C05"/>
    <w:rsid w:val="002B4C90"/>
    <w:rsid w:val="002B5001"/>
    <w:rsid w:val="002B5949"/>
    <w:rsid w:val="002B5A16"/>
    <w:rsid w:val="002B5CB9"/>
    <w:rsid w:val="002B634F"/>
    <w:rsid w:val="002B63AD"/>
    <w:rsid w:val="002B63F6"/>
    <w:rsid w:val="002B6998"/>
    <w:rsid w:val="002B6A53"/>
    <w:rsid w:val="002B6A5D"/>
    <w:rsid w:val="002B6AE8"/>
    <w:rsid w:val="002B6FA7"/>
    <w:rsid w:val="002B72E6"/>
    <w:rsid w:val="002B7524"/>
    <w:rsid w:val="002B7F79"/>
    <w:rsid w:val="002C05C6"/>
    <w:rsid w:val="002C0B8D"/>
    <w:rsid w:val="002C1176"/>
    <w:rsid w:val="002C13D8"/>
    <w:rsid w:val="002C1513"/>
    <w:rsid w:val="002C16E2"/>
    <w:rsid w:val="002C177A"/>
    <w:rsid w:val="002C1BE4"/>
    <w:rsid w:val="002C1C91"/>
    <w:rsid w:val="002C2047"/>
    <w:rsid w:val="002C240C"/>
    <w:rsid w:val="002C2676"/>
    <w:rsid w:val="002C2B9B"/>
    <w:rsid w:val="002C30C1"/>
    <w:rsid w:val="002C31C1"/>
    <w:rsid w:val="002C372B"/>
    <w:rsid w:val="002C3CFD"/>
    <w:rsid w:val="002C3D19"/>
    <w:rsid w:val="002C449D"/>
    <w:rsid w:val="002C4608"/>
    <w:rsid w:val="002C48C2"/>
    <w:rsid w:val="002C49DB"/>
    <w:rsid w:val="002C4C0C"/>
    <w:rsid w:val="002C5E1B"/>
    <w:rsid w:val="002C5EBA"/>
    <w:rsid w:val="002C6525"/>
    <w:rsid w:val="002C67A0"/>
    <w:rsid w:val="002C691B"/>
    <w:rsid w:val="002C6D10"/>
    <w:rsid w:val="002C700A"/>
    <w:rsid w:val="002C765B"/>
    <w:rsid w:val="002C77E6"/>
    <w:rsid w:val="002C7A7E"/>
    <w:rsid w:val="002C7BAE"/>
    <w:rsid w:val="002C7F47"/>
    <w:rsid w:val="002D01B9"/>
    <w:rsid w:val="002D01C3"/>
    <w:rsid w:val="002D0289"/>
    <w:rsid w:val="002D09DB"/>
    <w:rsid w:val="002D0DE9"/>
    <w:rsid w:val="002D15F9"/>
    <w:rsid w:val="002D1E52"/>
    <w:rsid w:val="002D1E8E"/>
    <w:rsid w:val="002D23BD"/>
    <w:rsid w:val="002D23E6"/>
    <w:rsid w:val="002D2748"/>
    <w:rsid w:val="002D28DB"/>
    <w:rsid w:val="002D2D71"/>
    <w:rsid w:val="002D2E53"/>
    <w:rsid w:val="002D3037"/>
    <w:rsid w:val="002D319C"/>
    <w:rsid w:val="002D3253"/>
    <w:rsid w:val="002D37CD"/>
    <w:rsid w:val="002D4028"/>
    <w:rsid w:val="002D4707"/>
    <w:rsid w:val="002D4A65"/>
    <w:rsid w:val="002D4B29"/>
    <w:rsid w:val="002D4E28"/>
    <w:rsid w:val="002D4E61"/>
    <w:rsid w:val="002D4F90"/>
    <w:rsid w:val="002D55A1"/>
    <w:rsid w:val="002D5EA2"/>
    <w:rsid w:val="002D62F2"/>
    <w:rsid w:val="002D638B"/>
    <w:rsid w:val="002D6AC8"/>
    <w:rsid w:val="002D6DE4"/>
    <w:rsid w:val="002D7758"/>
    <w:rsid w:val="002D7AB0"/>
    <w:rsid w:val="002D7C1C"/>
    <w:rsid w:val="002D7DB3"/>
    <w:rsid w:val="002D7E73"/>
    <w:rsid w:val="002E0098"/>
    <w:rsid w:val="002E0672"/>
    <w:rsid w:val="002E0EDB"/>
    <w:rsid w:val="002E0EE5"/>
    <w:rsid w:val="002E0EEF"/>
    <w:rsid w:val="002E1161"/>
    <w:rsid w:val="002E17B4"/>
    <w:rsid w:val="002E1EDE"/>
    <w:rsid w:val="002E1F40"/>
    <w:rsid w:val="002E20A2"/>
    <w:rsid w:val="002E2291"/>
    <w:rsid w:val="002E3451"/>
    <w:rsid w:val="002E3B38"/>
    <w:rsid w:val="002E3C23"/>
    <w:rsid w:val="002E4041"/>
    <w:rsid w:val="002E4235"/>
    <w:rsid w:val="002E43BB"/>
    <w:rsid w:val="002E4568"/>
    <w:rsid w:val="002E45DB"/>
    <w:rsid w:val="002E4A03"/>
    <w:rsid w:val="002E4E35"/>
    <w:rsid w:val="002E503F"/>
    <w:rsid w:val="002E569C"/>
    <w:rsid w:val="002E5A05"/>
    <w:rsid w:val="002E5BC8"/>
    <w:rsid w:val="002E5CAB"/>
    <w:rsid w:val="002E5DB6"/>
    <w:rsid w:val="002E5FD0"/>
    <w:rsid w:val="002E675B"/>
    <w:rsid w:val="002E6C27"/>
    <w:rsid w:val="002E6D73"/>
    <w:rsid w:val="002E7134"/>
    <w:rsid w:val="002E7472"/>
    <w:rsid w:val="002E7D71"/>
    <w:rsid w:val="002E7E4B"/>
    <w:rsid w:val="002F00C2"/>
    <w:rsid w:val="002F04D3"/>
    <w:rsid w:val="002F0583"/>
    <w:rsid w:val="002F0BE4"/>
    <w:rsid w:val="002F0CAC"/>
    <w:rsid w:val="002F1850"/>
    <w:rsid w:val="002F19AA"/>
    <w:rsid w:val="002F1AEC"/>
    <w:rsid w:val="002F1CD8"/>
    <w:rsid w:val="002F1E7C"/>
    <w:rsid w:val="002F1FA0"/>
    <w:rsid w:val="002F26A7"/>
    <w:rsid w:val="002F2807"/>
    <w:rsid w:val="002F285C"/>
    <w:rsid w:val="002F287F"/>
    <w:rsid w:val="002F29A8"/>
    <w:rsid w:val="002F29B1"/>
    <w:rsid w:val="002F2BDA"/>
    <w:rsid w:val="002F348C"/>
    <w:rsid w:val="002F3625"/>
    <w:rsid w:val="002F365D"/>
    <w:rsid w:val="002F38BE"/>
    <w:rsid w:val="002F3C00"/>
    <w:rsid w:val="002F3D10"/>
    <w:rsid w:val="002F46A3"/>
    <w:rsid w:val="002F48D7"/>
    <w:rsid w:val="002F4B76"/>
    <w:rsid w:val="002F4CE1"/>
    <w:rsid w:val="002F509B"/>
    <w:rsid w:val="002F51F7"/>
    <w:rsid w:val="002F544F"/>
    <w:rsid w:val="002F5C29"/>
    <w:rsid w:val="002F5ED8"/>
    <w:rsid w:val="002F5EF2"/>
    <w:rsid w:val="002F6019"/>
    <w:rsid w:val="002F63DD"/>
    <w:rsid w:val="002F6405"/>
    <w:rsid w:val="002F6A08"/>
    <w:rsid w:val="002F7001"/>
    <w:rsid w:val="002F71BE"/>
    <w:rsid w:val="002F73F8"/>
    <w:rsid w:val="002F7683"/>
    <w:rsid w:val="002F79DE"/>
    <w:rsid w:val="002F7BF0"/>
    <w:rsid w:val="002F7C1E"/>
    <w:rsid w:val="002F7C9D"/>
    <w:rsid w:val="002F7CF2"/>
    <w:rsid w:val="00300FB4"/>
    <w:rsid w:val="00301144"/>
    <w:rsid w:val="00301417"/>
    <w:rsid w:val="00301638"/>
    <w:rsid w:val="00301AE9"/>
    <w:rsid w:val="00301B19"/>
    <w:rsid w:val="00301BE5"/>
    <w:rsid w:val="00302084"/>
    <w:rsid w:val="003020D5"/>
    <w:rsid w:val="00302354"/>
    <w:rsid w:val="0030264F"/>
    <w:rsid w:val="00302BED"/>
    <w:rsid w:val="00302C8D"/>
    <w:rsid w:val="00303334"/>
    <w:rsid w:val="00303363"/>
    <w:rsid w:val="003033CA"/>
    <w:rsid w:val="00303685"/>
    <w:rsid w:val="003039D4"/>
    <w:rsid w:val="00303D11"/>
    <w:rsid w:val="00303F4B"/>
    <w:rsid w:val="00303FDE"/>
    <w:rsid w:val="0030406D"/>
    <w:rsid w:val="00304188"/>
    <w:rsid w:val="00304194"/>
    <w:rsid w:val="00304B7D"/>
    <w:rsid w:val="00304C1B"/>
    <w:rsid w:val="0030518E"/>
    <w:rsid w:val="00305227"/>
    <w:rsid w:val="003052DE"/>
    <w:rsid w:val="00305867"/>
    <w:rsid w:val="00305CB9"/>
    <w:rsid w:val="00306024"/>
    <w:rsid w:val="003062BC"/>
    <w:rsid w:val="003063F9"/>
    <w:rsid w:val="00306409"/>
    <w:rsid w:val="00306B31"/>
    <w:rsid w:val="00306BBF"/>
    <w:rsid w:val="0030732D"/>
    <w:rsid w:val="00307729"/>
    <w:rsid w:val="00307A06"/>
    <w:rsid w:val="00307DB5"/>
    <w:rsid w:val="00307E84"/>
    <w:rsid w:val="003105CC"/>
    <w:rsid w:val="003106E5"/>
    <w:rsid w:val="00310BA7"/>
    <w:rsid w:val="00311044"/>
    <w:rsid w:val="0031132A"/>
    <w:rsid w:val="00311A15"/>
    <w:rsid w:val="00311C06"/>
    <w:rsid w:val="00311C51"/>
    <w:rsid w:val="00311E21"/>
    <w:rsid w:val="00312348"/>
    <w:rsid w:val="00312759"/>
    <w:rsid w:val="00312904"/>
    <w:rsid w:val="00312A90"/>
    <w:rsid w:val="00312C69"/>
    <w:rsid w:val="0031305B"/>
    <w:rsid w:val="0031351E"/>
    <w:rsid w:val="00313F8C"/>
    <w:rsid w:val="003148F4"/>
    <w:rsid w:val="00314AED"/>
    <w:rsid w:val="00314BF6"/>
    <w:rsid w:val="00314C39"/>
    <w:rsid w:val="00314F3E"/>
    <w:rsid w:val="0031519A"/>
    <w:rsid w:val="003153C0"/>
    <w:rsid w:val="003155F0"/>
    <w:rsid w:val="003157B9"/>
    <w:rsid w:val="00315B68"/>
    <w:rsid w:val="0031600C"/>
    <w:rsid w:val="0031632F"/>
    <w:rsid w:val="003164F6"/>
    <w:rsid w:val="00316554"/>
    <w:rsid w:val="003168B0"/>
    <w:rsid w:val="003168FA"/>
    <w:rsid w:val="00316931"/>
    <w:rsid w:val="00316AAC"/>
    <w:rsid w:val="00316B53"/>
    <w:rsid w:val="00316D59"/>
    <w:rsid w:val="0031760B"/>
    <w:rsid w:val="0031790B"/>
    <w:rsid w:val="00317BED"/>
    <w:rsid w:val="00317EE5"/>
    <w:rsid w:val="003206E9"/>
    <w:rsid w:val="00320E2C"/>
    <w:rsid w:val="00320E41"/>
    <w:rsid w:val="00320FA5"/>
    <w:rsid w:val="00321255"/>
    <w:rsid w:val="003213AA"/>
    <w:rsid w:val="0032194E"/>
    <w:rsid w:val="003222B3"/>
    <w:rsid w:val="003222E6"/>
    <w:rsid w:val="00322560"/>
    <w:rsid w:val="0032291E"/>
    <w:rsid w:val="00322B9E"/>
    <w:rsid w:val="00322DE6"/>
    <w:rsid w:val="00322FDD"/>
    <w:rsid w:val="00323515"/>
    <w:rsid w:val="003235BF"/>
    <w:rsid w:val="00323AEA"/>
    <w:rsid w:val="003240EB"/>
    <w:rsid w:val="0032459E"/>
    <w:rsid w:val="003247C6"/>
    <w:rsid w:val="003247D8"/>
    <w:rsid w:val="0032489F"/>
    <w:rsid w:val="003253C4"/>
    <w:rsid w:val="00325706"/>
    <w:rsid w:val="003259E7"/>
    <w:rsid w:val="00325CE5"/>
    <w:rsid w:val="00326C09"/>
    <w:rsid w:val="00326E17"/>
    <w:rsid w:val="00327037"/>
    <w:rsid w:val="0032726B"/>
    <w:rsid w:val="0032735E"/>
    <w:rsid w:val="003277B9"/>
    <w:rsid w:val="00327A79"/>
    <w:rsid w:val="00327BF6"/>
    <w:rsid w:val="00327F69"/>
    <w:rsid w:val="0033007A"/>
    <w:rsid w:val="003305E6"/>
    <w:rsid w:val="0033097B"/>
    <w:rsid w:val="00330C16"/>
    <w:rsid w:val="00330EA5"/>
    <w:rsid w:val="00330FE8"/>
    <w:rsid w:val="00331B12"/>
    <w:rsid w:val="00332685"/>
    <w:rsid w:val="003328CB"/>
    <w:rsid w:val="00332ED6"/>
    <w:rsid w:val="00333014"/>
    <w:rsid w:val="003337C6"/>
    <w:rsid w:val="00333C64"/>
    <w:rsid w:val="00333F07"/>
    <w:rsid w:val="00334223"/>
    <w:rsid w:val="00334250"/>
    <w:rsid w:val="00334378"/>
    <w:rsid w:val="00334C7D"/>
    <w:rsid w:val="00335065"/>
    <w:rsid w:val="003358C6"/>
    <w:rsid w:val="00335956"/>
    <w:rsid w:val="00335AC6"/>
    <w:rsid w:val="00335FC6"/>
    <w:rsid w:val="00336D71"/>
    <w:rsid w:val="00337730"/>
    <w:rsid w:val="00337B80"/>
    <w:rsid w:val="00337C54"/>
    <w:rsid w:val="00340242"/>
    <w:rsid w:val="003408D3"/>
    <w:rsid w:val="00340908"/>
    <w:rsid w:val="00340970"/>
    <w:rsid w:val="0034097E"/>
    <w:rsid w:val="00340A13"/>
    <w:rsid w:val="00340D89"/>
    <w:rsid w:val="003416B5"/>
    <w:rsid w:val="00342599"/>
    <w:rsid w:val="00342603"/>
    <w:rsid w:val="00342653"/>
    <w:rsid w:val="00342780"/>
    <w:rsid w:val="00342810"/>
    <w:rsid w:val="00342872"/>
    <w:rsid w:val="003429E3"/>
    <w:rsid w:val="00342B22"/>
    <w:rsid w:val="00342CB1"/>
    <w:rsid w:val="00342DB3"/>
    <w:rsid w:val="0034313A"/>
    <w:rsid w:val="00343C2C"/>
    <w:rsid w:val="00343D00"/>
    <w:rsid w:val="00343DEA"/>
    <w:rsid w:val="00343FC2"/>
    <w:rsid w:val="003440DB"/>
    <w:rsid w:val="003442E6"/>
    <w:rsid w:val="00344385"/>
    <w:rsid w:val="00344516"/>
    <w:rsid w:val="003447C3"/>
    <w:rsid w:val="003449D9"/>
    <w:rsid w:val="00344BC6"/>
    <w:rsid w:val="00344EFD"/>
    <w:rsid w:val="00345405"/>
    <w:rsid w:val="00345AD8"/>
    <w:rsid w:val="00345BD1"/>
    <w:rsid w:val="00345D76"/>
    <w:rsid w:val="003463C6"/>
    <w:rsid w:val="00346487"/>
    <w:rsid w:val="003466AA"/>
    <w:rsid w:val="00346A92"/>
    <w:rsid w:val="00347145"/>
    <w:rsid w:val="0034728C"/>
    <w:rsid w:val="00347732"/>
    <w:rsid w:val="00347E51"/>
    <w:rsid w:val="0035074A"/>
    <w:rsid w:val="00350E1C"/>
    <w:rsid w:val="00351238"/>
    <w:rsid w:val="00351307"/>
    <w:rsid w:val="00351504"/>
    <w:rsid w:val="003515CA"/>
    <w:rsid w:val="003517A2"/>
    <w:rsid w:val="00351996"/>
    <w:rsid w:val="003519F2"/>
    <w:rsid w:val="00351BBD"/>
    <w:rsid w:val="00351C99"/>
    <w:rsid w:val="00352436"/>
    <w:rsid w:val="00352887"/>
    <w:rsid w:val="003528EE"/>
    <w:rsid w:val="00352C04"/>
    <w:rsid w:val="0035339C"/>
    <w:rsid w:val="0035350C"/>
    <w:rsid w:val="003535CF"/>
    <w:rsid w:val="00353939"/>
    <w:rsid w:val="00353ABD"/>
    <w:rsid w:val="00353D17"/>
    <w:rsid w:val="00353DDB"/>
    <w:rsid w:val="003541D2"/>
    <w:rsid w:val="00354525"/>
    <w:rsid w:val="00354581"/>
    <w:rsid w:val="0035487E"/>
    <w:rsid w:val="003548A7"/>
    <w:rsid w:val="00354A26"/>
    <w:rsid w:val="00354BA2"/>
    <w:rsid w:val="00354BE5"/>
    <w:rsid w:val="00354E47"/>
    <w:rsid w:val="00355056"/>
    <w:rsid w:val="003556A9"/>
    <w:rsid w:val="00355902"/>
    <w:rsid w:val="00355B1F"/>
    <w:rsid w:val="00355C6F"/>
    <w:rsid w:val="00356000"/>
    <w:rsid w:val="00356008"/>
    <w:rsid w:val="0035673E"/>
    <w:rsid w:val="00356E70"/>
    <w:rsid w:val="00356F0A"/>
    <w:rsid w:val="003570ED"/>
    <w:rsid w:val="00357118"/>
    <w:rsid w:val="00357479"/>
    <w:rsid w:val="0035753A"/>
    <w:rsid w:val="003578FF"/>
    <w:rsid w:val="00357A14"/>
    <w:rsid w:val="00357D83"/>
    <w:rsid w:val="00357DCE"/>
    <w:rsid w:val="003601DD"/>
    <w:rsid w:val="00360484"/>
    <w:rsid w:val="00360658"/>
    <w:rsid w:val="0036099C"/>
    <w:rsid w:val="00360BDF"/>
    <w:rsid w:val="00360C22"/>
    <w:rsid w:val="00360CB6"/>
    <w:rsid w:val="00361258"/>
    <w:rsid w:val="00361275"/>
    <w:rsid w:val="0036130F"/>
    <w:rsid w:val="003614DF"/>
    <w:rsid w:val="003617F1"/>
    <w:rsid w:val="00361970"/>
    <w:rsid w:val="0036225D"/>
    <w:rsid w:val="00362558"/>
    <w:rsid w:val="00362AEC"/>
    <w:rsid w:val="00362FD4"/>
    <w:rsid w:val="00363037"/>
    <w:rsid w:val="003632B4"/>
    <w:rsid w:val="00363343"/>
    <w:rsid w:val="0036344B"/>
    <w:rsid w:val="00363573"/>
    <w:rsid w:val="00363597"/>
    <w:rsid w:val="0036372D"/>
    <w:rsid w:val="0036373C"/>
    <w:rsid w:val="00363785"/>
    <w:rsid w:val="00364493"/>
    <w:rsid w:val="00364528"/>
    <w:rsid w:val="0036482A"/>
    <w:rsid w:val="00364D43"/>
    <w:rsid w:val="00364E44"/>
    <w:rsid w:val="00364E5A"/>
    <w:rsid w:val="003650CD"/>
    <w:rsid w:val="00365458"/>
    <w:rsid w:val="0036560E"/>
    <w:rsid w:val="003656FC"/>
    <w:rsid w:val="003657C6"/>
    <w:rsid w:val="00365D7B"/>
    <w:rsid w:val="003662BF"/>
    <w:rsid w:val="003664F5"/>
    <w:rsid w:val="003669B2"/>
    <w:rsid w:val="003669CF"/>
    <w:rsid w:val="00366CB1"/>
    <w:rsid w:val="003670F5"/>
    <w:rsid w:val="0036710D"/>
    <w:rsid w:val="0036736B"/>
    <w:rsid w:val="0036764A"/>
    <w:rsid w:val="003676F9"/>
    <w:rsid w:val="00367734"/>
    <w:rsid w:val="00367A64"/>
    <w:rsid w:val="00367B42"/>
    <w:rsid w:val="00367FFD"/>
    <w:rsid w:val="003709ED"/>
    <w:rsid w:val="00370A9B"/>
    <w:rsid w:val="00370E6A"/>
    <w:rsid w:val="00371522"/>
    <w:rsid w:val="00371690"/>
    <w:rsid w:val="003716C7"/>
    <w:rsid w:val="00371774"/>
    <w:rsid w:val="00371872"/>
    <w:rsid w:val="003719D8"/>
    <w:rsid w:val="00371C90"/>
    <w:rsid w:val="00371D02"/>
    <w:rsid w:val="00372045"/>
    <w:rsid w:val="003725E8"/>
    <w:rsid w:val="003727E0"/>
    <w:rsid w:val="00372B75"/>
    <w:rsid w:val="0037302A"/>
    <w:rsid w:val="0037305C"/>
    <w:rsid w:val="00373484"/>
    <w:rsid w:val="00374542"/>
    <w:rsid w:val="003747CF"/>
    <w:rsid w:val="003747D3"/>
    <w:rsid w:val="00374C64"/>
    <w:rsid w:val="00374C65"/>
    <w:rsid w:val="00374D61"/>
    <w:rsid w:val="00375136"/>
    <w:rsid w:val="00375373"/>
    <w:rsid w:val="003761E7"/>
    <w:rsid w:val="0037698B"/>
    <w:rsid w:val="00376D55"/>
    <w:rsid w:val="00376FAF"/>
    <w:rsid w:val="0037733A"/>
    <w:rsid w:val="00377633"/>
    <w:rsid w:val="00377C7B"/>
    <w:rsid w:val="00380854"/>
    <w:rsid w:val="00380CA1"/>
    <w:rsid w:val="00381805"/>
    <w:rsid w:val="00381A1D"/>
    <w:rsid w:val="00381F1E"/>
    <w:rsid w:val="003820CA"/>
    <w:rsid w:val="003821F7"/>
    <w:rsid w:val="0038265C"/>
    <w:rsid w:val="00382726"/>
    <w:rsid w:val="00382997"/>
    <w:rsid w:val="00382B84"/>
    <w:rsid w:val="003836BE"/>
    <w:rsid w:val="003836CA"/>
    <w:rsid w:val="00383C55"/>
    <w:rsid w:val="00383EC1"/>
    <w:rsid w:val="003841ED"/>
    <w:rsid w:val="0038451E"/>
    <w:rsid w:val="00384A35"/>
    <w:rsid w:val="00384BF0"/>
    <w:rsid w:val="00384DDD"/>
    <w:rsid w:val="00385484"/>
    <w:rsid w:val="0038583B"/>
    <w:rsid w:val="00385875"/>
    <w:rsid w:val="00385CB3"/>
    <w:rsid w:val="00385D4E"/>
    <w:rsid w:val="00386010"/>
    <w:rsid w:val="003860B9"/>
    <w:rsid w:val="00386122"/>
    <w:rsid w:val="003866D6"/>
    <w:rsid w:val="00386C85"/>
    <w:rsid w:val="00386CBB"/>
    <w:rsid w:val="00386D58"/>
    <w:rsid w:val="00386DA0"/>
    <w:rsid w:val="003875A0"/>
    <w:rsid w:val="0038781C"/>
    <w:rsid w:val="00387C05"/>
    <w:rsid w:val="00387DBF"/>
    <w:rsid w:val="00390633"/>
    <w:rsid w:val="00390BDC"/>
    <w:rsid w:val="00390D68"/>
    <w:rsid w:val="00390E67"/>
    <w:rsid w:val="00391062"/>
    <w:rsid w:val="003910DE"/>
    <w:rsid w:val="00391591"/>
    <w:rsid w:val="00391A9B"/>
    <w:rsid w:val="00391FD9"/>
    <w:rsid w:val="003921E7"/>
    <w:rsid w:val="00392242"/>
    <w:rsid w:val="003924DB"/>
    <w:rsid w:val="0039257D"/>
    <w:rsid w:val="0039257F"/>
    <w:rsid w:val="0039338D"/>
    <w:rsid w:val="0039354B"/>
    <w:rsid w:val="003935AD"/>
    <w:rsid w:val="003936F6"/>
    <w:rsid w:val="00393FC3"/>
    <w:rsid w:val="0039411E"/>
    <w:rsid w:val="00394123"/>
    <w:rsid w:val="00394285"/>
    <w:rsid w:val="00394917"/>
    <w:rsid w:val="003949B6"/>
    <w:rsid w:val="00394F7A"/>
    <w:rsid w:val="00394FB3"/>
    <w:rsid w:val="00395222"/>
    <w:rsid w:val="00395388"/>
    <w:rsid w:val="003963BD"/>
    <w:rsid w:val="00396F4B"/>
    <w:rsid w:val="003976C6"/>
    <w:rsid w:val="003978CD"/>
    <w:rsid w:val="00397E54"/>
    <w:rsid w:val="00397F8E"/>
    <w:rsid w:val="003A0187"/>
    <w:rsid w:val="003A0315"/>
    <w:rsid w:val="003A0410"/>
    <w:rsid w:val="003A04A9"/>
    <w:rsid w:val="003A0A00"/>
    <w:rsid w:val="003A0A35"/>
    <w:rsid w:val="003A0BBD"/>
    <w:rsid w:val="003A11C2"/>
    <w:rsid w:val="003A1321"/>
    <w:rsid w:val="003A1703"/>
    <w:rsid w:val="003A18D4"/>
    <w:rsid w:val="003A194E"/>
    <w:rsid w:val="003A1BCB"/>
    <w:rsid w:val="003A1FBD"/>
    <w:rsid w:val="003A1FD4"/>
    <w:rsid w:val="003A24C5"/>
    <w:rsid w:val="003A262A"/>
    <w:rsid w:val="003A2B30"/>
    <w:rsid w:val="003A3011"/>
    <w:rsid w:val="003A3542"/>
    <w:rsid w:val="003A3AC5"/>
    <w:rsid w:val="003A3C93"/>
    <w:rsid w:val="003A3F6B"/>
    <w:rsid w:val="003A4420"/>
    <w:rsid w:val="003A457B"/>
    <w:rsid w:val="003A45C9"/>
    <w:rsid w:val="003A4913"/>
    <w:rsid w:val="003A4A29"/>
    <w:rsid w:val="003A5017"/>
    <w:rsid w:val="003A50A4"/>
    <w:rsid w:val="003A5221"/>
    <w:rsid w:val="003A5242"/>
    <w:rsid w:val="003A5507"/>
    <w:rsid w:val="003A5662"/>
    <w:rsid w:val="003A5949"/>
    <w:rsid w:val="003A5A21"/>
    <w:rsid w:val="003A5A7C"/>
    <w:rsid w:val="003A5AA2"/>
    <w:rsid w:val="003A623F"/>
    <w:rsid w:val="003A6264"/>
    <w:rsid w:val="003A63BE"/>
    <w:rsid w:val="003A645F"/>
    <w:rsid w:val="003A6526"/>
    <w:rsid w:val="003A66F7"/>
    <w:rsid w:val="003A685F"/>
    <w:rsid w:val="003A68D8"/>
    <w:rsid w:val="003A6E4D"/>
    <w:rsid w:val="003A73DB"/>
    <w:rsid w:val="003A74F9"/>
    <w:rsid w:val="003A7C94"/>
    <w:rsid w:val="003A7FCF"/>
    <w:rsid w:val="003B039D"/>
    <w:rsid w:val="003B044E"/>
    <w:rsid w:val="003B070E"/>
    <w:rsid w:val="003B0DE2"/>
    <w:rsid w:val="003B10E4"/>
    <w:rsid w:val="003B14CE"/>
    <w:rsid w:val="003B14F7"/>
    <w:rsid w:val="003B18FE"/>
    <w:rsid w:val="003B1995"/>
    <w:rsid w:val="003B21CB"/>
    <w:rsid w:val="003B240B"/>
    <w:rsid w:val="003B2861"/>
    <w:rsid w:val="003B2CDC"/>
    <w:rsid w:val="003B3133"/>
    <w:rsid w:val="003B3B45"/>
    <w:rsid w:val="003B3BBB"/>
    <w:rsid w:val="003B3DFF"/>
    <w:rsid w:val="003B4102"/>
    <w:rsid w:val="003B4C21"/>
    <w:rsid w:val="003B4EF9"/>
    <w:rsid w:val="003B527E"/>
    <w:rsid w:val="003B528B"/>
    <w:rsid w:val="003B5303"/>
    <w:rsid w:val="003B534B"/>
    <w:rsid w:val="003B5365"/>
    <w:rsid w:val="003B5622"/>
    <w:rsid w:val="003B57EC"/>
    <w:rsid w:val="003B5913"/>
    <w:rsid w:val="003B6215"/>
    <w:rsid w:val="003B6569"/>
    <w:rsid w:val="003B6636"/>
    <w:rsid w:val="003B668C"/>
    <w:rsid w:val="003B6B1C"/>
    <w:rsid w:val="003B6B20"/>
    <w:rsid w:val="003B6FEF"/>
    <w:rsid w:val="003B7328"/>
    <w:rsid w:val="003B7568"/>
    <w:rsid w:val="003B7A9D"/>
    <w:rsid w:val="003B7C7A"/>
    <w:rsid w:val="003B7EA6"/>
    <w:rsid w:val="003B7ED9"/>
    <w:rsid w:val="003C036B"/>
    <w:rsid w:val="003C0665"/>
    <w:rsid w:val="003C08FC"/>
    <w:rsid w:val="003C0DC1"/>
    <w:rsid w:val="003C113E"/>
    <w:rsid w:val="003C1149"/>
    <w:rsid w:val="003C1200"/>
    <w:rsid w:val="003C12F4"/>
    <w:rsid w:val="003C1A70"/>
    <w:rsid w:val="003C2931"/>
    <w:rsid w:val="003C2CA1"/>
    <w:rsid w:val="003C3147"/>
    <w:rsid w:val="003C3493"/>
    <w:rsid w:val="003C34C2"/>
    <w:rsid w:val="003C373C"/>
    <w:rsid w:val="003C3979"/>
    <w:rsid w:val="003C3A96"/>
    <w:rsid w:val="003C41F4"/>
    <w:rsid w:val="003C4516"/>
    <w:rsid w:val="003C455E"/>
    <w:rsid w:val="003C50C6"/>
    <w:rsid w:val="003C55F8"/>
    <w:rsid w:val="003C5E68"/>
    <w:rsid w:val="003C6C13"/>
    <w:rsid w:val="003C6D0D"/>
    <w:rsid w:val="003C7260"/>
    <w:rsid w:val="003C72C6"/>
    <w:rsid w:val="003C7664"/>
    <w:rsid w:val="003C7AC3"/>
    <w:rsid w:val="003C7CA2"/>
    <w:rsid w:val="003C7F5D"/>
    <w:rsid w:val="003D007F"/>
    <w:rsid w:val="003D02F8"/>
    <w:rsid w:val="003D0334"/>
    <w:rsid w:val="003D05A9"/>
    <w:rsid w:val="003D078A"/>
    <w:rsid w:val="003D0910"/>
    <w:rsid w:val="003D0C00"/>
    <w:rsid w:val="003D0E46"/>
    <w:rsid w:val="003D1126"/>
    <w:rsid w:val="003D1236"/>
    <w:rsid w:val="003D18AD"/>
    <w:rsid w:val="003D1913"/>
    <w:rsid w:val="003D1C64"/>
    <w:rsid w:val="003D1D92"/>
    <w:rsid w:val="003D1F0A"/>
    <w:rsid w:val="003D25B1"/>
    <w:rsid w:val="003D2B28"/>
    <w:rsid w:val="003D2DF4"/>
    <w:rsid w:val="003D328B"/>
    <w:rsid w:val="003D3451"/>
    <w:rsid w:val="003D34E4"/>
    <w:rsid w:val="003D3661"/>
    <w:rsid w:val="003D3783"/>
    <w:rsid w:val="003D4794"/>
    <w:rsid w:val="003D481B"/>
    <w:rsid w:val="003D4F98"/>
    <w:rsid w:val="003D5475"/>
    <w:rsid w:val="003D549E"/>
    <w:rsid w:val="003D5AD3"/>
    <w:rsid w:val="003D5B6E"/>
    <w:rsid w:val="003D5D2D"/>
    <w:rsid w:val="003D5E67"/>
    <w:rsid w:val="003D5F30"/>
    <w:rsid w:val="003D6138"/>
    <w:rsid w:val="003D6618"/>
    <w:rsid w:val="003D690A"/>
    <w:rsid w:val="003D6BEE"/>
    <w:rsid w:val="003D6CAC"/>
    <w:rsid w:val="003D6E23"/>
    <w:rsid w:val="003D6F8A"/>
    <w:rsid w:val="003D703E"/>
    <w:rsid w:val="003D748E"/>
    <w:rsid w:val="003E0672"/>
    <w:rsid w:val="003E0FCD"/>
    <w:rsid w:val="003E149B"/>
    <w:rsid w:val="003E14B0"/>
    <w:rsid w:val="003E1A3A"/>
    <w:rsid w:val="003E1BDD"/>
    <w:rsid w:val="003E1C3B"/>
    <w:rsid w:val="003E1DCE"/>
    <w:rsid w:val="003E208E"/>
    <w:rsid w:val="003E21CE"/>
    <w:rsid w:val="003E2572"/>
    <w:rsid w:val="003E2649"/>
    <w:rsid w:val="003E2D8D"/>
    <w:rsid w:val="003E3108"/>
    <w:rsid w:val="003E3237"/>
    <w:rsid w:val="003E33DB"/>
    <w:rsid w:val="003E375F"/>
    <w:rsid w:val="003E39B1"/>
    <w:rsid w:val="003E3EC0"/>
    <w:rsid w:val="003E4337"/>
    <w:rsid w:val="003E4713"/>
    <w:rsid w:val="003E4929"/>
    <w:rsid w:val="003E4A65"/>
    <w:rsid w:val="003E4AE3"/>
    <w:rsid w:val="003E4B5D"/>
    <w:rsid w:val="003E4F31"/>
    <w:rsid w:val="003E5152"/>
    <w:rsid w:val="003E53E1"/>
    <w:rsid w:val="003E57BD"/>
    <w:rsid w:val="003E5C01"/>
    <w:rsid w:val="003E6003"/>
    <w:rsid w:val="003E61A6"/>
    <w:rsid w:val="003E6404"/>
    <w:rsid w:val="003E67CC"/>
    <w:rsid w:val="003E6EC2"/>
    <w:rsid w:val="003E715F"/>
    <w:rsid w:val="003E73EE"/>
    <w:rsid w:val="003E7604"/>
    <w:rsid w:val="003E7BE6"/>
    <w:rsid w:val="003F08FE"/>
    <w:rsid w:val="003F0B66"/>
    <w:rsid w:val="003F1038"/>
    <w:rsid w:val="003F119F"/>
    <w:rsid w:val="003F125C"/>
    <w:rsid w:val="003F14E2"/>
    <w:rsid w:val="003F1530"/>
    <w:rsid w:val="003F1670"/>
    <w:rsid w:val="003F1760"/>
    <w:rsid w:val="003F177A"/>
    <w:rsid w:val="003F1DF6"/>
    <w:rsid w:val="003F1FAB"/>
    <w:rsid w:val="003F241B"/>
    <w:rsid w:val="003F25C7"/>
    <w:rsid w:val="003F2B4E"/>
    <w:rsid w:val="003F2B87"/>
    <w:rsid w:val="003F31B3"/>
    <w:rsid w:val="003F347B"/>
    <w:rsid w:val="003F34A1"/>
    <w:rsid w:val="003F34EF"/>
    <w:rsid w:val="003F3548"/>
    <w:rsid w:val="003F3B90"/>
    <w:rsid w:val="003F4504"/>
    <w:rsid w:val="003F49F8"/>
    <w:rsid w:val="003F4AFF"/>
    <w:rsid w:val="003F5051"/>
    <w:rsid w:val="003F52AB"/>
    <w:rsid w:val="003F52F1"/>
    <w:rsid w:val="003F53C4"/>
    <w:rsid w:val="003F546A"/>
    <w:rsid w:val="003F548C"/>
    <w:rsid w:val="003F5D97"/>
    <w:rsid w:val="003F6193"/>
    <w:rsid w:val="003F6227"/>
    <w:rsid w:val="003F63FA"/>
    <w:rsid w:val="003F646A"/>
    <w:rsid w:val="003F6591"/>
    <w:rsid w:val="003F66B2"/>
    <w:rsid w:val="003F6E49"/>
    <w:rsid w:val="003F7657"/>
    <w:rsid w:val="003F76D4"/>
    <w:rsid w:val="003F79C1"/>
    <w:rsid w:val="003F7B72"/>
    <w:rsid w:val="003F7EE7"/>
    <w:rsid w:val="004003AF"/>
    <w:rsid w:val="004003E3"/>
    <w:rsid w:val="00400600"/>
    <w:rsid w:val="004007C8"/>
    <w:rsid w:val="004009FA"/>
    <w:rsid w:val="00400EA5"/>
    <w:rsid w:val="00401133"/>
    <w:rsid w:val="00401794"/>
    <w:rsid w:val="00401D4E"/>
    <w:rsid w:val="00401E29"/>
    <w:rsid w:val="00401FA4"/>
    <w:rsid w:val="00402270"/>
    <w:rsid w:val="004026F6"/>
    <w:rsid w:val="00402730"/>
    <w:rsid w:val="00402915"/>
    <w:rsid w:val="00402BFF"/>
    <w:rsid w:val="00402FC8"/>
    <w:rsid w:val="00402FD7"/>
    <w:rsid w:val="004033F8"/>
    <w:rsid w:val="00403502"/>
    <w:rsid w:val="0040356B"/>
    <w:rsid w:val="004035B7"/>
    <w:rsid w:val="004037B9"/>
    <w:rsid w:val="0040390D"/>
    <w:rsid w:val="00403DAA"/>
    <w:rsid w:val="0040402C"/>
    <w:rsid w:val="004041DA"/>
    <w:rsid w:val="0040439B"/>
    <w:rsid w:val="004043CA"/>
    <w:rsid w:val="004043EA"/>
    <w:rsid w:val="004045D9"/>
    <w:rsid w:val="004045DA"/>
    <w:rsid w:val="004049A2"/>
    <w:rsid w:val="00404BC2"/>
    <w:rsid w:val="00404E5D"/>
    <w:rsid w:val="00405086"/>
    <w:rsid w:val="004053AE"/>
    <w:rsid w:val="0040563F"/>
    <w:rsid w:val="004058CE"/>
    <w:rsid w:val="00405949"/>
    <w:rsid w:val="00405FB1"/>
    <w:rsid w:val="004065B0"/>
    <w:rsid w:val="0040662C"/>
    <w:rsid w:val="0040664B"/>
    <w:rsid w:val="004066C4"/>
    <w:rsid w:val="00406A71"/>
    <w:rsid w:val="00407395"/>
    <w:rsid w:val="00407E46"/>
    <w:rsid w:val="00407EA7"/>
    <w:rsid w:val="0041032F"/>
    <w:rsid w:val="00410545"/>
    <w:rsid w:val="0041069E"/>
    <w:rsid w:val="00410E66"/>
    <w:rsid w:val="00411089"/>
    <w:rsid w:val="00411236"/>
    <w:rsid w:val="0041123E"/>
    <w:rsid w:val="0041186F"/>
    <w:rsid w:val="00411E62"/>
    <w:rsid w:val="00411FE7"/>
    <w:rsid w:val="004121D3"/>
    <w:rsid w:val="00412C2E"/>
    <w:rsid w:val="00412C7A"/>
    <w:rsid w:val="0041344D"/>
    <w:rsid w:val="00413557"/>
    <w:rsid w:val="00413A07"/>
    <w:rsid w:val="00413BBA"/>
    <w:rsid w:val="00413DDB"/>
    <w:rsid w:val="004140DB"/>
    <w:rsid w:val="0041423A"/>
    <w:rsid w:val="00414619"/>
    <w:rsid w:val="00414768"/>
    <w:rsid w:val="004151A4"/>
    <w:rsid w:val="00415393"/>
    <w:rsid w:val="00415476"/>
    <w:rsid w:val="004155B0"/>
    <w:rsid w:val="004159A9"/>
    <w:rsid w:val="00415C02"/>
    <w:rsid w:val="00415D0E"/>
    <w:rsid w:val="00415D61"/>
    <w:rsid w:val="00415E40"/>
    <w:rsid w:val="00415F0E"/>
    <w:rsid w:val="0041610E"/>
    <w:rsid w:val="004163E3"/>
    <w:rsid w:val="00416848"/>
    <w:rsid w:val="004169CC"/>
    <w:rsid w:val="00416A8B"/>
    <w:rsid w:val="00417038"/>
    <w:rsid w:val="0041741A"/>
    <w:rsid w:val="0041748E"/>
    <w:rsid w:val="004200C8"/>
    <w:rsid w:val="0042017B"/>
    <w:rsid w:val="004201B5"/>
    <w:rsid w:val="00420A84"/>
    <w:rsid w:val="00421434"/>
    <w:rsid w:val="004214C2"/>
    <w:rsid w:val="00421586"/>
    <w:rsid w:val="00421671"/>
    <w:rsid w:val="004216D3"/>
    <w:rsid w:val="00421A0E"/>
    <w:rsid w:val="004223D6"/>
    <w:rsid w:val="00422D5A"/>
    <w:rsid w:val="00422E19"/>
    <w:rsid w:val="00422F6B"/>
    <w:rsid w:val="00423909"/>
    <w:rsid w:val="00424217"/>
    <w:rsid w:val="004246A9"/>
    <w:rsid w:val="004246D6"/>
    <w:rsid w:val="00424A52"/>
    <w:rsid w:val="00424C2B"/>
    <w:rsid w:val="00424E43"/>
    <w:rsid w:val="0042501D"/>
    <w:rsid w:val="00425053"/>
    <w:rsid w:val="004258A8"/>
    <w:rsid w:val="00425C8F"/>
    <w:rsid w:val="00425F38"/>
    <w:rsid w:val="00426555"/>
    <w:rsid w:val="00426FB8"/>
    <w:rsid w:val="00427337"/>
    <w:rsid w:val="00427835"/>
    <w:rsid w:val="004279C4"/>
    <w:rsid w:val="00427F33"/>
    <w:rsid w:val="00427FA7"/>
    <w:rsid w:val="00430D5D"/>
    <w:rsid w:val="004311A2"/>
    <w:rsid w:val="004312D4"/>
    <w:rsid w:val="00431D66"/>
    <w:rsid w:val="00431D84"/>
    <w:rsid w:val="00431F5C"/>
    <w:rsid w:val="00432088"/>
    <w:rsid w:val="004323AD"/>
    <w:rsid w:val="0043249A"/>
    <w:rsid w:val="00432662"/>
    <w:rsid w:val="0043299D"/>
    <w:rsid w:val="00433370"/>
    <w:rsid w:val="0043347C"/>
    <w:rsid w:val="0043363B"/>
    <w:rsid w:val="00433845"/>
    <w:rsid w:val="004338BB"/>
    <w:rsid w:val="00433911"/>
    <w:rsid w:val="00433C77"/>
    <w:rsid w:val="00433CA6"/>
    <w:rsid w:val="00433CE6"/>
    <w:rsid w:val="00433CE7"/>
    <w:rsid w:val="00433F83"/>
    <w:rsid w:val="004341AA"/>
    <w:rsid w:val="00434D14"/>
    <w:rsid w:val="00434DAC"/>
    <w:rsid w:val="00434E35"/>
    <w:rsid w:val="00434F8C"/>
    <w:rsid w:val="00434FE5"/>
    <w:rsid w:val="00435048"/>
    <w:rsid w:val="00435564"/>
    <w:rsid w:val="00435713"/>
    <w:rsid w:val="0043616E"/>
    <w:rsid w:val="004365AB"/>
    <w:rsid w:val="00436696"/>
    <w:rsid w:val="00436999"/>
    <w:rsid w:val="00436B72"/>
    <w:rsid w:val="00436C5C"/>
    <w:rsid w:val="00436D87"/>
    <w:rsid w:val="00436F9E"/>
    <w:rsid w:val="0043719D"/>
    <w:rsid w:val="00437749"/>
    <w:rsid w:val="0043776D"/>
    <w:rsid w:val="00437ACF"/>
    <w:rsid w:val="00437CBF"/>
    <w:rsid w:val="00437D6A"/>
    <w:rsid w:val="004403D9"/>
    <w:rsid w:val="004405BD"/>
    <w:rsid w:val="004405BF"/>
    <w:rsid w:val="004407D5"/>
    <w:rsid w:val="004409B0"/>
    <w:rsid w:val="00440D66"/>
    <w:rsid w:val="004410EA"/>
    <w:rsid w:val="004417C8"/>
    <w:rsid w:val="00441886"/>
    <w:rsid w:val="00441B3F"/>
    <w:rsid w:val="0044220D"/>
    <w:rsid w:val="0044226B"/>
    <w:rsid w:val="0044228A"/>
    <w:rsid w:val="004426A8"/>
    <w:rsid w:val="004429CF"/>
    <w:rsid w:val="00442B3B"/>
    <w:rsid w:val="00442F7C"/>
    <w:rsid w:val="0044317F"/>
    <w:rsid w:val="004434B9"/>
    <w:rsid w:val="004435F3"/>
    <w:rsid w:val="004438F0"/>
    <w:rsid w:val="00443D54"/>
    <w:rsid w:val="00443F27"/>
    <w:rsid w:val="00444068"/>
    <w:rsid w:val="00444389"/>
    <w:rsid w:val="004445B4"/>
    <w:rsid w:val="00444A42"/>
    <w:rsid w:val="00444B0C"/>
    <w:rsid w:val="00444B76"/>
    <w:rsid w:val="00444CE9"/>
    <w:rsid w:val="00445BC2"/>
    <w:rsid w:val="00445C7C"/>
    <w:rsid w:val="00445CB7"/>
    <w:rsid w:val="00445D9D"/>
    <w:rsid w:val="00446286"/>
    <w:rsid w:val="004464B9"/>
    <w:rsid w:val="00446DFA"/>
    <w:rsid w:val="00446EF5"/>
    <w:rsid w:val="00446FE3"/>
    <w:rsid w:val="004477B7"/>
    <w:rsid w:val="00447A67"/>
    <w:rsid w:val="00447D34"/>
    <w:rsid w:val="00450567"/>
    <w:rsid w:val="004505CF"/>
    <w:rsid w:val="00450885"/>
    <w:rsid w:val="00450D15"/>
    <w:rsid w:val="004511EC"/>
    <w:rsid w:val="00451461"/>
    <w:rsid w:val="004515D4"/>
    <w:rsid w:val="0045173B"/>
    <w:rsid w:val="004521BE"/>
    <w:rsid w:val="00452444"/>
    <w:rsid w:val="004526E9"/>
    <w:rsid w:val="0045270E"/>
    <w:rsid w:val="00452BA3"/>
    <w:rsid w:val="00452BBC"/>
    <w:rsid w:val="00452FC3"/>
    <w:rsid w:val="00453563"/>
    <w:rsid w:val="004536B0"/>
    <w:rsid w:val="004537A7"/>
    <w:rsid w:val="00453C8B"/>
    <w:rsid w:val="00453E7C"/>
    <w:rsid w:val="00453E84"/>
    <w:rsid w:val="00453FD2"/>
    <w:rsid w:val="00454043"/>
    <w:rsid w:val="00454156"/>
    <w:rsid w:val="00454264"/>
    <w:rsid w:val="0045485B"/>
    <w:rsid w:val="00454BDF"/>
    <w:rsid w:val="00454CC1"/>
    <w:rsid w:val="00454CCE"/>
    <w:rsid w:val="00454F8C"/>
    <w:rsid w:val="004552AC"/>
    <w:rsid w:val="004554DA"/>
    <w:rsid w:val="00455A60"/>
    <w:rsid w:val="00455C35"/>
    <w:rsid w:val="00455CCA"/>
    <w:rsid w:val="00455E75"/>
    <w:rsid w:val="0045606F"/>
    <w:rsid w:val="00456536"/>
    <w:rsid w:val="00456558"/>
    <w:rsid w:val="004567FC"/>
    <w:rsid w:val="00456C7E"/>
    <w:rsid w:val="00457502"/>
    <w:rsid w:val="00457BCA"/>
    <w:rsid w:val="00457C32"/>
    <w:rsid w:val="00457F5A"/>
    <w:rsid w:val="00460248"/>
    <w:rsid w:val="0046028D"/>
    <w:rsid w:val="00460A8C"/>
    <w:rsid w:val="00460DD1"/>
    <w:rsid w:val="00460F38"/>
    <w:rsid w:val="004610D7"/>
    <w:rsid w:val="004611DF"/>
    <w:rsid w:val="00461528"/>
    <w:rsid w:val="00461570"/>
    <w:rsid w:val="00461CBE"/>
    <w:rsid w:val="004622D2"/>
    <w:rsid w:val="00462DC1"/>
    <w:rsid w:val="00463046"/>
    <w:rsid w:val="00463165"/>
    <w:rsid w:val="004631CC"/>
    <w:rsid w:val="004634C3"/>
    <w:rsid w:val="004635D0"/>
    <w:rsid w:val="00463612"/>
    <w:rsid w:val="00463A0B"/>
    <w:rsid w:val="00463A4C"/>
    <w:rsid w:val="00463B2A"/>
    <w:rsid w:val="00463DBF"/>
    <w:rsid w:val="004643C1"/>
    <w:rsid w:val="004643EC"/>
    <w:rsid w:val="00464619"/>
    <w:rsid w:val="00464632"/>
    <w:rsid w:val="00464D07"/>
    <w:rsid w:val="00464EB6"/>
    <w:rsid w:val="0046502D"/>
    <w:rsid w:val="0046519E"/>
    <w:rsid w:val="0046588C"/>
    <w:rsid w:val="00465E07"/>
    <w:rsid w:val="004664E8"/>
    <w:rsid w:val="00466A18"/>
    <w:rsid w:val="00466AB9"/>
    <w:rsid w:val="00466D61"/>
    <w:rsid w:val="00466E59"/>
    <w:rsid w:val="00466EDF"/>
    <w:rsid w:val="00467101"/>
    <w:rsid w:val="00467241"/>
    <w:rsid w:val="004673F3"/>
    <w:rsid w:val="0046760B"/>
    <w:rsid w:val="00467B60"/>
    <w:rsid w:val="00467F44"/>
    <w:rsid w:val="00470C13"/>
    <w:rsid w:val="00470D9A"/>
    <w:rsid w:val="00470E8C"/>
    <w:rsid w:val="0047141A"/>
    <w:rsid w:val="0047181E"/>
    <w:rsid w:val="0047232D"/>
    <w:rsid w:val="004727EA"/>
    <w:rsid w:val="00472D2F"/>
    <w:rsid w:val="00473259"/>
    <w:rsid w:val="00473A35"/>
    <w:rsid w:val="00473AB1"/>
    <w:rsid w:val="00473C04"/>
    <w:rsid w:val="00473F58"/>
    <w:rsid w:val="00474124"/>
    <w:rsid w:val="00474402"/>
    <w:rsid w:val="0047485F"/>
    <w:rsid w:val="00474A0F"/>
    <w:rsid w:val="00474D9B"/>
    <w:rsid w:val="00475381"/>
    <w:rsid w:val="00475382"/>
    <w:rsid w:val="00475A44"/>
    <w:rsid w:val="00475A7C"/>
    <w:rsid w:val="00475B25"/>
    <w:rsid w:val="00475BED"/>
    <w:rsid w:val="00475E10"/>
    <w:rsid w:val="00476149"/>
    <w:rsid w:val="00476240"/>
    <w:rsid w:val="004763F5"/>
    <w:rsid w:val="00476479"/>
    <w:rsid w:val="00476690"/>
    <w:rsid w:val="004766D3"/>
    <w:rsid w:val="00476868"/>
    <w:rsid w:val="004771ED"/>
    <w:rsid w:val="0047765D"/>
    <w:rsid w:val="0047795F"/>
    <w:rsid w:val="00477DEC"/>
    <w:rsid w:val="00477E92"/>
    <w:rsid w:val="0048006B"/>
    <w:rsid w:val="004801A0"/>
    <w:rsid w:val="00480354"/>
    <w:rsid w:val="0048082E"/>
    <w:rsid w:val="00480A84"/>
    <w:rsid w:val="00480B3C"/>
    <w:rsid w:val="00481505"/>
    <w:rsid w:val="00481531"/>
    <w:rsid w:val="0048199D"/>
    <w:rsid w:val="004819F9"/>
    <w:rsid w:val="00481C29"/>
    <w:rsid w:val="004820D1"/>
    <w:rsid w:val="004825AA"/>
    <w:rsid w:val="00482862"/>
    <w:rsid w:val="0048290F"/>
    <w:rsid w:val="00482917"/>
    <w:rsid w:val="00482D30"/>
    <w:rsid w:val="00482E17"/>
    <w:rsid w:val="00483142"/>
    <w:rsid w:val="00483176"/>
    <w:rsid w:val="004832AF"/>
    <w:rsid w:val="004834B1"/>
    <w:rsid w:val="00483970"/>
    <w:rsid w:val="004839A7"/>
    <w:rsid w:val="00483A5C"/>
    <w:rsid w:val="00483EB5"/>
    <w:rsid w:val="00483F50"/>
    <w:rsid w:val="00484243"/>
    <w:rsid w:val="00484301"/>
    <w:rsid w:val="00484318"/>
    <w:rsid w:val="004848DC"/>
    <w:rsid w:val="0048491F"/>
    <w:rsid w:val="00484EEE"/>
    <w:rsid w:val="00485156"/>
    <w:rsid w:val="0048545E"/>
    <w:rsid w:val="0048558B"/>
    <w:rsid w:val="004855F8"/>
    <w:rsid w:val="00485B7D"/>
    <w:rsid w:val="00485C05"/>
    <w:rsid w:val="00485E1C"/>
    <w:rsid w:val="0048608B"/>
    <w:rsid w:val="0048647E"/>
    <w:rsid w:val="004864B6"/>
    <w:rsid w:val="00486659"/>
    <w:rsid w:val="00486AA8"/>
    <w:rsid w:val="00486E79"/>
    <w:rsid w:val="00486F11"/>
    <w:rsid w:val="00487291"/>
    <w:rsid w:val="00487701"/>
    <w:rsid w:val="00487718"/>
    <w:rsid w:val="004877F1"/>
    <w:rsid w:val="00487856"/>
    <w:rsid w:val="00487880"/>
    <w:rsid w:val="004878C1"/>
    <w:rsid w:val="004879B1"/>
    <w:rsid w:val="00487AC8"/>
    <w:rsid w:val="00490188"/>
    <w:rsid w:val="00490F02"/>
    <w:rsid w:val="00490FCB"/>
    <w:rsid w:val="00491804"/>
    <w:rsid w:val="004918A5"/>
    <w:rsid w:val="00491EE4"/>
    <w:rsid w:val="004928AF"/>
    <w:rsid w:val="00492DF5"/>
    <w:rsid w:val="004930A2"/>
    <w:rsid w:val="004936F7"/>
    <w:rsid w:val="00493D82"/>
    <w:rsid w:val="00493EA3"/>
    <w:rsid w:val="0049416C"/>
    <w:rsid w:val="00494336"/>
    <w:rsid w:val="00494366"/>
    <w:rsid w:val="0049458C"/>
    <w:rsid w:val="004946AC"/>
    <w:rsid w:val="004946FF"/>
    <w:rsid w:val="00494A58"/>
    <w:rsid w:val="00494AC5"/>
    <w:rsid w:val="00494C5A"/>
    <w:rsid w:val="00495221"/>
    <w:rsid w:val="004953DB"/>
    <w:rsid w:val="0049569E"/>
    <w:rsid w:val="004958B6"/>
    <w:rsid w:val="00495993"/>
    <w:rsid w:val="00495A68"/>
    <w:rsid w:val="00495FE8"/>
    <w:rsid w:val="00496161"/>
    <w:rsid w:val="00496179"/>
    <w:rsid w:val="00496B2A"/>
    <w:rsid w:val="00496E60"/>
    <w:rsid w:val="00496E6D"/>
    <w:rsid w:val="004970C9"/>
    <w:rsid w:val="004971B3"/>
    <w:rsid w:val="0049725B"/>
    <w:rsid w:val="0049763F"/>
    <w:rsid w:val="0049780F"/>
    <w:rsid w:val="00497831"/>
    <w:rsid w:val="00497EC3"/>
    <w:rsid w:val="004A020F"/>
    <w:rsid w:val="004A022A"/>
    <w:rsid w:val="004A03D3"/>
    <w:rsid w:val="004A05B5"/>
    <w:rsid w:val="004A06B2"/>
    <w:rsid w:val="004A0785"/>
    <w:rsid w:val="004A0A66"/>
    <w:rsid w:val="004A0B26"/>
    <w:rsid w:val="004A0F96"/>
    <w:rsid w:val="004A10BA"/>
    <w:rsid w:val="004A1291"/>
    <w:rsid w:val="004A1397"/>
    <w:rsid w:val="004A173E"/>
    <w:rsid w:val="004A188B"/>
    <w:rsid w:val="004A1BC9"/>
    <w:rsid w:val="004A1CF7"/>
    <w:rsid w:val="004A2345"/>
    <w:rsid w:val="004A2434"/>
    <w:rsid w:val="004A24A7"/>
    <w:rsid w:val="004A2921"/>
    <w:rsid w:val="004A2A73"/>
    <w:rsid w:val="004A2B58"/>
    <w:rsid w:val="004A3866"/>
    <w:rsid w:val="004A4533"/>
    <w:rsid w:val="004A455A"/>
    <w:rsid w:val="004A4DCE"/>
    <w:rsid w:val="004A4EA5"/>
    <w:rsid w:val="004A5349"/>
    <w:rsid w:val="004A5CF7"/>
    <w:rsid w:val="004A5FEB"/>
    <w:rsid w:val="004A649F"/>
    <w:rsid w:val="004A64E7"/>
    <w:rsid w:val="004A6800"/>
    <w:rsid w:val="004A69EB"/>
    <w:rsid w:val="004A6BA5"/>
    <w:rsid w:val="004A6F3E"/>
    <w:rsid w:val="004A7289"/>
    <w:rsid w:val="004A728D"/>
    <w:rsid w:val="004A732D"/>
    <w:rsid w:val="004A736D"/>
    <w:rsid w:val="004A7637"/>
    <w:rsid w:val="004A7B01"/>
    <w:rsid w:val="004A7DEB"/>
    <w:rsid w:val="004A7FD2"/>
    <w:rsid w:val="004B05B0"/>
    <w:rsid w:val="004B097E"/>
    <w:rsid w:val="004B0A3E"/>
    <w:rsid w:val="004B0DA9"/>
    <w:rsid w:val="004B0F3A"/>
    <w:rsid w:val="004B1295"/>
    <w:rsid w:val="004B158A"/>
    <w:rsid w:val="004B21BF"/>
    <w:rsid w:val="004B2226"/>
    <w:rsid w:val="004B2344"/>
    <w:rsid w:val="004B2524"/>
    <w:rsid w:val="004B25C3"/>
    <w:rsid w:val="004B26C4"/>
    <w:rsid w:val="004B2834"/>
    <w:rsid w:val="004B287C"/>
    <w:rsid w:val="004B2B7F"/>
    <w:rsid w:val="004B357F"/>
    <w:rsid w:val="004B3D1C"/>
    <w:rsid w:val="004B3DDC"/>
    <w:rsid w:val="004B410E"/>
    <w:rsid w:val="004B4269"/>
    <w:rsid w:val="004B489E"/>
    <w:rsid w:val="004B4C8C"/>
    <w:rsid w:val="004B4F1C"/>
    <w:rsid w:val="004B51DD"/>
    <w:rsid w:val="004B55C8"/>
    <w:rsid w:val="004B56DD"/>
    <w:rsid w:val="004B598B"/>
    <w:rsid w:val="004B5A3A"/>
    <w:rsid w:val="004B5F88"/>
    <w:rsid w:val="004B60CA"/>
    <w:rsid w:val="004B6A65"/>
    <w:rsid w:val="004B6AA8"/>
    <w:rsid w:val="004B6E7B"/>
    <w:rsid w:val="004B7537"/>
    <w:rsid w:val="004B7681"/>
    <w:rsid w:val="004B7703"/>
    <w:rsid w:val="004B7AFF"/>
    <w:rsid w:val="004B7BD1"/>
    <w:rsid w:val="004C09E2"/>
    <w:rsid w:val="004C0A71"/>
    <w:rsid w:val="004C0B0B"/>
    <w:rsid w:val="004C0DC7"/>
    <w:rsid w:val="004C12EB"/>
    <w:rsid w:val="004C14DD"/>
    <w:rsid w:val="004C170D"/>
    <w:rsid w:val="004C1C88"/>
    <w:rsid w:val="004C20F3"/>
    <w:rsid w:val="004C212B"/>
    <w:rsid w:val="004C22F2"/>
    <w:rsid w:val="004C23BE"/>
    <w:rsid w:val="004C2640"/>
    <w:rsid w:val="004C2767"/>
    <w:rsid w:val="004C2A08"/>
    <w:rsid w:val="004C2D1E"/>
    <w:rsid w:val="004C2F78"/>
    <w:rsid w:val="004C329C"/>
    <w:rsid w:val="004C32E8"/>
    <w:rsid w:val="004C34C7"/>
    <w:rsid w:val="004C3519"/>
    <w:rsid w:val="004C35C3"/>
    <w:rsid w:val="004C373D"/>
    <w:rsid w:val="004C374E"/>
    <w:rsid w:val="004C435B"/>
    <w:rsid w:val="004C4CE6"/>
    <w:rsid w:val="004C533D"/>
    <w:rsid w:val="004C5535"/>
    <w:rsid w:val="004C5753"/>
    <w:rsid w:val="004C59A7"/>
    <w:rsid w:val="004C5CD7"/>
    <w:rsid w:val="004C5D60"/>
    <w:rsid w:val="004C5DF4"/>
    <w:rsid w:val="004C5F61"/>
    <w:rsid w:val="004C640D"/>
    <w:rsid w:val="004C6477"/>
    <w:rsid w:val="004C6619"/>
    <w:rsid w:val="004C66E3"/>
    <w:rsid w:val="004C6AEA"/>
    <w:rsid w:val="004C715E"/>
    <w:rsid w:val="004C71C0"/>
    <w:rsid w:val="004C722F"/>
    <w:rsid w:val="004C76DB"/>
    <w:rsid w:val="004C7839"/>
    <w:rsid w:val="004C7912"/>
    <w:rsid w:val="004C7A39"/>
    <w:rsid w:val="004D01E0"/>
    <w:rsid w:val="004D024C"/>
    <w:rsid w:val="004D0334"/>
    <w:rsid w:val="004D08CD"/>
    <w:rsid w:val="004D0BB3"/>
    <w:rsid w:val="004D0C72"/>
    <w:rsid w:val="004D0EFA"/>
    <w:rsid w:val="004D10FF"/>
    <w:rsid w:val="004D11B0"/>
    <w:rsid w:val="004D1B0D"/>
    <w:rsid w:val="004D1E34"/>
    <w:rsid w:val="004D1F33"/>
    <w:rsid w:val="004D1FBD"/>
    <w:rsid w:val="004D2032"/>
    <w:rsid w:val="004D2509"/>
    <w:rsid w:val="004D252A"/>
    <w:rsid w:val="004D2629"/>
    <w:rsid w:val="004D2868"/>
    <w:rsid w:val="004D2A9C"/>
    <w:rsid w:val="004D2B46"/>
    <w:rsid w:val="004D2EF9"/>
    <w:rsid w:val="004D2F90"/>
    <w:rsid w:val="004D2FED"/>
    <w:rsid w:val="004D300E"/>
    <w:rsid w:val="004D3DA7"/>
    <w:rsid w:val="004D4043"/>
    <w:rsid w:val="004D4535"/>
    <w:rsid w:val="004D49AC"/>
    <w:rsid w:val="004D4AAD"/>
    <w:rsid w:val="004D4ACD"/>
    <w:rsid w:val="004D4B46"/>
    <w:rsid w:val="004D5170"/>
    <w:rsid w:val="004D55DA"/>
    <w:rsid w:val="004D5A6C"/>
    <w:rsid w:val="004D5BED"/>
    <w:rsid w:val="004D60D5"/>
    <w:rsid w:val="004D631C"/>
    <w:rsid w:val="004D6898"/>
    <w:rsid w:val="004D6A39"/>
    <w:rsid w:val="004D6EA2"/>
    <w:rsid w:val="004D7821"/>
    <w:rsid w:val="004D7B44"/>
    <w:rsid w:val="004D7B56"/>
    <w:rsid w:val="004E0256"/>
    <w:rsid w:val="004E02D8"/>
    <w:rsid w:val="004E03FF"/>
    <w:rsid w:val="004E04ED"/>
    <w:rsid w:val="004E05D6"/>
    <w:rsid w:val="004E0742"/>
    <w:rsid w:val="004E0A39"/>
    <w:rsid w:val="004E0BF0"/>
    <w:rsid w:val="004E0F21"/>
    <w:rsid w:val="004E181C"/>
    <w:rsid w:val="004E1B95"/>
    <w:rsid w:val="004E1D1F"/>
    <w:rsid w:val="004E2596"/>
    <w:rsid w:val="004E288E"/>
    <w:rsid w:val="004E2CE2"/>
    <w:rsid w:val="004E36A4"/>
    <w:rsid w:val="004E401B"/>
    <w:rsid w:val="004E4306"/>
    <w:rsid w:val="004E46A6"/>
    <w:rsid w:val="004E48C0"/>
    <w:rsid w:val="004E4A90"/>
    <w:rsid w:val="004E4B65"/>
    <w:rsid w:val="004E5001"/>
    <w:rsid w:val="004E520A"/>
    <w:rsid w:val="004E5F09"/>
    <w:rsid w:val="004E637F"/>
    <w:rsid w:val="004E63F2"/>
    <w:rsid w:val="004E6425"/>
    <w:rsid w:val="004E64F6"/>
    <w:rsid w:val="004E6552"/>
    <w:rsid w:val="004E6A09"/>
    <w:rsid w:val="004E724D"/>
    <w:rsid w:val="004E75A0"/>
    <w:rsid w:val="004E7EDF"/>
    <w:rsid w:val="004F00D4"/>
    <w:rsid w:val="004F010C"/>
    <w:rsid w:val="004F0B4B"/>
    <w:rsid w:val="004F11DF"/>
    <w:rsid w:val="004F1814"/>
    <w:rsid w:val="004F194C"/>
    <w:rsid w:val="004F1D6C"/>
    <w:rsid w:val="004F24EB"/>
    <w:rsid w:val="004F2605"/>
    <w:rsid w:val="004F304C"/>
    <w:rsid w:val="004F3389"/>
    <w:rsid w:val="004F340D"/>
    <w:rsid w:val="004F381A"/>
    <w:rsid w:val="004F38DD"/>
    <w:rsid w:val="004F397A"/>
    <w:rsid w:val="004F3AC0"/>
    <w:rsid w:val="004F3E82"/>
    <w:rsid w:val="004F4533"/>
    <w:rsid w:val="004F456B"/>
    <w:rsid w:val="004F47F4"/>
    <w:rsid w:val="004F4B3A"/>
    <w:rsid w:val="004F4F7B"/>
    <w:rsid w:val="004F4FDE"/>
    <w:rsid w:val="004F5337"/>
    <w:rsid w:val="004F5B08"/>
    <w:rsid w:val="004F5DAA"/>
    <w:rsid w:val="004F5DBE"/>
    <w:rsid w:val="004F61CA"/>
    <w:rsid w:val="004F7186"/>
    <w:rsid w:val="004F7196"/>
    <w:rsid w:val="004F78C3"/>
    <w:rsid w:val="004F7B55"/>
    <w:rsid w:val="005000A0"/>
    <w:rsid w:val="005002BA"/>
    <w:rsid w:val="005002E0"/>
    <w:rsid w:val="005003B8"/>
    <w:rsid w:val="005004E1"/>
    <w:rsid w:val="00500912"/>
    <w:rsid w:val="00500AEF"/>
    <w:rsid w:val="00500B0A"/>
    <w:rsid w:val="00500D2D"/>
    <w:rsid w:val="00500FBE"/>
    <w:rsid w:val="005010C3"/>
    <w:rsid w:val="00501115"/>
    <w:rsid w:val="00501174"/>
    <w:rsid w:val="00501981"/>
    <w:rsid w:val="00501CF7"/>
    <w:rsid w:val="00501D66"/>
    <w:rsid w:val="00501DAC"/>
    <w:rsid w:val="00502037"/>
    <w:rsid w:val="005022ED"/>
    <w:rsid w:val="005028C1"/>
    <w:rsid w:val="00502BE6"/>
    <w:rsid w:val="00502D5B"/>
    <w:rsid w:val="0050316A"/>
    <w:rsid w:val="005033DC"/>
    <w:rsid w:val="005036A2"/>
    <w:rsid w:val="0050448D"/>
    <w:rsid w:val="005045C5"/>
    <w:rsid w:val="00504E9A"/>
    <w:rsid w:val="00504F35"/>
    <w:rsid w:val="005053EF"/>
    <w:rsid w:val="00505739"/>
    <w:rsid w:val="005063F6"/>
    <w:rsid w:val="00507A53"/>
    <w:rsid w:val="00507B9F"/>
    <w:rsid w:val="005102DC"/>
    <w:rsid w:val="0051073A"/>
    <w:rsid w:val="00510864"/>
    <w:rsid w:val="00510880"/>
    <w:rsid w:val="005114E1"/>
    <w:rsid w:val="0051169F"/>
    <w:rsid w:val="005116D7"/>
    <w:rsid w:val="00511C24"/>
    <w:rsid w:val="0051200B"/>
    <w:rsid w:val="0051202D"/>
    <w:rsid w:val="00512116"/>
    <w:rsid w:val="00512132"/>
    <w:rsid w:val="005124B0"/>
    <w:rsid w:val="00512A2E"/>
    <w:rsid w:val="00512CC0"/>
    <w:rsid w:val="005130A4"/>
    <w:rsid w:val="005132A4"/>
    <w:rsid w:val="00513501"/>
    <w:rsid w:val="00513672"/>
    <w:rsid w:val="0051389D"/>
    <w:rsid w:val="00513926"/>
    <w:rsid w:val="00513C8C"/>
    <w:rsid w:val="00513CDF"/>
    <w:rsid w:val="00514446"/>
    <w:rsid w:val="00514C45"/>
    <w:rsid w:val="00514CB4"/>
    <w:rsid w:val="005152F6"/>
    <w:rsid w:val="005155E8"/>
    <w:rsid w:val="005157DC"/>
    <w:rsid w:val="005165FA"/>
    <w:rsid w:val="00516646"/>
    <w:rsid w:val="005167AC"/>
    <w:rsid w:val="0051680F"/>
    <w:rsid w:val="00516BDA"/>
    <w:rsid w:val="00516D1F"/>
    <w:rsid w:val="00516EC7"/>
    <w:rsid w:val="005172B8"/>
    <w:rsid w:val="00517324"/>
    <w:rsid w:val="00517339"/>
    <w:rsid w:val="0051781D"/>
    <w:rsid w:val="00517A5E"/>
    <w:rsid w:val="00520041"/>
    <w:rsid w:val="005204D2"/>
    <w:rsid w:val="00520741"/>
    <w:rsid w:val="00520769"/>
    <w:rsid w:val="00520788"/>
    <w:rsid w:val="0052097F"/>
    <w:rsid w:val="00521130"/>
    <w:rsid w:val="00521188"/>
    <w:rsid w:val="005222AD"/>
    <w:rsid w:val="00522F96"/>
    <w:rsid w:val="0052319A"/>
    <w:rsid w:val="00523B4B"/>
    <w:rsid w:val="00523D15"/>
    <w:rsid w:val="00523DE7"/>
    <w:rsid w:val="00523F26"/>
    <w:rsid w:val="00523F32"/>
    <w:rsid w:val="00524794"/>
    <w:rsid w:val="0052492C"/>
    <w:rsid w:val="00524B51"/>
    <w:rsid w:val="00524C56"/>
    <w:rsid w:val="00524DDD"/>
    <w:rsid w:val="00524DE9"/>
    <w:rsid w:val="005250B1"/>
    <w:rsid w:val="005251A7"/>
    <w:rsid w:val="005255C8"/>
    <w:rsid w:val="005255F4"/>
    <w:rsid w:val="00525A8A"/>
    <w:rsid w:val="00525A8D"/>
    <w:rsid w:val="005260DB"/>
    <w:rsid w:val="005266DE"/>
    <w:rsid w:val="00526799"/>
    <w:rsid w:val="005268BF"/>
    <w:rsid w:val="00527504"/>
    <w:rsid w:val="00527735"/>
    <w:rsid w:val="00527C59"/>
    <w:rsid w:val="005300B3"/>
    <w:rsid w:val="00530143"/>
    <w:rsid w:val="0053024D"/>
    <w:rsid w:val="00530366"/>
    <w:rsid w:val="005304BD"/>
    <w:rsid w:val="00530790"/>
    <w:rsid w:val="00530CCD"/>
    <w:rsid w:val="005317A0"/>
    <w:rsid w:val="00531C31"/>
    <w:rsid w:val="005321D9"/>
    <w:rsid w:val="00532AA0"/>
    <w:rsid w:val="005332D7"/>
    <w:rsid w:val="005333B6"/>
    <w:rsid w:val="005335FF"/>
    <w:rsid w:val="005338E4"/>
    <w:rsid w:val="00533CDA"/>
    <w:rsid w:val="00533F6F"/>
    <w:rsid w:val="0053405C"/>
    <w:rsid w:val="0053415E"/>
    <w:rsid w:val="0053444E"/>
    <w:rsid w:val="00534B6E"/>
    <w:rsid w:val="0053548A"/>
    <w:rsid w:val="00535764"/>
    <w:rsid w:val="005367F4"/>
    <w:rsid w:val="00536972"/>
    <w:rsid w:val="00536D60"/>
    <w:rsid w:val="00536E04"/>
    <w:rsid w:val="00536E5B"/>
    <w:rsid w:val="00536E67"/>
    <w:rsid w:val="00537074"/>
    <w:rsid w:val="005373B5"/>
    <w:rsid w:val="00537791"/>
    <w:rsid w:val="00537ABF"/>
    <w:rsid w:val="005406E1"/>
    <w:rsid w:val="0054079A"/>
    <w:rsid w:val="00540A92"/>
    <w:rsid w:val="00540E7A"/>
    <w:rsid w:val="0054128F"/>
    <w:rsid w:val="0054160F"/>
    <w:rsid w:val="00541752"/>
    <w:rsid w:val="0054190E"/>
    <w:rsid w:val="00541BB3"/>
    <w:rsid w:val="00541F67"/>
    <w:rsid w:val="00542203"/>
    <w:rsid w:val="00542219"/>
    <w:rsid w:val="005422F9"/>
    <w:rsid w:val="00542320"/>
    <w:rsid w:val="00542481"/>
    <w:rsid w:val="0054276E"/>
    <w:rsid w:val="005427C3"/>
    <w:rsid w:val="005428EF"/>
    <w:rsid w:val="00542D05"/>
    <w:rsid w:val="00543338"/>
    <w:rsid w:val="005435BB"/>
    <w:rsid w:val="00543B4E"/>
    <w:rsid w:val="00544783"/>
    <w:rsid w:val="005448D0"/>
    <w:rsid w:val="00544A4A"/>
    <w:rsid w:val="00544A74"/>
    <w:rsid w:val="00544C67"/>
    <w:rsid w:val="0054508C"/>
    <w:rsid w:val="0054524B"/>
    <w:rsid w:val="0054525A"/>
    <w:rsid w:val="00545786"/>
    <w:rsid w:val="00546198"/>
    <w:rsid w:val="0054648E"/>
    <w:rsid w:val="00546640"/>
    <w:rsid w:val="005468FE"/>
    <w:rsid w:val="0054699C"/>
    <w:rsid w:val="00546A4D"/>
    <w:rsid w:val="00546D90"/>
    <w:rsid w:val="00546EE4"/>
    <w:rsid w:val="00547140"/>
    <w:rsid w:val="00547154"/>
    <w:rsid w:val="00547562"/>
    <w:rsid w:val="005476BD"/>
    <w:rsid w:val="0054771C"/>
    <w:rsid w:val="00547D81"/>
    <w:rsid w:val="005502D6"/>
    <w:rsid w:val="00550FB2"/>
    <w:rsid w:val="00551226"/>
    <w:rsid w:val="005512B0"/>
    <w:rsid w:val="00551350"/>
    <w:rsid w:val="00551368"/>
    <w:rsid w:val="005517B1"/>
    <w:rsid w:val="005519A7"/>
    <w:rsid w:val="00551D9A"/>
    <w:rsid w:val="00551E89"/>
    <w:rsid w:val="00552297"/>
    <w:rsid w:val="005522B1"/>
    <w:rsid w:val="00552BAC"/>
    <w:rsid w:val="00552E94"/>
    <w:rsid w:val="005536F3"/>
    <w:rsid w:val="005539BF"/>
    <w:rsid w:val="005541DF"/>
    <w:rsid w:val="00554262"/>
    <w:rsid w:val="005543BB"/>
    <w:rsid w:val="005543C1"/>
    <w:rsid w:val="005546B4"/>
    <w:rsid w:val="0055507B"/>
    <w:rsid w:val="005553B0"/>
    <w:rsid w:val="00555BFF"/>
    <w:rsid w:val="00555CB8"/>
    <w:rsid w:val="00556166"/>
    <w:rsid w:val="0055640C"/>
    <w:rsid w:val="005564A7"/>
    <w:rsid w:val="00556598"/>
    <w:rsid w:val="00556789"/>
    <w:rsid w:val="005569B6"/>
    <w:rsid w:val="00556B0D"/>
    <w:rsid w:val="0055721C"/>
    <w:rsid w:val="0055744C"/>
    <w:rsid w:val="0055757C"/>
    <w:rsid w:val="0055763A"/>
    <w:rsid w:val="00557E90"/>
    <w:rsid w:val="00560067"/>
    <w:rsid w:val="00560083"/>
    <w:rsid w:val="00560117"/>
    <w:rsid w:val="005605AC"/>
    <w:rsid w:val="00560BD0"/>
    <w:rsid w:val="00560F03"/>
    <w:rsid w:val="00561262"/>
    <w:rsid w:val="005612FF"/>
    <w:rsid w:val="005615F2"/>
    <w:rsid w:val="0056167D"/>
    <w:rsid w:val="005618B3"/>
    <w:rsid w:val="00561A51"/>
    <w:rsid w:val="00561ADE"/>
    <w:rsid w:val="005620E7"/>
    <w:rsid w:val="0056245B"/>
    <w:rsid w:val="00562665"/>
    <w:rsid w:val="005626AF"/>
    <w:rsid w:val="00562732"/>
    <w:rsid w:val="005628B8"/>
    <w:rsid w:val="00562B03"/>
    <w:rsid w:val="00562B24"/>
    <w:rsid w:val="00563057"/>
    <w:rsid w:val="005631D2"/>
    <w:rsid w:val="00563389"/>
    <w:rsid w:val="005635C8"/>
    <w:rsid w:val="00563A62"/>
    <w:rsid w:val="00563E68"/>
    <w:rsid w:val="00563FAE"/>
    <w:rsid w:val="005640E8"/>
    <w:rsid w:val="0056433D"/>
    <w:rsid w:val="00564386"/>
    <w:rsid w:val="005645EE"/>
    <w:rsid w:val="005645F3"/>
    <w:rsid w:val="00564EB9"/>
    <w:rsid w:val="00564FA5"/>
    <w:rsid w:val="005650BC"/>
    <w:rsid w:val="00565142"/>
    <w:rsid w:val="00565688"/>
    <w:rsid w:val="005656DE"/>
    <w:rsid w:val="00565AA3"/>
    <w:rsid w:val="00565B23"/>
    <w:rsid w:val="00565D80"/>
    <w:rsid w:val="0056609D"/>
    <w:rsid w:val="005660E1"/>
    <w:rsid w:val="0056624D"/>
    <w:rsid w:val="005663AE"/>
    <w:rsid w:val="005668A9"/>
    <w:rsid w:val="00566BF7"/>
    <w:rsid w:val="00566DAF"/>
    <w:rsid w:val="005670DB"/>
    <w:rsid w:val="005673DC"/>
    <w:rsid w:val="00567B88"/>
    <w:rsid w:val="00567D2E"/>
    <w:rsid w:val="00567EE2"/>
    <w:rsid w:val="00567F4B"/>
    <w:rsid w:val="0057025B"/>
    <w:rsid w:val="005705DD"/>
    <w:rsid w:val="00570867"/>
    <w:rsid w:val="005709FC"/>
    <w:rsid w:val="00571D4E"/>
    <w:rsid w:val="00571E53"/>
    <w:rsid w:val="00572017"/>
    <w:rsid w:val="0057236E"/>
    <w:rsid w:val="005723AC"/>
    <w:rsid w:val="00572522"/>
    <w:rsid w:val="00572AD0"/>
    <w:rsid w:val="00572BCE"/>
    <w:rsid w:val="00572C65"/>
    <w:rsid w:val="00572FA7"/>
    <w:rsid w:val="00572FD2"/>
    <w:rsid w:val="00573400"/>
    <w:rsid w:val="00573783"/>
    <w:rsid w:val="00573B0B"/>
    <w:rsid w:val="00573B8A"/>
    <w:rsid w:val="00573BCA"/>
    <w:rsid w:val="00573C49"/>
    <w:rsid w:val="00573EEF"/>
    <w:rsid w:val="005740F8"/>
    <w:rsid w:val="00574C3C"/>
    <w:rsid w:val="00574D25"/>
    <w:rsid w:val="00575092"/>
    <w:rsid w:val="005752D4"/>
    <w:rsid w:val="00575364"/>
    <w:rsid w:val="005754F9"/>
    <w:rsid w:val="0057600A"/>
    <w:rsid w:val="00576C30"/>
    <w:rsid w:val="005770B8"/>
    <w:rsid w:val="00577180"/>
    <w:rsid w:val="00577398"/>
    <w:rsid w:val="0057799A"/>
    <w:rsid w:val="005779B5"/>
    <w:rsid w:val="00577CDA"/>
    <w:rsid w:val="005800D3"/>
    <w:rsid w:val="005805CE"/>
    <w:rsid w:val="0058070E"/>
    <w:rsid w:val="00580802"/>
    <w:rsid w:val="0058086A"/>
    <w:rsid w:val="00580F06"/>
    <w:rsid w:val="00580F8B"/>
    <w:rsid w:val="00581293"/>
    <w:rsid w:val="00581325"/>
    <w:rsid w:val="005819D6"/>
    <w:rsid w:val="00581DC3"/>
    <w:rsid w:val="00582075"/>
    <w:rsid w:val="00582111"/>
    <w:rsid w:val="005821AC"/>
    <w:rsid w:val="0058220D"/>
    <w:rsid w:val="00582519"/>
    <w:rsid w:val="005826B2"/>
    <w:rsid w:val="00582762"/>
    <w:rsid w:val="005827E9"/>
    <w:rsid w:val="005830E7"/>
    <w:rsid w:val="005834ED"/>
    <w:rsid w:val="00583AA9"/>
    <w:rsid w:val="00583AC3"/>
    <w:rsid w:val="00583B56"/>
    <w:rsid w:val="00584380"/>
    <w:rsid w:val="00584468"/>
    <w:rsid w:val="00584918"/>
    <w:rsid w:val="005849A8"/>
    <w:rsid w:val="00584A28"/>
    <w:rsid w:val="00584A39"/>
    <w:rsid w:val="00584A91"/>
    <w:rsid w:val="00584D1F"/>
    <w:rsid w:val="00585171"/>
    <w:rsid w:val="005855E5"/>
    <w:rsid w:val="00585C0C"/>
    <w:rsid w:val="00585F68"/>
    <w:rsid w:val="005860D4"/>
    <w:rsid w:val="005860E9"/>
    <w:rsid w:val="0058611B"/>
    <w:rsid w:val="005861E2"/>
    <w:rsid w:val="005862C4"/>
    <w:rsid w:val="005869D7"/>
    <w:rsid w:val="00586A42"/>
    <w:rsid w:val="00586ACC"/>
    <w:rsid w:val="00586D0F"/>
    <w:rsid w:val="00586D19"/>
    <w:rsid w:val="00586FF0"/>
    <w:rsid w:val="0058736C"/>
    <w:rsid w:val="00587440"/>
    <w:rsid w:val="00587589"/>
    <w:rsid w:val="0058763C"/>
    <w:rsid w:val="005876FB"/>
    <w:rsid w:val="005879CE"/>
    <w:rsid w:val="005903EB"/>
    <w:rsid w:val="00590409"/>
    <w:rsid w:val="005906BE"/>
    <w:rsid w:val="0059098C"/>
    <w:rsid w:val="00591403"/>
    <w:rsid w:val="005915D6"/>
    <w:rsid w:val="00591686"/>
    <w:rsid w:val="00591FE3"/>
    <w:rsid w:val="0059213E"/>
    <w:rsid w:val="00592450"/>
    <w:rsid w:val="00592460"/>
    <w:rsid w:val="005924E0"/>
    <w:rsid w:val="005929A3"/>
    <w:rsid w:val="00592BF0"/>
    <w:rsid w:val="00592C30"/>
    <w:rsid w:val="00592EC9"/>
    <w:rsid w:val="00593037"/>
    <w:rsid w:val="005931AA"/>
    <w:rsid w:val="0059352E"/>
    <w:rsid w:val="0059353A"/>
    <w:rsid w:val="005935CC"/>
    <w:rsid w:val="005938E3"/>
    <w:rsid w:val="00594591"/>
    <w:rsid w:val="00594837"/>
    <w:rsid w:val="00594887"/>
    <w:rsid w:val="005948E4"/>
    <w:rsid w:val="0059490A"/>
    <w:rsid w:val="005950A1"/>
    <w:rsid w:val="005950FA"/>
    <w:rsid w:val="005952EE"/>
    <w:rsid w:val="005953B8"/>
    <w:rsid w:val="00595834"/>
    <w:rsid w:val="00595B53"/>
    <w:rsid w:val="00595DCB"/>
    <w:rsid w:val="005965CD"/>
    <w:rsid w:val="0059667F"/>
    <w:rsid w:val="00596E7B"/>
    <w:rsid w:val="00597317"/>
    <w:rsid w:val="0059749D"/>
    <w:rsid w:val="005977DA"/>
    <w:rsid w:val="0059795C"/>
    <w:rsid w:val="00597A83"/>
    <w:rsid w:val="00597ECD"/>
    <w:rsid w:val="005A0228"/>
    <w:rsid w:val="005A036C"/>
    <w:rsid w:val="005A0AFC"/>
    <w:rsid w:val="005A0CF5"/>
    <w:rsid w:val="005A1A8B"/>
    <w:rsid w:val="005A1B86"/>
    <w:rsid w:val="005A234A"/>
    <w:rsid w:val="005A23BC"/>
    <w:rsid w:val="005A253A"/>
    <w:rsid w:val="005A284B"/>
    <w:rsid w:val="005A2967"/>
    <w:rsid w:val="005A2CAF"/>
    <w:rsid w:val="005A2F02"/>
    <w:rsid w:val="005A304D"/>
    <w:rsid w:val="005A3058"/>
    <w:rsid w:val="005A30A7"/>
    <w:rsid w:val="005A36D6"/>
    <w:rsid w:val="005A37E5"/>
    <w:rsid w:val="005A39B4"/>
    <w:rsid w:val="005A3B77"/>
    <w:rsid w:val="005A4096"/>
    <w:rsid w:val="005A4451"/>
    <w:rsid w:val="005A46B8"/>
    <w:rsid w:val="005A48DB"/>
    <w:rsid w:val="005A494B"/>
    <w:rsid w:val="005A4F2E"/>
    <w:rsid w:val="005A50B4"/>
    <w:rsid w:val="005A52B8"/>
    <w:rsid w:val="005A5677"/>
    <w:rsid w:val="005A5EA8"/>
    <w:rsid w:val="005A5F51"/>
    <w:rsid w:val="005A6168"/>
    <w:rsid w:val="005A63EB"/>
    <w:rsid w:val="005A65C1"/>
    <w:rsid w:val="005A6604"/>
    <w:rsid w:val="005A6F08"/>
    <w:rsid w:val="005A70F0"/>
    <w:rsid w:val="005A78E3"/>
    <w:rsid w:val="005A79A6"/>
    <w:rsid w:val="005A7B6E"/>
    <w:rsid w:val="005B0619"/>
    <w:rsid w:val="005B0D5A"/>
    <w:rsid w:val="005B0E95"/>
    <w:rsid w:val="005B0F9B"/>
    <w:rsid w:val="005B13C0"/>
    <w:rsid w:val="005B14A2"/>
    <w:rsid w:val="005B1638"/>
    <w:rsid w:val="005B186D"/>
    <w:rsid w:val="005B1E03"/>
    <w:rsid w:val="005B1FA3"/>
    <w:rsid w:val="005B2108"/>
    <w:rsid w:val="005B22CE"/>
    <w:rsid w:val="005B267A"/>
    <w:rsid w:val="005B2DB0"/>
    <w:rsid w:val="005B3257"/>
    <w:rsid w:val="005B32BD"/>
    <w:rsid w:val="005B36A8"/>
    <w:rsid w:val="005B3736"/>
    <w:rsid w:val="005B38E3"/>
    <w:rsid w:val="005B396C"/>
    <w:rsid w:val="005B398D"/>
    <w:rsid w:val="005B3C18"/>
    <w:rsid w:val="005B44B1"/>
    <w:rsid w:val="005B499F"/>
    <w:rsid w:val="005B4CDA"/>
    <w:rsid w:val="005B4EB8"/>
    <w:rsid w:val="005B516B"/>
    <w:rsid w:val="005B531D"/>
    <w:rsid w:val="005B53F4"/>
    <w:rsid w:val="005B591F"/>
    <w:rsid w:val="005B59AA"/>
    <w:rsid w:val="005B62D8"/>
    <w:rsid w:val="005B65DC"/>
    <w:rsid w:val="005B66C3"/>
    <w:rsid w:val="005B6C8A"/>
    <w:rsid w:val="005B6DA1"/>
    <w:rsid w:val="005B7135"/>
    <w:rsid w:val="005B738E"/>
    <w:rsid w:val="005B7745"/>
    <w:rsid w:val="005C023A"/>
    <w:rsid w:val="005C072A"/>
    <w:rsid w:val="005C09AF"/>
    <w:rsid w:val="005C0D65"/>
    <w:rsid w:val="005C0DA7"/>
    <w:rsid w:val="005C0DBD"/>
    <w:rsid w:val="005C1475"/>
    <w:rsid w:val="005C1A64"/>
    <w:rsid w:val="005C1B26"/>
    <w:rsid w:val="005C1C29"/>
    <w:rsid w:val="005C1D16"/>
    <w:rsid w:val="005C22DB"/>
    <w:rsid w:val="005C23AC"/>
    <w:rsid w:val="005C240C"/>
    <w:rsid w:val="005C281C"/>
    <w:rsid w:val="005C2AE1"/>
    <w:rsid w:val="005C2E14"/>
    <w:rsid w:val="005C3142"/>
    <w:rsid w:val="005C3150"/>
    <w:rsid w:val="005C3217"/>
    <w:rsid w:val="005C3594"/>
    <w:rsid w:val="005C35A0"/>
    <w:rsid w:val="005C3D1C"/>
    <w:rsid w:val="005C3D8C"/>
    <w:rsid w:val="005C3F7F"/>
    <w:rsid w:val="005C40A7"/>
    <w:rsid w:val="005C426A"/>
    <w:rsid w:val="005C45FD"/>
    <w:rsid w:val="005C477F"/>
    <w:rsid w:val="005C4A38"/>
    <w:rsid w:val="005C536E"/>
    <w:rsid w:val="005C5F23"/>
    <w:rsid w:val="005C620B"/>
    <w:rsid w:val="005C631F"/>
    <w:rsid w:val="005C63F1"/>
    <w:rsid w:val="005C63F8"/>
    <w:rsid w:val="005C66EF"/>
    <w:rsid w:val="005C6AF7"/>
    <w:rsid w:val="005C709F"/>
    <w:rsid w:val="005C71E7"/>
    <w:rsid w:val="005C748E"/>
    <w:rsid w:val="005C75DB"/>
    <w:rsid w:val="005C7B5D"/>
    <w:rsid w:val="005C7D9F"/>
    <w:rsid w:val="005D002B"/>
    <w:rsid w:val="005D0218"/>
    <w:rsid w:val="005D0B93"/>
    <w:rsid w:val="005D0BAB"/>
    <w:rsid w:val="005D0C96"/>
    <w:rsid w:val="005D0DFD"/>
    <w:rsid w:val="005D1188"/>
    <w:rsid w:val="005D1C8D"/>
    <w:rsid w:val="005D1CB6"/>
    <w:rsid w:val="005D1E58"/>
    <w:rsid w:val="005D20E3"/>
    <w:rsid w:val="005D2382"/>
    <w:rsid w:val="005D23B1"/>
    <w:rsid w:val="005D26CF"/>
    <w:rsid w:val="005D2821"/>
    <w:rsid w:val="005D28B6"/>
    <w:rsid w:val="005D30A0"/>
    <w:rsid w:val="005D3199"/>
    <w:rsid w:val="005D3D89"/>
    <w:rsid w:val="005D3FB0"/>
    <w:rsid w:val="005D43A9"/>
    <w:rsid w:val="005D4864"/>
    <w:rsid w:val="005D4938"/>
    <w:rsid w:val="005D49AF"/>
    <w:rsid w:val="005D4A6E"/>
    <w:rsid w:val="005D4B38"/>
    <w:rsid w:val="005D4DCC"/>
    <w:rsid w:val="005D5114"/>
    <w:rsid w:val="005D53C3"/>
    <w:rsid w:val="005D544C"/>
    <w:rsid w:val="005D54D7"/>
    <w:rsid w:val="005D5902"/>
    <w:rsid w:val="005D5EC3"/>
    <w:rsid w:val="005D5FFA"/>
    <w:rsid w:val="005D6039"/>
    <w:rsid w:val="005D6450"/>
    <w:rsid w:val="005D6462"/>
    <w:rsid w:val="005D65AD"/>
    <w:rsid w:val="005D65DC"/>
    <w:rsid w:val="005D65F0"/>
    <w:rsid w:val="005D6B94"/>
    <w:rsid w:val="005D6D46"/>
    <w:rsid w:val="005D6F44"/>
    <w:rsid w:val="005D7172"/>
    <w:rsid w:val="005D742B"/>
    <w:rsid w:val="005D7515"/>
    <w:rsid w:val="005D770E"/>
    <w:rsid w:val="005D79F5"/>
    <w:rsid w:val="005E0235"/>
    <w:rsid w:val="005E04C5"/>
    <w:rsid w:val="005E0C3A"/>
    <w:rsid w:val="005E1251"/>
    <w:rsid w:val="005E1320"/>
    <w:rsid w:val="005E15CB"/>
    <w:rsid w:val="005E1852"/>
    <w:rsid w:val="005E1BC9"/>
    <w:rsid w:val="005E1C3E"/>
    <w:rsid w:val="005E1D09"/>
    <w:rsid w:val="005E1EEE"/>
    <w:rsid w:val="005E205A"/>
    <w:rsid w:val="005E29BD"/>
    <w:rsid w:val="005E2F19"/>
    <w:rsid w:val="005E30C1"/>
    <w:rsid w:val="005E30DF"/>
    <w:rsid w:val="005E3905"/>
    <w:rsid w:val="005E396D"/>
    <w:rsid w:val="005E3C48"/>
    <w:rsid w:val="005E3C94"/>
    <w:rsid w:val="005E4102"/>
    <w:rsid w:val="005E4164"/>
    <w:rsid w:val="005E41FB"/>
    <w:rsid w:val="005E422D"/>
    <w:rsid w:val="005E43D7"/>
    <w:rsid w:val="005E4882"/>
    <w:rsid w:val="005E491E"/>
    <w:rsid w:val="005E4A10"/>
    <w:rsid w:val="005E4B0D"/>
    <w:rsid w:val="005E591F"/>
    <w:rsid w:val="005E5AC5"/>
    <w:rsid w:val="005E5D82"/>
    <w:rsid w:val="005E6586"/>
    <w:rsid w:val="005E66A5"/>
    <w:rsid w:val="005E7027"/>
    <w:rsid w:val="005E7152"/>
    <w:rsid w:val="005E716F"/>
    <w:rsid w:val="005E7560"/>
    <w:rsid w:val="005E7925"/>
    <w:rsid w:val="005E7964"/>
    <w:rsid w:val="005E7CA8"/>
    <w:rsid w:val="005F002A"/>
    <w:rsid w:val="005F00CB"/>
    <w:rsid w:val="005F0358"/>
    <w:rsid w:val="005F0EC7"/>
    <w:rsid w:val="005F12D3"/>
    <w:rsid w:val="005F12D9"/>
    <w:rsid w:val="005F16D8"/>
    <w:rsid w:val="005F1DDB"/>
    <w:rsid w:val="005F2051"/>
    <w:rsid w:val="005F21FF"/>
    <w:rsid w:val="005F2509"/>
    <w:rsid w:val="005F2962"/>
    <w:rsid w:val="005F2F4A"/>
    <w:rsid w:val="005F2FD2"/>
    <w:rsid w:val="005F32FF"/>
    <w:rsid w:val="005F340C"/>
    <w:rsid w:val="005F38BA"/>
    <w:rsid w:val="005F3CCB"/>
    <w:rsid w:val="005F3D24"/>
    <w:rsid w:val="005F3E75"/>
    <w:rsid w:val="005F4218"/>
    <w:rsid w:val="005F440A"/>
    <w:rsid w:val="005F4D21"/>
    <w:rsid w:val="005F4D45"/>
    <w:rsid w:val="005F5409"/>
    <w:rsid w:val="005F562A"/>
    <w:rsid w:val="005F58AF"/>
    <w:rsid w:val="005F61F7"/>
    <w:rsid w:val="005F64AA"/>
    <w:rsid w:val="005F6F49"/>
    <w:rsid w:val="005F6F99"/>
    <w:rsid w:val="005F703C"/>
    <w:rsid w:val="005F71D4"/>
    <w:rsid w:val="005F7407"/>
    <w:rsid w:val="005F788B"/>
    <w:rsid w:val="005F7C2D"/>
    <w:rsid w:val="005F7CE3"/>
    <w:rsid w:val="00600354"/>
    <w:rsid w:val="006003E9"/>
    <w:rsid w:val="0060055E"/>
    <w:rsid w:val="0060081F"/>
    <w:rsid w:val="00600E35"/>
    <w:rsid w:val="006011C9"/>
    <w:rsid w:val="00601323"/>
    <w:rsid w:val="00601449"/>
    <w:rsid w:val="0060188C"/>
    <w:rsid w:val="006019D4"/>
    <w:rsid w:val="00601FC4"/>
    <w:rsid w:val="0060222F"/>
    <w:rsid w:val="0060234D"/>
    <w:rsid w:val="00602445"/>
    <w:rsid w:val="0060261A"/>
    <w:rsid w:val="00602832"/>
    <w:rsid w:val="00602883"/>
    <w:rsid w:val="00602AA4"/>
    <w:rsid w:val="00602DBC"/>
    <w:rsid w:val="00602FDD"/>
    <w:rsid w:val="0060330A"/>
    <w:rsid w:val="006034D1"/>
    <w:rsid w:val="00603862"/>
    <w:rsid w:val="00603953"/>
    <w:rsid w:val="00603A73"/>
    <w:rsid w:val="00603B30"/>
    <w:rsid w:val="00603CD9"/>
    <w:rsid w:val="00603FD4"/>
    <w:rsid w:val="00603FF6"/>
    <w:rsid w:val="006048A6"/>
    <w:rsid w:val="006049AF"/>
    <w:rsid w:val="00604CD9"/>
    <w:rsid w:val="00605697"/>
    <w:rsid w:val="006056A7"/>
    <w:rsid w:val="006059CC"/>
    <w:rsid w:val="00605B5C"/>
    <w:rsid w:val="00605E15"/>
    <w:rsid w:val="00605ED7"/>
    <w:rsid w:val="00606006"/>
    <w:rsid w:val="006060C6"/>
    <w:rsid w:val="006065E6"/>
    <w:rsid w:val="006065F8"/>
    <w:rsid w:val="006067FC"/>
    <w:rsid w:val="00606AA7"/>
    <w:rsid w:val="00606C7D"/>
    <w:rsid w:val="00606DD8"/>
    <w:rsid w:val="0060709C"/>
    <w:rsid w:val="00607229"/>
    <w:rsid w:val="00607263"/>
    <w:rsid w:val="00607301"/>
    <w:rsid w:val="006073FA"/>
    <w:rsid w:val="00607B5D"/>
    <w:rsid w:val="00607C74"/>
    <w:rsid w:val="00607EC0"/>
    <w:rsid w:val="0061006C"/>
    <w:rsid w:val="0061008B"/>
    <w:rsid w:val="00610281"/>
    <w:rsid w:val="00610414"/>
    <w:rsid w:val="00610622"/>
    <w:rsid w:val="00610784"/>
    <w:rsid w:val="00610A97"/>
    <w:rsid w:val="00610CFF"/>
    <w:rsid w:val="00610D09"/>
    <w:rsid w:val="00610DB9"/>
    <w:rsid w:val="00610E20"/>
    <w:rsid w:val="00610F0A"/>
    <w:rsid w:val="00611143"/>
    <w:rsid w:val="00611967"/>
    <w:rsid w:val="00611976"/>
    <w:rsid w:val="006119DF"/>
    <w:rsid w:val="006122CC"/>
    <w:rsid w:val="006122E3"/>
    <w:rsid w:val="00612321"/>
    <w:rsid w:val="006124B3"/>
    <w:rsid w:val="0061269B"/>
    <w:rsid w:val="00612ABC"/>
    <w:rsid w:val="00612CAF"/>
    <w:rsid w:val="00612DF7"/>
    <w:rsid w:val="00612F0C"/>
    <w:rsid w:val="00613190"/>
    <w:rsid w:val="006137B3"/>
    <w:rsid w:val="00613803"/>
    <w:rsid w:val="00614568"/>
    <w:rsid w:val="00614D7C"/>
    <w:rsid w:val="00615404"/>
    <w:rsid w:val="0061541F"/>
    <w:rsid w:val="006154F1"/>
    <w:rsid w:val="00615659"/>
    <w:rsid w:val="006157C1"/>
    <w:rsid w:val="006159B1"/>
    <w:rsid w:val="00615BD5"/>
    <w:rsid w:val="00616104"/>
    <w:rsid w:val="00616136"/>
    <w:rsid w:val="00616AE0"/>
    <w:rsid w:val="00616C1A"/>
    <w:rsid w:val="00616E4F"/>
    <w:rsid w:val="00616FDC"/>
    <w:rsid w:val="00617385"/>
    <w:rsid w:val="00617675"/>
    <w:rsid w:val="00620661"/>
    <w:rsid w:val="006207E1"/>
    <w:rsid w:val="006207E7"/>
    <w:rsid w:val="0062095A"/>
    <w:rsid w:val="00620AA2"/>
    <w:rsid w:val="00620D30"/>
    <w:rsid w:val="00620D37"/>
    <w:rsid w:val="0062140F"/>
    <w:rsid w:val="00621450"/>
    <w:rsid w:val="00621D07"/>
    <w:rsid w:val="006225DF"/>
    <w:rsid w:val="00622846"/>
    <w:rsid w:val="0062286D"/>
    <w:rsid w:val="006229FF"/>
    <w:rsid w:val="00622A26"/>
    <w:rsid w:val="00622DC9"/>
    <w:rsid w:val="00622E09"/>
    <w:rsid w:val="00622F0C"/>
    <w:rsid w:val="00622F31"/>
    <w:rsid w:val="006233BF"/>
    <w:rsid w:val="006238E9"/>
    <w:rsid w:val="00623AF7"/>
    <w:rsid w:val="00623C0F"/>
    <w:rsid w:val="0062407B"/>
    <w:rsid w:val="006240D6"/>
    <w:rsid w:val="00624269"/>
    <w:rsid w:val="006244DB"/>
    <w:rsid w:val="006248A0"/>
    <w:rsid w:val="00624ACB"/>
    <w:rsid w:val="00624B99"/>
    <w:rsid w:val="00624BF3"/>
    <w:rsid w:val="00624CA5"/>
    <w:rsid w:val="00624CBA"/>
    <w:rsid w:val="00624CC0"/>
    <w:rsid w:val="00624FA8"/>
    <w:rsid w:val="0062563D"/>
    <w:rsid w:val="00625885"/>
    <w:rsid w:val="00625F9F"/>
    <w:rsid w:val="00626445"/>
    <w:rsid w:val="0062650A"/>
    <w:rsid w:val="0062652F"/>
    <w:rsid w:val="0062658D"/>
    <w:rsid w:val="006267CB"/>
    <w:rsid w:val="006301BA"/>
    <w:rsid w:val="0063063F"/>
    <w:rsid w:val="006308E6"/>
    <w:rsid w:val="00630CD1"/>
    <w:rsid w:val="0063121E"/>
    <w:rsid w:val="00631577"/>
    <w:rsid w:val="00631829"/>
    <w:rsid w:val="0063236F"/>
    <w:rsid w:val="00632593"/>
    <w:rsid w:val="006329AB"/>
    <w:rsid w:val="00632A8B"/>
    <w:rsid w:val="00632F07"/>
    <w:rsid w:val="00633149"/>
    <w:rsid w:val="00633346"/>
    <w:rsid w:val="00633470"/>
    <w:rsid w:val="00633FC4"/>
    <w:rsid w:val="00634199"/>
    <w:rsid w:val="006342AF"/>
    <w:rsid w:val="00634340"/>
    <w:rsid w:val="0063462E"/>
    <w:rsid w:val="00634835"/>
    <w:rsid w:val="0063485D"/>
    <w:rsid w:val="006348D5"/>
    <w:rsid w:val="00634BCA"/>
    <w:rsid w:val="00634CC5"/>
    <w:rsid w:val="00634E6B"/>
    <w:rsid w:val="00635327"/>
    <w:rsid w:val="00635849"/>
    <w:rsid w:val="00636136"/>
    <w:rsid w:val="00636419"/>
    <w:rsid w:val="00636651"/>
    <w:rsid w:val="0063690B"/>
    <w:rsid w:val="00636D28"/>
    <w:rsid w:val="00637116"/>
    <w:rsid w:val="0063722C"/>
    <w:rsid w:val="00637262"/>
    <w:rsid w:val="006373E5"/>
    <w:rsid w:val="006375F3"/>
    <w:rsid w:val="00637673"/>
    <w:rsid w:val="006376BE"/>
    <w:rsid w:val="006376C3"/>
    <w:rsid w:val="00637B14"/>
    <w:rsid w:val="00637BF7"/>
    <w:rsid w:val="00637C0E"/>
    <w:rsid w:val="00637DC2"/>
    <w:rsid w:val="00637EC4"/>
    <w:rsid w:val="00640721"/>
    <w:rsid w:val="006408AA"/>
    <w:rsid w:val="00640B14"/>
    <w:rsid w:val="00640E0C"/>
    <w:rsid w:val="006410C6"/>
    <w:rsid w:val="00641937"/>
    <w:rsid w:val="00641AF1"/>
    <w:rsid w:val="00641AFF"/>
    <w:rsid w:val="00641F0C"/>
    <w:rsid w:val="00642823"/>
    <w:rsid w:val="00642933"/>
    <w:rsid w:val="0064315A"/>
    <w:rsid w:val="0064323B"/>
    <w:rsid w:val="006432F3"/>
    <w:rsid w:val="00643432"/>
    <w:rsid w:val="0064365F"/>
    <w:rsid w:val="006436B1"/>
    <w:rsid w:val="00643986"/>
    <w:rsid w:val="00643998"/>
    <w:rsid w:val="006439F0"/>
    <w:rsid w:val="00643D93"/>
    <w:rsid w:val="00643F20"/>
    <w:rsid w:val="00644063"/>
    <w:rsid w:val="006440C5"/>
    <w:rsid w:val="006441CD"/>
    <w:rsid w:val="0064433A"/>
    <w:rsid w:val="006445A3"/>
    <w:rsid w:val="00644841"/>
    <w:rsid w:val="00644CCA"/>
    <w:rsid w:val="00644D1B"/>
    <w:rsid w:val="00644D1E"/>
    <w:rsid w:val="00644F84"/>
    <w:rsid w:val="00645256"/>
    <w:rsid w:val="006454E1"/>
    <w:rsid w:val="006455C0"/>
    <w:rsid w:val="00645AEA"/>
    <w:rsid w:val="00645C99"/>
    <w:rsid w:val="00645CD7"/>
    <w:rsid w:val="006461EE"/>
    <w:rsid w:val="00646421"/>
    <w:rsid w:val="00646491"/>
    <w:rsid w:val="006465A8"/>
    <w:rsid w:val="00646824"/>
    <w:rsid w:val="006468A4"/>
    <w:rsid w:val="006468F0"/>
    <w:rsid w:val="00646A0C"/>
    <w:rsid w:val="00646AF7"/>
    <w:rsid w:val="00646CF2"/>
    <w:rsid w:val="0064710F"/>
    <w:rsid w:val="0064713E"/>
    <w:rsid w:val="00647228"/>
    <w:rsid w:val="00647398"/>
    <w:rsid w:val="00647709"/>
    <w:rsid w:val="00647BD1"/>
    <w:rsid w:val="00647CFF"/>
    <w:rsid w:val="00647EA6"/>
    <w:rsid w:val="00647F16"/>
    <w:rsid w:val="00647F23"/>
    <w:rsid w:val="00647FED"/>
    <w:rsid w:val="0065050E"/>
    <w:rsid w:val="006508C5"/>
    <w:rsid w:val="00650DAF"/>
    <w:rsid w:val="00650DB3"/>
    <w:rsid w:val="00650EEB"/>
    <w:rsid w:val="00651898"/>
    <w:rsid w:val="006518A4"/>
    <w:rsid w:val="00651C9B"/>
    <w:rsid w:val="00652392"/>
    <w:rsid w:val="00652C1A"/>
    <w:rsid w:val="0065303B"/>
    <w:rsid w:val="006535C7"/>
    <w:rsid w:val="00653745"/>
    <w:rsid w:val="00653A3F"/>
    <w:rsid w:val="006541B0"/>
    <w:rsid w:val="0065450D"/>
    <w:rsid w:val="0065471C"/>
    <w:rsid w:val="006548CF"/>
    <w:rsid w:val="00654C2D"/>
    <w:rsid w:val="00654C6A"/>
    <w:rsid w:val="00654E69"/>
    <w:rsid w:val="00655121"/>
    <w:rsid w:val="00655312"/>
    <w:rsid w:val="00655333"/>
    <w:rsid w:val="0065570B"/>
    <w:rsid w:val="00655CA1"/>
    <w:rsid w:val="00655CF0"/>
    <w:rsid w:val="0065611D"/>
    <w:rsid w:val="0065666B"/>
    <w:rsid w:val="0065696E"/>
    <w:rsid w:val="00656D30"/>
    <w:rsid w:val="0065754E"/>
    <w:rsid w:val="00657CEE"/>
    <w:rsid w:val="006601B4"/>
    <w:rsid w:val="006602D0"/>
    <w:rsid w:val="00660331"/>
    <w:rsid w:val="0066033E"/>
    <w:rsid w:val="00660678"/>
    <w:rsid w:val="006606B6"/>
    <w:rsid w:val="00660935"/>
    <w:rsid w:val="0066125A"/>
    <w:rsid w:val="006612D1"/>
    <w:rsid w:val="00661390"/>
    <w:rsid w:val="006614A3"/>
    <w:rsid w:val="006614A9"/>
    <w:rsid w:val="00661B11"/>
    <w:rsid w:val="00661DAE"/>
    <w:rsid w:val="00662920"/>
    <w:rsid w:val="00662DEA"/>
    <w:rsid w:val="00663615"/>
    <w:rsid w:val="00664058"/>
    <w:rsid w:val="006642D5"/>
    <w:rsid w:val="006643FA"/>
    <w:rsid w:val="0066441B"/>
    <w:rsid w:val="00664504"/>
    <w:rsid w:val="0066462B"/>
    <w:rsid w:val="0066474B"/>
    <w:rsid w:val="006647DF"/>
    <w:rsid w:val="00664898"/>
    <w:rsid w:val="00664A3B"/>
    <w:rsid w:val="00664C69"/>
    <w:rsid w:val="00665CB8"/>
    <w:rsid w:val="00665ED0"/>
    <w:rsid w:val="00665F8C"/>
    <w:rsid w:val="00665FB9"/>
    <w:rsid w:val="00666207"/>
    <w:rsid w:val="006662D8"/>
    <w:rsid w:val="0066646D"/>
    <w:rsid w:val="006667EC"/>
    <w:rsid w:val="00666B43"/>
    <w:rsid w:val="00666FAA"/>
    <w:rsid w:val="00667521"/>
    <w:rsid w:val="006677C3"/>
    <w:rsid w:val="00667989"/>
    <w:rsid w:val="00667A31"/>
    <w:rsid w:val="00667B99"/>
    <w:rsid w:val="00667BDD"/>
    <w:rsid w:val="00667F28"/>
    <w:rsid w:val="0067041F"/>
    <w:rsid w:val="0067057F"/>
    <w:rsid w:val="00670771"/>
    <w:rsid w:val="00670792"/>
    <w:rsid w:val="006708E7"/>
    <w:rsid w:val="00670B7E"/>
    <w:rsid w:val="006713FC"/>
    <w:rsid w:val="006715EC"/>
    <w:rsid w:val="00671610"/>
    <w:rsid w:val="00671757"/>
    <w:rsid w:val="00671D65"/>
    <w:rsid w:val="00671E0A"/>
    <w:rsid w:val="00672057"/>
    <w:rsid w:val="006722CE"/>
    <w:rsid w:val="006729A4"/>
    <w:rsid w:val="00672D48"/>
    <w:rsid w:val="00673059"/>
    <w:rsid w:val="00673C94"/>
    <w:rsid w:val="00673DE0"/>
    <w:rsid w:val="006740A6"/>
    <w:rsid w:val="00674859"/>
    <w:rsid w:val="00674986"/>
    <w:rsid w:val="006749E0"/>
    <w:rsid w:val="00674A1B"/>
    <w:rsid w:val="00674E6D"/>
    <w:rsid w:val="00674F55"/>
    <w:rsid w:val="006751A3"/>
    <w:rsid w:val="00675295"/>
    <w:rsid w:val="006752B3"/>
    <w:rsid w:val="006756CC"/>
    <w:rsid w:val="00675834"/>
    <w:rsid w:val="00675CE5"/>
    <w:rsid w:val="00675F98"/>
    <w:rsid w:val="00675F99"/>
    <w:rsid w:val="00676392"/>
    <w:rsid w:val="0067648F"/>
    <w:rsid w:val="006765E6"/>
    <w:rsid w:val="00676657"/>
    <w:rsid w:val="006767C3"/>
    <w:rsid w:val="006769FC"/>
    <w:rsid w:val="00677206"/>
    <w:rsid w:val="006773FF"/>
    <w:rsid w:val="00680007"/>
    <w:rsid w:val="00680383"/>
    <w:rsid w:val="00680BA5"/>
    <w:rsid w:val="006811D8"/>
    <w:rsid w:val="006811FB"/>
    <w:rsid w:val="006820F7"/>
    <w:rsid w:val="00682193"/>
    <w:rsid w:val="00682683"/>
    <w:rsid w:val="00682787"/>
    <w:rsid w:val="00682921"/>
    <w:rsid w:val="00682994"/>
    <w:rsid w:val="006838CA"/>
    <w:rsid w:val="00683936"/>
    <w:rsid w:val="006839F4"/>
    <w:rsid w:val="00683AF4"/>
    <w:rsid w:val="00683C05"/>
    <w:rsid w:val="00683DCD"/>
    <w:rsid w:val="00684032"/>
    <w:rsid w:val="00684099"/>
    <w:rsid w:val="00684129"/>
    <w:rsid w:val="006843B9"/>
    <w:rsid w:val="006843FB"/>
    <w:rsid w:val="006847A7"/>
    <w:rsid w:val="00684846"/>
    <w:rsid w:val="006849C7"/>
    <w:rsid w:val="00685261"/>
    <w:rsid w:val="006853FF"/>
    <w:rsid w:val="006854E0"/>
    <w:rsid w:val="0068550D"/>
    <w:rsid w:val="00685875"/>
    <w:rsid w:val="00685A01"/>
    <w:rsid w:val="00685A46"/>
    <w:rsid w:val="00685C03"/>
    <w:rsid w:val="00685CBE"/>
    <w:rsid w:val="00685DE3"/>
    <w:rsid w:val="00685E10"/>
    <w:rsid w:val="00685F2B"/>
    <w:rsid w:val="0068612A"/>
    <w:rsid w:val="0068662D"/>
    <w:rsid w:val="00686806"/>
    <w:rsid w:val="00686B57"/>
    <w:rsid w:val="00686B9E"/>
    <w:rsid w:val="00686CE4"/>
    <w:rsid w:val="006871BB"/>
    <w:rsid w:val="006872A7"/>
    <w:rsid w:val="0068744A"/>
    <w:rsid w:val="00687766"/>
    <w:rsid w:val="00687DFE"/>
    <w:rsid w:val="006900AD"/>
    <w:rsid w:val="006901AF"/>
    <w:rsid w:val="006903F6"/>
    <w:rsid w:val="00690517"/>
    <w:rsid w:val="0069078E"/>
    <w:rsid w:val="00690CEB"/>
    <w:rsid w:val="00691092"/>
    <w:rsid w:val="00691245"/>
    <w:rsid w:val="00691738"/>
    <w:rsid w:val="006917C5"/>
    <w:rsid w:val="00691B1A"/>
    <w:rsid w:val="00691E3E"/>
    <w:rsid w:val="00691FB3"/>
    <w:rsid w:val="0069260E"/>
    <w:rsid w:val="00692796"/>
    <w:rsid w:val="0069280E"/>
    <w:rsid w:val="00692870"/>
    <w:rsid w:val="00692927"/>
    <w:rsid w:val="00692AF7"/>
    <w:rsid w:val="006933B5"/>
    <w:rsid w:val="00693518"/>
    <w:rsid w:val="0069369A"/>
    <w:rsid w:val="00693AE4"/>
    <w:rsid w:val="00693B67"/>
    <w:rsid w:val="00693BEE"/>
    <w:rsid w:val="00693D92"/>
    <w:rsid w:val="0069457C"/>
    <w:rsid w:val="006948B1"/>
    <w:rsid w:val="00694CC0"/>
    <w:rsid w:val="00694E85"/>
    <w:rsid w:val="006953C6"/>
    <w:rsid w:val="00695430"/>
    <w:rsid w:val="00695535"/>
    <w:rsid w:val="00695546"/>
    <w:rsid w:val="0069578A"/>
    <w:rsid w:val="006957F9"/>
    <w:rsid w:val="00695AF5"/>
    <w:rsid w:val="006961E7"/>
    <w:rsid w:val="006964AE"/>
    <w:rsid w:val="00697055"/>
    <w:rsid w:val="00697537"/>
    <w:rsid w:val="006977E7"/>
    <w:rsid w:val="00697972"/>
    <w:rsid w:val="006979C7"/>
    <w:rsid w:val="00697A0F"/>
    <w:rsid w:val="00697A35"/>
    <w:rsid w:val="00697A3F"/>
    <w:rsid w:val="00697A89"/>
    <w:rsid w:val="00697AA3"/>
    <w:rsid w:val="00697CC3"/>
    <w:rsid w:val="00697FEB"/>
    <w:rsid w:val="006A0813"/>
    <w:rsid w:val="006A1367"/>
    <w:rsid w:val="006A16E3"/>
    <w:rsid w:val="006A1AE7"/>
    <w:rsid w:val="006A1B2F"/>
    <w:rsid w:val="006A1E8A"/>
    <w:rsid w:val="006A1E9E"/>
    <w:rsid w:val="006A29AC"/>
    <w:rsid w:val="006A2DB9"/>
    <w:rsid w:val="006A2E30"/>
    <w:rsid w:val="006A3288"/>
    <w:rsid w:val="006A3708"/>
    <w:rsid w:val="006A3812"/>
    <w:rsid w:val="006A38B1"/>
    <w:rsid w:val="006A3F3A"/>
    <w:rsid w:val="006A40F5"/>
    <w:rsid w:val="006A4318"/>
    <w:rsid w:val="006A4537"/>
    <w:rsid w:val="006A47E7"/>
    <w:rsid w:val="006A4CB6"/>
    <w:rsid w:val="006A4DB1"/>
    <w:rsid w:val="006A526C"/>
    <w:rsid w:val="006A5807"/>
    <w:rsid w:val="006A5B74"/>
    <w:rsid w:val="006A5F6E"/>
    <w:rsid w:val="006A610F"/>
    <w:rsid w:val="006A6451"/>
    <w:rsid w:val="006A66AA"/>
    <w:rsid w:val="006A6981"/>
    <w:rsid w:val="006A6F48"/>
    <w:rsid w:val="006A6F7C"/>
    <w:rsid w:val="006A7106"/>
    <w:rsid w:val="006A763A"/>
    <w:rsid w:val="006A7E10"/>
    <w:rsid w:val="006A7ECF"/>
    <w:rsid w:val="006B07B3"/>
    <w:rsid w:val="006B08FC"/>
    <w:rsid w:val="006B09DB"/>
    <w:rsid w:val="006B0C6A"/>
    <w:rsid w:val="006B0C99"/>
    <w:rsid w:val="006B1B31"/>
    <w:rsid w:val="006B1BF5"/>
    <w:rsid w:val="006B1C4C"/>
    <w:rsid w:val="006B1E46"/>
    <w:rsid w:val="006B21A9"/>
    <w:rsid w:val="006B228D"/>
    <w:rsid w:val="006B22E9"/>
    <w:rsid w:val="006B27D6"/>
    <w:rsid w:val="006B2870"/>
    <w:rsid w:val="006B2B75"/>
    <w:rsid w:val="006B2FC8"/>
    <w:rsid w:val="006B305E"/>
    <w:rsid w:val="006B34CC"/>
    <w:rsid w:val="006B3728"/>
    <w:rsid w:val="006B38B1"/>
    <w:rsid w:val="006B3D3B"/>
    <w:rsid w:val="006B41BC"/>
    <w:rsid w:val="006B4623"/>
    <w:rsid w:val="006B4876"/>
    <w:rsid w:val="006B4C3B"/>
    <w:rsid w:val="006B505E"/>
    <w:rsid w:val="006B544F"/>
    <w:rsid w:val="006B55C2"/>
    <w:rsid w:val="006B55ED"/>
    <w:rsid w:val="006B5650"/>
    <w:rsid w:val="006B56E7"/>
    <w:rsid w:val="006B572F"/>
    <w:rsid w:val="006B5794"/>
    <w:rsid w:val="006B6884"/>
    <w:rsid w:val="006B68B8"/>
    <w:rsid w:val="006B69E2"/>
    <w:rsid w:val="006B7833"/>
    <w:rsid w:val="006B7AB8"/>
    <w:rsid w:val="006B7C40"/>
    <w:rsid w:val="006C0165"/>
    <w:rsid w:val="006C0948"/>
    <w:rsid w:val="006C09CC"/>
    <w:rsid w:val="006C111F"/>
    <w:rsid w:val="006C148D"/>
    <w:rsid w:val="006C15BE"/>
    <w:rsid w:val="006C17BD"/>
    <w:rsid w:val="006C1806"/>
    <w:rsid w:val="006C1940"/>
    <w:rsid w:val="006C1E5F"/>
    <w:rsid w:val="006C20B2"/>
    <w:rsid w:val="006C22A3"/>
    <w:rsid w:val="006C2640"/>
    <w:rsid w:val="006C2C58"/>
    <w:rsid w:val="006C2EA6"/>
    <w:rsid w:val="006C2EED"/>
    <w:rsid w:val="006C2FF4"/>
    <w:rsid w:val="006C3348"/>
    <w:rsid w:val="006C345C"/>
    <w:rsid w:val="006C3A8C"/>
    <w:rsid w:val="006C3E99"/>
    <w:rsid w:val="006C4871"/>
    <w:rsid w:val="006C48E2"/>
    <w:rsid w:val="006C499D"/>
    <w:rsid w:val="006C4CEA"/>
    <w:rsid w:val="006C514C"/>
    <w:rsid w:val="006C5184"/>
    <w:rsid w:val="006C5D41"/>
    <w:rsid w:val="006C5F43"/>
    <w:rsid w:val="006C60AE"/>
    <w:rsid w:val="006C62D0"/>
    <w:rsid w:val="006C64DE"/>
    <w:rsid w:val="006C6B96"/>
    <w:rsid w:val="006C6E88"/>
    <w:rsid w:val="006C771A"/>
    <w:rsid w:val="006D0214"/>
    <w:rsid w:val="006D0373"/>
    <w:rsid w:val="006D0559"/>
    <w:rsid w:val="006D0571"/>
    <w:rsid w:val="006D07CE"/>
    <w:rsid w:val="006D0FA5"/>
    <w:rsid w:val="006D1241"/>
    <w:rsid w:val="006D1340"/>
    <w:rsid w:val="006D1493"/>
    <w:rsid w:val="006D19BA"/>
    <w:rsid w:val="006D22DC"/>
    <w:rsid w:val="006D2441"/>
    <w:rsid w:val="006D24AE"/>
    <w:rsid w:val="006D27AC"/>
    <w:rsid w:val="006D2A18"/>
    <w:rsid w:val="006D311C"/>
    <w:rsid w:val="006D3165"/>
    <w:rsid w:val="006D3A80"/>
    <w:rsid w:val="006D3B8C"/>
    <w:rsid w:val="006D4516"/>
    <w:rsid w:val="006D4776"/>
    <w:rsid w:val="006D49C8"/>
    <w:rsid w:val="006D4CEE"/>
    <w:rsid w:val="006D4ED7"/>
    <w:rsid w:val="006D4F36"/>
    <w:rsid w:val="006D4F5C"/>
    <w:rsid w:val="006D4F76"/>
    <w:rsid w:val="006D4F96"/>
    <w:rsid w:val="006D54DA"/>
    <w:rsid w:val="006D5587"/>
    <w:rsid w:val="006D5947"/>
    <w:rsid w:val="006D5B5A"/>
    <w:rsid w:val="006D662E"/>
    <w:rsid w:val="006D68BE"/>
    <w:rsid w:val="006D6FC2"/>
    <w:rsid w:val="006D7310"/>
    <w:rsid w:val="006D741B"/>
    <w:rsid w:val="006D74F0"/>
    <w:rsid w:val="006D7A25"/>
    <w:rsid w:val="006D7F38"/>
    <w:rsid w:val="006E0508"/>
    <w:rsid w:val="006E0554"/>
    <w:rsid w:val="006E07BE"/>
    <w:rsid w:val="006E0F7A"/>
    <w:rsid w:val="006E10D7"/>
    <w:rsid w:val="006E11C9"/>
    <w:rsid w:val="006E12BE"/>
    <w:rsid w:val="006E167A"/>
    <w:rsid w:val="006E1725"/>
    <w:rsid w:val="006E18BF"/>
    <w:rsid w:val="006E1CC7"/>
    <w:rsid w:val="006E1EF0"/>
    <w:rsid w:val="006E1F5B"/>
    <w:rsid w:val="006E2138"/>
    <w:rsid w:val="006E214F"/>
    <w:rsid w:val="006E30C1"/>
    <w:rsid w:val="006E32F7"/>
    <w:rsid w:val="006E3857"/>
    <w:rsid w:val="006E406C"/>
    <w:rsid w:val="006E4760"/>
    <w:rsid w:val="006E4E49"/>
    <w:rsid w:val="006E4E59"/>
    <w:rsid w:val="006E50AB"/>
    <w:rsid w:val="006E52DD"/>
    <w:rsid w:val="006E5531"/>
    <w:rsid w:val="006E5602"/>
    <w:rsid w:val="006E56FF"/>
    <w:rsid w:val="006E57E4"/>
    <w:rsid w:val="006E5E12"/>
    <w:rsid w:val="006E6026"/>
    <w:rsid w:val="006E60CC"/>
    <w:rsid w:val="006E6125"/>
    <w:rsid w:val="006E6280"/>
    <w:rsid w:val="006E62C6"/>
    <w:rsid w:val="006E682C"/>
    <w:rsid w:val="006E6854"/>
    <w:rsid w:val="006E71A8"/>
    <w:rsid w:val="006E7275"/>
    <w:rsid w:val="006E73DF"/>
    <w:rsid w:val="006E7499"/>
    <w:rsid w:val="006E7680"/>
    <w:rsid w:val="006E7A44"/>
    <w:rsid w:val="006E7C90"/>
    <w:rsid w:val="006F0043"/>
    <w:rsid w:val="006F09D5"/>
    <w:rsid w:val="006F0AEC"/>
    <w:rsid w:val="006F0C77"/>
    <w:rsid w:val="006F119F"/>
    <w:rsid w:val="006F1723"/>
    <w:rsid w:val="006F1D2B"/>
    <w:rsid w:val="006F1FF9"/>
    <w:rsid w:val="006F2329"/>
    <w:rsid w:val="006F2A52"/>
    <w:rsid w:val="006F2BC4"/>
    <w:rsid w:val="006F30E9"/>
    <w:rsid w:val="006F3668"/>
    <w:rsid w:val="006F36EC"/>
    <w:rsid w:val="006F3751"/>
    <w:rsid w:val="006F37EC"/>
    <w:rsid w:val="006F3C99"/>
    <w:rsid w:val="006F3D87"/>
    <w:rsid w:val="006F3EFC"/>
    <w:rsid w:val="006F4181"/>
    <w:rsid w:val="006F42E0"/>
    <w:rsid w:val="006F43BD"/>
    <w:rsid w:val="006F4447"/>
    <w:rsid w:val="006F4BA4"/>
    <w:rsid w:val="006F4D76"/>
    <w:rsid w:val="006F4DB6"/>
    <w:rsid w:val="006F4FC7"/>
    <w:rsid w:val="006F52D3"/>
    <w:rsid w:val="006F553C"/>
    <w:rsid w:val="006F57DA"/>
    <w:rsid w:val="006F5877"/>
    <w:rsid w:val="006F5AB6"/>
    <w:rsid w:val="006F5F91"/>
    <w:rsid w:val="006F62BB"/>
    <w:rsid w:val="006F62CE"/>
    <w:rsid w:val="006F648B"/>
    <w:rsid w:val="006F66E2"/>
    <w:rsid w:val="006F69D1"/>
    <w:rsid w:val="006F6CD9"/>
    <w:rsid w:val="006F7166"/>
    <w:rsid w:val="006F7AC1"/>
    <w:rsid w:val="006F7B6C"/>
    <w:rsid w:val="006F7E71"/>
    <w:rsid w:val="007007C1"/>
    <w:rsid w:val="007009E1"/>
    <w:rsid w:val="00700A11"/>
    <w:rsid w:val="0070126A"/>
    <w:rsid w:val="0070138C"/>
    <w:rsid w:val="00701B74"/>
    <w:rsid w:val="00702020"/>
    <w:rsid w:val="00702207"/>
    <w:rsid w:val="00702460"/>
    <w:rsid w:val="00702B13"/>
    <w:rsid w:val="00702E5B"/>
    <w:rsid w:val="0070326D"/>
    <w:rsid w:val="00703505"/>
    <w:rsid w:val="0070353F"/>
    <w:rsid w:val="007035D6"/>
    <w:rsid w:val="007035DB"/>
    <w:rsid w:val="007039FB"/>
    <w:rsid w:val="00703C91"/>
    <w:rsid w:val="00703F0E"/>
    <w:rsid w:val="00704074"/>
    <w:rsid w:val="00704504"/>
    <w:rsid w:val="00704A6F"/>
    <w:rsid w:val="00704D10"/>
    <w:rsid w:val="00704EAD"/>
    <w:rsid w:val="00704FB8"/>
    <w:rsid w:val="0070569E"/>
    <w:rsid w:val="00705903"/>
    <w:rsid w:val="00705C7D"/>
    <w:rsid w:val="00705F60"/>
    <w:rsid w:val="00705FE7"/>
    <w:rsid w:val="00706511"/>
    <w:rsid w:val="00706528"/>
    <w:rsid w:val="00706709"/>
    <w:rsid w:val="00706719"/>
    <w:rsid w:val="00706C3D"/>
    <w:rsid w:val="007072A1"/>
    <w:rsid w:val="00707F9C"/>
    <w:rsid w:val="00710131"/>
    <w:rsid w:val="00710150"/>
    <w:rsid w:val="00710371"/>
    <w:rsid w:val="007103FB"/>
    <w:rsid w:val="00710A99"/>
    <w:rsid w:val="00710B87"/>
    <w:rsid w:val="00710C81"/>
    <w:rsid w:val="00710D9E"/>
    <w:rsid w:val="00710E2F"/>
    <w:rsid w:val="007110B1"/>
    <w:rsid w:val="007113E0"/>
    <w:rsid w:val="007114AD"/>
    <w:rsid w:val="00711F85"/>
    <w:rsid w:val="007120EB"/>
    <w:rsid w:val="00712333"/>
    <w:rsid w:val="00712E8A"/>
    <w:rsid w:val="00712F18"/>
    <w:rsid w:val="007132D7"/>
    <w:rsid w:val="007134BC"/>
    <w:rsid w:val="007138F8"/>
    <w:rsid w:val="00713935"/>
    <w:rsid w:val="0071425F"/>
    <w:rsid w:val="00714732"/>
    <w:rsid w:val="007147BA"/>
    <w:rsid w:val="00714A6A"/>
    <w:rsid w:val="00714DB8"/>
    <w:rsid w:val="00714F94"/>
    <w:rsid w:val="00715133"/>
    <w:rsid w:val="007153E4"/>
    <w:rsid w:val="00715642"/>
    <w:rsid w:val="0071566A"/>
    <w:rsid w:val="007158D7"/>
    <w:rsid w:val="00715DB7"/>
    <w:rsid w:val="00715E44"/>
    <w:rsid w:val="0071637E"/>
    <w:rsid w:val="0071652A"/>
    <w:rsid w:val="0071652D"/>
    <w:rsid w:val="007166D1"/>
    <w:rsid w:val="00716C64"/>
    <w:rsid w:val="00716FD5"/>
    <w:rsid w:val="00717172"/>
    <w:rsid w:val="007174EA"/>
    <w:rsid w:val="007176AE"/>
    <w:rsid w:val="007177A2"/>
    <w:rsid w:val="00717EB1"/>
    <w:rsid w:val="00717F84"/>
    <w:rsid w:val="00720235"/>
    <w:rsid w:val="00720412"/>
    <w:rsid w:val="00720A7B"/>
    <w:rsid w:val="00720D80"/>
    <w:rsid w:val="00721042"/>
    <w:rsid w:val="007211E1"/>
    <w:rsid w:val="00721A88"/>
    <w:rsid w:val="00721CE3"/>
    <w:rsid w:val="00721D3D"/>
    <w:rsid w:val="00721DE8"/>
    <w:rsid w:val="00721FB7"/>
    <w:rsid w:val="007221A0"/>
    <w:rsid w:val="007222C5"/>
    <w:rsid w:val="007224A9"/>
    <w:rsid w:val="0072257B"/>
    <w:rsid w:val="00722822"/>
    <w:rsid w:val="0072286E"/>
    <w:rsid w:val="00722BAA"/>
    <w:rsid w:val="00723259"/>
    <w:rsid w:val="007239F9"/>
    <w:rsid w:val="0072425A"/>
    <w:rsid w:val="007246EA"/>
    <w:rsid w:val="00724808"/>
    <w:rsid w:val="007248C4"/>
    <w:rsid w:val="00724E34"/>
    <w:rsid w:val="007250CE"/>
    <w:rsid w:val="00725259"/>
    <w:rsid w:val="00725756"/>
    <w:rsid w:val="007257A8"/>
    <w:rsid w:val="00725A31"/>
    <w:rsid w:val="00725EB5"/>
    <w:rsid w:val="00725F8A"/>
    <w:rsid w:val="00725FF9"/>
    <w:rsid w:val="0072608A"/>
    <w:rsid w:val="00726157"/>
    <w:rsid w:val="0072697A"/>
    <w:rsid w:val="00726BE2"/>
    <w:rsid w:val="00726D4F"/>
    <w:rsid w:val="00727250"/>
    <w:rsid w:val="007278AC"/>
    <w:rsid w:val="00727A1C"/>
    <w:rsid w:val="00730395"/>
    <w:rsid w:val="00730622"/>
    <w:rsid w:val="00730BE8"/>
    <w:rsid w:val="00730C9A"/>
    <w:rsid w:val="00731044"/>
    <w:rsid w:val="007314A3"/>
    <w:rsid w:val="00731586"/>
    <w:rsid w:val="00731688"/>
    <w:rsid w:val="00731734"/>
    <w:rsid w:val="00731AA7"/>
    <w:rsid w:val="00731E68"/>
    <w:rsid w:val="00732619"/>
    <w:rsid w:val="00732760"/>
    <w:rsid w:val="0073290D"/>
    <w:rsid w:val="00732CFE"/>
    <w:rsid w:val="00733015"/>
    <w:rsid w:val="00733B3A"/>
    <w:rsid w:val="007341F4"/>
    <w:rsid w:val="00734455"/>
    <w:rsid w:val="00734544"/>
    <w:rsid w:val="00734EED"/>
    <w:rsid w:val="00734F87"/>
    <w:rsid w:val="00734FB0"/>
    <w:rsid w:val="00734FBF"/>
    <w:rsid w:val="0073511D"/>
    <w:rsid w:val="00735333"/>
    <w:rsid w:val="007356CF"/>
    <w:rsid w:val="00735701"/>
    <w:rsid w:val="00735B31"/>
    <w:rsid w:val="00735E10"/>
    <w:rsid w:val="00735F37"/>
    <w:rsid w:val="0073620E"/>
    <w:rsid w:val="00736308"/>
    <w:rsid w:val="00736501"/>
    <w:rsid w:val="0073664B"/>
    <w:rsid w:val="007366DB"/>
    <w:rsid w:val="00736823"/>
    <w:rsid w:val="00736A08"/>
    <w:rsid w:val="00736BDE"/>
    <w:rsid w:val="00736CC6"/>
    <w:rsid w:val="00736EA3"/>
    <w:rsid w:val="00736F95"/>
    <w:rsid w:val="007370DE"/>
    <w:rsid w:val="00737208"/>
    <w:rsid w:val="007377B6"/>
    <w:rsid w:val="00737A10"/>
    <w:rsid w:val="00740440"/>
    <w:rsid w:val="007404E2"/>
    <w:rsid w:val="00740C20"/>
    <w:rsid w:val="00740C36"/>
    <w:rsid w:val="00740D99"/>
    <w:rsid w:val="0074149E"/>
    <w:rsid w:val="00741517"/>
    <w:rsid w:val="0074152E"/>
    <w:rsid w:val="007418D1"/>
    <w:rsid w:val="00741ACF"/>
    <w:rsid w:val="00742059"/>
    <w:rsid w:val="0074224F"/>
    <w:rsid w:val="007422D1"/>
    <w:rsid w:val="00742352"/>
    <w:rsid w:val="00742B7F"/>
    <w:rsid w:val="00742CC3"/>
    <w:rsid w:val="00742CD7"/>
    <w:rsid w:val="0074327C"/>
    <w:rsid w:val="00743A4B"/>
    <w:rsid w:val="00743D9E"/>
    <w:rsid w:val="007444B0"/>
    <w:rsid w:val="00744A69"/>
    <w:rsid w:val="00744C4C"/>
    <w:rsid w:val="00744D62"/>
    <w:rsid w:val="00744F73"/>
    <w:rsid w:val="00745140"/>
    <w:rsid w:val="0074530B"/>
    <w:rsid w:val="00745737"/>
    <w:rsid w:val="00745799"/>
    <w:rsid w:val="00745B9C"/>
    <w:rsid w:val="00745C9D"/>
    <w:rsid w:val="00745E34"/>
    <w:rsid w:val="00745F73"/>
    <w:rsid w:val="00746078"/>
    <w:rsid w:val="007467CD"/>
    <w:rsid w:val="00746895"/>
    <w:rsid w:val="0074693C"/>
    <w:rsid w:val="007469E7"/>
    <w:rsid w:val="00746F11"/>
    <w:rsid w:val="0074700C"/>
    <w:rsid w:val="00747B54"/>
    <w:rsid w:val="00747B94"/>
    <w:rsid w:val="007509E4"/>
    <w:rsid w:val="00751209"/>
    <w:rsid w:val="00751251"/>
    <w:rsid w:val="007520FE"/>
    <w:rsid w:val="007521FE"/>
    <w:rsid w:val="00752600"/>
    <w:rsid w:val="007527DD"/>
    <w:rsid w:val="0075283B"/>
    <w:rsid w:val="007529F9"/>
    <w:rsid w:val="00752BC8"/>
    <w:rsid w:val="00752CAB"/>
    <w:rsid w:val="00752F89"/>
    <w:rsid w:val="007531F2"/>
    <w:rsid w:val="0075321F"/>
    <w:rsid w:val="0075326A"/>
    <w:rsid w:val="0075379A"/>
    <w:rsid w:val="007539ED"/>
    <w:rsid w:val="00753A35"/>
    <w:rsid w:val="00753B07"/>
    <w:rsid w:val="00753E76"/>
    <w:rsid w:val="00753ECE"/>
    <w:rsid w:val="007540B1"/>
    <w:rsid w:val="007542BB"/>
    <w:rsid w:val="00754360"/>
    <w:rsid w:val="007544BF"/>
    <w:rsid w:val="007545CE"/>
    <w:rsid w:val="00754621"/>
    <w:rsid w:val="007546FD"/>
    <w:rsid w:val="00754D1A"/>
    <w:rsid w:val="00754F13"/>
    <w:rsid w:val="00754FF7"/>
    <w:rsid w:val="00755527"/>
    <w:rsid w:val="00755982"/>
    <w:rsid w:val="00755CFA"/>
    <w:rsid w:val="007562F4"/>
    <w:rsid w:val="007564B6"/>
    <w:rsid w:val="007564CA"/>
    <w:rsid w:val="007565C8"/>
    <w:rsid w:val="00756FA5"/>
    <w:rsid w:val="0075713A"/>
    <w:rsid w:val="007571F1"/>
    <w:rsid w:val="007577BF"/>
    <w:rsid w:val="00757A6E"/>
    <w:rsid w:val="00757B8E"/>
    <w:rsid w:val="00757F8A"/>
    <w:rsid w:val="0076001D"/>
    <w:rsid w:val="0076002B"/>
    <w:rsid w:val="007600F0"/>
    <w:rsid w:val="00760365"/>
    <w:rsid w:val="00761018"/>
    <w:rsid w:val="00761124"/>
    <w:rsid w:val="00761334"/>
    <w:rsid w:val="0076183D"/>
    <w:rsid w:val="007618B8"/>
    <w:rsid w:val="007618DC"/>
    <w:rsid w:val="00761930"/>
    <w:rsid w:val="0076195C"/>
    <w:rsid w:val="00761DC1"/>
    <w:rsid w:val="0076220D"/>
    <w:rsid w:val="0076253F"/>
    <w:rsid w:val="0076266E"/>
    <w:rsid w:val="0076275B"/>
    <w:rsid w:val="00762A55"/>
    <w:rsid w:val="00762C38"/>
    <w:rsid w:val="00762C9D"/>
    <w:rsid w:val="007630A6"/>
    <w:rsid w:val="0076330E"/>
    <w:rsid w:val="00763460"/>
    <w:rsid w:val="00763912"/>
    <w:rsid w:val="0076395B"/>
    <w:rsid w:val="00763AEA"/>
    <w:rsid w:val="00763BEE"/>
    <w:rsid w:val="00763C06"/>
    <w:rsid w:val="00763CD6"/>
    <w:rsid w:val="007640BC"/>
    <w:rsid w:val="00764228"/>
    <w:rsid w:val="0076430D"/>
    <w:rsid w:val="0076457C"/>
    <w:rsid w:val="007645E7"/>
    <w:rsid w:val="007646B4"/>
    <w:rsid w:val="00764AB2"/>
    <w:rsid w:val="00764EC6"/>
    <w:rsid w:val="00764F33"/>
    <w:rsid w:val="00765130"/>
    <w:rsid w:val="007659CF"/>
    <w:rsid w:val="007665EB"/>
    <w:rsid w:val="00766700"/>
    <w:rsid w:val="00766D3E"/>
    <w:rsid w:val="00766DA0"/>
    <w:rsid w:val="00766E06"/>
    <w:rsid w:val="00767168"/>
    <w:rsid w:val="00767362"/>
    <w:rsid w:val="00767483"/>
    <w:rsid w:val="00767861"/>
    <w:rsid w:val="007679C6"/>
    <w:rsid w:val="007679D4"/>
    <w:rsid w:val="00767C60"/>
    <w:rsid w:val="00767C6A"/>
    <w:rsid w:val="007701F2"/>
    <w:rsid w:val="00770250"/>
    <w:rsid w:val="00770397"/>
    <w:rsid w:val="00770859"/>
    <w:rsid w:val="007708EC"/>
    <w:rsid w:val="00771233"/>
    <w:rsid w:val="007716AA"/>
    <w:rsid w:val="00771A18"/>
    <w:rsid w:val="007721AE"/>
    <w:rsid w:val="00772950"/>
    <w:rsid w:val="00772AFF"/>
    <w:rsid w:val="00772CEB"/>
    <w:rsid w:val="00773074"/>
    <w:rsid w:val="00773088"/>
    <w:rsid w:val="00773722"/>
    <w:rsid w:val="00773988"/>
    <w:rsid w:val="00773BD2"/>
    <w:rsid w:val="00773CA5"/>
    <w:rsid w:val="007745CD"/>
    <w:rsid w:val="0077496D"/>
    <w:rsid w:val="00774A91"/>
    <w:rsid w:val="007750D4"/>
    <w:rsid w:val="00775884"/>
    <w:rsid w:val="00775FF0"/>
    <w:rsid w:val="007760D9"/>
    <w:rsid w:val="00776A48"/>
    <w:rsid w:val="00776E7C"/>
    <w:rsid w:val="00776F82"/>
    <w:rsid w:val="00777101"/>
    <w:rsid w:val="00777171"/>
    <w:rsid w:val="007775FC"/>
    <w:rsid w:val="00780069"/>
    <w:rsid w:val="00780349"/>
    <w:rsid w:val="00780674"/>
    <w:rsid w:val="0078081A"/>
    <w:rsid w:val="00781250"/>
    <w:rsid w:val="00781574"/>
    <w:rsid w:val="0078180A"/>
    <w:rsid w:val="0078191E"/>
    <w:rsid w:val="00781BFD"/>
    <w:rsid w:val="00781DF2"/>
    <w:rsid w:val="00782115"/>
    <w:rsid w:val="00782153"/>
    <w:rsid w:val="00782156"/>
    <w:rsid w:val="007822B1"/>
    <w:rsid w:val="0078238A"/>
    <w:rsid w:val="00782814"/>
    <w:rsid w:val="0078285E"/>
    <w:rsid w:val="0078294D"/>
    <w:rsid w:val="00782D22"/>
    <w:rsid w:val="00783033"/>
    <w:rsid w:val="0078326D"/>
    <w:rsid w:val="00783480"/>
    <w:rsid w:val="007838A6"/>
    <w:rsid w:val="00783CCE"/>
    <w:rsid w:val="00784088"/>
    <w:rsid w:val="007842D2"/>
    <w:rsid w:val="00784680"/>
    <w:rsid w:val="00784B5B"/>
    <w:rsid w:val="00784E01"/>
    <w:rsid w:val="00784E07"/>
    <w:rsid w:val="00784F2A"/>
    <w:rsid w:val="00785526"/>
    <w:rsid w:val="007855B7"/>
    <w:rsid w:val="00785BAD"/>
    <w:rsid w:val="00785C8E"/>
    <w:rsid w:val="00785E49"/>
    <w:rsid w:val="00785EFD"/>
    <w:rsid w:val="00786660"/>
    <w:rsid w:val="00786ABA"/>
    <w:rsid w:val="0078745B"/>
    <w:rsid w:val="00787562"/>
    <w:rsid w:val="00787623"/>
    <w:rsid w:val="0078768B"/>
    <w:rsid w:val="00787AA4"/>
    <w:rsid w:val="0079003A"/>
    <w:rsid w:val="0079048A"/>
    <w:rsid w:val="00790585"/>
    <w:rsid w:val="007906D4"/>
    <w:rsid w:val="00790A9F"/>
    <w:rsid w:val="00790B92"/>
    <w:rsid w:val="00790B9F"/>
    <w:rsid w:val="00790CCC"/>
    <w:rsid w:val="00791149"/>
    <w:rsid w:val="0079120B"/>
    <w:rsid w:val="007914B5"/>
    <w:rsid w:val="00791AB6"/>
    <w:rsid w:val="00791B0F"/>
    <w:rsid w:val="00791BE6"/>
    <w:rsid w:val="00792090"/>
    <w:rsid w:val="0079212E"/>
    <w:rsid w:val="00792362"/>
    <w:rsid w:val="007926ED"/>
    <w:rsid w:val="00792CDA"/>
    <w:rsid w:val="00793436"/>
    <w:rsid w:val="007935F4"/>
    <w:rsid w:val="007937FE"/>
    <w:rsid w:val="0079387E"/>
    <w:rsid w:val="00793AC5"/>
    <w:rsid w:val="00793AE4"/>
    <w:rsid w:val="00793C8F"/>
    <w:rsid w:val="00793DEB"/>
    <w:rsid w:val="00794093"/>
    <w:rsid w:val="00794310"/>
    <w:rsid w:val="007943B9"/>
    <w:rsid w:val="007949B1"/>
    <w:rsid w:val="007949F2"/>
    <w:rsid w:val="00794C13"/>
    <w:rsid w:val="00794FC3"/>
    <w:rsid w:val="007950BF"/>
    <w:rsid w:val="0079521B"/>
    <w:rsid w:val="00795F9F"/>
    <w:rsid w:val="007962E0"/>
    <w:rsid w:val="00796322"/>
    <w:rsid w:val="0079651E"/>
    <w:rsid w:val="007966C3"/>
    <w:rsid w:val="00796FF5"/>
    <w:rsid w:val="00797088"/>
    <w:rsid w:val="0079714E"/>
    <w:rsid w:val="0079732D"/>
    <w:rsid w:val="00797972"/>
    <w:rsid w:val="007979C9"/>
    <w:rsid w:val="007A014D"/>
    <w:rsid w:val="007A0252"/>
    <w:rsid w:val="007A0896"/>
    <w:rsid w:val="007A0AA7"/>
    <w:rsid w:val="007A0BB8"/>
    <w:rsid w:val="007A0EF7"/>
    <w:rsid w:val="007A1846"/>
    <w:rsid w:val="007A1A49"/>
    <w:rsid w:val="007A1CC6"/>
    <w:rsid w:val="007A1DED"/>
    <w:rsid w:val="007A2110"/>
    <w:rsid w:val="007A239E"/>
    <w:rsid w:val="007A23F8"/>
    <w:rsid w:val="007A2619"/>
    <w:rsid w:val="007A2990"/>
    <w:rsid w:val="007A314A"/>
    <w:rsid w:val="007A37B9"/>
    <w:rsid w:val="007A386F"/>
    <w:rsid w:val="007A3A51"/>
    <w:rsid w:val="007A3AAF"/>
    <w:rsid w:val="007A3F63"/>
    <w:rsid w:val="007A3FF3"/>
    <w:rsid w:val="007A46EF"/>
    <w:rsid w:val="007A4BAF"/>
    <w:rsid w:val="007A4D42"/>
    <w:rsid w:val="007A5153"/>
    <w:rsid w:val="007A5434"/>
    <w:rsid w:val="007A54E3"/>
    <w:rsid w:val="007A5602"/>
    <w:rsid w:val="007A57E4"/>
    <w:rsid w:val="007A57FA"/>
    <w:rsid w:val="007A5CB0"/>
    <w:rsid w:val="007A5E7A"/>
    <w:rsid w:val="007A5E81"/>
    <w:rsid w:val="007A5FCC"/>
    <w:rsid w:val="007A6226"/>
    <w:rsid w:val="007A62F1"/>
    <w:rsid w:val="007A63B0"/>
    <w:rsid w:val="007A6579"/>
    <w:rsid w:val="007A6A80"/>
    <w:rsid w:val="007A6B21"/>
    <w:rsid w:val="007A6B26"/>
    <w:rsid w:val="007A6D13"/>
    <w:rsid w:val="007A700B"/>
    <w:rsid w:val="007A714D"/>
    <w:rsid w:val="007A752F"/>
    <w:rsid w:val="007A75DC"/>
    <w:rsid w:val="007A7698"/>
    <w:rsid w:val="007A77D3"/>
    <w:rsid w:val="007A7858"/>
    <w:rsid w:val="007A7C0D"/>
    <w:rsid w:val="007A7C86"/>
    <w:rsid w:val="007A7CA5"/>
    <w:rsid w:val="007B020F"/>
    <w:rsid w:val="007B0221"/>
    <w:rsid w:val="007B04B1"/>
    <w:rsid w:val="007B0715"/>
    <w:rsid w:val="007B078A"/>
    <w:rsid w:val="007B091D"/>
    <w:rsid w:val="007B096D"/>
    <w:rsid w:val="007B0C2B"/>
    <w:rsid w:val="007B1423"/>
    <w:rsid w:val="007B1A5D"/>
    <w:rsid w:val="007B1CDE"/>
    <w:rsid w:val="007B1EC2"/>
    <w:rsid w:val="007B2013"/>
    <w:rsid w:val="007B21F7"/>
    <w:rsid w:val="007B2566"/>
    <w:rsid w:val="007B292B"/>
    <w:rsid w:val="007B2970"/>
    <w:rsid w:val="007B2A79"/>
    <w:rsid w:val="007B2AC4"/>
    <w:rsid w:val="007B2DE3"/>
    <w:rsid w:val="007B2EAF"/>
    <w:rsid w:val="007B3624"/>
    <w:rsid w:val="007B38E9"/>
    <w:rsid w:val="007B4247"/>
    <w:rsid w:val="007B4274"/>
    <w:rsid w:val="007B44B4"/>
    <w:rsid w:val="007B48C8"/>
    <w:rsid w:val="007B4B3F"/>
    <w:rsid w:val="007B4C22"/>
    <w:rsid w:val="007B4C59"/>
    <w:rsid w:val="007B52FC"/>
    <w:rsid w:val="007B5471"/>
    <w:rsid w:val="007B5670"/>
    <w:rsid w:val="007B5678"/>
    <w:rsid w:val="007B5776"/>
    <w:rsid w:val="007B5B0E"/>
    <w:rsid w:val="007B6073"/>
    <w:rsid w:val="007B635D"/>
    <w:rsid w:val="007B6376"/>
    <w:rsid w:val="007B642B"/>
    <w:rsid w:val="007B6791"/>
    <w:rsid w:val="007B695B"/>
    <w:rsid w:val="007B6AC8"/>
    <w:rsid w:val="007B6B29"/>
    <w:rsid w:val="007B720C"/>
    <w:rsid w:val="007B7383"/>
    <w:rsid w:val="007B75E6"/>
    <w:rsid w:val="007B78AE"/>
    <w:rsid w:val="007B7909"/>
    <w:rsid w:val="007C03B1"/>
    <w:rsid w:val="007C0400"/>
    <w:rsid w:val="007C098C"/>
    <w:rsid w:val="007C0999"/>
    <w:rsid w:val="007C0B5A"/>
    <w:rsid w:val="007C0D82"/>
    <w:rsid w:val="007C1348"/>
    <w:rsid w:val="007C1355"/>
    <w:rsid w:val="007C1587"/>
    <w:rsid w:val="007C1921"/>
    <w:rsid w:val="007C1A63"/>
    <w:rsid w:val="007C1B59"/>
    <w:rsid w:val="007C1C20"/>
    <w:rsid w:val="007C1D08"/>
    <w:rsid w:val="007C20A7"/>
    <w:rsid w:val="007C25F3"/>
    <w:rsid w:val="007C2C42"/>
    <w:rsid w:val="007C3262"/>
    <w:rsid w:val="007C3418"/>
    <w:rsid w:val="007C3666"/>
    <w:rsid w:val="007C36EF"/>
    <w:rsid w:val="007C3929"/>
    <w:rsid w:val="007C4233"/>
    <w:rsid w:val="007C42CA"/>
    <w:rsid w:val="007C43E8"/>
    <w:rsid w:val="007C4557"/>
    <w:rsid w:val="007C4C69"/>
    <w:rsid w:val="007C5366"/>
    <w:rsid w:val="007C5679"/>
    <w:rsid w:val="007C5A38"/>
    <w:rsid w:val="007C5D80"/>
    <w:rsid w:val="007C604B"/>
    <w:rsid w:val="007C6376"/>
    <w:rsid w:val="007C6385"/>
    <w:rsid w:val="007C63C8"/>
    <w:rsid w:val="007C6441"/>
    <w:rsid w:val="007C646B"/>
    <w:rsid w:val="007C6B2E"/>
    <w:rsid w:val="007C6CC8"/>
    <w:rsid w:val="007C707A"/>
    <w:rsid w:val="007C72EF"/>
    <w:rsid w:val="007C73BB"/>
    <w:rsid w:val="007C75CA"/>
    <w:rsid w:val="007C766A"/>
    <w:rsid w:val="007C7893"/>
    <w:rsid w:val="007C7DFE"/>
    <w:rsid w:val="007C7F87"/>
    <w:rsid w:val="007D0333"/>
    <w:rsid w:val="007D053A"/>
    <w:rsid w:val="007D0854"/>
    <w:rsid w:val="007D08FD"/>
    <w:rsid w:val="007D0AB6"/>
    <w:rsid w:val="007D0B62"/>
    <w:rsid w:val="007D0EC2"/>
    <w:rsid w:val="007D10D1"/>
    <w:rsid w:val="007D11FC"/>
    <w:rsid w:val="007D1F33"/>
    <w:rsid w:val="007D1F7F"/>
    <w:rsid w:val="007D2124"/>
    <w:rsid w:val="007D232C"/>
    <w:rsid w:val="007D2437"/>
    <w:rsid w:val="007D251B"/>
    <w:rsid w:val="007D264A"/>
    <w:rsid w:val="007D2BEB"/>
    <w:rsid w:val="007D2DA7"/>
    <w:rsid w:val="007D312F"/>
    <w:rsid w:val="007D31F0"/>
    <w:rsid w:val="007D39E9"/>
    <w:rsid w:val="007D41A1"/>
    <w:rsid w:val="007D4301"/>
    <w:rsid w:val="007D461F"/>
    <w:rsid w:val="007D4BE7"/>
    <w:rsid w:val="007D4DDD"/>
    <w:rsid w:val="007D4DEC"/>
    <w:rsid w:val="007D5099"/>
    <w:rsid w:val="007D5135"/>
    <w:rsid w:val="007D54FD"/>
    <w:rsid w:val="007D5769"/>
    <w:rsid w:val="007D5B74"/>
    <w:rsid w:val="007D5D56"/>
    <w:rsid w:val="007D6602"/>
    <w:rsid w:val="007D6763"/>
    <w:rsid w:val="007D6884"/>
    <w:rsid w:val="007D68DC"/>
    <w:rsid w:val="007D6A30"/>
    <w:rsid w:val="007D6E68"/>
    <w:rsid w:val="007D6F3A"/>
    <w:rsid w:val="007D70F1"/>
    <w:rsid w:val="007D75DF"/>
    <w:rsid w:val="007D7816"/>
    <w:rsid w:val="007D78D8"/>
    <w:rsid w:val="007D79E9"/>
    <w:rsid w:val="007D7CD4"/>
    <w:rsid w:val="007D7DF9"/>
    <w:rsid w:val="007E00FB"/>
    <w:rsid w:val="007E0147"/>
    <w:rsid w:val="007E019F"/>
    <w:rsid w:val="007E0785"/>
    <w:rsid w:val="007E07DB"/>
    <w:rsid w:val="007E0B41"/>
    <w:rsid w:val="007E0B42"/>
    <w:rsid w:val="007E0BE7"/>
    <w:rsid w:val="007E0D86"/>
    <w:rsid w:val="007E144F"/>
    <w:rsid w:val="007E18F2"/>
    <w:rsid w:val="007E19BE"/>
    <w:rsid w:val="007E1E7D"/>
    <w:rsid w:val="007E2037"/>
    <w:rsid w:val="007E2140"/>
    <w:rsid w:val="007E27BD"/>
    <w:rsid w:val="007E2BE7"/>
    <w:rsid w:val="007E30B4"/>
    <w:rsid w:val="007E32DB"/>
    <w:rsid w:val="007E338D"/>
    <w:rsid w:val="007E3445"/>
    <w:rsid w:val="007E392C"/>
    <w:rsid w:val="007E3976"/>
    <w:rsid w:val="007E4179"/>
    <w:rsid w:val="007E41E2"/>
    <w:rsid w:val="007E4550"/>
    <w:rsid w:val="007E46F8"/>
    <w:rsid w:val="007E470E"/>
    <w:rsid w:val="007E481E"/>
    <w:rsid w:val="007E4B2D"/>
    <w:rsid w:val="007E4DA9"/>
    <w:rsid w:val="007E4FDD"/>
    <w:rsid w:val="007E5487"/>
    <w:rsid w:val="007E54E5"/>
    <w:rsid w:val="007E5ABC"/>
    <w:rsid w:val="007E5AE0"/>
    <w:rsid w:val="007E5BDE"/>
    <w:rsid w:val="007E5F27"/>
    <w:rsid w:val="007E6364"/>
    <w:rsid w:val="007E6858"/>
    <w:rsid w:val="007E7B97"/>
    <w:rsid w:val="007E7CFA"/>
    <w:rsid w:val="007F0033"/>
    <w:rsid w:val="007F04E9"/>
    <w:rsid w:val="007F068B"/>
    <w:rsid w:val="007F06D6"/>
    <w:rsid w:val="007F07E5"/>
    <w:rsid w:val="007F0EF0"/>
    <w:rsid w:val="007F102D"/>
    <w:rsid w:val="007F1188"/>
    <w:rsid w:val="007F1FD1"/>
    <w:rsid w:val="007F1FF3"/>
    <w:rsid w:val="007F24A9"/>
    <w:rsid w:val="007F28AC"/>
    <w:rsid w:val="007F2969"/>
    <w:rsid w:val="007F2A99"/>
    <w:rsid w:val="007F2E32"/>
    <w:rsid w:val="007F348D"/>
    <w:rsid w:val="007F34F0"/>
    <w:rsid w:val="007F3F27"/>
    <w:rsid w:val="007F46EB"/>
    <w:rsid w:val="007F4729"/>
    <w:rsid w:val="007F47A5"/>
    <w:rsid w:val="007F580B"/>
    <w:rsid w:val="007F5CE0"/>
    <w:rsid w:val="007F65D9"/>
    <w:rsid w:val="007F65DE"/>
    <w:rsid w:val="007F73E9"/>
    <w:rsid w:val="007F73ED"/>
    <w:rsid w:val="007F74A5"/>
    <w:rsid w:val="008000B4"/>
    <w:rsid w:val="008008AA"/>
    <w:rsid w:val="008009E0"/>
    <w:rsid w:val="00800B6F"/>
    <w:rsid w:val="00800CA9"/>
    <w:rsid w:val="008012BA"/>
    <w:rsid w:val="00801549"/>
    <w:rsid w:val="00801565"/>
    <w:rsid w:val="008017C6"/>
    <w:rsid w:val="008017D4"/>
    <w:rsid w:val="00801B1C"/>
    <w:rsid w:val="00801CDB"/>
    <w:rsid w:val="00801FCC"/>
    <w:rsid w:val="00802074"/>
    <w:rsid w:val="00802092"/>
    <w:rsid w:val="008025DE"/>
    <w:rsid w:val="0080299C"/>
    <w:rsid w:val="0080324C"/>
    <w:rsid w:val="0080329C"/>
    <w:rsid w:val="008032A1"/>
    <w:rsid w:val="00803845"/>
    <w:rsid w:val="0080389B"/>
    <w:rsid w:val="00803E99"/>
    <w:rsid w:val="008046CC"/>
    <w:rsid w:val="00804C61"/>
    <w:rsid w:val="00804F13"/>
    <w:rsid w:val="00805186"/>
    <w:rsid w:val="008051FE"/>
    <w:rsid w:val="00805261"/>
    <w:rsid w:val="00805744"/>
    <w:rsid w:val="0080677E"/>
    <w:rsid w:val="00806E09"/>
    <w:rsid w:val="00806EB7"/>
    <w:rsid w:val="00806F05"/>
    <w:rsid w:val="0080708D"/>
    <w:rsid w:val="00807A43"/>
    <w:rsid w:val="00807BFD"/>
    <w:rsid w:val="008101E1"/>
    <w:rsid w:val="00810317"/>
    <w:rsid w:val="00810368"/>
    <w:rsid w:val="00810431"/>
    <w:rsid w:val="0081062D"/>
    <w:rsid w:val="00810984"/>
    <w:rsid w:val="00810F2E"/>
    <w:rsid w:val="00810F3E"/>
    <w:rsid w:val="00810F9E"/>
    <w:rsid w:val="008110FF"/>
    <w:rsid w:val="008114EF"/>
    <w:rsid w:val="008121D4"/>
    <w:rsid w:val="00812246"/>
    <w:rsid w:val="00812400"/>
    <w:rsid w:val="008127A5"/>
    <w:rsid w:val="00813061"/>
    <w:rsid w:val="008130F8"/>
    <w:rsid w:val="008137CD"/>
    <w:rsid w:val="00813F69"/>
    <w:rsid w:val="00813FA0"/>
    <w:rsid w:val="00813FF7"/>
    <w:rsid w:val="008146AC"/>
    <w:rsid w:val="00814935"/>
    <w:rsid w:val="00814C80"/>
    <w:rsid w:val="00814F3B"/>
    <w:rsid w:val="00815B8A"/>
    <w:rsid w:val="00815D16"/>
    <w:rsid w:val="008160DA"/>
    <w:rsid w:val="008164C5"/>
    <w:rsid w:val="0081654A"/>
    <w:rsid w:val="00816A05"/>
    <w:rsid w:val="00816C1D"/>
    <w:rsid w:val="00816FB4"/>
    <w:rsid w:val="0081708C"/>
    <w:rsid w:val="0081762C"/>
    <w:rsid w:val="00817890"/>
    <w:rsid w:val="00817DC6"/>
    <w:rsid w:val="00817FB7"/>
    <w:rsid w:val="008203DF"/>
    <w:rsid w:val="008203ED"/>
    <w:rsid w:val="00820628"/>
    <w:rsid w:val="00820865"/>
    <w:rsid w:val="008208D2"/>
    <w:rsid w:val="00820987"/>
    <w:rsid w:val="00820AE1"/>
    <w:rsid w:val="00820B3D"/>
    <w:rsid w:val="00820EF2"/>
    <w:rsid w:val="00820F36"/>
    <w:rsid w:val="00821249"/>
    <w:rsid w:val="0082138A"/>
    <w:rsid w:val="008219D6"/>
    <w:rsid w:val="00821B63"/>
    <w:rsid w:val="00821C6D"/>
    <w:rsid w:val="00821F0F"/>
    <w:rsid w:val="0082222B"/>
    <w:rsid w:val="00822699"/>
    <w:rsid w:val="008226C7"/>
    <w:rsid w:val="0082282B"/>
    <w:rsid w:val="008229B8"/>
    <w:rsid w:val="00822C5C"/>
    <w:rsid w:val="00822E18"/>
    <w:rsid w:val="00822F46"/>
    <w:rsid w:val="0082361F"/>
    <w:rsid w:val="008236FE"/>
    <w:rsid w:val="008237D6"/>
    <w:rsid w:val="0082397B"/>
    <w:rsid w:val="008239FE"/>
    <w:rsid w:val="00823DEA"/>
    <w:rsid w:val="00823EE9"/>
    <w:rsid w:val="00823F0E"/>
    <w:rsid w:val="008242A2"/>
    <w:rsid w:val="0082438D"/>
    <w:rsid w:val="0082464E"/>
    <w:rsid w:val="00824A07"/>
    <w:rsid w:val="00824C56"/>
    <w:rsid w:val="00824E03"/>
    <w:rsid w:val="00824E53"/>
    <w:rsid w:val="00825814"/>
    <w:rsid w:val="00825834"/>
    <w:rsid w:val="00825BA7"/>
    <w:rsid w:val="00825E7F"/>
    <w:rsid w:val="0082640F"/>
    <w:rsid w:val="0082644C"/>
    <w:rsid w:val="00826470"/>
    <w:rsid w:val="00826596"/>
    <w:rsid w:val="00826C4A"/>
    <w:rsid w:val="00826E7F"/>
    <w:rsid w:val="00827522"/>
    <w:rsid w:val="008275A3"/>
    <w:rsid w:val="008277AF"/>
    <w:rsid w:val="00827884"/>
    <w:rsid w:val="00827939"/>
    <w:rsid w:val="00827DD3"/>
    <w:rsid w:val="00827E5F"/>
    <w:rsid w:val="00827FD5"/>
    <w:rsid w:val="008307AA"/>
    <w:rsid w:val="008307B9"/>
    <w:rsid w:val="008307C4"/>
    <w:rsid w:val="008309CF"/>
    <w:rsid w:val="00830B26"/>
    <w:rsid w:val="00830BDE"/>
    <w:rsid w:val="00830D1E"/>
    <w:rsid w:val="00830ECD"/>
    <w:rsid w:val="008312A5"/>
    <w:rsid w:val="008316CC"/>
    <w:rsid w:val="00831E5C"/>
    <w:rsid w:val="00832321"/>
    <w:rsid w:val="008323AB"/>
    <w:rsid w:val="008323D1"/>
    <w:rsid w:val="008324FD"/>
    <w:rsid w:val="00832A72"/>
    <w:rsid w:val="00832CD2"/>
    <w:rsid w:val="00832CDB"/>
    <w:rsid w:val="0083319C"/>
    <w:rsid w:val="008331BE"/>
    <w:rsid w:val="00833944"/>
    <w:rsid w:val="00833C41"/>
    <w:rsid w:val="00834513"/>
    <w:rsid w:val="008346CF"/>
    <w:rsid w:val="00834B1F"/>
    <w:rsid w:val="00834C7F"/>
    <w:rsid w:val="00834F4B"/>
    <w:rsid w:val="00835205"/>
    <w:rsid w:val="0083574D"/>
    <w:rsid w:val="00835843"/>
    <w:rsid w:val="00835B42"/>
    <w:rsid w:val="00835D4F"/>
    <w:rsid w:val="00835EEC"/>
    <w:rsid w:val="00835EF6"/>
    <w:rsid w:val="00835F49"/>
    <w:rsid w:val="00835FE7"/>
    <w:rsid w:val="00836443"/>
    <w:rsid w:val="00836552"/>
    <w:rsid w:val="00836576"/>
    <w:rsid w:val="00836889"/>
    <w:rsid w:val="0083689F"/>
    <w:rsid w:val="008368AF"/>
    <w:rsid w:val="00836A9E"/>
    <w:rsid w:val="00836DA1"/>
    <w:rsid w:val="00837407"/>
    <w:rsid w:val="0083770D"/>
    <w:rsid w:val="0084074C"/>
    <w:rsid w:val="00840768"/>
    <w:rsid w:val="00840862"/>
    <w:rsid w:val="00840B2A"/>
    <w:rsid w:val="00840F69"/>
    <w:rsid w:val="008410EA"/>
    <w:rsid w:val="008426FD"/>
    <w:rsid w:val="008427EF"/>
    <w:rsid w:val="0084297F"/>
    <w:rsid w:val="00842DF5"/>
    <w:rsid w:val="00842E50"/>
    <w:rsid w:val="00842FD9"/>
    <w:rsid w:val="008431BD"/>
    <w:rsid w:val="00843525"/>
    <w:rsid w:val="00843DE7"/>
    <w:rsid w:val="008440A3"/>
    <w:rsid w:val="00844410"/>
    <w:rsid w:val="00844697"/>
    <w:rsid w:val="00844DDD"/>
    <w:rsid w:val="00844F7B"/>
    <w:rsid w:val="00844FB5"/>
    <w:rsid w:val="008454F9"/>
    <w:rsid w:val="00845F06"/>
    <w:rsid w:val="00845F71"/>
    <w:rsid w:val="008464F5"/>
    <w:rsid w:val="008466C0"/>
    <w:rsid w:val="008467CF"/>
    <w:rsid w:val="00846973"/>
    <w:rsid w:val="00846A5E"/>
    <w:rsid w:val="00846D32"/>
    <w:rsid w:val="0084767E"/>
    <w:rsid w:val="00847742"/>
    <w:rsid w:val="008479AB"/>
    <w:rsid w:val="008479CB"/>
    <w:rsid w:val="008479FB"/>
    <w:rsid w:val="00847BCA"/>
    <w:rsid w:val="00847BDD"/>
    <w:rsid w:val="00847DE3"/>
    <w:rsid w:val="0085002C"/>
    <w:rsid w:val="0085042A"/>
    <w:rsid w:val="008512BC"/>
    <w:rsid w:val="00851868"/>
    <w:rsid w:val="00851B62"/>
    <w:rsid w:val="0085200E"/>
    <w:rsid w:val="0085257F"/>
    <w:rsid w:val="008525C3"/>
    <w:rsid w:val="008529F0"/>
    <w:rsid w:val="00852C59"/>
    <w:rsid w:val="0085316E"/>
    <w:rsid w:val="00853174"/>
    <w:rsid w:val="0085357E"/>
    <w:rsid w:val="00853BC5"/>
    <w:rsid w:val="00853CD8"/>
    <w:rsid w:val="00854384"/>
    <w:rsid w:val="00854852"/>
    <w:rsid w:val="00854944"/>
    <w:rsid w:val="00854B4C"/>
    <w:rsid w:val="00854B62"/>
    <w:rsid w:val="00854D03"/>
    <w:rsid w:val="00854D58"/>
    <w:rsid w:val="0085547E"/>
    <w:rsid w:val="0085551F"/>
    <w:rsid w:val="008556A7"/>
    <w:rsid w:val="00855DA5"/>
    <w:rsid w:val="0085603F"/>
    <w:rsid w:val="008563CF"/>
    <w:rsid w:val="00856AA4"/>
    <w:rsid w:val="00856C74"/>
    <w:rsid w:val="00857435"/>
    <w:rsid w:val="00857710"/>
    <w:rsid w:val="00857993"/>
    <w:rsid w:val="008579C4"/>
    <w:rsid w:val="00857C76"/>
    <w:rsid w:val="00857FB7"/>
    <w:rsid w:val="00860514"/>
    <w:rsid w:val="008609DF"/>
    <w:rsid w:val="00860DAE"/>
    <w:rsid w:val="00861479"/>
    <w:rsid w:val="008615B3"/>
    <w:rsid w:val="00861626"/>
    <w:rsid w:val="0086187A"/>
    <w:rsid w:val="00861BFC"/>
    <w:rsid w:val="0086223E"/>
    <w:rsid w:val="00862276"/>
    <w:rsid w:val="0086252E"/>
    <w:rsid w:val="00862BBD"/>
    <w:rsid w:val="00863048"/>
    <w:rsid w:val="0086310B"/>
    <w:rsid w:val="00863188"/>
    <w:rsid w:val="00863238"/>
    <w:rsid w:val="00863320"/>
    <w:rsid w:val="0086348E"/>
    <w:rsid w:val="008636D9"/>
    <w:rsid w:val="00863BE6"/>
    <w:rsid w:val="00863EBE"/>
    <w:rsid w:val="00863F7A"/>
    <w:rsid w:val="008646C9"/>
    <w:rsid w:val="00864790"/>
    <w:rsid w:val="0086479F"/>
    <w:rsid w:val="008649DA"/>
    <w:rsid w:val="00864EEF"/>
    <w:rsid w:val="0086508D"/>
    <w:rsid w:val="00865437"/>
    <w:rsid w:val="0086556B"/>
    <w:rsid w:val="00865B60"/>
    <w:rsid w:val="00865D77"/>
    <w:rsid w:val="00865E08"/>
    <w:rsid w:val="00866626"/>
    <w:rsid w:val="008666AA"/>
    <w:rsid w:val="00866715"/>
    <w:rsid w:val="0086671F"/>
    <w:rsid w:val="00866995"/>
    <w:rsid w:val="00866B53"/>
    <w:rsid w:val="00866C77"/>
    <w:rsid w:val="00867591"/>
    <w:rsid w:val="008678C4"/>
    <w:rsid w:val="00867E53"/>
    <w:rsid w:val="00867E5E"/>
    <w:rsid w:val="00867FF2"/>
    <w:rsid w:val="00870267"/>
    <w:rsid w:val="008705A9"/>
    <w:rsid w:val="00870818"/>
    <w:rsid w:val="00870FA4"/>
    <w:rsid w:val="0087118A"/>
    <w:rsid w:val="008712E9"/>
    <w:rsid w:val="00871608"/>
    <w:rsid w:val="00871787"/>
    <w:rsid w:val="0087191C"/>
    <w:rsid w:val="00871B8F"/>
    <w:rsid w:val="00871C21"/>
    <w:rsid w:val="008720F4"/>
    <w:rsid w:val="008723B0"/>
    <w:rsid w:val="008726B5"/>
    <w:rsid w:val="008729BA"/>
    <w:rsid w:val="00872CCA"/>
    <w:rsid w:val="00872D2E"/>
    <w:rsid w:val="00872D9D"/>
    <w:rsid w:val="008733CA"/>
    <w:rsid w:val="008735D6"/>
    <w:rsid w:val="0087372F"/>
    <w:rsid w:val="0087374D"/>
    <w:rsid w:val="008739DE"/>
    <w:rsid w:val="00873B78"/>
    <w:rsid w:val="00873F8C"/>
    <w:rsid w:val="00874378"/>
    <w:rsid w:val="00874434"/>
    <w:rsid w:val="0087487E"/>
    <w:rsid w:val="00874AA9"/>
    <w:rsid w:val="00874AC1"/>
    <w:rsid w:val="00874AED"/>
    <w:rsid w:val="00874B07"/>
    <w:rsid w:val="0087511D"/>
    <w:rsid w:val="00875474"/>
    <w:rsid w:val="00875584"/>
    <w:rsid w:val="00875DEE"/>
    <w:rsid w:val="00875EF8"/>
    <w:rsid w:val="00875F00"/>
    <w:rsid w:val="0087613C"/>
    <w:rsid w:val="008768C1"/>
    <w:rsid w:val="00876BA2"/>
    <w:rsid w:val="00876DAA"/>
    <w:rsid w:val="00876DD3"/>
    <w:rsid w:val="008770D4"/>
    <w:rsid w:val="008774E1"/>
    <w:rsid w:val="00877909"/>
    <w:rsid w:val="00877EF7"/>
    <w:rsid w:val="00880025"/>
    <w:rsid w:val="008808A4"/>
    <w:rsid w:val="0088094D"/>
    <w:rsid w:val="00880A34"/>
    <w:rsid w:val="008810C2"/>
    <w:rsid w:val="008812F2"/>
    <w:rsid w:val="008813D1"/>
    <w:rsid w:val="00881488"/>
    <w:rsid w:val="008819AC"/>
    <w:rsid w:val="008819F9"/>
    <w:rsid w:val="00881C0C"/>
    <w:rsid w:val="00882019"/>
    <w:rsid w:val="00882181"/>
    <w:rsid w:val="00882392"/>
    <w:rsid w:val="0088265A"/>
    <w:rsid w:val="00882B8D"/>
    <w:rsid w:val="00882DC7"/>
    <w:rsid w:val="00882EE0"/>
    <w:rsid w:val="008830B3"/>
    <w:rsid w:val="008833E5"/>
    <w:rsid w:val="008833E8"/>
    <w:rsid w:val="008836A7"/>
    <w:rsid w:val="00883ED4"/>
    <w:rsid w:val="00884123"/>
    <w:rsid w:val="008846E0"/>
    <w:rsid w:val="00884A42"/>
    <w:rsid w:val="00884AD4"/>
    <w:rsid w:val="00884E45"/>
    <w:rsid w:val="0088509B"/>
    <w:rsid w:val="0088531E"/>
    <w:rsid w:val="0088576A"/>
    <w:rsid w:val="00885860"/>
    <w:rsid w:val="00885C31"/>
    <w:rsid w:val="00885E09"/>
    <w:rsid w:val="0088618D"/>
    <w:rsid w:val="00886404"/>
    <w:rsid w:val="00886792"/>
    <w:rsid w:val="00886AA5"/>
    <w:rsid w:val="00886B6E"/>
    <w:rsid w:val="00886C11"/>
    <w:rsid w:val="00886E21"/>
    <w:rsid w:val="00886E25"/>
    <w:rsid w:val="00886F74"/>
    <w:rsid w:val="008877BA"/>
    <w:rsid w:val="00887EB4"/>
    <w:rsid w:val="00887F3C"/>
    <w:rsid w:val="0089042B"/>
    <w:rsid w:val="00890C4C"/>
    <w:rsid w:val="00890C69"/>
    <w:rsid w:val="00890EC5"/>
    <w:rsid w:val="00890EE1"/>
    <w:rsid w:val="00890F4F"/>
    <w:rsid w:val="00891507"/>
    <w:rsid w:val="008916E7"/>
    <w:rsid w:val="008918F1"/>
    <w:rsid w:val="00891A92"/>
    <w:rsid w:val="00891C14"/>
    <w:rsid w:val="00891E1F"/>
    <w:rsid w:val="008923AA"/>
    <w:rsid w:val="00892EA4"/>
    <w:rsid w:val="008932A5"/>
    <w:rsid w:val="008935D8"/>
    <w:rsid w:val="00893C7F"/>
    <w:rsid w:val="00893F6F"/>
    <w:rsid w:val="0089491F"/>
    <w:rsid w:val="0089509B"/>
    <w:rsid w:val="00895167"/>
    <w:rsid w:val="008951B3"/>
    <w:rsid w:val="0089564F"/>
    <w:rsid w:val="00895C5D"/>
    <w:rsid w:val="0089607C"/>
    <w:rsid w:val="008960A8"/>
    <w:rsid w:val="0089613D"/>
    <w:rsid w:val="00896234"/>
    <w:rsid w:val="00896513"/>
    <w:rsid w:val="00896602"/>
    <w:rsid w:val="0089680D"/>
    <w:rsid w:val="008969D2"/>
    <w:rsid w:val="00896DD7"/>
    <w:rsid w:val="008970C5"/>
    <w:rsid w:val="00897BC2"/>
    <w:rsid w:val="00897E33"/>
    <w:rsid w:val="00897EBA"/>
    <w:rsid w:val="008A00AC"/>
    <w:rsid w:val="008A0725"/>
    <w:rsid w:val="008A1029"/>
    <w:rsid w:val="008A1B6E"/>
    <w:rsid w:val="008A1BEE"/>
    <w:rsid w:val="008A1EC6"/>
    <w:rsid w:val="008A2266"/>
    <w:rsid w:val="008A2AAB"/>
    <w:rsid w:val="008A3284"/>
    <w:rsid w:val="008A3323"/>
    <w:rsid w:val="008A3918"/>
    <w:rsid w:val="008A3C04"/>
    <w:rsid w:val="008A3C2A"/>
    <w:rsid w:val="008A3D7B"/>
    <w:rsid w:val="008A410C"/>
    <w:rsid w:val="008A4323"/>
    <w:rsid w:val="008A4CF2"/>
    <w:rsid w:val="008A4E77"/>
    <w:rsid w:val="008A4E83"/>
    <w:rsid w:val="008A5229"/>
    <w:rsid w:val="008A54F3"/>
    <w:rsid w:val="008A55E1"/>
    <w:rsid w:val="008A5730"/>
    <w:rsid w:val="008A5A18"/>
    <w:rsid w:val="008A5A5C"/>
    <w:rsid w:val="008A5AD6"/>
    <w:rsid w:val="008A5AD7"/>
    <w:rsid w:val="008A5BA8"/>
    <w:rsid w:val="008A5D1F"/>
    <w:rsid w:val="008A6547"/>
    <w:rsid w:val="008A6908"/>
    <w:rsid w:val="008A6F5B"/>
    <w:rsid w:val="008A797A"/>
    <w:rsid w:val="008A7B0F"/>
    <w:rsid w:val="008B0246"/>
    <w:rsid w:val="008B02C9"/>
    <w:rsid w:val="008B0549"/>
    <w:rsid w:val="008B05A2"/>
    <w:rsid w:val="008B070A"/>
    <w:rsid w:val="008B072A"/>
    <w:rsid w:val="008B0C6A"/>
    <w:rsid w:val="008B0DB9"/>
    <w:rsid w:val="008B106E"/>
    <w:rsid w:val="008B14BB"/>
    <w:rsid w:val="008B192F"/>
    <w:rsid w:val="008B1B30"/>
    <w:rsid w:val="008B1E90"/>
    <w:rsid w:val="008B2007"/>
    <w:rsid w:val="008B204E"/>
    <w:rsid w:val="008B2469"/>
    <w:rsid w:val="008B2DA0"/>
    <w:rsid w:val="008B2DF6"/>
    <w:rsid w:val="008B2E09"/>
    <w:rsid w:val="008B33E5"/>
    <w:rsid w:val="008B3592"/>
    <w:rsid w:val="008B3C62"/>
    <w:rsid w:val="008B4261"/>
    <w:rsid w:val="008B463C"/>
    <w:rsid w:val="008B469E"/>
    <w:rsid w:val="008B4767"/>
    <w:rsid w:val="008B479A"/>
    <w:rsid w:val="008B489B"/>
    <w:rsid w:val="008B4C2A"/>
    <w:rsid w:val="008B4F65"/>
    <w:rsid w:val="008B51CF"/>
    <w:rsid w:val="008B51E4"/>
    <w:rsid w:val="008B5C72"/>
    <w:rsid w:val="008B631D"/>
    <w:rsid w:val="008B6447"/>
    <w:rsid w:val="008B67C1"/>
    <w:rsid w:val="008B695F"/>
    <w:rsid w:val="008B6EEE"/>
    <w:rsid w:val="008B73B6"/>
    <w:rsid w:val="008B75F4"/>
    <w:rsid w:val="008B7755"/>
    <w:rsid w:val="008B7D90"/>
    <w:rsid w:val="008C01E9"/>
    <w:rsid w:val="008C0997"/>
    <w:rsid w:val="008C10B4"/>
    <w:rsid w:val="008C1E44"/>
    <w:rsid w:val="008C22E7"/>
    <w:rsid w:val="008C23FC"/>
    <w:rsid w:val="008C256A"/>
    <w:rsid w:val="008C277E"/>
    <w:rsid w:val="008C2AAC"/>
    <w:rsid w:val="008C2C11"/>
    <w:rsid w:val="008C2F6E"/>
    <w:rsid w:val="008C3302"/>
    <w:rsid w:val="008C380E"/>
    <w:rsid w:val="008C3BB9"/>
    <w:rsid w:val="008C3DA8"/>
    <w:rsid w:val="008C3FF6"/>
    <w:rsid w:val="008C421E"/>
    <w:rsid w:val="008C49A5"/>
    <w:rsid w:val="008C4F78"/>
    <w:rsid w:val="008C5086"/>
    <w:rsid w:val="008C600D"/>
    <w:rsid w:val="008C63DA"/>
    <w:rsid w:val="008C678A"/>
    <w:rsid w:val="008C6950"/>
    <w:rsid w:val="008C6CC0"/>
    <w:rsid w:val="008C6FE1"/>
    <w:rsid w:val="008C70FA"/>
    <w:rsid w:val="008C7E54"/>
    <w:rsid w:val="008C7F72"/>
    <w:rsid w:val="008C7FCD"/>
    <w:rsid w:val="008C7FDE"/>
    <w:rsid w:val="008D01CC"/>
    <w:rsid w:val="008D03A9"/>
    <w:rsid w:val="008D05A1"/>
    <w:rsid w:val="008D05E3"/>
    <w:rsid w:val="008D09EB"/>
    <w:rsid w:val="008D11AE"/>
    <w:rsid w:val="008D1A66"/>
    <w:rsid w:val="008D1A96"/>
    <w:rsid w:val="008D1AED"/>
    <w:rsid w:val="008D1B0C"/>
    <w:rsid w:val="008D1CA0"/>
    <w:rsid w:val="008D23C8"/>
    <w:rsid w:val="008D2572"/>
    <w:rsid w:val="008D27FC"/>
    <w:rsid w:val="008D28BE"/>
    <w:rsid w:val="008D36C0"/>
    <w:rsid w:val="008D39BE"/>
    <w:rsid w:val="008D3CAB"/>
    <w:rsid w:val="008D4050"/>
    <w:rsid w:val="008D43FA"/>
    <w:rsid w:val="008D4681"/>
    <w:rsid w:val="008D46F1"/>
    <w:rsid w:val="008D4730"/>
    <w:rsid w:val="008D4CCB"/>
    <w:rsid w:val="008D4F23"/>
    <w:rsid w:val="008D529F"/>
    <w:rsid w:val="008D52A0"/>
    <w:rsid w:val="008D53EA"/>
    <w:rsid w:val="008D554B"/>
    <w:rsid w:val="008D57EA"/>
    <w:rsid w:val="008D5C41"/>
    <w:rsid w:val="008D5CD0"/>
    <w:rsid w:val="008D5DD5"/>
    <w:rsid w:val="008D5ED4"/>
    <w:rsid w:val="008D5F6C"/>
    <w:rsid w:val="008D617B"/>
    <w:rsid w:val="008D6479"/>
    <w:rsid w:val="008D6CFC"/>
    <w:rsid w:val="008D6F14"/>
    <w:rsid w:val="008D7453"/>
    <w:rsid w:val="008D75C6"/>
    <w:rsid w:val="008D7A42"/>
    <w:rsid w:val="008D7B30"/>
    <w:rsid w:val="008D7D07"/>
    <w:rsid w:val="008D7DD7"/>
    <w:rsid w:val="008E01B3"/>
    <w:rsid w:val="008E0A3F"/>
    <w:rsid w:val="008E0D5A"/>
    <w:rsid w:val="008E0EAF"/>
    <w:rsid w:val="008E143B"/>
    <w:rsid w:val="008E1654"/>
    <w:rsid w:val="008E1686"/>
    <w:rsid w:val="008E1AA9"/>
    <w:rsid w:val="008E1D14"/>
    <w:rsid w:val="008E2252"/>
    <w:rsid w:val="008E2538"/>
    <w:rsid w:val="008E2BE8"/>
    <w:rsid w:val="008E30A6"/>
    <w:rsid w:val="008E32ED"/>
    <w:rsid w:val="008E35D0"/>
    <w:rsid w:val="008E37F4"/>
    <w:rsid w:val="008E3C16"/>
    <w:rsid w:val="008E3CB5"/>
    <w:rsid w:val="008E3DDF"/>
    <w:rsid w:val="008E3DFC"/>
    <w:rsid w:val="008E4037"/>
    <w:rsid w:val="008E4166"/>
    <w:rsid w:val="008E4310"/>
    <w:rsid w:val="008E43DA"/>
    <w:rsid w:val="008E47B3"/>
    <w:rsid w:val="008E5700"/>
    <w:rsid w:val="008E5FED"/>
    <w:rsid w:val="008E6163"/>
    <w:rsid w:val="008E61AF"/>
    <w:rsid w:val="008E62E5"/>
    <w:rsid w:val="008E6C25"/>
    <w:rsid w:val="008E6C7B"/>
    <w:rsid w:val="008E6D68"/>
    <w:rsid w:val="008E6FB6"/>
    <w:rsid w:val="008E700B"/>
    <w:rsid w:val="008E7082"/>
    <w:rsid w:val="008E70F9"/>
    <w:rsid w:val="008E71A6"/>
    <w:rsid w:val="008E7202"/>
    <w:rsid w:val="008E7320"/>
    <w:rsid w:val="008E763A"/>
    <w:rsid w:val="008E7C3F"/>
    <w:rsid w:val="008E7C5B"/>
    <w:rsid w:val="008E7D58"/>
    <w:rsid w:val="008F0439"/>
    <w:rsid w:val="008F0557"/>
    <w:rsid w:val="008F0608"/>
    <w:rsid w:val="008F083C"/>
    <w:rsid w:val="008F0956"/>
    <w:rsid w:val="008F0B15"/>
    <w:rsid w:val="008F0C1D"/>
    <w:rsid w:val="008F0CDB"/>
    <w:rsid w:val="008F0CFE"/>
    <w:rsid w:val="008F1060"/>
    <w:rsid w:val="008F11DE"/>
    <w:rsid w:val="008F19DC"/>
    <w:rsid w:val="008F1AB6"/>
    <w:rsid w:val="008F1B43"/>
    <w:rsid w:val="008F1DE1"/>
    <w:rsid w:val="008F1EF8"/>
    <w:rsid w:val="008F1F4A"/>
    <w:rsid w:val="008F2AC2"/>
    <w:rsid w:val="008F2F91"/>
    <w:rsid w:val="008F3024"/>
    <w:rsid w:val="008F3250"/>
    <w:rsid w:val="008F3261"/>
    <w:rsid w:val="008F3344"/>
    <w:rsid w:val="008F34FE"/>
    <w:rsid w:val="008F3530"/>
    <w:rsid w:val="008F3C2A"/>
    <w:rsid w:val="008F3CCC"/>
    <w:rsid w:val="008F4006"/>
    <w:rsid w:val="008F42B3"/>
    <w:rsid w:val="008F442C"/>
    <w:rsid w:val="008F4AA3"/>
    <w:rsid w:val="008F4E84"/>
    <w:rsid w:val="008F513C"/>
    <w:rsid w:val="008F52B4"/>
    <w:rsid w:val="008F56C4"/>
    <w:rsid w:val="008F5715"/>
    <w:rsid w:val="008F6355"/>
    <w:rsid w:val="008F6460"/>
    <w:rsid w:val="008F6E50"/>
    <w:rsid w:val="008F7295"/>
    <w:rsid w:val="008F72EB"/>
    <w:rsid w:val="008F731B"/>
    <w:rsid w:val="008F73AB"/>
    <w:rsid w:val="008F7BD7"/>
    <w:rsid w:val="009002C9"/>
    <w:rsid w:val="00900370"/>
    <w:rsid w:val="00900466"/>
    <w:rsid w:val="0090058C"/>
    <w:rsid w:val="009008BB"/>
    <w:rsid w:val="00900C6B"/>
    <w:rsid w:val="00900E13"/>
    <w:rsid w:val="009011A5"/>
    <w:rsid w:val="0090125E"/>
    <w:rsid w:val="00901279"/>
    <w:rsid w:val="009015DC"/>
    <w:rsid w:val="00901644"/>
    <w:rsid w:val="00901676"/>
    <w:rsid w:val="00901E28"/>
    <w:rsid w:val="0090219B"/>
    <w:rsid w:val="009022B1"/>
    <w:rsid w:val="00902454"/>
    <w:rsid w:val="00902946"/>
    <w:rsid w:val="00902B42"/>
    <w:rsid w:val="00902B84"/>
    <w:rsid w:val="00902C04"/>
    <w:rsid w:val="00903054"/>
    <w:rsid w:val="009032A3"/>
    <w:rsid w:val="0090359B"/>
    <w:rsid w:val="00903AE4"/>
    <w:rsid w:val="00903BC5"/>
    <w:rsid w:val="00903CB8"/>
    <w:rsid w:val="00903D75"/>
    <w:rsid w:val="00903FD6"/>
    <w:rsid w:val="009040D8"/>
    <w:rsid w:val="00904665"/>
    <w:rsid w:val="00904838"/>
    <w:rsid w:val="009048EC"/>
    <w:rsid w:val="00904C3A"/>
    <w:rsid w:val="00904E71"/>
    <w:rsid w:val="009055AC"/>
    <w:rsid w:val="00905603"/>
    <w:rsid w:val="00905D97"/>
    <w:rsid w:val="00905E10"/>
    <w:rsid w:val="00905F3C"/>
    <w:rsid w:val="00906059"/>
    <w:rsid w:val="00906856"/>
    <w:rsid w:val="00906F24"/>
    <w:rsid w:val="00907C8B"/>
    <w:rsid w:val="0091033A"/>
    <w:rsid w:val="0091080A"/>
    <w:rsid w:val="009113A8"/>
    <w:rsid w:val="00911C58"/>
    <w:rsid w:val="0091205E"/>
    <w:rsid w:val="009121C0"/>
    <w:rsid w:val="009121CE"/>
    <w:rsid w:val="00912803"/>
    <w:rsid w:val="00913024"/>
    <w:rsid w:val="00913769"/>
    <w:rsid w:val="00913C7D"/>
    <w:rsid w:val="00913D27"/>
    <w:rsid w:val="00913D5C"/>
    <w:rsid w:val="00913EEB"/>
    <w:rsid w:val="00913F5E"/>
    <w:rsid w:val="00914004"/>
    <w:rsid w:val="0091403B"/>
    <w:rsid w:val="00914134"/>
    <w:rsid w:val="00914D2B"/>
    <w:rsid w:val="00914DEC"/>
    <w:rsid w:val="009151CC"/>
    <w:rsid w:val="00915201"/>
    <w:rsid w:val="009152B6"/>
    <w:rsid w:val="009156B4"/>
    <w:rsid w:val="009157AB"/>
    <w:rsid w:val="009159AD"/>
    <w:rsid w:val="00915A2F"/>
    <w:rsid w:val="00915DC4"/>
    <w:rsid w:val="00915F23"/>
    <w:rsid w:val="009170D7"/>
    <w:rsid w:val="009172C6"/>
    <w:rsid w:val="009172CF"/>
    <w:rsid w:val="009173D7"/>
    <w:rsid w:val="009178D1"/>
    <w:rsid w:val="0091791E"/>
    <w:rsid w:val="00917B56"/>
    <w:rsid w:val="00917B72"/>
    <w:rsid w:val="00917B7E"/>
    <w:rsid w:val="00917E37"/>
    <w:rsid w:val="00917F8C"/>
    <w:rsid w:val="009203A1"/>
    <w:rsid w:val="009206B5"/>
    <w:rsid w:val="009206C1"/>
    <w:rsid w:val="0092091B"/>
    <w:rsid w:val="00920BA8"/>
    <w:rsid w:val="00920F31"/>
    <w:rsid w:val="009213D7"/>
    <w:rsid w:val="0092148D"/>
    <w:rsid w:val="00921E7C"/>
    <w:rsid w:val="00921E9B"/>
    <w:rsid w:val="00921F02"/>
    <w:rsid w:val="00922069"/>
    <w:rsid w:val="009221E6"/>
    <w:rsid w:val="009225A2"/>
    <w:rsid w:val="00922648"/>
    <w:rsid w:val="00922AF0"/>
    <w:rsid w:val="00922DD3"/>
    <w:rsid w:val="00922F28"/>
    <w:rsid w:val="009234D5"/>
    <w:rsid w:val="00923595"/>
    <w:rsid w:val="00923690"/>
    <w:rsid w:val="009238E2"/>
    <w:rsid w:val="00923A51"/>
    <w:rsid w:val="00923CBA"/>
    <w:rsid w:val="00923CEF"/>
    <w:rsid w:val="00924A42"/>
    <w:rsid w:val="00924F25"/>
    <w:rsid w:val="009250DA"/>
    <w:rsid w:val="00925373"/>
    <w:rsid w:val="009254EF"/>
    <w:rsid w:val="0092588B"/>
    <w:rsid w:val="00925932"/>
    <w:rsid w:val="00925B42"/>
    <w:rsid w:val="00925E1B"/>
    <w:rsid w:val="00925FC4"/>
    <w:rsid w:val="00926074"/>
    <w:rsid w:val="009261F3"/>
    <w:rsid w:val="009261FC"/>
    <w:rsid w:val="00926EAC"/>
    <w:rsid w:val="009272EE"/>
    <w:rsid w:val="00927323"/>
    <w:rsid w:val="009273C9"/>
    <w:rsid w:val="0092774D"/>
    <w:rsid w:val="00927A1A"/>
    <w:rsid w:val="00927A97"/>
    <w:rsid w:val="00927ACD"/>
    <w:rsid w:val="00927C00"/>
    <w:rsid w:val="00927F8E"/>
    <w:rsid w:val="009300B0"/>
    <w:rsid w:val="009304F3"/>
    <w:rsid w:val="00930AE2"/>
    <w:rsid w:val="00930FDE"/>
    <w:rsid w:val="009310CC"/>
    <w:rsid w:val="00931457"/>
    <w:rsid w:val="00931482"/>
    <w:rsid w:val="00931608"/>
    <w:rsid w:val="00931764"/>
    <w:rsid w:val="00931B0F"/>
    <w:rsid w:val="00931BB0"/>
    <w:rsid w:val="00931C12"/>
    <w:rsid w:val="00931C27"/>
    <w:rsid w:val="00931EAC"/>
    <w:rsid w:val="00932049"/>
    <w:rsid w:val="009320E0"/>
    <w:rsid w:val="009328AE"/>
    <w:rsid w:val="00932FA7"/>
    <w:rsid w:val="00932FDA"/>
    <w:rsid w:val="0093338E"/>
    <w:rsid w:val="0093384B"/>
    <w:rsid w:val="00933B1C"/>
    <w:rsid w:val="009340C3"/>
    <w:rsid w:val="009340D8"/>
    <w:rsid w:val="009340EF"/>
    <w:rsid w:val="009340F7"/>
    <w:rsid w:val="00934482"/>
    <w:rsid w:val="00934733"/>
    <w:rsid w:val="0093483D"/>
    <w:rsid w:val="00934E78"/>
    <w:rsid w:val="00934E90"/>
    <w:rsid w:val="009350E2"/>
    <w:rsid w:val="009350F2"/>
    <w:rsid w:val="00935477"/>
    <w:rsid w:val="009354A8"/>
    <w:rsid w:val="009354BB"/>
    <w:rsid w:val="009355DC"/>
    <w:rsid w:val="00935770"/>
    <w:rsid w:val="00935A84"/>
    <w:rsid w:val="00935FAF"/>
    <w:rsid w:val="0093640A"/>
    <w:rsid w:val="00936F4D"/>
    <w:rsid w:val="00937614"/>
    <w:rsid w:val="00937952"/>
    <w:rsid w:val="00937997"/>
    <w:rsid w:val="00937ACA"/>
    <w:rsid w:val="0094028E"/>
    <w:rsid w:val="0094036F"/>
    <w:rsid w:val="00940489"/>
    <w:rsid w:val="009405FD"/>
    <w:rsid w:val="00940609"/>
    <w:rsid w:val="0094092A"/>
    <w:rsid w:val="00940E08"/>
    <w:rsid w:val="00941147"/>
    <w:rsid w:val="009412E0"/>
    <w:rsid w:val="0094171B"/>
    <w:rsid w:val="00941721"/>
    <w:rsid w:val="0094196D"/>
    <w:rsid w:val="009419E7"/>
    <w:rsid w:val="00941DB2"/>
    <w:rsid w:val="00941E03"/>
    <w:rsid w:val="00941EDD"/>
    <w:rsid w:val="00942158"/>
    <w:rsid w:val="009421B3"/>
    <w:rsid w:val="0094266E"/>
    <w:rsid w:val="009426C5"/>
    <w:rsid w:val="00943055"/>
    <w:rsid w:val="009430FA"/>
    <w:rsid w:val="009435F5"/>
    <w:rsid w:val="009436D6"/>
    <w:rsid w:val="009437EE"/>
    <w:rsid w:val="0094386C"/>
    <w:rsid w:val="00943E8C"/>
    <w:rsid w:val="0094412F"/>
    <w:rsid w:val="00944627"/>
    <w:rsid w:val="00944742"/>
    <w:rsid w:val="00944A25"/>
    <w:rsid w:val="00944A4F"/>
    <w:rsid w:val="0094546B"/>
    <w:rsid w:val="0094562F"/>
    <w:rsid w:val="0094564F"/>
    <w:rsid w:val="0094596B"/>
    <w:rsid w:val="00946250"/>
    <w:rsid w:val="0094633F"/>
    <w:rsid w:val="0094668D"/>
    <w:rsid w:val="009468B6"/>
    <w:rsid w:val="00946A3F"/>
    <w:rsid w:val="00946B27"/>
    <w:rsid w:val="00946B37"/>
    <w:rsid w:val="00946DA4"/>
    <w:rsid w:val="00946EFB"/>
    <w:rsid w:val="00947016"/>
    <w:rsid w:val="009479E4"/>
    <w:rsid w:val="00947A84"/>
    <w:rsid w:val="00947D9D"/>
    <w:rsid w:val="0095004E"/>
    <w:rsid w:val="009504DA"/>
    <w:rsid w:val="009507A9"/>
    <w:rsid w:val="00950BF6"/>
    <w:rsid w:val="0095153F"/>
    <w:rsid w:val="009516E5"/>
    <w:rsid w:val="00951C6A"/>
    <w:rsid w:val="00951E8F"/>
    <w:rsid w:val="00952C51"/>
    <w:rsid w:val="00952D76"/>
    <w:rsid w:val="00952DE2"/>
    <w:rsid w:val="00952EDF"/>
    <w:rsid w:val="00952F4D"/>
    <w:rsid w:val="00953261"/>
    <w:rsid w:val="0095384B"/>
    <w:rsid w:val="009539AF"/>
    <w:rsid w:val="0095489E"/>
    <w:rsid w:val="00954C98"/>
    <w:rsid w:val="00954E94"/>
    <w:rsid w:val="00955213"/>
    <w:rsid w:val="009554C9"/>
    <w:rsid w:val="009556C3"/>
    <w:rsid w:val="00955B4C"/>
    <w:rsid w:val="00955E12"/>
    <w:rsid w:val="00956305"/>
    <w:rsid w:val="0095644C"/>
    <w:rsid w:val="00956547"/>
    <w:rsid w:val="00956BD8"/>
    <w:rsid w:val="0095723E"/>
    <w:rsid w:val="00957321"/>
    <w:rsid w:val="00957402"/>
    <w:rsid w:val="009577A5"/>
    <w:rsid w:val="00957910"/>
    <w:rsid w:val="00957A49"/>
    <w:rsid w:val="00957BF3"/>
    <w:rsid w:val="00957F85"/>
    <w:rsid w:val="00960125"/>
    <w:rsid w:val="00960601"/>
    <w:rsid w:val="009606C1"/>
    <w:rsid w:val="00960B44"/>
    <w:rsid w:val="00960EB5"/>
    <w:rsid w:val="00960F36"/>
    <w:rsid w:val="0096182F"/>
    <w:rsid w:val="00961F1D"/>
    <w:rsid w:val="00961FCA"/>
    <w:rsid w:val="009622EF"/>
    <w:rsid w:val="009628D8"/>
    <w:rsid w:val="00962B8A"/>
    <w:rsid w:val="00962E79"/>
    <w:rsid w:val="00962F8D"/>
    <w:rsid w:val="00962FC4"/>
    <w:rsid w:val="00962FD3"/>
    <w:rsid w:val="0096314C"/>
    <w:rsid w:val="009633C2"/>
    <w:rsid w:val="00963993"/>
    <w:rsid w:val="00963E15"/>
    <w:rsid w:val="009640CF"/>
    <w:rsid w:val="009647F7"/>
    <w:rsid w:val="0096491E"/>
    <w:rsid w:val="0096514F"/>
    <w:rsid w:val="009656BD"/>
    <w:rsid w:val="00965FC6"/>
    <w:rsid w:val="009661A5"/>
    <w:rsid w:val="00966349"/>
    <w:rsid w:val="00966414"/>
    <w:rsid w:val="00966683"/>
    <w:rsid w:val="00966FB2"/>
    <w:rsid w:val="009671A6"/>
    <w:rsid w:val="009675B1"/>
    <w:rsid w:val="0096763C"/>
    <w:rsid w:val="00967683"/>
    <w:rsid w:val="00967692"/>
    <w:rsid w:val="009678B7"/>
    <w:rsid w:val="00967B0A"/>
    <w:rsid w:val="00967B9C"/>
    <w:rsid w:val="00967D01"/>
    <w:rsid w:val="009701FE"/>
    <w:rsid w:val="0097026A"/>
    <w:rsid w:val="00970685"/>
    <w:rsid w:val="0097094E"/>
    <w:rsid w:val="00970DAC"/>
    <w:rsid w:val="00971549"/>
    <w:rsid w:val="00971595"/>
    <w:rsid w:val="00971E68"/>
    <w:rsid w:val="00971FC7"/>
    <w:rsid w:val="00971FD9"/>
    <w:rsid w:val="0097250E"/>
    <w:rsid w:val="00972576"/>
    <w:rsid w:val="00972626"/>
    <w:rsid w:val="009729E4"/>
    <w:rsid w:val="00972AEB"/>
    <w:rsid w:val="00972D23"/>
    <w:rsid w:val="00972D40"/>
    <w:rsid w:val="009730CF"/>
    <w:rsid w:val="009731C9"/>
    <w:rsid w:val="00973255"/>
    <w:rsid w:val="00973801"/>
    <w:rsid w:val="00973926"/>
    <w:rsid w:val="00973A31"/>
    <w:rsid w:val="00973D0F"/>
    <w:rsid w:val="00974528"/>
    <w:rsid w:val="0097479E"/>
    <w:rsid w:val="00974900"/>
    <w:rsid w:val="009749D8"/>
    <w:rsid w:val="00974EB6"/>
    <w:rsid w:val="00975233"/>
    <w:rsid w:val="009754E2"/>
    <w:rsid w:val="009757A1"/>
    <w:rsid w:val="00975D4B"/>
    <w:rsid w:val="00975DAB"/>
    <w:rsid w:val="00975DDB"/>
    <w:rsid w:val="00975E90"/>
    <w:rsid w:val="009761B0"/>
    <w:rsid w:val="00976520"/>
    <w:rsid w:val="00976810"/>
    <w:rsid w:val="0097715D"/>
    <w:rsid w:val="009771DB"/>
    <w:rsid w:val="009772C2"/>
    <w:rsid w:val="00977372"/>
    <w:rsid w:val="009778EA"/>
    <w:rsid w:val="0097793F"/>
    <w:rsid w:val="00977960"/>
    <w:rsid w:val="009779D3"/>
    <w:rsid w:val="00980025"/>
    <w:rsid w:val="009808C8"/>
    <w:rsid w:val="00980BFC"/>
    <w:rsid w:val="00980C96"/>
    <w:rsid w:val="0098157C"/>
    <w:rsid w:val="009817BC"/>
    <w:rsid w:val="009826BF"/>
    <w:rsid w:val="00982A78"/>
    <w:rsid w:val="0098352A"/>
    <w:rsid w:val="009837A3"/>
    <w:rsid w:val="00983A51"/>
    <w:rsid w:val="00983D84"/>
    <w:rsid w:val="00983F08"/>
    <w:rsid w:val="00984013"/>
    <w:rsid w:val="00984B0C"/>
    <w:rsid w:val="00984BA7"/>
    <w:rsid w:val="00984E00"/>
    <w:rsid w:val="00985442"/>
    <w:rsid w:val="00985484"/>
    <w:rsid w:val="00985501"/>
    <w:rsid w:val="0098587C"/>
    <w:rsid w:val="00985920"/>
    <w:rsid w:val="009859F4"/>
    <w:rsid w:val="00985B10"/>
    <w:rsid w:val="009860A0"/>
    <w:rsid w:val="00986248"/>
    <w:rsid w:val="00986708"/>
    <w:rsid w:val="009868BE"/>
    <w:rsid w:val="00986DA1"/>
    <w:rsid w:val="00987045"/>
    <w:rsid w:val="00987052"/>
    <w:rsid w:val="00987479"/>
    <w:rsid w:val="00987FC7"/>
    <w:rsid w:val="00990039"/>
    <w:rsid w:val="009901FC"/>
    <w:rsid w:val="00990219"/>
    <w:rsid w:val="009903F0"/>
    <w:rsid w:val="00990780"/>
    <w:rsid w:val="00990EAB"/>
    <w:rsid w:val="00990F17"/>
    <w:rsid w:val="00990FB5"/>
    <w:rsid w:val="0099120C"/>
    <w:rsid w:val="00991743"/>
    <w:rsid w:val="00991D9C"/>
    <w:rsid w:val="009921BF"/>
    <w:rsid w:val="009924A4"/>
    <w:rsid w:val="0099251E"/>
    <w:rsid w:val="0099295F"/>
    <w:rsid w:val="00992B94"/>
    <w:rsid w:val="00992BD8"/>
    <w:rsid w:val="00992D44"/>
    <w:rsid w:val="00992E0D"/>
    <w:rsid w:val="00992FB9"/>
    <w:rsid w:val="00993967"/>
    <w:rsid w:val="00993AF7"/>
    <w:rsid w:val="00993C19"/>
    <w:rsid w:val="00993EAA"/>
    <w:rsid w:val="009941D9"/>
    <w:rsid w:val="00994613"/>
    <w:rsid w:val="009947F3"/>
    <w:rsid w:val="00994B6F"/>
    <w:rsid w:val="00995228"/>
    <w:rsid w:val="00995390"/>
    <w:rsid w:val="009953B2"/>
    <w:rsid w:val="00995586"/>
    <w:rsid w:val="0099564D"/>
    <w:rsid w:val="00995852"/>
    <w:rsid w:val="009958A6"/>
    <w:rsid w:val="00995B62"/>
    <w:rsid w:val="00995E5A"/>
    <w:rsid w:val="009960B7"/>
    <w:rsid w:val="009961E6"/>
    <w:rsid w:val="009968EE"/>
    <w:rsid w:val="00996995"/>
    <w:rsid w:val="00996BD5"/>
    <w:rsid w:val="00996CB7"/>
    <w:rsid w:val="00997A25"/>
    <w:rsid w:val="00997B2A"/>
    <w:rsid w:val="00997F90"/>
    <w:rsid w:val="009A011F"/>
    <w:rsid w:val="009A0181"/>
    <w:rsid w:val="009A01F3"/>
    <w:rsid w:val="009A0402"/>
    <w:rsid w:val="009A0EAC"/>
    <w:rsid w:val="009A0F10"/>
    <w:rsid w:val="009A1010"/>
    <w:rsid w:val="009A14FC"/>
    <w:rsid w:val="009A1583"/>
    <w:rsid w:val="009A167D"/>
    <w:rsid w:val="009A18D6"/>
    <w:rsid w:val="009A1A87"/>
    <w:rsid w:val="009A1D70"/>
    <w:rsid w:val="009A2121"/>
    <w:rsid w:val="009A2BA3"/>
    <w:rsid w:val="009A2DB3"/>
    <w:rsid w:val="009A2FBF"/>
    <w:rsid w:val="009A3256"/>
    <w:rsid w:val="009A363D"/>
    <w:rsid w:val="009A3A00"/>
    <w:rsid w:val="009A3A1A"/>
    <w:rsid w:val="009A3BC2"/>
    <w:rsid w:val="009A4718"/>
    <w:rsid w:val="009A4BFC"/>
    <w:rsid w:val="009A4D5F"/>
    <w:rsid w:val="009A53C0"/>
    <w:rsid w:val="009A54F8"/>
    <w:rsid w:val="009A5ABF"/>
    <w:rsid w:val="009A5AD5"/>
    <w:rsid w:val="009A6292"/>
    <w:rsid w:val="009A6A27"/>
    <w:rsid w:val="009A6B89"/>
    <w:rsid w:val="009A6DA6"/>
    <w:rsid w:val="009A77C0"/>
    <w:rsid w:val="009A7C86"/>
    <w:rsid w:val="009A7E88"/>
    <w:rsid w:val="009B0186"/>
    <w:rsid w:val="009B01CB"/>
    <w:rsid w:val="009B083F"/>
    <w:rsid w:val="009B1547"/>
    <w:rsid w:val="009B1548"/>
    <w:rsid w:val="009B1642"/>
    <w:rsid w:val="009B17A5"/>
    <w:rsid w:val="009B1FF8"/>
    <w:rsid w:val="009B2463"/>
    <w:rsid w:val="009B26CA"/>
    <w:rsid w:val="009B2A33"/>
    <w:rsid w:val="009B2A5C"/>
    <w:rsid w:val="009B2AEF"/>
    <w:rsid w:val="009B2F48"/>
    <w:rsid w:val="009B318B"/>
    <w:rsid w:val="009B3B6F"/>
    <w:rsid w:val="009B3E08"/>
    <w:rsid w:val="009B4836"/>
    <w:rsid w:val="009B4A8D"/>
    <w:rsid w:val="009B4C6E"/>
    <w:rsid w:val="009B4E38"/>
    <w:rsid w:val="009B51E7"/>
    <w:rsid w:val="009B5231"/>
    <w:rsid w:val="009B5843"/>
    <w:rsid w:val="009B5910"/>
    <w:rsid w:val="009B5FA8"/>
    <w:rsid w:val="009B61CD"/>
    <w:rsid w:val="009B61E1"/>
    <w:rsid w:val="009B6ECB"/>
    <w:rsid w:val="009B733B"/>
    <w:rsid w:val="009B757E"/>
    <w:rsid w:val="009B772D"/>
    <w:rsid w:val="009B7D71"/>
    <w:rsid w:val="009C0347"/>
    <w:rsid w:val="009C037F"/>
    <w:rsid w:val="009C0475"/>
    <w:rsid w:val="009C0660"/>
    <w:rsid w:val="009C078B"/>
    <w:rsid w:val="009C07ED"/>
    <w:rsid w:val="009C09F3"/>
    <w:rsid w:val="009C0CF4"/>
    <w:rsid w:val="009C105F"/>
    <w:rsid w:val="009C1064"/>
    <w:rsid w:val="009C1096"/>
    <w:rsid w:val="009C112E"/>
    <w:rsid w:val="009C1155"/>
    <w:rsid w:val="009C1407"/>
    <w:rsid w:val="009C1448"/>
    <w:rsid w:val="009C1D36"/>
    <w:rsid w:val="009C1FD6"/>
    <w:rsid w:val="009C2566"/>
    <w:rsid w:val="009C25FC"/>
    <w:rsid w:val="009C27CD"/>
    <w:rsid w:val="009C2A78"/>
    <w:rsid w:val="009C2C4D"/>
    <w:rsid w:val="009C314B"/>
    <w:rsid w:val="009C32C5"/>
    <w:rsid w:val="009C3388"/>
    <w:rsid w:val="009C3704"/>
    <w:rsid w:val="009C374B"/>
    <w:rsid w:val="009C3BC8"/>
    <w:rsid w:val="009C3E09"/>
    <w:rsid w:val="009C3E2A"/>
    <w:rsid w:val="009C42A9"/>
    <w:rsid w:val="009C4A69"/>
    <w:rsid w:val="009C4ADC"/>
    <w:rsid w:val="009C4BCB"/>
    <w:rsid w:val="009C4C0E"/>
    <w:rsid w:val="009C4EE6"/>
    <w:rsid w:val="009C4F81"/>
    <w:rsid w:val="009C5332"/>
    <w:rsid w:val="009C5812"/>
    <w:rsid w:val="009C5C8D"/>
    <w:rsid w:val="009C613B"/>
    <w:rsid w:val="009C6892"/>
    <w:rsid w:val="009C6E0E"/>
    <w:rsid w:val="009C7465"/>
    <w:rsid w:val="009C7533"/>
    <w:rsid w:val="009C7BEC"/>
    <w:rsid w:val="009C7E79"/>
    <w:rsid w:val="009D000F"/>
    <w:rsid w:val="009D0413"/>
    <w:rsid w:val="009D05D6"/>
    <w:rsid w:val="009D0845"/>
    <w:rsid w:val="009D0A67"/>
    <w:rsid w:val="009D0BF7"/>
    <w:rsid w:val="009D121B"/>
    <w:rsid w:val="009D154B"/>
    <w:rsid w:val="009D17BE"/>
    <w:rsid w:val="009D1871"/>
    <w:rsid w:val="009D1C14"/>
    <w:rsid w:val="009D1D45"/>
    <w:rsid w:val="009D1EB6"/>
    <w:rsid w:val="009D1F86"/>
    <w:rsid w:val="009D27CE"/>
    <w:rsid w:val="009D2983"/>
    <w:rsid w:val="009D2A81"/>
    <w:rsid w:val="009D2CF0"/>
    <w:rsid w:val="009D2F3D"/>
    <w:rsid w:val="009D31A4"/>
    <w:rsid w:val="009D35C7"/>
    <w:rsid w:val="009D3667"/>
    <w:rsid w:val="009D379E"/>
    <w:rsid w:val="009D37A4"/>
    <w:rsid w:val="009D3A24"/>
    <w:rsid w:val="009D4023"/>
    <w:rsid w:val="009D453F"/>
    <w:rsid w:val="009D4EA9"/>
    <w:rsid w:val="009D51E8"/>
    <w:rsid w:val="009D5406"/>
    <w:rsid w:val="009D5527"/>
    <w:rsid w:val="009D5559"/>
    <w:rsid w:val="009D58F2"/>
    <w:rsid w:val="009D5ACD"/>
    <w:rsid w:val="009D5D57"/>
    <w:rsid w:val="009D5F3D"/>
    <w:rsid w:val="009D617F"/>
    <w:rsid w:val="009D6199"/>
    <w:rsid w:val="009D6718"/>
    <w:rsid w:val="009D6AAC"/>
    <w:rsid w:val="009D73B8"/>
    <w:rsid w:val="009D7487"/>
    <w:rsid w:val="009D758C"/>
    <w:rsid w:val="009D7B77"/>
    <w:rsid w:val="009E01BB"/>
    <w:rsid w:val="009E052F"/>
    <w:rsid w:val="009E0869"/>
    <w:rsid w:val="009E092E"/>
    <w:rsid w:val="009E0CA5"/>
    <w:rsid w:val="009E1447"/>
    <w:rsid w:val="009E1480"/>
    <w:rsid w:val="009E1544"/>
    <w:rsid w:val="009E1657"/>
    <w:rsid w:val="009E1925"/>
    <w:rsid w:val="009E1AE2"/>
    <w:rsid w:val="009E1AF1"/>
    <w:rsid w:val="009E1CEE"/>
    <w:rsid w:val="009E2437"/>
    <w:rsid w:val="009E26B6"/>
    <w:rsid w:val="009E28DD"/>
    <w:rsid w:val="009E2A09"/>
    <w:rsid w:val="009E2A25"/>
    <w:rsid w:val="009E2B1C"/>
    <w:rsid w:val="009E2BE0"/>
    <w:rsid w:val="009E3102"/>
    <w:rsid w:val="009E3E2E"/>
    <w:rsid w:val="009E3E42"/>
    <w:rsid w:val="009E41B6"/>
    <w:rsid w:val="009E479A"/>
    <w:rsid w:val="009E4837"/>
    <w:rsid w:val="009E49E4"/>
    <w:rsid w:val="009E4A48"/>
    <w:rsid w:val="009E4AD9"/>
    <w:rsid w:val="009E4D95"/>
    <w:rsid w:val="009E4DC8"/>
    <w:rsid w:val="009E50E9"/>
    <w:rsid w:val="009E596E"/>
    <w:rsid w:val="009E5F08"/>
    <w:rsid w:val="009E5F13"/>
    <w:rsid w:val="009E61F4"/>
    <w:rsid w:val="009E7075"/>
    <w:rsid w:val="009E71BD"/>
    <w:rsid w:val="009E7698"/>
    <w:rsid w:val="009E7715"/>
    <w:rsid w:val="009E7AB6"/>
    <w:rsid w:val="009E7AFE"/>
    <w:rsid w:val="009E7E7F"/>
    <w:rsid w:val="009E7FBC"/>
    <w:rsid w:val="009F052B"/>
    <w:rsid w:val="009F0645"/>
    <w:rsid w:val="009F0BA5"/>
    <w:rsid w:val="009F0C6F"/>
    <w:rsid w:val="009F0E61"/>
    <w:rsid w:val="009F12D7"/>
    <w:rsid w:val="009F12EC"/>
    <w:rsid w:val="009F1794"/>
    <w:rsid w:val="009F179F"/>
    <w:rsid w:val="009F1976"/>
    <w:rsid w:val="009F224B"/>
    <w:rsid w:val="009F2684"/>
    <w:rsid w:val="009F2B6D"/>
    <w:rsid w:val="009F2E49"/>
    <w:rsid w:val="009F2E4B"/>
    <w:rsid w:val="009F30B4"/>
    <w:rsid w:val="009F30E6"/>
    <w:rsid w:val="009F3227"/>
    <w:rsid w:val="009F32BB"/>
    <w:rsid w:val="009F332C"/>
    <w:rsid w:val="009F35E4"/>
    <w:rsid w:val="009F3AFD"/>
    <w:rsid w:val="009F3C8B"/>
    <w:rsid w:val="009F3DC8"/>
    <w:rsid w:val="009F3F94"/>
    <w:rsid w:val="009F4115"/>
    <w:rsid w:val="009F417E"/>
    <w:rsid w:val="009F4397"/>
    <w:rsid w:val="009F46AE"/>
    <w:rsid w:val="009F4732"/>
    <w:rsid w:val="009F4A4C"/>
    <w:rsid w:val="009F52C6"/>
    <w:rsid w:val="009F5435"/>
    <w:rsid w:val="009F55FE"/>
    <w:rsid w:val="009F56A9"/>
    <w:rsid w:val="009F5A34"/>
    <w:rsid w:val="009F5B5A"/>
    <w:rsid w:val="009F5BB2"/>
    <w:rsid w:val="009F6066"/>
    <w:rsid w:val="009F6092"/>
    <w:rsid w:val="009F6235"/>
    <w:rsid w:val="009F6B12"/>
    <w:rsid w:val="009F6B5C"/>
    <w:rsid w:val="009F6E1B"/>
    <w:rsid w:val="009F7039"/>
    <w:rsid w:val="009F773F"/>
    <w:rsid w:val="009F798E"/>
    <w:rsid w:val="009F7C18"/>
    <w:rsid w:val="009F7EFB"/>
    <w:rsid w:val="00A00150"/>
    <w:rsid w:val="00A001CC"/>
    <w:rsid w:val="00A00510"/>
    <w:rsid w:val="00A01081"/>
    <w:rsid w:val="00A015D6"/>
    <w:rsid w:val="00A01A15"/>
    <w:rsid w:val="00A01A54"/>
    <w:rsid w:val="00A01AEE"/>
    <w:rsid w:val="00A01AF8"/>
    <w:rsid w:val="00A01B97"/>
    <w:rsid w:val="00A022D8"/>
    <w:rsid w:val="00A024AA"/>
    <w:rsid w:val="00A0272D"/>
    <w:rsid w:val="00A027FD"/>
    <w:rsid w:val="00A028EB"/>
    <w:rsid w:val="00A0396F"/>
    <w:rsid w:val="00A03AE3"/>
    <w:rsid w:val="00A03C25"/>
    <w:rsid w:val="00A03D1C"/>
    <w:rsid w:val="00A0457C"/>
    <w:rsid w:val="00A0459E"/>
    <w:rsid w:val="00A049F2"/>
    <w:rsid w:val="00A04B70"/>
    <w:rsid w:val="00A05122"/>
    <w:rsid w:val="00A05401"/>
    <w:rsid w:val="00A054AD"/>
    <w:rsid w:val="00A0593A"/>
    <w:rsid w:val="00A05A40"/>
    <w:rsid w:val="00A05D3F"/>
    <w:rsid w:val="00A05EB2"/>
    <w:rsid w:val="00A06055"/>
    <w:rsid w:val="00A06617"/>
    <w:rsid w:val="00A068B0"/>
    <w:rsid w:val="00A06AE4"/>
    <w:rsid w:val="00A06F91"/>
    <w:rsid w:val="00A06FAB"/>
    <w:rsid w:val="00A071B7"/>
    <w:rsid w:val="00A071FE"/>
    <w:rsid w:val="00A0749F"/>
    <w:rsid w:val="00A07ADB"/>
    <w:rsid w:val="00A07E49"/>
    <w:rsid w:val="00A07E50"/>
    <w:rsid w:val="00A07F33"/>
    <w:rsid w:val="00A100B6"/>
    <w:rsid w:val="00A1023A"/>
    <w:rsid w:val="00A103E6"/>
    <w:rsid w:val="00A10600"/>
    <w:rsid w:val="00A10B7B"/>
    <w:rsid w:val="00A10E46"/>
    <w:rsid w:val="00A10F5A"/>
    <w:rsid w:val="00A10FF4"/>
    <w:rsid w:val="00A110D4"/>
    <w:rsid w:val="00A11267"/>
    <w:rsid w:val="00A11396"/>
    <w:rsid w:val="00A11FC1"/>
    <w:rsid w:val="00A12099"/>
    <w:rsid w:val="00A12121"/>
    <w:rsid w:val="00A12174"/>
    <w:rsid w:val="00A12761"/>
    <w:rsid w:val="00A12962"/>
    <w:rsid w:val="00A12A3E"/>
    <w:rsid w:val="00A12E36"/>
    <w:rsid w:val="00A12E7D"/>
    <w:rsid w:val="00A13356"/>
    <w:rsid w:val="00A13470"/>
    <w:rsid w:val="00A1379D"/>
    <w:rsid w:val="00A13874"/>
    <w:rsid w:val="00A13BF2"/>
    <w:rsid w:val="00A13F29"/>
    <w:rsid w:val="00A13F37"/>
    <w:rsid w:val="00A1497A"/>
    <w:rsid w:val="00A14D23"/>
    <w:rsid w:val="00A14FFD"/>
    <w:rsid w:val="00A1571E"/>
    <w:rsid w:val="00A1573D"/>
    <w:rsid w:val="00A15902"/>
    <w:rsid w:val="00A15A37"/>
    <w:rsid w:val="00A15B31"/>
    <w:rsid w:val="00A15C8E"/>
    <w:rsid w:val="00A15CCB"/>
    <w:rsid w:val="00A16085"/>
    <w:rsid w:val="00A163B2"/>
    <w:rsid w:val="00A1664D"/>
    <w:rsid w:val="00A1686F"/>
    <w:rsid w:val="00A16932"/>
    <w:rsid w:val="00A16DEB"/>
    <w:rsid w:val="00A16E03"/>
    <w:rsid w:val="00A16FEC"/>
    <w:rsid w:val="00A172C7"/>
    <w:rsid w:val="00A1741B"/>
    <w:rsid w:val="00A17A23"/>
    <w:rsid w:val="00A17AAC"/>
    <w:rsid w:val="00A17DBF"/>
    <w:rsid w:val="00A202D7"/>
    <w:rsid w:val="00A209DE"/>
    <w:rsid w:val="00A20C58"/>
    <w:rsid w:val="00A20D4B"/>
    <w:rsid w:val="00A20F77"/>
    <w:rsid w:val="00A20F9F"/>
    <w:rsid w:val="00A212EB"/>
    <w:rsid w:val="00A21580"/>
    <w:rsid w:val="00A22268"/>
    <w:rsid w:val="00A22398"/>
    <w:rsid w:val="00A22898"/>
    <w:rsid w:val="00A228C0"/>
    <w:rsid w:val="00A22D1C"/>
    <w:rsid w:val="00A22DA0"/>
    <w:rsid w:val="00A22FA1"/>
    <w:rsid w:val="00A23394"/>
    <w:rsid w:val="00A23764"/>
    <w:rsid w:val="00A23A94"/>
    <w:rsid w:val="00A23B31"/>
    <w:rsid w:val="00A2402B"/>
    <w:rsid w:val="00A245DF"/>
    <w:rsid w:val="00A24736"/>
    <w:rsid w:val="00A247EE"/>
    <w:rsid w:val="00A24981"/>
    <w:rsid w:val="00A24ADB"/>
    <w:rsid w:val="00A24DCC"/>
    <w:rsid w:val="00A25047"/>
    <w:rsid w:val="00A250A3"/>
    <w:rsid w:val="00A25502"/>
    <w:rsid w:val="00A255B9"/>
    <w:rsid w:val="00A25890"/>
    <w:rsid w:val="00A259A3"/>
    <w:rsid w:val="00A25A22"/>
    <w:rsid w:val="00A25EBB"/>
    <w:rsid w:val="00A26037"/>
    <w:rsid w:val="00A2628C"/>
    <w:rsid w:val="00A264B1"/>
    <w:rsid w:val="00A265CD"/>
    <w:rsid w:val="00A268C9"/>
    <w:rsid w:val="00A26972"/>
    <w:rsid w:val="00A2718F"/>
    <w:rsid w:val="00A27323"/>
    <w:rsid w:val="00A27456"/>
    <w:rsid w:val="00A27E68"/>
    <w:rsid w:val="00A30345"/>
    <w:rsid w:val="00A30731"/>
    <w:rsid w:val="00A30A0F"/>
    <w:rsid w:val="00A30AA9"/>
    <w:rsid w:val="00A30EAF"/>
    <w:rsid w:val="00A31328"/>
    <w:rsid w:val="00A314A7"/>
    <w:rsid w:val="00A31638"/>
    <w:rsid w:val="00A3180A"/>
    <w:rsid w:val="00A31A7D"/>
    <w:rsid w:val="00A31D03"/>
    <w:rsid w:val="00A31D91"/>
    <w:rsid w:val="00A31EE8"/>
    <w:rsid w:val="00A32097"/>
    <w:rsid w:val="00A320DB"/>
    <w:rsid w:val="00A3235A"/>
    <w:rsid w:val="00A3263E"/>
    <w:rsid w:val="00A3268B"/>
    <w:rsid w:val="00A326B9"/>
    <w:rsid w:val="00A32A2B"/>
    <w:rsid w:val="00A32C70"/>
    <w:rsid w:val="00A32FBD"/>
    <w:rsid w:val="00A33022"/>
    <w:rsid w:val="00A333F2"/>
    <w:rsid w:val="00A338F8"/>
    <w:rsid w:val="00A339CC"/>
    <w:rsid w:val="00A33AD9"/>
    <w:rsid w:val="00A33C76"/>
    <w:rsid w:val="00A3425E"/>
    <w:rsid w:val="00A3435F"/>
    <w:rsid w:val="00A34362"/>
    <w:rsid w:val="00A345AF"/>
    <w:rsid w:val="00A34755"/>
    <w:rsid w:val="00A3532E"/>
    <w:rsid w:val="00A356D9"/>
    <w:rsid w:val="00A35709"/>
    <w:rsid w:val="00A35ACA"/>
    <w:rsid w:val="00A360A1"/>
    <w:rsid w:val="00A36284"/>
    <w:rsid w:val="00A3670E"/>
    <w:rsid w:val="00A36F76"/>
    <w:rsid w:val="00A371B6"/>
    <w:rsid w:val="00A37844"/>
    <w:rsid w:val="00A37A2D"/>
    <w:rsid w:val="00A37A2F"/>
    <w:rsid w:val="00A37AD2"/>
    <w:rsid w:val="00A37C67"/>
    <w:rsid w:val="00A37D57"/>
    <w:rsid w:val="00A40494"/>
    <w:rsid w:val="00A406A5"/>
    <w:rsid w:val="00A409CF"/>
    <w:rsid w:val="00A40C29"/>
    <w:rsid w:val="00A40DD4"/>
    <w:rsid w:val="00A40E0B"/>
    <w:rsid w:val="00A40EC0"/>
    <w:rsid w:val="00A41A11"/>
    <w:rsid w:val="00A41B2F"/>
    <w:rsid w:val="00A41B62"/>
    <w:rsid w:val="00A41EBD"/>
    <w:rsid w:val="00A420D4"/>
    <w:rsid w:val="00A4215B"/>
    <w:rsid w:val="00A4256F"/>
    <w:rsid w:val="00A426BB"/>
    <w:rsid w:val="00A42906"/>
    <w:rsid w:val="00A42C39"/>
    <w:rsid w:val="00A4301F"/>
    <w:rsid w:val="00A4308D"/>
    <w:rsid w:val="00A431B6"/>
    <w:rsid w:val="00A43213"/>
    <w:rsid w:val="00A432EF"/>
    <w:rsid w:val="00A43498"/>
    <w:rsid w:val="00A43868"/>
    <w:rsid w:val="00A439F6"/>
    <w:rsid w:val="00A43DEA"/>
    <w:rsid w:val="00A4419D"/>
    <w:rsid w:val="00A44433"/>
    <w:rsid w:val="00A448CC"/>
    <w:rsid w:val="00A44B77"/>
    <w:rsid w:val="00A44D15"/>
    <w:rsid w:val="00A44D31"/>
    <w:rsid w:val="00A44E52"/>
    <w:rsid w:val="00A44EE1"/>
    <w:rsid w:val="00A45199"/>
    <w:rsid w:val="00A457AF"/>
    <w:rsid w:val="00A45DF7"/>
    <w:rsid w:val="00A460C1"/>
    <w:rsid w:val="00A460DF"/>
    <w:rsid w:val="00A46103"/>
    <w:rsid w:val="00A46141"/>
    <w:rsid w:val="00A4631B"/>
    <w:rsid w:val="00A4637A"/>
    <w:rsid w:val="00A4643B"/>
    <w:rsid w:val="00A47227"/>
    <w:rsid w:val="00A4727F"/>
    <w:rsid w:val="00A4737A"/>
    <w:rsid w:val="00A4757C"/>
    <w:rsid w:val="00A47D05"/>
    <w:rsid w:val="00A50508"/>
    <w:rsid w:val="00A514A2"/>
    <w:rsid w:val="00A51546"/>
    <w:rsid w:val="00A5199C"/>
    <w:rsid w:val="00A51C87"/>
    <w:rsid w:val="00A51DB2"/>
    <w:rsid w:val="00A51DC2"/>
    <w:rsid w:val="00A51ED8"/>
    <w:rsid w:val="00A52015"/>
    <w:rsid w:val="00A522ED"/>
    <w:rsid w:val="00A5254E"/>
    <w:rsid w:val="00A526E7"/>
    <w:rsid w:val="00A527E9"/>
    <w:rsid w:val="00A52FD0"/>
    <w:rsid w:val="00A5322D"/>
    <w:rsid w:val="00A534EC"/>
    <w:rsid w:val="00A53847"/>
    <w:rsid w:val="00A539AF"/>
    <w:rsid w:val="00A54626"/>
    <w:rsid w:val="00A546E3"/>
    <w:rsid w:val="00A54884"/>
    <w:rsid w:val="00A55498"/>
    <w:rsid w:val="00A554CA"/>
    <w:rsid w:val="00A559C8"/>
    <w:rsid w:val="00A55C7A"/>
    <w:rsid w:val="00A55EE6"/>
    <w:rsid w:val="00A5607F"/>
    <w:rsid w:val="00A56109"/>
    <w:rsid w:val="00A5613E"/>
    <w:rsid w:val="00A5645C"/>
    <w:rsid w:val="00A56796"/>
    <w:rsid w:val="00A5693C"/>
    <w:rsid w:val="00A56A84"/>
    <w:rsid w:val="00A56D45"/>
    <w:rsid w:val="00A56D99"/>
    <w:rsid w:val="00A56FDB"/>
    <w:rsid w:val="00A572D4"/>
    <w:rsid w:val="00A574D5"/>
    <w:rsid w:val="00A57FB2"/>
    <w:rsid w:val="00A60191"/>
    <w:rsid w:val="00A604F2"/>
    <w:rsid w:val="00A60519"/>
    <w:rsid w:val="00A605DF"/>
    <w:rsid w:val="00A606AD"/>
    <w:rsid w:val="00A60A6B"/>
    <w:rsid w:val="00A60B13"/>
    <w:rsid w:val="00A60B37"/>
    <w:rsid w:val="00A60C47"/>
    <w:rsid w:val="00A60E88"/>
    <w:rsid w:val="00A616F2"/>
    <w:rsid w:val="00A62955"/>
    <w:rsid w:val="00A62984"/>
    <w:rsid w:val="00A62B91"/>
    <w:rsid w:val="00A62F82"/>
    <w:rsid w:val="00A632D4"/>
    <w:rsid w:val="00A6376E"/>
    <w:rsid w:val="00A63F06"/>
    <w:rsid w:val="00A64CAC"/>
    <w:rsid w:val="00A64F90"/>
    <w:rsid w:val="00A64FC4"/>
    <w:rsid w:val="00A656B3"/>
    <w:rsid w:val="00A65A7C"/>
    <w:rsid w:val="00A66119"/>
    <w:rsid w:val="00A66165"/>
    <w:rsid w:val="00A66230"/>
    <w:rsid w:val="00A66262"/>
    <w:rsid w:val="00A66351"/>
    <w:rsid w:val="00A664E1"/>
    <w:rsid w:val="00A6655F"/>
    <w:rsid w:val="00A66C31"/>
    <w:rsid w:val="00A66CC4"/>
    <w:rsid w:val="00A66EAE"/>
    <w:rsid w:val="00A67794"/>
    <w:rsid w:val="00A67F06"/>
    <w:rsid w:val="00A700DD"/>
    <w:rsid w:val="00A701CE"/>
    <w:rsid w:val="00A702E5"/>
    <w:rsid w:val="00A7039B"/>
    <w:rsid w:val="00A70648"/>
    <w:rsid w:val="00A708D7"/>
    <w:rsid w:val="00A70944"/>
    <w:rsid w:val="00A70FFB"/>
    <w:rsid w:val="00A71377"/>
    <w:rsid w:val="00A713C4"/>
    <w:rsid w:val="00A715C1"/>
    <w:rsid w:val="00A7178D"/>
    <w:rsid w:val="00A71EE5"/>
    <w:rsid w:val="00A721AA"/>
    <w:rsid w:val="00A72233"/>
    <w:rsid w:val="00A72236"/>
    <w:rsid w:val="00A729FD"/>
    <w:rsid w:val="00A72B0A"/>
    <w:rsid w:val="00A732D7"/>
    <w:rsid w:val="00A738A6"/>
    <w:rsid w:val="00A73E9C"/>
    <w:rsid w:val="00A73F47"/>
    <w:rsid w:val="00A73F91"/>
    <w:rsid w:val="00A7403A"/>
    <w:rsid w:val="00A7422E"/>
    <w:rsid w:val="00A7429A"/>
    <w:rsid w:val="00A742E1"/>
    <w:rsid w:val="00A74962"/>
    <w:rsid w:val="00A74BA8"/>
    <w:rsid w:val="00A74EAC"/>
    <w:rsid w:val="00A74FE8"/>
    <w:rsid w:val="00A75117"/>
    <w:rsid w:val="00A75145"/>
    <w:rsid w:val="00A75198"/>
    <w:rsid w:val="00A754BA"/>
    <w:rsid w:val="00A754C6"/>
    <w:rsid w:val="00A758A6"/>
    <w:rsid w:val="00A75D94"/>
    <w:rsid w:val="00A76149"/>
    <w:rsid w:val="00A767E0"/>
    <w:rsid w:val="00A76863"/>
    <w:rsid w:val="00A76A0B"/>
    <w:rsid w:val="00A76AA0"/>
    <w:rsid w:val="00A76B9C"/>
    <w:rsid w:val="00A76DC2"/>
    <w:rsid w:val="00A77999"/>
    <w:rsid w:val="00A779C3"/>
    <w:rsid w:val="00A806BC"/>
    <w:rsid w:val="00A8079D"/>
    <w:rsid w:val="00A8092F"/>
    <w:rsid w:val="00A81178"/>
    <w:rsid w:val="00A812AA"/>
    <w:rsid w:val="00A81441"/>
    <w:rsid w:val="00A816ED"/>
    <w:rsid w:val="00A81DD7"/>
    <w:rsid w:val="00A81E48"/>
    <w:rsid w:val="00A82071"/>
    <w:rsid w:val="00A82217"/>
    <w:rsid w:val="00A8237F"/>
    <w:rsid w:val="00A8248E"/>
    <w:rsid w:val="00A82759"/>
    <w:rsid w:val="00A82827"/>
    <w:rsid w:val="00A82BC0"/>
    <w:rsid w:val="00A82E12"/>
    <w:rsid w:val="00A83159"/>
    <w:rsid w:val="00A83443"/>
    <w:rsid w:val="00A838F7"/>
    <w:rsid w:val="00A83A8A"/>
    <w:rsid w:val="00A83DF3"/>
    <w:rsid w:val="00A83F23"/>
    <w:rsid w:val="00A83FD8"/>
    <w:rsid w:val="00A84447"/>
    <w:rsid w:val="00A84A0A"/>
    <w:rsid w:val="00A84E44"/>
    <w:rsid w:val="00A854E5"/>
    <w:rsid w:val="00A85ACA"/>
    <w:rsid w:val="00A85C00"/>
    <w:rsid w:val="00A85C25"/>
    <w:rsid w:val="00A85C2F"/>
    <w:rsid w:val="00A85CD9"/>
    <w:rsid w:val="00A860F2"/>
    <w:rsid w:val="00A862E7"/>
    <w:rsid w:val="00A86568"/>
    <w:rsid w:val="00A86582"/>
    <w:rsid w:val="00A865A4"/>
    <w:rsid w:val="00A8695A"/>
    <w:rsid w:val="00A86FEA"/>
    <w:rsid w:val="00A8737D"/>
    <w:rsid w:val="00A8738D"/>
    <w:rsid w:val="00A87593"/>
    <w:rsid w:val="00A8784B"/>
    <w:rsid w:val="00A879C1"/>
    <w:rsid w:val="00A9006D"/>
    <w:rsid w:val="00A90D0B"/>
    <w:rsid w:val="00A917FA"/>
    <w:rsid w:val="00A91AE4"/>
    <w:rsid w:val="00A920EC"/>
    <w:rsid w:val="00A92B2C"/>
    <w:rsid w:val="00A92B43"/>
    <w:rsid w:val="00A930F8"/>
    <w:rsid w:val="00A931F9"/>
    <w:rsid w:val="00A93512"/>
    <w:rsid w:val="00A93633"/>
    <w:rsid w:val="00A94200"/>
    <w:rsid w:val="00A944D0"/>
    <w:rsid w:val="00A94613"/>
    <w:rsid w:val="00A9462B"/>
    <w:rsid w:val="00A94894"/>
    <w:rsid w:val="00A948B2"/>
    <w:rsid w:val="00A94CBC"/>
    <w:rsid w:val="00A951C9"/>
    <w:rsid w:val="00A9536A"/>
    <w:rsid w:val="00A953A7"/>
    <w:rsid w:val="00A95B10"/>
    <w:rsid w:val="00A95DC7"/>
    <w:rsid w:val="00A960FA"/>
    <w:rsid w:val="00A96253"/>
    <w:rsid w:val="00A96655"/>
    <w:rsid w:val="00A967EF"/>
    <w:rsid w:val="00A96D2E"/>
    <w:rsid w:val="00A96DB0"/>
    <w:rsid w:val="00A96E17"/>
    <w:rsid w:val="00A96F16"/>
    <w:rsid w:val="00A96FC5"/>
    <w:rsid w:val="00A97030"/>
    <w:rsid w:val="00A970F9"/>
    <w:rsid w:val="00A97170"/>
    <w:rsid w:val="00A971BD"/>
    <w:rsid w:val="00A971E1"/>
    <w:rsid w:val="00A97239"/>
    <w:rsid w:val="00A97424"/>
    <w:rsid w:val="00A97E3C"/>
    <w:rsid w:val="00A97F3F"/>
    <w:rsid w:val="00AA0017"/>
    <w:rsid w:val="00AA01AB"/>
    <w:rsid w:val="00AA0717"/>
    <w:rsid w:val="00AA0A53"/>
    <w:rsid w:val="00AA10A2"/>
    <w:rsid w:val="00AA12F8"/>
    <w:rsid w:val="00AA1637"/>
    <w:rsid w:val="00AA172B"/>
    <w:rsid w:val="00AA1884"/>
    <w:rsid w:val="00AA196A"/>
    <w:rsid w:val="00AA1F5F"/>
    <w:rsid w:val="00AA2421"/>
    <w:rsid w:val="00AA2761"/>
    <w:rsid w:val="00AA27FE"/>
    <w:rsid w:val="00AA29A3"/>
    <w:rsid w:val="00AA2A0B"/>
    <w:rsid w:val="00AA2A2E"/>
    <w:rsid w:val="00AA2CF3"/>
    <w:rsid w:val="00AA2E92"/>
    <w:rsid w:val="00AA3BB8"/>
    <w:rsid w:val="00AA3CF5"/>
    <w:rsid w:val="00AA4028"/>
    <w:rsid w:val="00AA44CC"/>
    <w:rsid w:val="00AA4646"/>
    <w:rsid w:val="00AA4DD0"/>
    <w:rsid w:val="00AA4E20"/>
    <w:rsid w:val="00AA57F8"/>
    <w:rsid w:val="00AA5C1D"/>
    <w:rsid w:val="00AA63F7"/>
    <w:rsid w:val="00AA65B8"/>
    <w:rsid w:val="00AA7679"/>
    <w:rsid w:val="00AA7756"/>
    <w:rsid w:val="00AA78F7"/>
    <w:rsid w:val="00AA7BB7"/>
    <w:rsid w:val="00AA7BE0"/>
    <w:rsid w:val="00AB0049"/>
    <w:rsid w:val="00AB03C7"/>
    <w:rsid w:val="00AB0C45"/>
    <w:rsid w:val="00AB1311"/>
    <w:rsid w:val="00AB1431"/>
    <w:rsid w:val="00AB14A7"/>
    <w:rsid w:val="00AB1527"/>
    <w:rsid w:val="00AB165A"/>
    <w:rsid w:val="00AB1E0C"/>
    <w:rsid w:val="00AB1EC7"/>
    <w:rsid w:val="00AB22E4"/>
    <w:rsid w:val="00AB25D0"/>
    <w:rsid w:val="00AB2649"/>
    <w:rsid w:val="00AB26C3"/>
    <w:rsid w:val="00AB2868"/>
    <w:rsid w:val="00AB290D"/>
    <w:rsid w:val="00AB2AF8"/>
    <w:rsid w:val="00AB2BAB"/>
    <w:rsid w:val="00AB2C8B"/>
    <w:rsid w:val="00AB2FB2"/>
    <w:rsid w:val="00AB35CF"/>
    <w:rsid w:val="00AB3733"/>
    <w:rsid w:val="00AB3750"/>
    <w:rsid w:val="00AB38FE"/>
    <w:rsid w:val="00AB4173"/>
    <w:rsid w:val="00AB4437"/>
    <w:rsid w:val="00AB4608"/>
    <w:rsid w:val="00AB476C"/>
    <w:rsid w:val="00AB4B38"/>
    <w:rsid w:val="00AB4CC3"/>
    <w:rsid w:val="00AB4D81"/>
    <w:rsid w:val="00AB4E0B"/>
    <w:rsid w:val="00AB4FA9"/>
    <w:rsid w:val="00AB582D"/>
    <w:rsid w:val="00AB594E"/>
    <w:rsid w:val="00AB5B7E"/>
    <w:rsid w:val="00AB6A1B"/>
    <w:rsid w:val="00AB6ECF"/>
    <w:rsid w:val="00AB7769"/>
    <w:rsid w:val="00AC0177"/>
    <w:rsid w:val="00AC01BE"/>
    <w:rsid w:val="00AC03FA"/>
    <w:rsid w:val="00AC06E8"/>
    <w:rsid w:val="00AC0AC6"/>
    <w:rsid w:val="00AC0BB3"/>
    <w:rsid w:val="00AC1204"/>
    <w:rsid w:val="00AC13A2"/>
    <w:rsid w:val="00AC18A2"/>
    <w:rsid w:val="00AC1AE1"/>
    <w:rsid w:val="00AC1D00"/>
    <w:rsid w:val="00AC2195"/>
    <w:rsid w:val="00AC27E6"/>
    <w:rsid w:val="00AC2884"/>
    <w:rsid w:val="00AC2914"/>
    <w:rsid w:val="00AC29A4"/>
    <w:rsid w:val="00AC2F8F"/>
    <w:rsid w:val="00AC348E"/>
    <w:rsid w:val="00AC3B21"/>
    <w:rsid w:val="00AC3CA6"/>
    <w:rsid w:val="00AC3CC8"/>
    <w:rsid w:val="00AC3E88"/>
    <w:rsid w:val="00AC3EAB"/>
    <w:rsid w:val="00AC3EB8"/>
    <w:rsid w:val="00AC3F15"/>
    <w:rsid w:val="00AC3F1B"/>
    <w:rsid w:val="00AC4056"/>
    <w:rsid w:val="00AC46AB"/>
    <w:rsid w:val="00AC4755"/>
    <w:rsid w:val="00AC4C7D"/>
    <w:rsid w:val="00AC4EB3"/>
    <w:rsid w:val="00AC4F17"/>
    <w:rsid w:val="00AC53B3"/>
    <w:rsid w:val="00AC5430"/>
    <w:rsid w:val="00AC56C0"/>
    <w:rsid w:val="00AC58D7"/>
    <w:rsid w:val="00AC60A0"/>
    <w:rsid w:val="00AC6238"/>
    <w:rsid w:val="00AC67BE"/>
    <w:rsid w:val="00AC6A26"/>
    <w:rsid w:val="00AC71F5"/>
    <w:rsid w:val="00AC727B"/>
    <w:rsid w:val="00AC7411"/>
    <w:rsid w:val="00AC75A6"/>
    <w:rsid w:val="00AC7654"/>
    <w:rsid w:val="00AC7CD3"/>
    <w:rsid w:val="00AC7EF6"/>
    <w:rsid w:val="00AD06E6"/>
    <w:rsid w:val="00AD10D6"/>
    <w:rsid w:val="00AD1292"/>
    <w:rsid w:val="00AD130E"/>
    <w:rsid w:val="00AD132C"/>
    <w:rsid w:val="00AD1811"/>
    <w:rsid w:val="00AD1822"/>
    <w:rsid w:val="00AD1D5D"/>
    <w:rsid w:val="00AD1EAC"/>
    <w:rsid w:val="00AD21BE"/>
    <w:rsid w:val="00AD228C"/>
    <w:rsid w:val="00AD2951"/>
    <w:rsid w:val="00AD2D7D"/>
    <w:rsid w:val="00AD316D"/>
    <w:rsid w:val="00AD3523"/>
    <w:rsid w:val="00AD35A7"/>
    <w:rsid w:val="00AD35BD"/>
    <w:rsid w:val="00AD379F"/>
    <w:rsid w:val="00AD41A8"/>
    <w:rsid w:val="00AD43A1"/>
    <w:rsid w:val="00AD46AA"/>
    <w:rsid w:val="00AD482A"/>
    <w:rsid w:val="00AD4943"/>
    <w:rsid w:val="00AD4ECC"/>
    <w:rsid w:val="00AD52DB"/>
    <w:rsid w:val="00AD555B"/>
    <w:rsid w:val="00AD56B8"/>
    <w:rsid w:val="00AD59BC"/>
    <w:rsid w:val="00AD5A55"/>
    <w:rsid w:val="00AD5D9D"/>
    <w:rsid w:val="00AD5FE9"/>
    <w:rsid w:val="00AD6834"/>
    <w:rsid w:val="00AD69E3"/>
    <w:rsid w:val="00AD6A04"/>
    <w:rsid w:val="00AD6EA7"/>
    <w:rsid w:val="00AD6F65"/>
    <w:rsid w:val="00AD6FAB"/>
    <w:rsid w:val="00AD70B6"/>
    <w:rsid w:val="00AD7153"/>
    <w:rsid w:val="00AD72A6"/>
    <w:rsid w:val="00AD735C"/>
    <w:rsid w:val="00AD7449"/>
    <w:rsid w:val="00AD7A0B"/>
    <w:rsid w:val="00AD7DD0"/>
    <w:rsid w:val="00AD7EF1"/>
    <w:rsid w:val="00AE00D6"/>
    <w:rsid w:val="00AE036C"/>
    <w:rsid w:val="00AE05BD"/>
    <w:rsid w:val="00AE071F"/>
    <w:rsid w:val="00AE0743"/>
    <w:rsid w:val="00AE080D"/>
    <w:rsid w:val="00AE0DBD"/>
    <w:rsid w:val="00AE0EE7"/>
    <w:rsid w:val="00AE1117"/>
    <w:rsid w:val="00AE1AAF"/>
    <w:rsid w:val="00AE1AD7"/>
    <w:rsid w:val="00AE1B29"/>
    <w:rsid w:val="00AE1CF5"/>
    <w:rsid w:val="00AE1DC4"/>
    <w:rsid w:val="00AE1FA7"/>
    <w:rsid w:val="00AE204D"/>
    <w:rsid w:val="00AE205B"/>
    <w:rsid w:val="00AE21C7"/>
    <w:rsid w:val="00AE228B"/>
    <w:rsid w:val="00AE23BD"/>
    <w:rsid w:val="00AE255D"/>
    <w:rsid w:val="00AE26F1"/>
    <w:rsid w:val="00AE28A6"/>
    <w:rsid w:val="00AE28F2"/>
    <w:rsid w:val="00AE29E5"/>
    <w:rsid w:val="00AE2A49"/>
    <w:rsid w:val="00AE2AA2"/>
    <w:rsid w:val="00AE2CBD"/>
    <w:rsid w:val="00AE2D5C"/>
    <w:rsid w:val="00AE3020"/>
    <w:rsid w:val="00AE30E3"/>
    <w:rsid w:val="00AE30FD"/>
    <w:rsid w:val="00AE3156"/>
    <w:rsid w:val="00AE327A"/>
    <w:rsid w:val="00AE37A0"/>
    <w:rsid w:val="00AE3AD4"/>
    <w:rsid w:val="00AE401C"/>
    <w:rsid w:val="00AE40A6"/>
    <w:rsid w:val="00AE40B9"/>
    <w:rsid w:val="00AE4B8A"/>
    <w:rsid w:val="00AE4F47"/>
    <w:rsid w:val="00AE5F84"/>
    <w:rsid w:val="00AE62FA"/>
    <w:rsid w:val="00AE7296"/>
    <w:rsid w:val="00AE72AE"/>
    <w:rsid w:val="00AE7A27"/>
    <w:rsid w:val="00AE7CB4"/>
    <w:rsid w:val="00AE7F83"/>
    <w:rsid w:val="00AF0065"/>
    <w:rsid w:val="00AF00FF"/>
    <w:rsid w:val="00AF0369"/>
    <w:rsid w:val="00AF082E"/>
    <w:rsid w:val="00AF0B62"/>
    <w:rsid w:val="00AF128E"/>
    <w:rsid w:val="00AF12AB"/>
    <w:rsid w:val="00AF13C4"/>
    <w:rsid w:val="00AF157D"/>
    <w:rsid w:val="00AF1AA7"/>
    <w:rsid w:val="00AF252F"/>
    <w:rsid w:val="00AF27E3"/>
    <w:rsid w:val="00AF2F3F"/>
    <w:rsid w:val="00AF3223"/>
    <w:rsid w:val="00AF353A"/>
    <w:rsid w:val="00AF37D3"/>
    <w:rsid w:val="00AF3A22"/>
    <w:rsid w:val="00AF3DD3"/>
    <w:rsid w:val="00AF3F17"/>
    <w:rsid w:val="00AF40CC"/>
    <w:rsid w:val="00AF4479"/>
    <w:rsid w:val="00AF45BB"/>
    <w:rsid w:val="00AF4632"/>
    <w:rsid w:val="00AF4C97"/>
    <w:rsid w:val="00AF4DA6"/>
    <w:rsid w:val="00AF4F46"/>
    <w:rsid w:val="00AF51AB"/>
    <w:rsid w:val="00AF5505"/>
    <w:rsid w:val="00AF581C"/>
    <w:rsid w:val="00AF5864"/>
    <w:rsid w:val="00AF5A67"/>
    <w:rsid w:val="00AF5CC6"/>
    <w:rsid w:val="00AF5EA6"/>
    <w:rsid w:val="00AF6CBE"/>
    <w:rsid w:val="00AF6DD1"/>
    <w:rsid w:val="00AF6E05"/>
    <w:rsid w:val="00AF715B"/>
    <w:rsid w:val="00AF7320"/>
    <w:rsid w:val="00B00182"/>
    <w:rsid w:val="00B003E9"/>
    <w:rsid w:val="00B005F7"/>
    <w:rsid w:val="00B006DE"/>
    <w:rsid w:val="00B00776"/>
    <w:rsid w:val="00B00863"/>
    <w:rsid w:val="00B00CCE"/>
    <w:rsid w:val="00B01442"/>
    <w:rsid w:val="00B01673"/>
    <w:rsid w:val="00B017C3"/>
    <w:rsid w:val="00B01806"/>
    <w:rsid w:val="00B01AE7"/>
    <w:rsid w:val="00B01C18"/>
    <w:rsid w:val="00B01C8C"/>
    <w:rsid w:val="00B01DB7"/>
    <w:rsid w:val="00B01E9F"/>
    <w:rsid w:val="00B0205B"/>
    <w:rsid w:val="00B028DB"/>
    <w:rsid w:val="00B02FB8"/>
    <w:rsid w:val="00B03259"/>
    <w:rsid w:val="00B0357D"/>
    <w:rsid w:val="00B0364A"/>
    <w:rsid w:val="00B038D3"/>
    <w:rsid w:val="00B03926"/>
    <w:rsid w:val="00B03B45"/>
    <w:rsid w:val="00B03FBD"/>
    <w:rsid w:val="00B040AE"/>
    <w:rsid w:val="00B045F5"/>
    <w:rsid w:val="00B04851"/>
    <w:rsid w:val="00B04E76"/>
    <w:rsid w:val="00B053B9"/>
    <w:rsid w:val="00B0555A"/>
    <w:rsid w:val="00B055F9"/>
    <w:rsid w:val="00B056AC"/>
    <w:rsid w:val="00B05747"/>
    <w:rsid w:val="00B05760"/>
    <w:rsid w:val="00B05774"/>
    <w:rsid w:val="00B05F9A"/>
    <w:rsid w:val="00B06841"/>
    <w:rsid w:val="00B069CF"/>
    <w:rsid w:val="00B06F13"/>
    <w:rsid w:val="00B06FFB"/>
    <w:rsid w:val="00B0754F"/>
    <w:rsid w:val="00B078E7"/>
    <w:rsid w:val="00B07B0E"/>
    <w:rsid w:val="00B07C31"/>
    <w:rsid w:val="00B07F6F"/>
    <w:rsid w:val="00B10027"/>
    <w:rsid w:val="00B10135"/>
    <w:rsid w:val="00B10192"/>
    <w:rsid w:val="00B104B0"/>
    <w:rsid w:val="00B105A0"/>
    <w:rsid w:val="00B1070E"/>
    <w:rsid w:val="00B10DEF"/>
    <w:rsid w:val="00B1190D"/>
    <w:rsid w:val="00B12033"/>
    <w:rsid w:val="00B1240C"/>
    <w:rsid w:val="00B12465"/>
    <w:rsid w:val="00B12648"/>
    <w:rsid w:val="00B12E32"/>
    <w:rsid w:val="00B12EEF"/>
    <w:rsid w:val="00B12F1F"/>
    <w:rsid w:val="00B1334D"/>
    <w:rsid w:val="00B135AF"/>
    <w:rsid w:val="00B139A8"/>
    <w:rsid w:val="00B13ADD"/>
    <w:rsid w:val="00B13FC3"/>
    <w:rsid w:val="00B14616"/>
    <w:rsid w:val="00B1473B"/>
    <w:rsid w:val="00B150E3"/>
    <w:rsid w:val="00B1512D"/>
    <w:rsid w:val="00B153EC"/>
    <w:rsid w:val="00B157BA"/>
    <w:rsid w:val="00B159FD"/>
    <w:rsid w:val="00B15A73"/>
    <w:rsid w:val="00B1604E"/>
    <w:rsid w:val="00B163A9"/>
    <w:rsid w:val="00B163B8"/>
    <w:rsid w:val="00B164B3"/>
    <w:rsid w:val="00B16A81"/>
    <w:rsid w:val="00B16B9E"/>
    <w:rsid w:val="00B16C70"/>
    <w:rsid w:val="00B16FF8"/>
    <w:rsid w:val="00B172B6"/>
    <w:rsid w:val="00B17760"/>
    <w:rsid w:val="00B177A2"/>
    <w:rsid w:val="00B17814"/>
    <w:rsid w:val="00B17F7C"/>
    <w:rsid w:val="00B20078"/>
    <w:rsid w:val="00B20D37"/>
    <w:rsid w:val="00B21154"/>
    <w:rsid w:val="00B21C85"/>
    <w:rsid w:val="00B21D3E"/>
    <w:rsid w:val="00B21FB5"/>
    <w:rsid w:val="00B22005"/>
    <w:rsid w:val="00B22060"/>
    <w:rsid w:val="00B2223E"/>
    <w:rsid w:val="00B2258F"/>
    <w:rsid w:val="00B225B5"/>
    <w:rsid w:val="00B225E4"/>
    <w:rsid w:val="00B22839"/>
    <w:rsid w:val="00B23674"/>
    <w:rsid w:val="00B23B5D"/>
    <w:rsid w:val="00B23C42"/>
    <w:rsid w:val="00B240ED"/>
    <w:rsid w:val="00B24190"/>
    <w:rsid w:val="00B24665"/>
    <w:rsid w:val="00B2476B"/>
    <w:rsid w:val="00B24934"/>
    <w:rsid w:val="00B24BD2"/>
    <w:rsid w:val="00B24C18"/>
    <w:rsid w:val="00B24EAB"/>
    <w:rsid w:val="00B2522C"/>
    <w:rsid w:val="00B255D6"/>
    <w:rsid w:val="00B25CDB"/>
    <w:rsid w:val="00B25D1C"/>
    <w:rsid w:val="00B2606C"/>
    <w:rsid w:val="00B26277"/>
    <w:rsid w:val="00B2683C"/>
    <w:rsid w:val="00B2694B"/>
    <w:rsid w:val="00B26A16"/>
    <w:rsid w:val="00B26A47"/>
    <w:rsid w:val="00B26B6A"/>
    <w:rsid w:val="00B26C20"/>
    <w:rsid w:val="00B27264"/>
    <w:rsid w:val="00B2736C"/>
    <w:rsid w:val="00B2746B"/>
    <w:rsid w:val="00B2759F"/>
    <w:rsid w:val="00B278CF"/>
    <w:rsid w:val="00B27B41"/>
    <w:rsid w:val="00B30593"/>
    <w:rsid w:val="00B305FB"/>
    <w:rsid w:val="00B30B28"/>
    <w:rsid w:val="00B30F5C"/>
    <w:rsid w:val="00B31021"/>
    <w:rsid w:val="00B3137B"/>
    <w:rsid w:val="00B3149A"/>
    <w:rsid w:val="00B31887"/>
    <w:rsid w:val="00B3199E"/>
    <w:rsid w:val="00B31AB3"/>
    <w:rsid w:val="00B31AF8"/>
    <w:rsid w:val="00B31BFC"/>
    <w:rsid w:val="00B3202F"/>
    <w:rsid w:val="00B322F4"/>
    <w:rsid w:val="00B324B8"/>
    <w:rsid w:val="00B3256C"/>
    <w:rsid w:val="00B32B4A"/>
    <w:rsid w:val="00B334C2"/>
    <w:rsid w:val="00B33940"/>
    <w:rsid w:val="00B339FA"/>
    <w:rsid w:val="00B33A9F"/>
    <w:rsid w:val="00B33F08"/>
    <w:rsid w:val="00B34508"/>
    <w:rsid w:val="00B3456C"/>
    <w:rsid w:val="00B3489A"/>
    <w:rsid w:val="00B348CC"/>
    <w:rsid w:val="00B34F75"/>
    <w:rsid w:val="00B3550E"/>
    <w:rsid w:val="00B35FCE"/>
    <w:rsid w:val="00B36694"/>
    <w:rsid w:val="00B36BFD"/>
    <w:rsid w:val="00B36C78"/>
    <w:rsid w:val="00B370BD"/>
    <w:rsid w:val="00B3721A"/>
    <w:rsid w:val="00B374BF"/>
    <w:rsid w:val="00B37EF9"/>
    <w:rsid w:val="00B4029D"/>
    <w:rsid w:val="00B4033B"/>
    <w:rsid w:val="00B4033D"/>
    <w:rsid w:val="00B406D9"/>
    <w:rsid w:val="00B4089F"/>
    <w:rsid w:val="00B40E1C"/>
    <w:rsid w:val="00B410A6"/>
    <w:rsid w:val="00B41439"/>
    <w:rsid w:val="00B417DF"/>
    <w:rsid w:val="00B4188C"/>
    <w:rsid w:val="00B41982"/>
    <w:rsid w:val="00B41DF7"/>
    <w:rsid w:val="00B42015"/>
    <w:rsid w:val="00B422DD"/>
    <w:rsid w:val="00B4259A"/>
    <w:rsid w:val="00B425FB"/>
    <w:rsid w:val="00B43562"/>
    <w:rsid w:val="00B435A4"/>
    <w:rsid w:val="00B43740"/>
    <w:rsid w:val="00B4440B"/>
    <w:rsid w:val="00B446A4"/>
    <w:rsid w:val="00B44721"/>
    <w:rsid w:val="00B4495F"/>
    <w:rsid w:val="00B44C5B"/>
    <w:rsid w:val="00B44D18"/>
    <w:rsid w:val="00B44EBA"/>
    <w:rsid w:val="00B4533E"/>
    <w:rsid w:val="00B4566B"/>
    <w:rsid w:val="00B45CB5"/>
    <w:rsid w:val="00B45CC5"/>
    <w:rsid w:val="00B460F2"/>
    <w:rsid w:val="00B467FE"/>
    <w:rsid w:val="00B46D51"/>
    <w:rsid w:val="00B46F04"/>
    <w:rsid w:val="00B46F0D"/>
    <w:rsid w:val="00B470A4"/>
    <w:rsid w:val="00B47343"/>
    <w:rsid w:val="00B47685"/>
    <w:rsid w:val="00B47708"/>
    <w:rsid w:val="00B47D29"/>
    <w:rsid w:val="00B5039F"/>
    <w:rsid w:val="00B505D4"/>
    <w:rsid w:val="00B5089C"/>
    <w:rsid w:val="00B5101B"/>
    <w:rsid w:val="00B510C9"/>
    <w:rsid w:val="00B511F2"/>
    <w:rsid w:val="00B5173C"/>
    <w:rsid w:val="00B517FF"/>
    <w:rsid w:val="00B5190A"/>
    <w:rsid w:val="00B51C20"/>
    <w:rsid w:val="00B522C8"/>
    <w:rsid w:val="00B5266B"/>
    <w:rsid w:val="00B52E14"/>
    <w:rsid w:val="00B53079"/>
    <w:rsid w:val="00B53150"/>
    <w:rsid w:val="00B534E8"/>
    <w:rsid w:val="00B536C3"/>
    <w:rsid w:val="00B53AAC"/>
    <w:rsid w:val="00B53C47"/>
    <w:rsid w:val="00B53EEA"/>
    <w:rsid w:val="00B54838"/>
    <w:rsid w:val="00B54C82"/>
    <w:rsid w:val="00B54DFF"/>
    <w:rsid w:val="00B54F29"/>
    <w:rsid w:val="00B550F8"/>
    <w:rsid w:val="00B55168"/>
    <w:rsid w:val="00B5556B"/>
    <w:rsid w:val="00B555D8"/>
    <w:rsid w:val="00B55726"/>
    <w:rsid w:val="00B558E8"/>
    <w:rsid w:val="00B559BD"/>
    <w:rsid w:val="00B55F29"/>
    <w:rsid w:val="00B5627A"/>
    <w:rsid w:val="00B565B5"/>
    <w:rsid w:val="00B567FC"/>
    <w:rsid w:val="00B56A3F"/>
    <w:rsid w:val="00B56AAF"/>
    <w:rsid w:val="00B56BCD"/>
    <w:rsid w:val="00B56D87"/>
    <w:rsid w:val="00B57080"/>
    <w:rsid w:val="00B571C8"/>
    <w:rsid w:val="00B574DA"/>
    <w:rsid w:val="00B57DF6"/>
    <w:rsid w:val="00B57E4A"/>
    <w:rsid w:val="00B57F86"/>
    <w:rsid w:val="00B603A4"/>
    <w:rsid w:val="00B603D3"/>
    <w:rsid w:val="00B604F0"/>
    <w:rsid w:val="00B606E2"/>
    <w:rsid w:val="00B6093B"/>
    <w:rsid w:val="00B60C02"/>
    <w:rsid w:val="00B60D05"/>
    <w:rsid w:val="00B60D67"/>
    <w:rsid w:val="00B60DCC"/>
    <w:rsid w:val="00B615BA"/>
    <w:rsid w:val="00B61628"/>
    <w:rsid w:val="00B616B9"/>
    <w:rsid w:val="00B6186C"/>
    <w:rsid w:val="00B61971"/>
    <w:rsid w:val="00B61ABD"/>
    <w:rsid w:val="00B61C39"/>
    <w:rsid w:val="00B61EE3"/>
    <w:rsid w:val="00B6244F"/>
    <w:rsid w:val="00B62FF7"/>
    <w:rsid w:val="00B634E2"/>
    <w:rsid w:val="00B636C1"/>
    <w:rsid w:val="00B63775"/>
    <w:rsid w:val="00B63AAA"/>
    <w:rsid w:val="00B63E0D"/>
    <w:rsid w:val="00B63FD3"/>
    <w:rsid w:val="00B64391"/>
    <w:rsid w:val="00B6448C"/>
    <w:rsid w:val="00B64592"/>
    <w:rsid w:val="00B645B9"/>
    <w:rsid w:val="00B646D2"/>
    <w:rsid w:val="00B648EC"/>
    <w:rsid w:val="00B64FE8"/>
    <w:rsid w:val="00B653EB"/>
    <w:rsid w:val="00B65419"/>
    <w:rsid w:val="00B65795"/>
    <w:rsid w:val="00B65B09"/>
    <w:rsid w:val="00B65D42"/>
    <w:rsid w:val="00B65FE3"/>
    <w:rsid w:val="00B660A3"/>
    <w:rsid w:val="00B66361"/>
    <w:rsid w:val="00B664A9"/>
    <w:rsid w:val="00B6692D"/>
    <w:rsid w:val="00B66995"/>
    <w:rsid w:val="00B66B8E"/>
    <w:rsid w:val="00B66D0F"/>
    <w:rsid w:val="00B66D8D"/>
    <w:rsid w:val="00B66D9D"/>
    <w:rsid w:val="00B67849"/>
    <w:rsid w:val="00B67B90"/>
    <w:rsid w:val="00B67BE4"/>
    <w:rsid w:val="00B67C05"/>
    <w:rsid w:val="00B67C2F"/>
    <w:rsid w:val="00B70095"/>
    <w:rsid w:val="00B70245"/>
    <w:rsid w:val="00B70C20"/>
    <w:rsid w:val="00B70E05"/>
    <w:rsid w:val="00B7119D"/>
    <w:rsid w:val="00B7119E"/>
    <w:rsid w:val="00B712B0"/>
    <w:rsid w:val="00B713B8"/>
    <w:rsid w:val="00B715E0"/>
    <w:rsid w:val="00B718E0"/>
    <w:rsid w:val="00B71B52"/>
    <w:rsid w:val="00B71B97"/>
    <w:rsid w:val="00B71E8D"/>
    <w:rsid w:val="00B720C4"/>
    <w:rsid w:val="00B72112"/>
    <w:rsid w:val="00B7213D"/>
    <w:rsid w:val="00B734CB"/>
    <w:rsid w:val="00B73554"/>
    <w:rsid w:val="00B73C80"/>
    <w:rsid w:val="00B73DC7"/>
    <w:rsid w:val="00B73EEE"/>
    <w:rsid w:val="00B74082"/>
    <w:rsid w:val="00B74118"/>
    <w:rsid w:val="00B741CB"/>
    <w:rsid w:val="00B749EE"/>
    <w:rsid w:val="00B74A07"/>
    <w:rsid w:val="00B74D35"/>
    <w:rsid w:val="00B74EFC"/>
    <w:rsid w:val="00B75361"/>
    <w:rsid w:val="00B7542C"/>
    <w:rsid w:val="00B75553"/>
    <w:rsid w:val="00B757D0"/>
    <w:rsid w:val="00B75A6D"/>
    <w:rsid w:val="00B75C16"/>
    <w:rsid w:val="00B7660C"/>
    <w:rsid w:val="00B767CA"/>
    <w:rsid w:val="00B7724D"/>
    <w:rsid w:val="00B80487"/>
    <w:rsid w:val="00B806B8"/>
    <w:rsid w:val="00B80CF0"/>
    <w:rsid w:val="00B810F9"/>
    <w:rsid w:val="00B81171"/>
    <w:rsid w:val="00B81269"/>
    <w:rsid w:val="00B81E83"/>
    <w:rsid w:val="00B820A2"/>
    <w:rsid w:val="00B82117"/>
    <w:rsid w:val="00B823C5"/>
    <w:rsid w:val="00B8277F"/>
    <w:rsid w:val="00B82895"/>
    <w:rsid w:val="00B830D5"/>
    <w:rsid w:val="00B8379F"/>
    <w:rsid w:val="00B83889"/>
    <w:rsid w:val="00B83D6E"/>
    <w:rsid w:val="00B83F4B"/>
    <w:rsid w:val="00B84410"/>
    <w:rsid w:val="00B8466A"/>
    <w:rsid w:val="00B84A12"/>
    <w:rsid w:val="00B84B65"/>
    <w:rsid w:val="00B84E3B"/>
    <w:rsid w:val="00B851DC"/>
    <w:rsid w:val="00B852DB"/>
    <w:rsid w:val="00B85975"/>
    <w:rsid w:val="00B85A07"/>
    <w:rsid w:val="00B85A30"/>
    <w:rsid w:val="00B860D8"/>
    <w:rsid w:val="00B8644B"/>
    <w:rsid w:val="00B865DB"/>
    <w:rsid w:val="00B865E4"/>
    <w:rsid w:val="00B86812"/>
    <w:rsid w:val="00B86855"/>
    <w:rsid w:val="00B8692C"/>
    <w:rsid w:val="00B86A9F"/>
    <w:rsid w:val="00B86D85"/>
    <w:rsid w:val="00B86F64"/>
    <w:rsid w:val="00B87154"/>
    <w:rsid w:val="00B8733A"/>
    <w:rsid w:val="00B874E5"/>
    <w:rsid w:val="00B875FA"/>
    <w:rsid w:val="00B878D6"/>
    <w:rsid w:val="00B879F7"/>
    <w:rsid w:val="00B87AF1"/>
    <w:rsid w:val="00B87BF1"/>
    <w:rsid w:val="00B87EA6"/>
    <w:rsid w:val="00B87F0B"/>
    <w:rsid w:val="00B87FF7"/>
    <w:rsid w:val="00B9008C"/>
    <w:rsid w:val="00B90232"/>
    <w:rsid w:val="00B903F2"/>
    <w:rsid w:val="00B90586"/>
    <w:rsid w:val="00B905A7"/>
    <w:rsid w:val="00B90871"/>
    <w:rsid w:val="00B90C37"/>
    <w:rsid w:val="00B90D37"/>
    <w:rsid w:val="00B914E9"/>
    <w:rsid w:val="00B923CE"/>
    <w:rsid w:val="00B92625"/>
    <w:rsid w:val="00B9280D"/>
    <w:rsid w:val="00B92866"/>
    <w:rsid w:val="00B92F57"/>
    <w:rsid w:val="00B930BC"/>
    <w:rsid w:val="00B933A8"/>
    <w:rsid w:val="00B936AA"/>
    <w:rsid w:val="00B93890"/>
    <w:rsid w:val="00B938CD"/>
    <w:rsid w:val="00B93B63"/>
    <w:rsid w:val="00B93FC0"/>
    <w:rsid w:val="00B94266"/>
    <w:rsid w:val="00B945B5"/>
    <w:rsid w:val="00B94EB9"/>
    <w:rsid w:val="00B95088"/>
    <w:rsid w:val="00B95111"/>
    <w:rsid w:val="00B95171"/>
    <w:rsid w:val="00B9520F"/>
    <w:rsid w:val="00B954A0"/>
    <w:rsid w:val="00B962D9"/>
    <w:rsid w:val="00B96333"/>
    <w:rsid w:val="00B9638F"/>
    <w:rsid w:val="00B965E1"/>
    <w:rsid w:val="00B965EC"/>
    <w:rsid w:val="00B9725E"/>
    <w:rsid w:val="00B9756A"/>
    <w:rsid w:val="00B97774"/>
    <w:rsid w:val="00B97B5F"/>
    <w:rsid w:val="00B97EA6"/>
    <w:rsid w:val="00BA0077"/>
    <w:rsid w:val="00BA01B6"/>
    <w:rsid w:val="00BA0621"/>
    <w:rsid w:val="00BA0949"/>
    <w:rsid w:val="00BA0C55"/>
    <w:rsid w:val="00BA0D5A"/>
    <w:rsid w:val="00BA0FAA"/>
    <w:rsid w:val="00BA186B"/>
    <w:rsid w:val="00BA1FCB"/>
    <w:rsid w:val="00BA2131"/>
    <w:rsid w:val="00BA22DA"/>
    <w:rsid w:val="00BA2A30"/>
    <w:rsid w:val="00BA3293"/>
    <w:rsid w:val="00BA35E4"/>
    <w:rsid w:val="00BA3733"/>
    <w:rsid w:val="00BA3780"/>
    <w:rsid w:val="00BA3896"/>
    <w:rsid w:val="00BA3D1F"/>
    <w:rsid w:val="00BA3F81"/>
    <w:rsid w:val="00BA42B7"/>
    <w:rsid w:val="00BA4800"/>
    <w:rsid w:val="00BA4CD9"/>
    <w:rsid w:val="00BA4E72"/>
    <w:rsid w:val="00BA4FC6"/>
    <w:rsid w:val="00BA5059"/>
    <w:rsid w:val="00BA56C4"/>
    <w:rsid w:val="00BA57C4"/>
    <w:rsid w:val="00BA5A31"/>
    <w:rsid w:val="00BA5AA4"/>
    <w:rsid w:val="00BA5D70"/>
    <w:rsid w:val="00BA60E5"/>
    <w:rsid w:val="00BA641C"/>
    <w:rsid w:val="00BA6542"/>
    <w:rsid w:val="00BA67CC"/>
    <w:rsid w:val="00BA68B7"/>
    <w:rsid w:val="00BA69D2"/>
    <w:rsid w:val="00BA6C5A"/>
    <w:rsid w:val="00BA6D37"/>
    <w:rsid w:val="00BA6E2D"/>
    <w:rsid w:val="00BA738D"/>
    <w:rsid w:val="00BA7A5E"/>
    <w:rsid w:val="00BA7B3B"/>
    <w:rsid w:val="00BA7B8D"/>
    <w:rsid w:val="00BB0191"/>
    <w:rsid w:val="00BB0468"/>
    <w:rsid w:val="00BB0530"/>
    <w:rsid w:val="00BB09C1"/>
    <w:rsid w:val="00BB0A5F"/>
    <w:rsid w:val="00BB0CBF"/>
    <w:rsid w:val="00BB13B3"/>
    <w:rsid w:val="00BB1C26"/>
    <w:rsid w:val="00BB228D"/>
    <w:rsid w:val="00BB22FD"/>
    <w:rsid w:val="00BB2648"/>
    <w:rsid w:val="00BB278C"/>
    <w:rsid w:val="00BB27B7"/>
    <w:rsid w:val="00BB2856"/>
    <w:rsid w:val="00BB29BD"/>
    <w:rsid w:val="00BB2A45"/>
    <w:rsid w:val="00BB3136"/>
    <w:rsid w:val="00BB330C"/>
    <w:rsid w:val="00BB3350"/>
    <w:rsid w:val="00BB3412"/>
    <w:rsid w:val="00BB3598"/>
    <w:rsid w:val="00BB376D"/>
    <w:rsid w:val="00BB380B"/>
    <w:rsid w:val="00BB3897"/>
    <w:rsid w:val="00BB395D"/>
    <w:rsid w:val="00BB3BD7"/>
    <w:rsid w:val="00BB3D22"/>
    <w:rsid w:val="00BB3F16"/>
    <w:rsid w:val="00BB3F83"/>
    <w:rsid w:val="00BB4104"/>
    <w:rsid w:val="00BB43F9"/>
    <w:rsid w:val="00BB485D"/>
    <w:rsid w:val="00BB4C11"/>
    <w:rsid w:val="00BB4CC6"/>
    <w:rsid w:val="00BB4D69"/>
    <w:rsid w:val="00BB550C"/>
    <w:rsid w:val="00BB56DA"/>
    <w:rsid w:val="00BB5819"/>
    <w:rsid w:val="00BB5AC9"/>
    <w:rsid w:val="00BB5BF2"/>
    <w:rsid w:val="00BB5F83"/>
    <w:rsid w:val="00BB60A2"/>
    <w:rsid w:val="00BB6167"/>
    <w:rsid w:val="00BB668D"/>
    <w:rsid w:val="00BB66F3"/>
    <w:rsid w:val="00BB67FC"/>
    <w:rsid w:val="00BB70FD"/>
    <w:rsid w:val="00BB7447"/>
    <w:rsid w:val="00BB7627"/>
    <w:rsid w:val="00BB781A"/>
    <w:rsid w:val="00BB7AFB"/>
    <w:rsid w:val="00BC015C"/>
    <w:rsid w:val="00BC02C6"/>
    <w:rsid w:val="00BC0853"/>
    <w:rsid w:val="00BC0D7E"/>
    <w:rsid w:val="00BC0FDF"/>
    <w:rsid w:val="00BC104C"/>
    <w:rsid w:val="00BC13BB"/>
    <w:rsid w:val="00BC143F"/>
    <w:rsid w:val="00BC1485"/>
    <w:rsid w:val="00BC1621"/>
    <w:rsid w:val="00BC1650"/>
    <w:rsid w:val="00BC166C"/>
    <w:rsid w:val="00BC18A2"/>
    <w:rsid w:val="00BC19F6"/>
    <w:rsid w:val="00BC1F31"/>
    <w:rsid w:val="00BC21B5"/>
    <w:rsid w:val="00BC227A"/>
    <w:rsid w:val="00BC22C9"/>
    <w:rsid w:val="00BC2718"/>
    <w:rsid w:val="00BC2798"/>
    <w:rsid w:val="00BC2CD2"/>
    <w:rsid w:val="00BC2F6D"/>
    <w:rsid w:val="00BC2FDD"/>
    <w:rsid w:val="00BC31EF"/>
    <w:rsid w:val="00BC36B5"/>
    <w:rsid w:val="00BC38E9"/>
    <w:rsid w:val="00BC3930"/>
    <w:rsid w:val="00BC3B57"/>
    <w:rsid w:val="00BC4084"/>
    <w:rsid w:val="00BC421F"/>
    <w:rsid w:val="00BC4781"/>
    <w:rsid w:val="00BC5422"/>
    <w:rsid w:val="00BC5587"/>
    <w:rsid w:val="00BC55C4"/>
    <w:rsid w:val="00BC589E"/>
    <w:rsid w:val="00BC594D"/>
    <w:rsid w:val="00BC5C63"/>
    <w:rsid w:val="00BC5E35"/>
    <w:rsid w:val="00BC6333"/>
    <w:rsid w:val="00BC679D"/>
    <w:rsid w:val="00BC6F22"/>
    <w:rsid w:val="00BC6F95"/>
    <w:rsid w:val="00BC7059"/>
    <w:rsid w:val="00BC70F8"/>
    <w:rsid w:val="00BC73AD"/>
    <w:rsid w:val="00BC7474"/>
    <w:rsid w:val="00BC7528"/>
    <w:rsid w:val="00BC7798"/>
    <w:rsid w:val="00BC7866"/>
    <w:rsid w:val="00BC7D98"/>
    <w:rsid w:val="00BC7E5A"/>
    <w:rsid w:val="00BD0B04"/>
    <w:rsid w:val="00BD0B5F"/>
    <w:rsid w:val="00BD0B6A"/>
    <w:rsid w:val="00BD0BEE"/>
    <w:rsid w:val="00BD12B0"/>
    <w:rsid w:val="00BD163B"/>
    <w:rsid w:val="00BD1C2D"/>
    <w:rsid w:val="00BD2314"/>
    <w:rsid w:val="00BD23C1"/>
    <w:rsid w:val="00BD286C"/>
    <w:rsid w:val="00BD29A8"/>
    <w:rsid w:val="00BD2B21"/>
    <w:rsid w:val="00BD34F1"/>
    <w:rsid w:val="00BD35BD"/>
    <w:rsid w:val="00BD3CEF"/>
    <w:rsid w:val="00BD3E36"/>
    <w:rsid w:val="00BD44C5"/>
    <w:rsid w:val="00BD4507"/>
    <w:rsid w:val="00BD4985"/>
    <w:rsid w:val="00BD4DCE"/>
    <w:rsid w:val="00BD4E0E"/>
    <w:rsid w:val="00BD4ED5"/>
    <w:rsid w:val="00BD5783"/>
    <w:rsid w:val="00BD62DF"/>
    <w:rsid w:val="00BD6819"/>
    <w:rsid w:val="00BD6D01"/>
    <w:rsid w:val="00BD6D19"/>
    <w:rsid w:val="00BD71F4"/>
    <w:rsid w:val="00BD7233"/>
    <w:rsid w:val="00BD7697"/>
    <w:rsid w:val="00BD774E"/>
    <w:rsid w:val="00BD79E3"/>
    <w:rsid w:val="00BD7D8C"/>
    <w:rsid w:val="00BE0029"/>
    <w:rsid w:val="00BE0076"/>
    <w:rsid w:val="00BE00CE"/>
    <w:rsid w:val="00BE00D0"/>
    <w:rsid w:val="00BE0644"/>
    <w:rsid w:val="00BE09C3"/>
    <w:rsid w:val="00BE100E"/>
    <w:rsid w:val="00BE1172"/>
    <w:rsid w:val="00BE1397"/>
    <w:rsid w:val="00BE176C"/>
    <w:rsid w:val="00BE1827"/>
    <w:rsid w:val="00BE1CA2"/>
    <w:rsid w:val="00BE1CB3"/>
    <w:rsid w:val="00BE1DE0"/>
    <w:rsid w:val="00BE1F45"/>
    <w:rsid w:val="00BE2138"/>
    <w:rsid w:val="00BE24F9"/>
    <w:rsid w:val="00BE29B1"/>
    <w:rsid w:val="00BE29F8"/>
    <w:rsid w:val="00BE2A97"/>
    <w:rsid w:val="00BE2AE6"/>
    <w:rsid w:val="00BE2B05"/>
    <w:rsid w:val="00BE2B34"/>
    <w:rsid w:val="00BE2B41"/>
    <w:rsid w:val="00BE2F57"/>
    <w:rsid w:val="00BE3146"/>
    <w:rsid w:val="00BE32F2"/>
    <w:rsid w:val="00BE3963"/>
    <w:rsid w:val="00BE39B5"/>
    <w:rsid w:val="00BE4334"/>
    <w:rsid w:val="00BE491A"/>
    <w:rsid w:val="00BE4E6C"/>
    <w:rsid w:val="00BE5179"/>
    <w:rsid w:val="00BE5242"/>
    <w:rsid w:val="00BE57B2"/>
    <w:rsid w:val="00BE5867"/>
    <w:rsid w:val="00BE5BE1"/>
    <w:rsid w:val="00BE5D28"/>
    <w:rsid w:val="00BE5E4E"/>
    <w:rsid w:val="00BE61EA"/>
    <w:rsid w:val="00BE6632"/>
    <w:rsid w:val="00BE67BE"/>
    <w:rsid w:val="00BE6FBE"/>
    <w:rsid w:val="00BE71CE"/>
    <w:rsid w:val="00BE7470"/>
    <w:rsid w:val="00BE7498"/>
    <w:rsid w:val="00BE7705"/>
    <w:rsid w:val="00BF0723"/>
    <w:rsid w:val="00BF09E3"/>
    <w:rsid w:val="00BF0C43"/>
    <w:rsid w:val="00BF0F4D"/>
    <w:rsid w:val="00BF103B"/>
    <w:rsid w:val="00BF168C"/>
    <w:rsid w:val="00BF1CCB"/>
    <w:rsid w:val="00BF1F06"/>
    <w:rsid w:val="00BF22BA"/>
    <w:rsid w:val="00BF2D3B"/>
    <w:rsid w:val="00BF2E5D"/>
    <w:rsid w:val="00BF2F10"/>
    <w:rsid w:val="00BF2F26"/>
    <w:rsid w:val="00BF30DC"/>
    <w:rsid w:val="00BF375C"/>
    <w:rsid w:val="00BF37F5"/>
    <w:rsid w:val="00BF39E4"/>
    <w:rsid w:val="00BF3C4A"/>
    <w:rsid w:val="00BF47A2"/>
    <w:rsid w:val="00BF4A0E"/>
    <w:rsid w:val="00BF4DFC"/>
    <w:rsid w:val="00BF4E78"/>
    <w:rsid w:val="00BF55BB"/>
    <w:rsid w:val="00BF5FCF"/>
    <w:rsid w:val="00BF61B1"/>
    <w:rsid w:val="00BF6296"/>
    <w:rsid w:val="00BF65D9"/>
    <w:rsid w:val="00BF7515"/>
    <w:rsid w:val="00BF7630"/>
    <w:rsid w:val="00BF7C64"/>
    <w:rsid w:val="00C00104"/>
    <w:rsid w:val="00C007F1"/>
    <w:rsid w:val="00C009B9"/>
    <w:rsid w:val="00C00F57"/>
    <w:rsid w:val="00C0166D"/>
    <w:rsid w:val="00C0193D"/>
    <w:rsid w:val="00C01B2D"/>
    <w:rsid w:val="00C01B6A"/>
    <w:rsid w:val="00C024F3"/>
    <w:rsid w:val="00C02692"/>
    <w:rsid w:val="00C0271A"/>
    <w:rsid w:val="00C02A02"/>
    <w:rsid w:val="00C02F8F"/>
    <w:rsid w:val="00C034A7"/>
    <w:rsid w:val="00C03864"/>
    <w:rsid w:val="00C03CE1"/>
    <w:rsid w:val="00C043F2"/>
    <w:rsid w:val="00C04863"/>
    <w:rsid w:val="00C0495B"/>
    <w:rsid w:val="00C04A5B"/>
    <w:rsid w:val="00C04EBD"/>
    <w:rsid w:val="00C04FA6"/>
    <w:rsid w:val="00C052BA"/>
    <w:rsid w:val="00C05308"/>
    <w:rsid w:val="00C05435"/>
    <w:rsid w:val="00C055A0"/>
    <w:rsid w:val="00C05628"/>
    <w:rsid w:val="00C05659"/>
    <w:rsid w:val="00C05A33"/>
    <w:rsid w:val="00C05D15"/>
    <w:rsid w:val="00C05E50"/>
    <w:rsid w:val="00C05EF4"/>
    <w:rsid w:val="00C06052"/>
    <w:rsid w:val="00C0664C"/>
    <w:rsid w:val="00C07A02"/>
    <w:rsid w:val="00C07DA4"/>
    <w:rsid w:val="00C10540"/>
    <w:rsid w:val="00C1060B"/>
    <w:rsid w:val="00C10DA9"/>
    <w:rsid w:val="00C10EAB"/>
    <w:rsid w:val="00C1196F"/>
    <w:rsid w:val="00C11E63"/>
    <w:rsid w:val="00C12199"/>
    <w:rsid w:val="00C1230F"/>
    <w:rsid w:val="00C123AB"/>
    <w:rsid w:val="00C1260C"/>
    <w:rsid w:val="00C12979"/>
    <w:rsid w:val="00C12E3B"/>
    <w:rsid w:val="00C130F7"/>
    <w:rsid w:val="00C13277"/>
    <w:rsid w:val="00C13BE0"/>
    <w:rsid w:val="00C14524"/>
    <w:rsid w:val="00C14863"/>
    <w:rsid w:val="00C14A74"/>
    <w:rsid w:val="00C14E05"/>
    <w:rsid w:val="00C14FC1"/>
    <w:rsid w:val="00C15035"/>
    <w:rsid w:val="00C1545D"/>
    <w:rsid w:val="00C1569E"/>
    <w:rsid w:val="00C15CEC"/>
    <w:rsid w:val="00C15DEC"/>
    <w:rsid w:val="00C15F51"/>
    <w:rsid w:val="00C1609C"/>
    <w:rsid w:val="00C1619E"/>
    <w:rsid w:val="00C1651E"/>
    <w:rsid w:val="00C16BAC"/>
    <w:rsid w:val="00C17A78"/>
    <w:rsid w:val="00C20542"/>
    <w:rsid w:val="00C2054A"/>
    <w:rsid w:val="00C206E3"/>
    <w:rsid w:val="00C20FCB"/>
    <w:rsid w:val="00C21332"/>
    <w:rsid w:val="00C213F3"/>
    <w:rsid w:val="00C215E9"/>
    <w:rsid w:val="00C218D1"/>
    <w:rsid w:val="00C21A1A"/>
    <w:rsid w:val="00C21E19"/>
    <w:rsid w:val="00C21F56"/>
    <w:rsid w:val="00C22337"/>
    <w:rsid w:val="00C22383"/>
    <w:rsid w:val="00C22502"/>
    <w:rsid w:val="00C2299C"/>
    <w:rsid w:val="00C22DD5"/>
    <w:rsid w:val="00C237FE"/>
    <w:rsid w:val="00C2387A"/>
    <w:rsid w:val="00C23DD5"/>
    <w:rsid w:val="00C240B6"/>
    <w:rsid w:val="00C24926"/>
    <w:rsid w:val="00C2493C"/>
    <w:rsid w:val="00C249EB"/>
    <w:rsid w:val="00C24A72"/>
    <w:rsid w:val="00C24AA4"/>
    <w:rsid w:val="00C24B53"/>
    <w:rsid w:val="00C24C23"/>
    <w:rsid w:val="00C24D45"/>
    <w:rsid w:val="00C24D85"/>
    <w:rsid w:val="00C24FBA"/>
    <w:rsid w:val="00C2527C"/>
    <w:rsid w:val="00C25602"/>
    <w:rsid w:val="00C25A7A"/>
    <w:rsid w:val="00C25C66"/>
    <w:rsid w:val="00C25D78"/>
    <w:rsid w:val="00C25E29"/>
    <w:rsid w:val="00C25F7A"/>
    <w:rsid w:val="00C26117"/>
    <w:rsid w:val="00C2652E"/>
    <w:rsid w:val="00C26ADB"/>
    <w:rsid w:val="00C26AE9"/>
    <w:rsid w:val="00C2761E"/>
    <w:rsid w:val="00C2773F"/>
    <w:rsid w:val="00C27D81"/>
    <w:rsid w:val="00C27FD8"/>
    <w:rsid w:val="00C303D3"/>
    <w:rsid w:val="00C3047E"/>
    <w:rsid w:val="00C3080E"/>
    <w:rsid w:val="00C30A39"/>
    <w:rsid w:val="00C30AD5"/>
    <w:rsid w:val="00C30B50"/>
    <w:rsid w:val="00C30BED"/>
    <w:rsid w:val="00C30CD7"/>
    <w:rsid w:val="00C310EF"/>
    <w:rsid w:val="00C31614"/>
    <w:rsid w:val="00C3162B"/>
    <w:rsid w:val="00C31C24"/>
    <w:rsid w:val="00C3216B"/>
    <w:rsid w:val="00C32307"/>
    <w:rsid w:val="00C3290E"/>
    <w:rsid w:val="00C32F74"/>
    <w:rsid w:val="00C333E0"/>
    <w:rsid w:val="00C33999"/>
    <w:rsid w:val="00C339FF"/>
    <w:rsid w:val="00C33B34"/>
    <w:rsid w:val="00C33F12"/>
    <w:rsid w:val="00C34791"/>
    <w:rsid w:val="00C34DA4"/>
    <w:rsid w:val="00C34EA7"/>
    <w:rsid w:val="00C34F03"/>
    <w:rsid w:val="00C3512C"/>
    <w:rsid w:val="00C352C9"/>
    <w:rsid w:val="00C35412"/>
    <w:rsid w:val="00C354C0"/>
    <w:rsid w:val="00C35594"/>
    <w:rsid w:val="00C35A2D"/>
    <w:rsid w:val="00C35E39"/>
    <w:rsid w:val="00C3600C"/>
    <w:rsid w:val="00C369D5"/>
    <w:rsid w:val="00C36B36"/>
    <w:rsid w:val="00C371DA"/>
    <w:rsid w:val="00C375C7"/>
    <w:rsid w:val="00C37D64"/>
    <w:rsid w:val="00C40737"/>
    <w:rsid w:val="00C407D2"/>
    <w:rsid w:val="00C40903"/>
    <w:rsid w:val="00C41087"/>
    <w:rsid w:val="00C410DF"/>
    <w:rsid w:val="00C41858"/>
    <w:rsid w:val="00C4185C"/>
    <w:rsid w:val="00C41ACB"/>
    <w:rsid w:val="00C41C2F"/>
    <w:rsid w:val="00C4222D"/>
    <w:rsid w:val="00C42464"/>
    <w:rsid w:val="00C42815"/>
    <w:rsid w:val="00C42AE0"/>
    <w:rsid w:val="00C4353D"/>
    <w:rsid w:val="00C4370C"/>
    <w:rsid w:val="00C43B7C"/>
    <w:rsid w:val="00C43F10"/>
    <w:rsid w:val="00C43FFB"/>
    <w:rsid w:val="00C44143"/>
    <w:rsid w:val="00C44AD1"/>
    <w:rsid w:val="00C44E6A"/>
    <w:rsid w:val="00C44F87"/>
    <w:rsid w:val="00C45609"/>
    <w:rsid w:val="00C457BD"/>
    <w:rsid w:val="00C45E35"/>
    <w:rsid w:val="00C46012"/>
    <w:rsid w:val="00C46034"/>
    <w:rsid w:val="00C46528"/>
    <w:rsid w:val="00C46BC9"/>
    <w:rsid w:val="00C46C7B"/>
    <w:rsid w:val="00C46DB2"/>
    <w:rsid w:val="00C46EDC"/>
    <w:rsid w:val="00C478B4"/>
    <w:rsid w:val="00C4796F"/>
    <w:rsid w:val="00C47E05"/>
    <w:rsid w:val="00C47F73"/>
    <w:rsid w:val="00C500D7"/>
    <w:rsid w:val="00C50177"/>
    <w:rsid w:val="00C502B5"/>
    <w:rsid w:val="00C509B7"/>
    <w:rsid w:val="00C50EDF"/>
    <w:rsid w:val="00C513BD"/>
    <w:rsid w:val="00C513D8"/>
    <w:rsid w:val="00C5145F"/>
    <w:rsid w:val="00C51ABC"/>
    <w:rsid w:val="00C51D2C"/>
    <w:rsid w:val="00C51DE5"/>
    <w:rsid w:val="00C52AA4"/>
    <w:rsid w:val="00C52D3E"/>
    <w:rsid w:val="00C52E65"/>
    <w:rsid w:val="00C530BF"/>
    <w:rsid w:val="00C542A7"/>
    <w:rsid w:val="00C54AE9"/>
    <w:rsid w:val="00C55081"/>
    <w:rsid w:val="00C551CD"/>
    <w:rsid w:val="00C5551C"/>
    <w:rsid w:val="00C55661"/>
    <w:rsid w:val="00C55775"/>
    <w:rsid w:val="00C55797"/>
    <w:rsid w:val="00C5579B"/>
    <w:rsid w:val="00C5591B"/>
    <w:rsid w:val="00C55CED"/>
    <w:rsid w:val="00C55DE6"/>
    <w:rsid w:val="00C55F1F"/>
    <w:rsid w:val="00C56193"/>
    <w:rsid w:val="00C561E9"/>
    <w:rsid w:val="00C56519"/>
    <w:rsid w:val="00C565B9"/>
    <w:rsid w:val="00C56A94"/>
    <w:rsid w:val="00C5750D"/>
    <w:rsid w:val="00C5777F"/>
    <w:rsid w:val="00C57A17"/>
    <w:rsid w:val="00C60371"/>
    <w:rsid w:val="00C60376"/>
    <w:rsid w:val="00C6042E"/>
    <w:rsid w:val="00C604A1"/>
    <w:rsid w:val="00C608F3"/>
    <w:rsid w:val="00C60BB0"/>
    <w:rsid w:val="00C60D71"/>
    <w:rsid w:val="00C60ED0"/>
    <w:rsid w:val="00C60F82"/>
    <w:rsid w:val="00C611AB"/>
    <w:rsid w:val="00C611F0"/>
    <w:rsid w:val="00C61347"/>
    <w:rsid w:val="00C613FF"/>
    <w:rsid w:val="00C61406"/>
    <w:rsid w:val="00C617CD"/>
    <w:rsid w:val="00C61DF2"/>
    <w:rsid w:val="00C623BA"/>
    <w:rsid w:val="00C6291B"/>
    <w:rsid w:val="00C62BD9"/>
    <w:rsid w:val="00C634EB"/>
    <w:rsid w:val="00C634EC"/>
    <w:rsid w:val="00C63775"/>
    <w:rsid w:val="00C63FE4"/>
    <w:rsid w:val="00C64180"/>
    <w:rsid w:val="00C641C8"/>
    <w:rsid w:val="00C641D7"/>
    <w:rsid w:val="00C643C0"/>
    <w:rsid w:val="00C64714"/>
    <w:rsid w:val="00C6486B"/>
    <w:rsid w:val="00C6493D"/>
    <w:rsid w:val="00C64C05"/>
    <w:rsid w:val="00C64E2A"/>
    <w:rsid w:val="00C65613"/>
    <w:rsid w:val="00C6566B"/>
    <w:rsid w:val="00C659DC"/>
    <w:rsid w:val="00C65B06"/>
    <w:rsid w:val="00C66162"/>
    <w:rsid w:val="00C661B2"/>
    <w:rsid w:val="00C661B7"/>
    <w:rsid w:val="00C66447"/>
    <w:rsid w:val="00C66541"/>
    <w:rsid w:val="00C666C7"/>
    <w:rsid w:val="00C666DB"/>
    <w:rsid w:val="00C66AD7"/>
    <w:rsid w:val="00C66EB5"/>
    <w:rsid w:val="00C70043"/>
    <w:rsid w:val="00C70162"/>
    <w:rsid w:val="00C70305"/>
    <w:rsid w:val="00C706A6"/>
    <w:rsid w:val="00C70E3E"/>
    <w:rsid w:val="00C70EBA"/>
    <w:rsid w:val="00C71458"/>
    <w:rsid w:val="00C714A2"/>
    <w:rsid w:val="00C71817"/>
    <w:rsid w:val="00C71944"/>
    <w:rsid w:val="00C71B5E"/>
    <w:rsid w:val="00C725A2"/>
    <w:rsid w:val="00C72AE0"/>
    <w:rsid w:val="00C72B47"/>
    <w:rsid w:val="00C72C53"/>
    <w:rsid w:val="00C7309F"/>
    <w:rsid w:val="00C73CE4"/>
    <w:rsid w:val="00C740FC"/>
    <w:rsid w:val="00C7458C"/>
    <w:rsid w:val="00C74635"/>
    <w:rsid w:val="00C748E4"/>
    <w:rsid w:val="00C74B2E"/>
    <w:rsid w:val="00C74B7C"/>
    <w:rsid w:val="00C74B92"/>
    <w:rsid w:val="00C75654"/>
    <w:rsid w:val="00C75687"/>
    <w:rsid w:val="00C758D5"/>
    <w:rsid w:val="00C75BA9"/>
    <w:rsid w:val="00C75D5F"/>
    <w:rsid w:val="00C75DC9"/>
    <w:rsid w:val="00C75E0B"/>
    <w:rsid w:val="00C768E3"/>
    <w:rsid w:val="00C76975"/>
    <w:rsid w:val="00C775E3"/>
    <w:rsid w:val="00C77714"/>
    <w:rsid w:val="00C7790D"/>
    <w:rsid w:val="00C779EC"/>
    <w:rsid w:val="00C77B12"/>
    <w:rsid w:val="00C77C29"/>
    <w:rsid w:val="00C800D1"/>
    <w:rsid w:val="00C800E0"/>
    <w:rsid w:val="00C803DB"/>
    <w:rsid w:val="00C80496"/>
    <w:rsid w:val="00C808CB"/>
    <w:rsid w:val="00C81554"/>
    <w:rsid w:val="00C820F6"/>
    <w:rsid w:val="00C82152"/>
    <w:rsid w:val="00C825FD"/>
    <w:rsid w:val="00C8261D"/>
    <w:rsid w:val="00C826ED"/>
    <w:rsid w:val="00C8272D"/>
    <w:rsid w:val="00C82931"/>
    <w:rsid w:val="00C829EF"/>
    <w:rsid w:val="00C83174"/>
    <w:rsid w:val="00C834B9"/>
    <w:rsid w:val="00C83694"/>
    <w:rsid w:val="00C83D73"/>
    <w:rsid w:val="00C83F10"/>
    <w:rsid w:val="00C84363"/>
    <w:rsid w:val="00C845BF"/>
    <w:rsid w:val="00C848DB"/>
    <w:rsid w:val="00C85039"/>
    <w:rsid w:val="00C8508E"/>
    <w:rsid w:val="00C85189"/>
    <w:rsid w:val="00C852B5"/>
    <w:rsid w:val="00C8539F"/>
    <w:rsid w:val="00C85866"/>
    <w:rsid w:val="00C85A4E"/>
    <w:rsid w:val="00C85F46"/>
    <w:rsid w:val="00C8647E"/>
    <w:rsid w:val="00C866E1"/>
    <w:rsid w:val="00C86AF5"/>
    <w:rsid w:val="00C86C29"/>
    <w:rsid w:val="00C86DAC"/>
    <w:rsid w:val="00C86ED4"/>
    <w:rsid w:val="00C86F32"/>
    <w:rsid w:val="00C86F56"/>
    <w:rsid w:val="00C87110"/>
    <w:rsid w:val="00C874FA"/>
    <w:rsid w:val="00C877D4"/>
    <w:rsid w:val="00C87883"/>
    <w:rsid w:val="00C90200"/>
    <w:rsid w:val="00C902E7"/>
    <w:rsid w:val="00C905AB"/>
    <w:rsid w:val="00C90E83"/>
    <w:rsid w:val="00C90EEB"/>
    <w:rsid w:val="00C91292"/>
    <w:rsid w:val="00C918A4"/>
    <w:rsid w:val="00C91ADF"/>
    <w:rsid w:val="00C91C41"/>
    <w:rsid w:val="00C91C99"/>
    <w:rsid w:val="00C91EF7"/>
    <w:rsid w:val="00C9213F"/>
    <w:rsid w:val="00C92150"/>
    <w:rsid w:val="00C9224D"/>
    <w:rsid w:val="00C9246D"/>
    <w:rsid w:val="00C925FE"/>
    <w:rsid w:val="00C928DF"/>
    <w:rsid w:val="00C92949"/>
    <w:rsid w:val="00C92FA0"/>
    <w:rsid w:val="00C93114"/>
    <w:rsid w:val="00C93285"/>
    <w:rsid w:val="00C93BDE"/>
    <w:rsid w:val="00C93D5E"/>
    <w:rsid w:val="00C94183"/>
    <w:rsid w:val="00C9432F"/>
    <w:rsid w:val="00C94618"/>
    <w:rsid w:val="00C946C5"/>
    <w:rsid w:val="00C94CD7"/>
    <w:rsid w:val="00C94D69"/>
    <w:rsid w:val="00C95194"/>
    <w:rsid w:val="00C952D7"/>
    <w:rsid w:val="00C95302"/>
    <w:rsid w:val="00C95329"/>
    <w:rsid w:val="00C9605F"/>
    <w:rsid w:val="00C96188"/>
    <w:rsid w:val="00C96632"/>
    <w:rsid w:val="00C9695E"/>
    <w:rsid w:val="00C96CA0"/>
    <w:rsid w:val="00C96F52"/>
    <w:rsid w:val="00C970C6"/>
    <w:rsid w:val="00C97237"/>
    <w:rsid w:val="00C97EA0"/>
    <w:rsid w:val="00CA0C88"/>
    <w:rsid w:val="00CA0E91"/>
    <w:rsid w:val="00CA103E"/>
    <w:rsid w:val="00CA165C"/>
    <w:rsid w:val="00CA1B10"/>
    <w:rsid w:val="00CA2819"/>
    <w:rsid w:val="00CA28BC"/>
    <w:rsid w:val="00CA28D2"/>
    <w:rsid w:val="00CA32F9"/>
    <w:rsid w:val="00CA3456"/>
    <w:rsid w:val="00CA3794"/>
    <w:rsid w:val="00CA395D"/>
    <w:rsid w:val="00CA3969"/>
    <w:rsid w:val="00CA3B26"/>
    <w:rsid w:val="00CA4247"/>
    <w:rsid w:val="00CA42B9"/>
    <w:rsid w:val="00CA4313"/>
    <w:rsid w:val="00CA4769"/>
    <w:rsid w:val="00CA51A8"/>
    <w:rsid w:val="00CA5272"/>
    <w:rsid w:val="00CA5DF3"/>
    <w:rsid w:val="00CA5FD7"/>
    <w:rsid w:val="00CA6129"/>
    <w:rsid w:val="00CA62FB"/>
    <w:rsid w:val="00CA700C"/>
    <w:rsid w:val="00CA7ABA"/>
    <w:rsid w:val="00CB00FD"/>
    <w:rsid w:val="00CB010F"/>
    <w:rsid w:val="00CB048A"/>
    <w:rsid w:val="00CB0554"/>
    <w:rsid w:val="00CB069D"/>
    <w:rsid w:val="00CB082C"/>
    <w:rsid w:val="00CB0B0D"/>
    <w:rsid w:val="00CB0B10"/>
    <w:rsid w:val="00CB0C22"/>
    <w:rsid w:val="00CB0DF4"/>
    <w:rsid w:val="00CB0FBC"/>
    <w:rsid w:val="00CB13EB"/>
    <w:rsid w:val="00CB14BE"/>
    <w:rsid w:val="00CB1666"/>
    <w:rsid w:val="00CB1ED6"/>
    <w:rsid w:val="00CB22E9"/>
    <w:rsid w:val="00CB2462"/>
    <w:rsid w:val="00CB2A8C"/>
    <w:rsid w:val="00CB2C20"/>
    <w:rsid w:val="00CB2CB8"/>
    <w:rsid w:val="00CB3047"/>
    <w:rsid w:val="00CB3356"/>
    <w:rsid w:val="00CB3397"/>
    <w:rsid w:val="00CB3532"/>
    <w:rsid w:val="00CB35A2"/>
    <w:rsid w:val="00CB3729"/>
    <w:rsid w:val="00CB40A2"/>
    <w:rsid w:val="00CB426E"/>
    <w:rsid w:val="00CB437C"/>
    <w:rsid w:val="00CB4C27"/>
    <w:rsid w:val="00CB4C54"/>
    <w:rsid w:val="00CB4D03"/>
    <w:rsid w:val="00CB5189"/>
    <w:rsid w:val="00CB525C"/>
    <w:rsid w:val="00CB563E"/>
    <w:rsid w:val="00CB574A"/>
    <w:rsid w:val="00CB5780"/>
    <w:rsid w:val="00CB598B"/>
    <w:rsid w:val="00CB5DDA"/>
    <w:rsid w:val="00CB5EA7"/>
    <w:rsid w:val="00CB5F1C"/>
    <w:rsid w:val="00CB6285"/>
    <w:rsid w:val="00CB6319"/>
    <w:rsid w:val="00CB6A09"/>
    <w:rsid w:val="00CB6DC2"/>
    <w:rsid w:val="00CB6FA0"/>
    <w:rsid w:val="00CB72A7"/>
    <w:rsid w:val="00CB73A1"/>
    <w:rsid w:val="00CB7660"/>
    <w:rsid w:val="00CB7787"/>
    <w:rsid w:val="00CB780F"/>
    <w:rsid w:val="00CB7A13"/>
    <w:rsid w:val="00CB7E98"/>
    <w:rsid w:val="00CB7F82"/>
    <w:rsid w:val="00CC002E"/>
    <w:rsid w:val="00CC050A"/>
    <w:rsid w:val="00CC0537"/>
    <w:rsid w:val="00CC097D"/>
    <w:rsid w:val="00CC0AA7"/>
    <w:rsid w:val="00CC0B08"/>
    <w:rsid w:val="00CC0B71"/>
    <w:rsid w:val="00CC0C97"/>
    <w:rsid w:val="00CC1512"/>
    <w:rsid w:val="00CC1526"/>
    <w:rsid w:val="00CC152F"/>
    <w:rsid w:val="00CC1997"/>
    <w:rsid w:val="00CC19A4"/>
    <w:rsid w:val="00CC1E7E"/>
    <w:rsid w:val="00CC212E"/>
    <w:rsid w:val="00CC22E6"/>
    <w:rsid w:val="00CC25BE"/>
    <w:rsid w:val="00CC2A70"/>
    <w:rsid w:val="00CC2B20"/>
    <w:rsid w:val="00CC2E1E"/>
    <w:rsid w:val="00CC2F97"/>
    <w:rsid w:val="00CC302D"/>
    <w:rsid w:val="00CC3106"/>
    <w:rsid w:val="00CC325A"/>
    <w:rsid w:val="00CC32CF"/>
    <w:rsid w:val="00CC33AC"/>
    <w:rsid w:val="00CC3D24"/>
    <w:rsid w:val="00CC3E9F"/>
    <w:rsid w:val="00CC3ED5"/>
    <w:rsid w:val="00CC3F3A"/>
    <w:rsid w:val="00CC3F53"/>
    <w:rsid w:val="00CC3F95"/>
    <w:rsid w:val="00CC4710"/>
    <w:rsid w:val="00CC47B5"/>
    <w:rsid w:val="00CC508C"/>
    <w:rsid w:val="00CC55B4"/>
    <w:rsid w:val="00CC594C"/>
    <w:rsid w:val="00CC5F04"/>
    <w:rsid w:val="00CC60EF"/>
    <w:rsid w:val="00CC62B5"/>
    <w:rsid w:val="00CC6301"/>
    <w:rsid w:val="00CC64DD"/>
    <w:rsid w:val="00CC6537"/>
    <w:rsid w:val="00CC6CC0"/>
    <w:rsid w:val="00CC6CFD"/>
    <w:rsid w:val="00CC715D"/>
    <w:rsid w:val="00CC729A"/>
    <w:rsid w:val="00CC779C"/>
    <w:rsid w:val="00CC7F4C"/>
    <w:rsid w:val="00CD00F3"/>
    <w:rsid w:val="00CD0371"/>
    <w:rsid w:val="00CD07D3"/>
    <w:rsid w:val="00CD0CA0"/>
    <w:rsid w:val="00CD0EE5"/>
    <w:rsid w:val="00CD1091"/>
    <w:rsid w:val="00CD1AEB"/>
    <w:rsid w:val="00CD1BB0"/>
    <w:rsid w:val="00CD1F9C"/>
    <w:rsid w:val="00CD211E"/>
    <w:rsid w:val="00CD231D"/>
    <w:rsid w:val="00CD2578"/>
    <w:rsid w:val="00CD2CEC"/>
    <w:rsid w:val="00CD2D0D"/>
    <w:rsid w:val="00CD32F8"/>
    <w:rsid w:val="00CD353F"/>
    <w:rsid w:val="00CD35E9"/>
    <w:rsid w:val="00CD3611"/>
    <w:rsid w:val="00CD3D23"/>
    <w:rsid w:val="00CD3D83"/>
    <w:rsid w:val="00CD3FF5"/>
    <w:rsid w:val="00CD41A2"/>
    <w:rsid w:val="00CD4B04"/>
    <w:rsid w:val="00CD5016"/>
    <w:rsid w:val="00CD510C"/>
    <w:rsid w:val="00CD576D"/>
    <w:rsid w:val="00CD5A8F"/>
    <w:rsid w:val="00CD5AD7"/>
    <w:rsid w:val="00CD5E60"/>
    <w:rsid w:val="00CD5F34"/>
    <w:rsid w:val="00CD60CC"/>
    <w:rsid w:val="00CD61F7"/>
    <w:rsid w:val="00CD633A"/>
    <w:rsid w:val="00CD6FE4"/>
    <w:rsid w:val="00CD7175"/>
    <w:rsid w:val="00CD72A6"/>
    <w:rsid w:val="00CD7BE8"/>
    <w:rsid w:val="00CD7CCF"/>
    <w:rsid w:val="00CD7D1A"/>
    <w:rsid w:val="00CD7FB5"/>
    <w:rsid w:val="00CE030A"/>
    <w:rsid w:val="00CE1DA0"/>
    <w:rsid w:val="00CE2147"/>
    <w:rsid w:val="00CE2A83"/>
    <w:rsid w:val="00CE2B02"/>
    <w:rsid w:val="00CE2C92"/>
    <w:rsid w:val="00CE2D65"/>
    <w:rsid w:val="00CE2F84"/>
    <w:rsid w:val="00CE32F8"/>
    <w:rsid w:val="00CE38BA"/>
    <w:rsid w:val="00CE3C1C"/>
    <w:rsid w:val="00CE3C9E"/>
    <w:rsid w:val="00CE3E6D"/>
    <w:rsid w:val="00CE4228"/>
    <w:rsid w:val="00CE467C"/>
    <w:rsid w:val="00CE46DE"/>
    <w:rsid w:val="00CE48E8"/>
    <w:rsid w:val="00CE4C0C"/>
    <w:rsid w:val="00CE4C2D"/>
    <w:rsid w:val="00CE4EA0"/>
    <w:rsid w:val="00CE4EDE"/>
    <w:rsid w:val="00CE4F11"/>
    <w:rsid w:val="00CE50F8"/>
    <w:rsid w:val="00CE523B"/>
    <w:rsid w:val="00CE524C"/>
    <w:rsid w:val="00CE5743"/>
    <w:rsid w:val="00CE58FE"/>
    <w:rsid w:val="00CE5977"/>
    <w:rsid w:val="00CE5A24"/>
    <w:rsid w:val="00CE5CEF"/>
    <w:rsid w:val="00CE606B"/>
    <w:rsid w:val="00CE617D"/>
    <w:rsid w:val="00CE6446"/>
    <w:rsid w:val="00CE6531"/>
    <w:rsid w:val="00CE6CB0"/>
    <w:rsid w:val="00CE6F2F"/>
    <w:rsid w:val="00CE726C"/>
    <w:rsid w:val="00CE7371"/>
    <w:rsid w:val="00CE753F"/>
    <w:rsid w:val="00CE76F1"/>
    <w:rsid w:val="00CE77D6"/>
    <w:rsid w:val="00CE7804"/>
    <w:rsid w:val="00CF004E"/>
    <w:rsid w:val="00CF008F"/>
    <w:rsid w:val="00CF036D"/>
    <w:rsid w:val="00CF0507"/>
    <w:rsid w:val="00CF0AC2"/>
    <w:rsid w:val="00CF0C41"/>
    <w:rsid w:val="00CF0C53"/>
    <w:rsid w:val="00CF0CCB"/>
    <w:rsid w:val="00CF0D08"/>
    <w:rsid w:val="00CF0F14"/>
    <w:rsid w:val="00CF1288"/>
    <w:rsid w:val="00CF17C8"/>
    <w:rsid w:val="00CF1CA0"/>
    <w:rsid w:val="00CF1E36"/>
    <w:rsid w:val="00CF20D8"/>
    <w:rsid w:val="00CF22A8"/>
    <w:rsid w:val="00CF26A5"/>
    <w:rsid w:val="00CF2762"/>
    <w:rsid w:val="00CF276C"/>
    <w:rsid w:val="00CF291B"/>
    <w:rsid w:val="00CF297F"/>
    <w:rsid w:val="00CF306F"/>
    <w:rsid w:val="00CF30B2"/>
    <w:rsid w:val="00CF3238"/>
    <w:rsid w:val="00CF338D"/>
    <w:rsid w:val="00CF3660"/>
    <w:rsid w:val="00CF3A5E"/>
    <w:rsid w:val="00CF3B0E"/>
    <w:rsid w:val="00CF3D9B"/>
    <w:rsid w:val="00CF4528"/>
    <w:rsid w:val="00CF4ADB"/>
    <w:rsid w:val="00CF521F"/>
    <w:rsid w:val="00CF5333"/>
    <w:rsid w:val="00CF5466"/>
    <w:rsid w:val="00CF581A"/>
    <w:rsid w:val="00CF5A32"/>
    <w:rsid w:val="00CF5BB6"/>
    <w:rsid w:val="00CF5DFD"/>
    <w:rsid w:val="00CF6258"/>
    <w:rsid w:val="00CF651F"/>
    <w:rsid w:val="00CF6626"/>
    <w:rsid w:val="00CF6CDC"/>
    <w:rsid w:val="00CF7290"/>
    <w:rsid w:val="00CF777A"/>
    <w:rsid w:val="00CF777D"/>
    <w:rsid w:val="00CF7DED"/>
    <w:rsid w:val="00CF7F48"/>
    <w:rsid w:val="00D00084"/>
    <w:rsid w:val="00D002A9"/>
    <w:rsid w:val="00D0035B"/>
    <w:rsid w:val="00D003AC"/>
    <w:rsid w:val="00D00480"/>
    <w:rsid w:val="00D00F5F"/>
    <w:rsid w:val="00D01036"/>
    <w:rsid w:val="00D011FD"/>
    <w:rsid w:val="00D015A6"/>
    <w:rsid w:val="00D01614"/>
    <w:rsid w:val="00D01C47"/>
    <w:rsid w:val="00D01CE5"/>
    <w:rsid w:val="00D01E85"/>
    <w:rsid w:val="00D02153"/>
    <w:rsid w:val="00D023E7"/>
    <w:rsid w:val="00D02566"/>
    <w:rsid w:val="00D0282A"/>
    <w:rsid w:val="00D02887"/>
    <w:rsid w:val="00D02B1F"/>
    <w:rsid w:val="00D037E8"/>
    <w:rsid w:val="00D03817"/>
    <w:rsid w:val="00D03C86"/>
    <w:rsid w:val="00D03E47"/>
    <w:rsid w:val="00D0461E"/>
    <w:rsid w:val="00D04C0C"/>
    <w:rsid w:val="00D05564"/>
    <w:rsid w:val="00D057FD"/>
    <w:rsid w:val="00D05AE1"/>
    <w:rsid w:val="00D05CD2"/>
    <w:rsid w:val="00D05FC1"/>
    <w:rsid w:val="00D0623E"/>
    <w:rsid w:val="00D0684B"/>
    <w:rsid w:val="00D06D0D"/>
    <w:rsid w:val="00D06F4A"/>
    <w:rsid w:val="00D06FAF"/>
    <w:rsid w:val="00D071E7"/>
    <w:rsid w:val="00D071EE"/>
    <w:rsid w:val="00D0784D"/>
    <w:rsid w:val="00D078B0"/>
    <w:rsid w:val="00D07962"/>
    <w:rsid w:val="00D07C6F"/>
    <w:rsid w:val="00D07CF5"/>
    <w:rsid w:val="00D108BB"/>
    <w:rsid w:val="00D108D9"/>
    <w:rsid w:val="00D10CC6"/>
    <w:rsid w:val="00D10FED"/>
    <w:rsid w:val="00D112E7"/>
    <w:rsid w:val="00D11521"/>
    <w:rsid w:val="00D119E9"/>
    <w:rsid w:val="00D12004"/>
    <w:rsid w:val="00D12390"/>
    <w:rsid w:val="00D12A76"/>
    <w:rsid w:val="00D12C70"/>
    <w:rsid w:val="00D12C7E"/>
    <w:rsid w:val="00D1315F"/>
    <w:rsid w:val="00D13237"/>
    <w:rsid w:val="00D133E5"/>
    <w:rsid w:val="00D134B3"/>
    <w:rsid w:val="00D13740"/>
    <w:rsid w:val="00D1377C"/>
    <w:rsid w:val="00D13E54"/>
    <w:rsid w:val="00D14065"/>
    <w:rsid w:val="00D1407E"/>
    <w:rsid w:val="00D14353"/>
    <w:rsid w:val="00D14434"/>
    <w:rsid w:val="00D14630"/>
    <w:rsid w:val="00D1487D"/>
    <w:rsid w:val="00D14A17"/>
    <w:rsid w:val="00D14B16"/>
    <w:rsid w:val="00D15013"/>
    <w:rsid w:val="00D1550E"/>
    <w:rsid w:val="00D15803"/>
    <w:rsid w:val="00D158AD"/>
    <w:rsid w:val="00D16163"/>
    <w:rsid w:val="00D16199"/>
    <w:rsid w:val="00D1656E"/>
    <w:rsid w:val="00D1659A"/>
    <w:rsid w:val="00D16771"/>
    <w:rsid w:val="00D16A5C"/>
    <w:rsid w:val="00D16F74"/>
    <w:rsid w:val="00D174DB"/>
    <w:rsid w:val="00D1778A"/>
    <w:rsid w:val="00D17959"/>
    <w:rsid w:val="00D17CD4"/>
    <w:rsid w:val="00D203A1"/>
    <w:rsid w:val="00D20675"/>
    <w:rsid w:val="00D208AE"/>
    <w:rsid w:val="00D20A2C"/>
    <w:rsid w:val="00D20A5A"/>
    <w:rsid w:val="00D20EB9"/>
    <w:rsid w:val="00D20FB7"/>
    <w:rsid w:val="00D21091"/>
    <w:rsid w:val="00D21B81"/>
    <w:rsid w:val="00D21E80"/>
    <w:rsid w:val="00D22405"/>
    <w:rsid w:val="00D2273D"/>
    <w:rsid w:val="00D22751"/>
    <w:rsid w:val="00D228C5"/>
    <w:rsid w:val="00D22F4F"/>
    <w:rsid w:val="00D231A4"/>
    <w:rsid w:val="00D234BC"/>
    <w:rsid w:val="00D235C4"/>
    <w:rsid w:val="00D23704"/>
    <w:rsid w:val="00D238F3"/>
    <w:rsid w:val="00D2460D"/>
    <w:rsid w:val="00D246B3"/>
    <w:rsid w:val="00D24C3B"/>
    <w:rsid w:val="00D24DFD"/>
    <w:rsid w:val="00D24FF9"/>
    <w:rsid w:val="00D2536F"/>
    <w:rsid w:val="00D254AD"/>
    <w:rsid w:val="00D2574A"/>
    <w:rsid w:val="00D25751"/>
    <w:rsid w:val="00D2597F"/>
    <w:rsid w:val="00D25E12"/>
    <w:rsid w:val="00D26444"/>
    <w:rsid w:val="00D26B60"/>
    <w:rsid w:val="00D26FB0"/>
    <w:rsid w:val="00D273AF"/>
    <w:rsid w:val="00D27699"/>
    <w:rsid w:val="00D276C2"/>
    <w:rsid w:val="00D30140"/>
    <w:rsid w:val="00D303B8"/>
    <w:rsid w:val="00D303D0"/>
    <w:rsid w:val="00D305C5"/>
    <w:rsid w:val="00D308A8"/>
    <w:rsid w:val="00D30EAD"/>
    <w:rsid w:val="00D30EAF"/>
    <w:rsid w:val="00D31075"/>
    <w:rsid w:val="00D31B48"/>
    <w:rsid w:val="00D31B55"/>
    <w:rsid w:val="00D31E72"/>
    <w:rsid w:val="00D32113"/>
    <w:rsid w:val="00D32353"/>
    <w:rsid w:val="00D3276E"/>
    <w:rsid w:val="00D32912"/>
    <w:rsid w:val="00D32DCF"/>
    <w:rsid w:val="00D3369B"/>
    <w:rsid w:val="00D3395B"/>
    <w:rsid w:val="00D33C97"/>
    <w:rsid w:val="00D33E81"/>
    <w:rsid w:val="00D341A7"/>
    <w:rsid w:val="00D342A8"/>
    <w:rsid w:val="00D34BB8"/>
    <w:rsid w:val="00D34BE5"/>
    <w:rsid w:val="00D34FD2"/>
    <w:rsid w:val="00D35640"/>
    <w:rsid w:val="00D35BC8"/>
    <w:rsid w:val="00D3644B"/>
    <w:rsid w:val="00D36986"/>
    <w:rsid w:val="00D369FD"/>
    <w:rsid w:val="00D36C0C"/>
    <w:rsid w:val="00D36D0C"/>
    <w:rsid w:val="00D36EC2"/>
    <w:rsid w:val="00D37747"/>
    <w:rsid w:val="00D379B3"/>
    <w:rsid w:val="00D37B9E"/>
    <w:rsid w:val="00D37FF8"/>
    <w:rsid w:val="00D40524"/>
    <w:rsid w:val="00D4060C"/>
    <w:rsid w:val="00D408D7"/>
    <w:rsid w:val="00D4154E"/>
    <w:rsid w:val="00D41706"/>
    <w:rsid w:val="00D417D1"/>
    <w:rsid w:val="00D418E4"/>
    <w:rsid w:val="00D41AFE"/>
    <w:rsid w:val="00D41F25"/>
    <w:rsid w:val="00D423B8"/>
    <w:rsid w:val="00D4240D"/>
    <w:rsid w:val="00D42611"/>
    <w:rsid w:val="00D42E3F"/>
    <w:rsid w:val="00D432A1"/>
    <w:rsid w:val="00D43578"/>
    <w:rsid w:val="00D43ACE"/>
    <w:rsid w:val="00D44111"/>
    <w:rsid w:val="00D44166"/>
    <w:rsid w:val="00D44174"/>
    <w:rsid w:val="00D441CA"/>
    <w:rsid w:val="00D44247"/>
    <w:rsid w:val="00D444F6"/>
    <w:rsid w:val="00D44678"/>
    <w:rsid w:val="00D44754"/>
    <w:rsid w:val="00D448A0"/>
    <w:rsid w:val="00D44D2C"/>
    <w:rsid w:val="00D451F5"/>
    <w:rsid w:val="00D45393"/>
    <w:rsid w:val="00D455E2"/>
    <w:rsid w:val="00D45845"/>
    <w:rsid w:val="00D458F1"/>
    <w:rsid w:val="00D45963"/>
    <w:rsid w:val="00D45B3F"/>
    <w:rsid w:val="00D45DE7"/>
    <w:rsid w:val="00D45F2F"/>
    <w:rsid w:val="00D4608C"/>
    <w:rsid w:val="00D46132"/>
    <w:rsid w:val="00D46451"/>
    <w:rsid w:val="00D4669A"/>
    <w:rsid w:val="00D4676F"/>
    <w:rsid w:val="00D46788"/>
    <w:rsid w:val="00D469B8"/>
    <w:rsid w:val="00D46F50"/>
    <w:rsid w:val="00D47194"/>
    <w:rsid w:val="00D4733B"/>
    <w:rsid w:val="00D47357"/>
    <w:rsid w:val="00D47636"/>
    <w:rsid w:val="00D478E3"/>
    <w:rsid w:val="00D47A23"/>
    <w:rsid w:val="00D47DC8"/>
    <w:rsid w:val="00D50275"/>
    <w:rsid w:val="00D50392"/>
    <w:rsid w:val="00D5081E"/>
    <w:rsid w:val="00D50895"/>
    <w:rsid w:val="00D50BB6"/>
    <w:rsid w:val="00D50E8F"/>
    <w:rsid w:val="00D510C8"/>
    <w:rsid w:val="00D511A0"/>
    <w:rsid w:val="00D514BD"/>
    <w:rsid w:val="00D51636"/>
    <w:rsid w:val="00D5168B"/>
    <w:rsid w:val="00D51A28"/>
    <w:rsid w:val="00D51B79"/>
    <w:rsid w:val="00D51CA0"/>
    <w:rsid w:val="00D51F59"/>
    <w:rsid w:val="00D52263"/>
    <w:rsid w:val="00D522A5"/>
    <w:rsid w:val="00D52378"/>
    <w:rsid w:val="00D524BC"/>
    <w:rsid w:val="00D5279C"/>
    <w:rsid w:val="00D5289D"/>
    <w:rsid w:val="00D529C4"/>
    <w:rsid w:val="00D52E90"/>
    <w:rsid w:val="00D53297"/>
    <w:rsid w:val="00D5369C"/>
    <w:rsid w:val="00D5392E"/>
    <w:rsid w:val="00D53D67"/>
    <w:rsid w:val="00D54124"/>
    <w:rsid w:val="00D547CA"/>
    <w:rsid w:val="00D54873"/>
    <w:rsid w:val="00D54BA4"/>
    <w:rsid w:val="00D5503E"/>
    <w:rsid w:val="00D555DC"/>
    <w:rsid w:val="00D556CC"/>
    <w:rsid w:val="00D559DE"/>
    <w:rsid w:val="00D559E7"/>
    <w:rsid w:val="00D55D54"/>
    <w:rsid w:val="00D564DE"/>
    <w:rsid w:val="00D56663"/>
    <w:rsid w:val="00D56786"/>
    <w:rsid w:val="00D5694C"/>
    <w:rsid w:val="00D56E8A"/>
    <w:rsid w:val="00D5755A"/>
    <w:rsid w:val="00D5756C"/>
    <w:rsid w:val="00D575FB"/>
    <w:rsid w:val="00D5787C"/>
    <w:rsid w:val="00D60155"/>
    <w:rsid w:val="00D60263"/>
    <w:rsid w:val="00D60281"/>
    <w:rsid w:val="00D6032C"/>
    <w:rsid w:val="00D60A50"/>
    <w:rsid w:val="00D60C9B"/>
    <w:rsid w:val="00D61047"/>
    <w:rsid w:val="00D613A4"/>
    <w:rsid w:val="00D6146A"/>
    <w:rsid w:val="00D61C27"/>
    <w:rsid w:val="00D61C37"/>
    <w:rsid w:val="00D6206C"/>
    <w:rsid w:val="00D621B9"/>
    <w:rsid w:val="00D622E6"/>
    <w:rsid w:val="00D625E2"/>
    <w:rsid w:val="00D6268C"/>
    <w:rsid w:val="00D626D9"/>
    <w:rsid w:val="00D62DC5"/>
    <w:rsid w:val="00D62E74"/>
    <w:rsid w:val="00D6330F"/>
    <w:rsid w:val="00D633CB"/>
    <w:rsid w:val="00D63409"/>
    <w:rsid w:val="00D634AE"/>
    <w:rsid w:val="00D63590"/>
    <w:rsid w:val="00D638B3"/>
    <w:rsid w:val="00D641AF"/>
    <w:rsid w:val="00D6454B"/>
    <w:rsid w:val="00D645DB"/>
    <w:rsid w:val="00D6476B"/>
    <w:rsid w:val="00D648A4"/>
    <w:rsid w:val="00D64CCD"/>
    <w:rsid w:val="00D64EC0"/>
    <w:rsid w:val="00D64F3B"/>
    <w:rsid w:val="00D651E6"/>
    <w:rsid w:val="00D65312"/>
    <w:rsid w:val="00D653A6"/>
    <w:rsid w:val="00D65448"/>
    <w:rsid w:val="00D658F9"/>
    <w:rsid w:val="00D65A8F"/>
    <w:rsid w:val="00D65CBE"/>
    <w:rsid w:val="00D65D80"/>
    <w:rsid w:val="00D65FE5"/>
    <w:rsid w:val="00D6689A"/>
    <w:rsid w:val="00D66BAF"/>
    <w:rsid w:val="00D66BED"/>
    <w:rsid w:val="00D66CCD"/>
    <w:rsid w:val="00D67198"/>
    <w:rsid w:val="00D67479"/>
    <w:rsid w:val="00D67B9B"/>
    <w:rsid w:val="00D70243"/>
    <w:rsid w:val="00D703AE"/>
    <w:rsid w:val="00D703E6"/>
    <w:rsid w:val="00D70B76"/>
    <w:rsid w:val="00D70DA9"/>
    <w:rsid w:val="00D70F55"/>
    <w:rsid w:val="00D7125E"/>
    <w:rsid w:val="00D71910"/>
    <w:rsid w:val="00D71971"/>
    <w:rsid w:val="00D71CB7"/>
    <w:rsid w:val="00D71D9E"/>
    <w:rsid w:val="00D71F00"/>
    <w:rsid w:val="00D7209E"/>
    <w:rsid w:val="00D725D0"/>
    <w:rsid w:val="00D72835"/>
    <w:rsid w:val="00D72CB8"/>
    <w:rsid w:val="00D72D75"/>
    <w:rsid w:val="00D72DD6"/>
    <w:rsid w:val="00D7333A"/>
    <w:rsid w:val="00D73470"/>
    <w:rsid w:val="00D7395B"/>
    <w:rsid w:val="00D73B6B"/>
    <w:rsid w:val="00D7401F"/>
    <w:rsid w:val="00D747F2"/>
    <w:rsid w:val="00D74820"/>
    <w:rsid w:val="00D749D5"/>
    <w:rsid w:val="00D74E48"/>
    <w:rsid w:val="00D751D5"/>
    <w:rsid w:val="00D75337"/>
    <w:rsid w:val="00D756D9"/>
    <w:rsid w:val="00D761D9"/>
    <w:rsid w:val="00D76287"/>
    <w:rsid w:val="00D76442"/>
    <w:rsid w:val="00D768E9"/>
    <w:rsid w:val="00D76A09"/>
    <w:rsid w:val="00D76A24"/>
    <w:rsid w:val="00D76FCC"/>
    <w:rsid w:val="00D7702C"/>
    <w:rsid w:val="00D775C7"/>
    <w:rsid w:val="00D77766"/>
    <w:rsid w:val="00D77817"/>
    <w:rsid w:val="00D77CBC"/>
    <w:rsid w:val="00D77D15"/>
    <w:rsid w:val="00D80622"/>
    <w:rsid w:val="00D809B2"/>
    <w:rsid w:val="00D80A3B"/>
    <w:rsid w:val="00D80A45"/>
    <w:rsid w:val="00D80EFE"/>
    <w:rsid w:val="00D811D4"/>
    <w:rsid w:val="00D81896"/>
    <w:rsid w:val="00D81936"/>
    <w:rsid w:val="00D81BBC"/>
    <w:rsid w:val="00D82263"/>
    <w:rsid w:val="00D82CB5"/>
    <w:rsid w:val="00D82F68"/>
    <w:rsid w:val="00D82F7D"/>
    <w:rsid w:val="00D838F6"/>
    <w:rsid w:val="00D83A1F"/>
    <w:rsid w:val="00D83BFA"/>
    <w:rsid w:val="00D83CBB"/>
    <w:rsid w:val="00D8406B"/>
    <w:rsid w:val="00D8436C"/>
    <w:rsid w:val="00D847AA"/>
    <w:rsid w:val="00D8493A"/>
    <w:rsid w:val="00D84F4A"/>
    <w:rsid w:val="00D85315"/>
    <w:rsid w:val="00D85851"/>
    <w:rsid w:val="00D85A10"/>
    <w:rsid w:val="00D85CE0"/>
    <w:rsid w:val="00D85EE5"/>
    <w:rsid w:val="00D861B4"/>
    <w:rsid w:val="00D86369"/>
    <w:rsid w:val="00D864EA"/>
    <w:rsid w:val="00D869FD"/>
    <w:rsid w:val="00D86AA9"/>
    <w:rsid w:val="00D86AC5"/>
    <w:rsid w:val="00D86BAD"/>
    <w:rsid w:val="00D86BD1"/>
    <w:rsid w:val="00D86CB4"/>
    <w:rsid w:val="00D86D73"/>
    <w:rsid w:val="00D87573"/>
    <w:rsid w:val="00D87629"/>
    <w:rsid w:val="00D878A6"/>
    <w:rsid w:val="00D87AE7"/>
    <w:rsid w:val="00D87BDD"/>
    <w:rsid w:val="00D87E04"/>
    <w:rsid w:val="00D87EE1"/>
    <w:rsid w:val="00D87FAD"/>
    <w:rsid w:val="00D90464"/>
    <w:rsid w:val="00D905D7"/>
    <w:rsid w:val="00D907D1"/>
    <w:rsid w:val="00D90AD2"/>
    <w:rsid w:val="00D90FE3"/>
    <w:rsid w:val="00D91759"/>
    <w:rsid w:val="00D91765"/>
    <w:rsid w:val="00D91A1C"/>
    <w:rsid w:val="00D91D4A"/>
    <w:rsid w:val="00D91E65"/>
    <w:rsid w:val="00D9220E"/>
    <w:rsid w:val="00D92729"/>
    <w:rsid w:val="00D928AB"/>
    <w:rsid w:val="00D929D8"/>
    <w:rsid w:val="00D92E98"/>
    <w:rsid w:val="00D92FB9"/>
    <w:rsid w:val="00D93419"/>
    <w:rsid w:val="00D934F1"/>
    <w:rsid w:val="00D93679"/>
    <w:rsid w:val="00D93919"/>
    <w:rsid w:val="00D9398F"/>
    <w:rsid w:val="00D93C5F"/>
    <w:rsid w:val="00D93D99"/>
    <w:rsid w:val="00D94175"/>
    <w:rsid w:val="00D946A1"/>
    <w:rsid w:val="00D94943"/>
    <w:rsid w:val="00D94ADD"/>
    <w:rsid w:val="00D94EAE"/>
    <w:rsid w:val="00D952D8"/>
    <w:rsid w:val="00D953F0"/>
    <w:rsid w:val="00D954AB"/>
    <w:rsid w:val="00D955D1"/>
    <w:rsid w:val="00D95631"/>
    <w:rsid w:val="00D9573C"/>
    <w:rsid w:val="00D959A1"/>
    <w:rsid w:val="00D959BA"/>
    <w:rsid w:val="00D95A5A"/>
    <w:rsid w:val="00D95C0D"/>
    <w:rsid w:val="00D95CEF"/>
    <w:rsid w:val="00D95F41"/>
    <w:rsid w:val="00D9676D"/>
    <w:rsid w:val="00D9680D"/>
    <w:rsid w:val="00D968A2"/>
    <w:rsid w:val="00D96AFE"/>
    <w:rsid w:val="00D96D86"/>
    <w:rsid w:val="00D97017"/>
    <w:rsid w:val="00D9711E"/>
    <w:rsid w:val="00D97A81"/>
    <w:rsid w:val="00D97AB4"/>
    <w:rsid w:val="00D97EF3"/>
    <w:rsid w:val="00DA01C6"/>
    <w:rsid w:val="00DA026B"/>
    <w:rsid w:val="00DA030E"/>
    <w:rsid w:val="00DA073F"/>
    <w:rsid w:val="00DA0B64"/>
    <w:rsid w:val="00DA0EEC"/>
    <w:rsid w:val="00DA0F00"/>
    <w:rsid w:val="00DA12BF"/>
    <w:rsid w:val="00DA188E"/>
    <w:rsid w:val="00DA1BE3"/>
    <w:rsid w:val="00DA1C27"/>
    <w:rsid w:val="00DA1CB2"/>
    <w:rsid w:val="00DA2468"/>
    <w:rsid w:val="00DA29B9"/>
    <w:rsid w:val="00DA2A28"/>
    <w:rsid w:val="00DA2DD7"/>
    <w:rsid w:val="00DA35AA"/>
    <w:rsid w:val="00DA378E"/>
    <w:rsid w:val="00DA37AF"/>
    <w:rsid w:val="00DA37DA"/>
    <w:rsid w:val="00DA3AE7"/>
    <w:rsid w:val="00DA3C14"/>
    <w:rsid w:val="00DA3CC8"/>
    <w:rsid w:val="00DA3E76"/>
    <w:rsid w:val="00DA4049"/>
    <w:rsid w:val="00DA414F"/>
    <w:rsid w:val="00DA4182"/>
    <w:rsid w:val="00DA4410"/>
    <w:rsid w:val="00DA4475"/>
    <w:rsid w:val="00DA4484"/>
    <w:rsid w:val="00DA4926"/>
    <w:rsid w:val="00DA49C8"/>
    <w:rsid w:val="00DA4AE9"/>
    <w:rsid w:val="00DA539C"/>
    <w:rsid w:val="00DA585D"/>
    <w:rsid w:val="00DA58AB"/>
    <w:rsid w:val="00DA5A32"/>
    <w:rsid w:val="00DA5BB6"/>
    <w:rsid w:val="00DA5C44"/>
    <w:rsid w:val="00DA6026"/>
    <w:rsid w:val="00DA60F9"/>
    <w:rsid w:val="00DA61EF"/>
    <w:rsid w:val="00DA63E7"/>
    <w:rsid w:val="00DA71ED"/>
    <w:rsid w:val="00DA747E"/>
    <w:rsid w:val="00DA7660"/>
    <w:rsid w:val="00DA7C5D"/>
    <w:rsid w:val="00DA7EBD"/>
    <w:rsid w:val="00DB001F"/>
    <w:rsid w:val="00DB0697"/>
    <w:rsid w:val="00DB0EEB"/>
    <w:rsid w:val="00DB11C1"/>
    <w:rsid w:val="00DB149C"/>
    <w:rsid w:val="00DB17DC"/>
    <w:rsid w:val="00DB1FC1"/>
    <w:rsid w:val="00DB1FC3"/>
    <w:rsid w:val="00DB2A76"/>
    <w:rsid w:val="00DB2F3B"/>
    <w:rsid w:val="00DB306F"/>
    <w:rsid w:val="00DB325C"/>
    <w:rsid w:val="00DB34F6"/>
    <w:rsid w:val="00DB3548"/>
    <w:rsid w:val="00DB3695"/>
    <w:rsid w:val="00DB397C"/>
    <w:rsid w:val="00DB3D47"/>
    <w:rsid w:val="00DB3FE8"/>
    <w:rsid w:val="00DB4123"/>
    <w:rsid w:val="00DB412C"/>
    <w:rsid w:val="00DB46BD"/>
    <w:rsid w:val="00DB4840"/>
    <w:rsid w:val="00DB4CB0"/>
    <w:rsid w:val="00DB4CEA"/>
    <w:rsid w:val="00DB4D30"/>
    <w:rsid w:val="00DB4E57"/>
    <w:rsid w:val="00DB4F60"/>
    <w:rsid w:val="00DB50A1"/>
    <w:rsid w:val="00DB5182"/>
    <w:rsid w:val="00DB52FE"/>
    <w:rsid w:val="00DB554A"/>
    <w:rsid w:val="00DB596C"/>
    <w:rsid w:val="00DB59D5"/>
    <w:rsid w:val="00DB63FD"/>
    <w:rsid w:val="00DB6406"/>
    <w:rsid w:val="00DB6644"/>
    <w:rsid w:val="00DB68CA"/>
    <w:rsid w:val="00DB6BB8"/>
    <w:rsid w:val="00DB6E51"/>
    <w:rsid w:val="00DB719C"/>
    <w:rsid w:val="00DB7409"/>
    <w:rsid w:val="00DB7786"/>
    <w:rsid w:val="00DB7B44"/>
    <w:rsid w:val="00DB7D3B"/>
    <w:rsid w:val="00DB7E04"/>
    <w:rsid w:val="00DC0054"/>
    <w:rsid w:val="00DC02A3"/>
    <w:rsid w:val="00DC0ECE"/>
    <w:rsid w:val="00DC103F"/>
    <w:rsid w:val="00DC14E5"/>
    <w:rsid w:val="00DC2DB9"/>
    <w:rsid w:val="00DC321D"/>
    <w:rsid w:val="00DC33B3"/>
    <w:rsid w:val="00DC3C4C"/>
    <w:rsid w:val="00DC3D2F"/>
    <w:rsid w:val="00DC40F9"/>
    <w:rsid w:val="00DC4318"/>
    <w:rsid w:val="00DC4C45"/>
    <w:rsid w:val="00DC4CDF"/>
    <w:rsid w:val="00DC5170"/>
    <w:rsid w:val="00DC525F"/>
    <w:rsid w:val="00DC5843"/>
    <w:rsid w:val="00DC5900"/>
    <w:rsid w:val="00DC59E5"/>
    <w:rsid w:val="00DC5A15"/>
    <w:rsid w:val="00DC5A4A"/>
    <w:rsid w:val="00DC5AF0"/>
    <w:rsid w:val="00DC5CBD"/>
    <w:rsid w:val="00DC602D"/>
    <w:rsid w:val="00DC608F"/>
    <w:rsid w:val="00DC60AC"/>
    <w:rsid w:val="00DC616B"/>
    <w:rsid w:val="00DC6253"/>
    <w:rsid w:val="00DC6479"/>
    <w:rsid w:val="00DC6663"/>
    <w:rsid w:val="00DC6759"/>
    <w:rsid w:val="00DC6A8D"/>
    <w:rsid w:val="00DC6B9A"/>
    <w:rsid w:val="00DC6C7C"/>
    <w:rsid w:val="00DC6CFF"/>
    <w:rsid w:val="00DC6EE4"/>
    <w:rsid w:val="00DC74CC"/>
    <w:rsid w:val="00DC799A"/>
    <w:rsid w:val="00DC79DC"/>
    <w:rsid w:val="00DC7D4B"/>
    <w:rsid w:val="00DD0126"/>
    <w:rsid w:val="00DD04B7"/>
    <w:rsid w:val="00DD05E9"/>
    <w:rsid w:val="00DD0FE5"/>
    <w:rsid w:val="00DD1392"/>
    <w:rsid w:val="00DD1702"/>
    <w:rsid w:val="00DD1938"/>
    <w:rsid w:val="00DD2ACE"/>
    <w:rsid w:val="00DD2B30"/>
    <w:rsid w:val="00DD2B95"/>
    <w:rsid w:val="00DD2CFB"/>
    <w:rsid w:val="00DD2F63"/>
    <w:rsid w:val="00DD2F9E"/>
    <w:rsid w:val="00DD30AC"/>
    <w:rsid w:val="00DD316D"/>
    <w:rsid w:val="00DD333D"/>
    <w:rsid w:val="00DD3A00"/>
    <w:rsid w:val="00DD3BAF"/>
    <w:rsid w:val="00DD3CD0"/>
    <w:rsid w:val="00DD3F02"/>
    <w:rsid w:val="00DD3F41"/>
    <w:rsid w:val="00DD4026"/>
    <w:rsid w:val="00DD45CD"/>
    <w:rsid w:val="00DD468B"/>
    <w:rsid w:val="00DD489C"/>
    <w:rsid w:val="00DD490A"/>
    <w:rsid w:val="00DD4BFD"/>
    <w:rsid w:val="00DD50E8"/>
    <w:rsid w:val="00DD5134"/>
    <w:rsid w:val="00DD53DA"/>
    <w:rsid w:val="00DD5FE6"/>
    <w:rsid w:val="00DD5FEA"/>
    <w:rsid w:val="00DD6029"/>
    <w:rsid w:val="00DD6213"/>
    <w:rsid w:val="00DD6274"/>
    <w:rsid w:val="00DD641F"/>
    <w:rsid w:val="00DD655F"/>
    <w:rsid w:val="00DD65B5"/>
    <w:rsid w:val="00DD65B6"/>
    <w:rsid w:val="00DD6829"/>
    <w:rsid w:val="00DD68F7"/>
    <w:rsid w:val="00DD70C1"/>
    <w:rsid w:val="00DD71F0"/>
    <w:rsid w:val="00DD720F"/>
    <w:rsid w:val="00DD7350"/>
    <w:rsid w:val="00DD75F7"/>
    <w:rsid w:val="00DD7CE8"/>
    <w:rsid w:val="00DE0334"/>
    <w:rsid w:val="00DE041E"/>
    <w:rsid w:val="00DE053E"/>
    <w:rsid w:val="00DE05B2"/>
    <w:rsid w:val="00DE089E"/>
    <w:rsid w:val="00DE08CA"/>
    <w:rsid w:val="00DE0A16"/>
    <w:rsid w:val="00DE0A24"/>
    <w:rsid w:val="00DE0CB1"/>
    <w:rsid w:val="00DE0D88"/>
    <w:rsid w:val="00DE0E46"/>
    <w:rsid w:val="00DE178B"/>
    <w:rsid w:val="00DE1858"/>
    <w:rsid w:val="00DE1937"/>
    <w:rsid w:val="00DE1B41"/>
    <w:rsid w:val="00DE1D60"/>
    <w:rsid w:val="00DE1DA3"/>
    <w:rsid w:val="00DE1E16"/>
    <w:rsid w:val="00DE1E42"/>
    <w:rsid w:val="00DE21B0"/>
    <w:rsid w:val="00DE2204"/>
    <w:rsid w:val="00DE2518"/>
    <w:rsid w:val="00DE28BC"/>
    <w:rsid w:val="00DE2F99"/>
    <w:rsid w:val="00DE335B"/>
    <w:rsid w:val="00DE336B"/>
    <w:rsid w:val="00DE35F1"/>
    <w:rsid w:val="00DE37A2"/>
    <w:rsid w:val="00DE389F"/>
    <w:rsid w:val="00DE3948"/>
    <w:rsid w:val="00DE3B1F"/>
    <w:rsid w:val="00DE3CD4"/>
    <w:rsid w:val="00DE4015"/>
    <w:rsid w:val="00DE4231"/>
    <w:rsid w:val="00DE43B1"/>
    <w:rsid w:val="00DE4726"/>
    <w:rsid w:val="00DE496F"/>
    <w:rsid w:val="00DE4CE8"/>
    <w:rsid w:val="00DE4D16"/>
    <w:rsid w:val="00DE4DAF"/>
    <w:rsid w:val="00DE5009"/>
    <w:rsid w:val="00DE514E"/>
    <w:rsid w:val="00DE58A3"/>
    <w:rsid w:val="00DE5B03"/>
    <w:rsid w:val="00DE610B"/>
    <w:rsid w:val="00DE6964"/>
    <w:rsid w:val="00DE74E4"/>
    <w:rsid w:val="00DE74FB"/>
    <w:rsid w:val="00DE7595"/>
    <w:rsid w:val="00DE7997"/>
    <w:rsid w:val="00DE7CC2"/>
    <w:rsid w:val="00DF0017"/>
    <w:rsid w:val="00DF0229"/>
    <w:rsid w:val="00DF050B"/>
    <w:rsid w:val="00DF0648"/>
    <w:rsid w:val="00DF06EC"/>
    <w:rsid w:val="00DF0C5B"/>
    <w:rsid w:val="00DF0D53"/>
    <w:rsid w:val="00DF153E"/>
    <w:rsid w:val="00DF177A"/>
    <w:rsid w:val="00DF18F5"/>
    <w:rsid w:val="00DF1918"/>
    <w:rsid w:val="00DF2141"/>
    <w:rsid w:val="00DF2264"/>
    <w:rsid w:val="00DF232A"/>
    <w:rsid w:val="00DF25BA"/>
    <w:rsid w:val="00DF2730"/>
    <w:rsid w:val="00DF2839"/>
    <w:rsid w:val="00DF3822"/>
    <w:rsid w:val="00DF4605"/>
    <w:rsid w:val="00DF4986"/>
    <w:rsid w:val="00DF502C"/>
    <w:rsid w:val="00DF507D"/>
    <w:rsid w:val="00DF5C3C"/>
    <w:rsid w:val="00DF5DBE"/>
    <w:rsid w:val="00DF629A"/>
    <w:rsid w:val="00DF74CA"/>
    <w:rsid w:val="00DF799C"/>
    <w:rsid w:val="00DF7A08"/>
    <w:rsid w:val="00DF7D4D"/>
    <w:rsid w:val="00E009A2"/>
    <w:rsid w:val="00E00B9F"/>
    <w:rsid w:val="00E00C81"/>
    <w:rsid w:val="00E00EAD"/>
    <w:rsid w:val="00E00F5D"/>
    <w:rsid w:val="00E012DA"/>
    <w:rsid w:val="00E0149A"/>
    <w:rsid w:val="00E01577"/>
    <w:rsid w:val="00E01581"/>
    <w:rsid w:val="00E0169E"/>
    <w:rsid w:val="00E01760"/>
    <w:rsid w:val="00E01D63"/>
    <w:rsid w:val="00E01E0E"/>
    <w:rsid w:val="00E02186"/>
    <w:rsid w:val="00E02261"/>
    <w:rsid w:val="00E023AB"/>
    <w:rsid w:val="00E0289E"/>
    <w:rsid w:val="00E02DC5"/>
    <w:rsid w:val="00E02FAA"/>
    <w:rsid w:val="00E036B6"/>
    <w:rsid w:val="00E0381F"/>
    <w:rsid w:val="00E038F4"/>
    <w:rsid w:val="00E03F5A"/>
    <w:rsid w:val="00E0449C"/>
    <w:rsid w:val="00E0478E"/>
    <w:rsid w:val="00E04ECD"/>
    <w:rsid w:val="00E0513B"/>
    <w:rsid w:val="00E0540B"/>
    <w:rsid w:val="00E05505"/>
    <w:rsid w:val="00E05598"/>
    <w:rsid w:val="00E063F5"/>
    <w:rsid w:val="00E06890"/>
    <w:rsid w:val="00E06B70"/>
    <w:rsid w:val="00E06D7F"/>
    <w:rsid w:val="00E07184"/>
    <w:rsid w:val="00E0784B"/>
    <w:rsid w:val="00E079AE"/>
    <w:rsid w:val="00E100B1"/>
    <w:rsid w:val="00E1024D"/>
    <w:rsid w:val="00E1028E"/>
    <w:rsid w:val="00E1041A"/>
    <w:rsid w:val="00E1059B"/>
    <w:rsid w:val="00E10B16"/>
    <w:rsid w:val="00E11074"/>
    <w:rsid w:val="00E11780"/>
    <w:rsid w:val="00E11940"/>
    <w:rsid w:val="00E11B82"/>
    <w:rsid w:val="00E11EC2"/>
    <w:rsid w:val="00E11EDA"/>
    <w:rsid w:val="00E12089"/>
    <w:rsid w:val="00E12DA1"/>
    <w:rsid w:val="00E13029"/>
    <w:rsid w:val="00E1337F"/>
    <w:rsid w:val="00E134F4"/>
    <w:rsid w:val="00E13963"/>
    <w:rsid w:val="00E13C68"/>
    <w:rsid w:val="00E142B2"/>
    <w:rsid w:val="00E1439E"/>
    <w:rsid w:val="00E14468"/>
    <w:rsid w:val="00E1454D"/>
    <w:rsid w:val="00E14671"/>
    <w:rsid w:val="00E146E5"/>
    <w:rsid w:val="00E14736"/>
    <w:rsid w:val="00E147F1"/>
    <w:rsid w:val="00E1518B"/>
    <w:rsid w:val="00E151C7"/>
    <w:rsid w:val="00E15261"/>
    <w:rsid w:val="00E153E2"/>
    <w:rsid w:val="00E1557E"/>
    <w:rsid w:val="00E15B57"/>
    <w:rsid w:val="00E15FEE"/>
    <w:rsid w:val="00E16660"/>
    <w:rsid w:val="00E176A4"/>
    <w:rsid w:val="00E178C6"/>
    <w:rsid w:val="00E2023D"/>
    <w:rsid w:val="00E20497"/>
    <w:rsid w:val="00E20613"/>
    <w:rsid w:val="00E208AB"/>
    <w:rsid w:val="00E20E20"/>
    <w:rsid w:val="00E20F98"/>
    <w:rsid w:val="00E210EA"/>
    <w:rsid w:val="00E2141C"/>
    <w:rsid w:val="00E214E8"/>
    <w:rsid w:val="00E2163C"/>
    <w:rsid w:val="00E21D3A"/>
    <w:rsid w:val="00E21ED3"/>
    <w:rsid w:val="00E21F6D"/>
    <w:rsid w:val="00E2208C"/>
    <w:rsid w:val="00E222C1"/>
    <w:rsid w:val="00E22993"/>
    <w:rsid w:val="00E22A44"/>
    <w:rsid w:val="00E22AE7"/>
    <w:rsid w:val="00E22B02"/>
    <w:rsid w:val="00E2391A"/>
    <w:rsid w:val="00E23929"/>
    <w:rsid w:val="00E23B5E"/>
    <w:rsid w:val="00E23E47"/>
    <w:rsid w:val="00E24000"/>
    <w:rsid w:val="00E24A71"/>
    <w:rsid w:val="00E24DF3"/>
    <w:rsid w:val="00E2534B"/>
    <w:rsid w:val="00E253BF"/>
    <w:rsid w:val="00E254B7"/>
    <w:rsid w:val="00E260D2"/>
    <w:rsid w:val="00E268A7"/>
    <w:rsid w:val="00E26AE6"/>
    <w:rsid w:val="00E26C53"/>
    <w:rsid w:val="00E26E84"/>
    <w:rsid w:val="00E27018"/>
    <w:rsid w:val="00E270D8"/>
    <w:rsid w:val="00E2715B"/>
    <w:rsid w:val="00E2767D"/>
    <w:rsid w:val="00E2772F"/>
    <w:rsid w:val="00E27742"/>
    <w:rsid w:val="00E27E86"/>
    <w:rsid w:val="00E27ED3"/>
    <w:rsid w:val="00E27FB3"/>
    <w:rsid w:val="00E30017"/>
    <w:rsid w:val="00E300BA"/>
    <w:rsid w:val="00E302F0"/>
    <w:rsid w:val="00E30753"/>
    <w:rsid w:val="00E307FD"/>
    <w:rsid w:val="00E309FD"/>
    <w:rsid w:val="00E31795"/>
    <w:rsid w:val="00E317B0"/>
    <w:rsid w:val="00E31A27"/>
    <w:rsid w:val="00E31A65"/>
    <w:rsid w:val="00E31D36"/>
    <w:rsid w:val="00E31D7F"/>
    <w:rsid w:val="00E31FBE"/>
    <w:rsid w:val="00E31FE5"/>
    <w:rsid w:val="00E32176"/>
    <w:rsid w:val="00E32523"/>
    <w:rsid w:val="00E3260E"/>
    <w:rsid w:val="00E327B0"/>
    <w:rsid w:val="00E328E6"/>
    <w:rsid w:val="00E32BF4"/>
    <w:rsid w:val="00E33636"/>
    <w:rsid w:val="00E33688"/>
    <w:rsid w:val="00E3378B"/>
    <w:rsid w:val="00E33914"/>
    <w:rsid w:val="00E33B2D"/>
    <w:rsid w:val="00E34093"/>
    <w:rsid w:val="00E34193"/>
    <w:rsid w:val="00E342DF"/>
    <w:rsid w:val="00E345DB"/>
    <w:rsid w:val="00E34725"/>
    <w:rsid w:val="00E34810"/>
    <w:rsid w:val="00E35543"/>
    <w:rsid w:val="00E35ED7"/>
    <w:rsid w:val="00E36084"/>
    <w:rsid w:val="00E3634B"/>
    <w:rsid w:val="00E3647D"/>
    <w:rsid w:val="00E364FA"/>
    <w:rsid w:val="00E3652D"/>
    <w:rsid w:val="00E3653C"/>
    <w:rsid w:val="00E3662C"/>
    <w:rsid w:val="00E3666B"/>
    <w:rsid w:val="00E3668B"/>
    <w:rsid w:val="00E367AB"/>
    <w:rsid w:val="00E36D05"/>
    <w:rsid w:val="00E370AC"/>
    <w:rsid w:val="00E3747B"/>
    <w:rsid w:val="00E37BFB"/>
    <w:rsid w:val="00E37C2C"/>
    <w:rsid w:val="00E37EE3"/>
    <w:rsid w:val="00E4008A"/>
    <w:rsid w:val="00E406CD"/>
    <w:rsid w:val="00E40CD7"/>
    <w:rsid w:val="00E40DE6"/>
    <w:rsid w:val="00E40ECF"/>
    <w:rsid w:val="00E40F05"/>
    <w:rsid w:val="00E41363"/>
    <w:rsid w:val="00E4140C"/>
    <w:rsid w:val="00E4180F"/>
    <w:rsid w:val="00E41FD8"/>
    <w:rsid w:val="00E42090"/>
    <w:rsid w:val="00E42665"/>
    <w:rsid w:val="00E42867"/>
    <w:rsid w:val="00E4292C"/>
    <w:rsid w:val="00E43025"/>
    <w:rsid w:val="00E431E5"/>
    <w:rsid w:val="00E43214"/>
    <w:rsid w:val="00E432E4"/>
    <w:rsid w:val="00E43476"/>
    <w:rsid w:val="00E439B8"/>
    <w:rsid w:val="00E43B32"/>
    <w:rsid w:val="00E43CEE"/>
    <w:rsid w:val="00E43D60"/>
    <w:rsid w:val="00E443A4"/>
    <w:rsid w:val="00E44530"/>
    <w:rsid w:val="00E4475E"/>
    <w:rsid w:val="00E44A4C"/>
    <w:rsid w:val="00E45162"/>
    <w:rsid w:val="00E45281"/>
    <w:rsid w:val="00E453FB"/>
    <w:rsid w:val="00E458E7"/>
    <w:rsid w:val="00E45B22"/>
    <w:rsid w:val="00E45BDA"/>
    <w:rsid w:val="00E45C39"/>
    <w:rsid w:val="00E45EFE"/>
    <w:rsid w:val="00E462EB"/>
    <w:rsid w:val="00E4687F"/>
    <w:rsid w:val="00E468EB"/>
    <w:rsid w:val="00E46947"/>
    <w:rsid w:val="00E46964"/>
    <w:rsid w:val="00E46B3B"/>
    <w:rsid w:val="00E46D3E"/>
    <w:rsid w:val="00E47048"/>
    <w:rsid w:val="00E47353"/>
    <w:rsid w:val="00E47738"/>
    <w:rsid w:val="00E4785A"/>
    <w:rsid w:val="00E47AAC"/>
    <w:rsid w:val="00E47EDF"/>
    <w:rsid w:val="00E500D7"/>
    <w:rsid w:val="00E50712"/>
    <w:rsid w:val="00E508EF"/>
    <w:rsid w:val="00E50901"/>
    <w:rsid w:val="00E51617"/>
    <w:rsid w:val="00E5172B"/>
    <w:rsid w:val="00E51A15"/>
    <w:rsid w:val="00E51C06"/>
    <w:rsid w:val="00E51E3B"/>
    <w:rsid w:val="00E523B6"/>
    <w:rsid w:val="00E52E99"/>
    <w:rsid w:val="00E532E2"/>
    <w:rsid w:val="00E5360F"/>
    <w:rsid w:val="00E5363A"/>
    <w:rsid w:val="00E537D1"/>
    <w:rsid w:val="00E5384D"/>
    <w:rsid w:val="00E53864"/>
    <w:rsid w:val="00E53CC8"/>
    <w:rsid w:val="00E53D73"/>
    <w:rsid w:val="00E53F5F"/>
    <w:rsid w:val="00E54357"/>
    <w:rsid w:val="00E5495C"/>
    <w:rsid w:val="00E5499D"/>
    <w:rsid w:val="00E54A28"/>
    <w:rsid w:val="00E54CD5"/>
    <w:rsid w:val="00E551DA"/>
    <w:rsid w:val="00E552E3"/>
    <w:rsid w:val="00E5568A"/>
    <w:rsid w:val="00E55715"/>
    <w:rsid w:val="00E55F22"/>
    <w:rsid w:val="00E55F95"/>
    <w:rsid w:val="00E56268"/>
    <w:rsid w:val="00E56755"/>
    <w:rsid w:val="00E56B40"/>
    <w:rsid w:val="00E56CA3"/>
    <w:rsid w:val="00E571C4"/>
    <w:rsid w:val="00E5747C"/>
    <w:rsid w:val="00E57939"/>
    <w:rsid w:val="00E57C11"/>
    <w:rsid w:val="00E57D2A"/>
    <w:rsid w:val="00E60048"/>
    <w:rsid w:val="00E603A1"/>
    <w:rsid w:val="00E606A1"/>
    <w:rsid w:val="00E60C91"/>
    <w:rsid w:val="00E60D5E"/>
    <w:rsid w:val="00E60E1E"/>
    <w:rsid w:val="00E60F73"/>
    <w:rsid w:val="00E61449"/>
    <w:rsid w:val="00E6166D"/>
    <w:rsid w:val="00E6172F"/>
    <w:rsid w:val="00E6174D"/>
    <w:rsid w:val="00E620BD"/>
    <w:rsid w:val="00E621F0"/>
    <w:rsid w:val="00E6228F"/>
    <w:rsid w:val="00E624D1"/>
    <w:rsid w:val="00E62571"/>
    <w:rsid w:val="00E62621"/>
    <w:rsid w:val="00E629CA"/>
    <w:rsid w:val="00E63256"/>
    <w:rsid w:val="00E63B29"/>
    <w:rsid w:val="00E63EB5"/>
    <w:rsid w:val="00E64530"/>
    <w:rsid w:val="00E64563"/>
    <w:rsid w:val="00E64666"/>
    <w:rsid w:val="00E64997"/>
    <w:rsid w:val="00E64FB0"/>
    <w:rsid w:val="00E65178"/>
    <w:rsid w:val="00E6524B"/>
    <w:rsid w:val="00E6547E"/>
    <w:rsid w:val="00E65481"/>
    <w:rsid w:val="00E65732"/>
    <w:rsid w:val="00E65C0F"/>
    <w:rsid w:val="00E65D2E"/>
    <w:rsid w:val="00E661B6"/>
    <w:rsid w:val="00E662CC"/>
    <w:rsid w:val="00E668C2"/>
    <w:rsid w:val="00E66BFC"/>
    <w:rsid w:val="00E66CC0"/>
    <w:rsid w:val="00E6707A"/>
    <w:rsid w:val="00E670C8"/>
    <w:rsid w:val="00E672DD"/>
    <w:rsid w:val="00E67338"/>
    <w:rsid w:val="00E675B2"/>
    <w:rsid w:val="00E679DE"/>
    <w:rsid w:val="00E70008"/>
    <w:rsid w:val="00E7064A"/>
    <w:rsid w:val="00E709E6"/>
    <w:rsid w:val="00E70EBC"/>
    <w:rsid w:val="00E71D25"/>
    <w:rsid w:val="00E720B5"/>
    <w:rsid w:val="00E7284F"/>
    <w:rsid w:val="00E72ABC"/>
    <w:rsid w:val="00E72B9D"/>
    <w:rsid w:val="00E733A4"/>
    <w:rsid w:val="00E73A25"/>
    <w:rsid w:val="00E7431B"/>
    <w:rsid w:val="00E743F6"/>
    <w:rsid w:val="00E7445D"/>
    <w:rsid w:val="00E748BC"/>
    <w:rsid w:val="00E74BC9"/>
    <w:rsid w:val="00E74EF4"/>
    <w:rsid w:val="00E754D1"/>
    <w:rsid w:val="00E75658"/>
    <w:rsid w:val="00E75D46"/>
    <w:rsid w:val="00E76344"/>
    <w:rsid w:val="00E76A58"/>
    <w:rsid w:val="00E76B08"/>
    <w:rsid w:val="00E76C72"/>
    <w:rsid w:val="00E76DCB"/>
    <w:rsid w:val="00E76EF4"/>
    <w:rsid w:val="00E77325"/>
    <w:rsid w:val="00E7742D"/>
    <w:rsid w:val="00E774BF"/>
    <w:rsid w:val="00E77E45"/>
    <w:rsid w:val="00E800BA"/>
    <w:rsid w:val="00E80229"/>
    <w:rsid w:val="00E805B5"/>
    <w:rsid w:val="00E808F4"/>
    <w:rsid w:val="00E80A4F"/>
    <w:rsid w:val="00E80EF9"/>
    <w:rsid w:val="00E81297"/>
    <w:rsid w:val="00E812E1"/>
    <w:rsid w:val="00E813DF"/>
    <w:rsid w:val="00E81CD4"/>
    <w:rsid w:val="00E8294B"/>
    <w:rsid w:val="00E82DD7"/>
    <w:rsid w:val="00E82DDE"/>
    <w:rsid w:val="00E830FD"/>
    <w:rsid w:val="00E83429"/>
    <w:rsid w:val="00E8360F"/>
    <w:rsid w:val="00E83CB5"/>
    <w:rsid w:val="00E83D8B"/>
    <w:rsid w:val="00E83FF7"/>
    <w:rsid w:val="00E83FFA"/>
    <w:rsid w:val="00E84029"/>
    <w:rsid w:val="00E8427E"/>
    <w:rsid w:val="00E84518"/>
    <w:rsid w:val="00E84794"/>
    <w:rsid w:val="00E84DC3"/>
    <w:rsid w:val="00E84DC9"/>
    <w:rsid w:val="00E852CC"/>
    <w:rsid w:val="00E852FB"/>
    <w:rsid w:val="00E856E2"/>
    <w:rsid w:val="00E85798"/>
    <w:rsid w:val="00E85815"/>
    <w:rsid w:val="00E85946"/>
    <w:rsid w:val="00E85C62"/>
    <w:rsid w:val="00E85E35"/>
    <w:rsid w:val="00E86154"/>
    <w:rsid w:val="00E86245"/>
    <w:rsid w:val="00E866A2"/>
    <w:rsid w:val="00E868C4"/>
    <w:rsid w:val="00E86ADC"/>
    <w:rsid w:val="00E86BBF"/>
    <w:rsid w:val="00E86DE4"/>
    <w:rsid w:val="00E87093"/>
    <w:rsid w:val="00E872D0"/>
    <w:rsid w:val="00E873A8"/>
    <w:rsid w:val="00E877F6"/>
    <w:rsid w:val="00E87B36"/>
    <w:rsid w:val="00E902F8"/>
    <w:rsid w:val="00E90734"/>
    <w:rsid w:val="00E90CF1"/>
    <w:rsid w:val="00E90D4E"/>
    <w:rsid w:val="00E90E14"/>
    <w:rsid w:val="00E90E48"/>
    <w:rsid w:val="00E914AC"/>
    <w:rsid w:val="00E91770"/>
    <w:rsid w:val="00E91777"/>
    <w:rsid w:val="00E91808"/>
    <w:rsid w:val="00E91CBE"/>
    <w:rsid w:val="00E91EAA"/>
    <w:rsid w:val="00E92155"/>
    <w:rsid w:val="00E926C3"/>
    <w:rsid w:val="00E92734"/>
    <w:rsid w:val="00E9279A"/>
    <w:rsid w:val="00E92832"/>
    <w:rsid w:val="00E928B4"/>
    <w:rsid w:val="00E92961"/>
    <w:rsid w:val="00E92A3B"/>
    <w:rsid w:val="00E92C2D"/>
    <w:rsid w:val="00E92D9C"/>
    <w:rsid w:val="00E94462"/>
    <w:rsid w:val="00E9452C"/>
    <w:rsid w:val="00E94629"/>
    <w:rsid w:val="00E94996"/>
    <w:rsid w:val="00E94B3D"/>
    <w:rsid w:val="00E9538E"/>
    <w:rsid w:val="00E9541B"/>
    <w:rsid w:val="00E9545F"/>
    <w:rsid w:val="00E95518"/>
    <w:rsid w:val="00E9553C"/>
    <w:rsid w:val="00E955F6"/>
    <w:rsid w:val="00E95656"/>
    <w:rsid w:val="00E95687"/>
    <w:rsid w:val="00E95B53"/>
    <w:rsid w:val="00E95B84"/>
    <w:rsid w:val="00E95BF1"/>
    <w:rsid w:val="00E95D25"/>
    <w:rsid w:val="00E961BC"/>
    <w:rsid w:val="00E96213"/>
    <w:rsid w:val="00E9636F"/>
    <w:rsid w:val="00E96436"/>
    <w:rsid w:val="00E96D44"/>
    <w:rsid w:val="00E96EC3"/>
    <w:rsid w:val="00E97B8E"/>
    <w:rsid w:val="00E97E42"/>
    <w:rsid w:val="00EA0177"/>
    <w:rsid w:val="00EA023D"/>
    <w:rsid w:val="00EA02E4"/>
    <w:rsid w:val="00EA0BF1"/>
    <w:rsid w:val="00EA0D7F"/>
    <w:rsid w:val="00EA1018"/>
    <w:rsid w:val="00EA110E"/>
    <w:rsid w:val="00EA12A1"/>
    <w:rsid w:val="00EA12C5"/>
    <w:rsid w:val="00EA14D4"/>
    <w:rsid w:val="00EA1C04"/>
    <w:rsid w:val="00EA1F2F"/>
    <w:rsid w:val="00EA2115"/>
    <w:rsid w:val="00EA2514"/>
    <w:rsid w:val="00EA2667"/>
    <w:rsid w:val="00EA280B"/>
    <w:rsid w:val="00EA2D8B"/>
    <w:rsid w:val="00EA3304"/>
    <w:rsid w:val="00EA3696"/>
    <w:rsid w:val="00EA37A1"/>
    <w:rsid w:val="00EA38E9"/>
    <w:rsid w:val="00EA3B5E"/>
    <w:rsid w:val="00EA3F3F"/>
    <w:rsid w:val="00EA4291"/>
    <w:rsid w:val="00EA42CE"/>
    <w:rsid w:val="00EA4653"/>
    <w:rsid w:val="00EA4BC7"/>
    <w:rsid w:val="00EA4C6E"/>
    <w:rsid w:val="00EA4DA1"/>
    <w:rsid w:val="00EA4DB8"/>
    <w:rsid w:val="00EA4F22"/>
    <w:rsid w:val="00EA537D"/>
    <w:rsid w:val="00EA54FF"/>
    <w:rsid w:val="00EA55FB"/>
    <w:rsid w:val="00EA5ADD"/>
    <w:rsid w:val="00EA5C1A"/>
    <w:rsid w:val="00EA6489"/>
    <w:rsid w:val="00EA6898"/>
    <w:rsid w:val="00EA6E9B"/>
    <w:rsid w:val="00EA6FC5"/>
    <w:rsid w:val="00EA7AF7"/>
    <w:rsid w:val="00EA7C01"/>
    <w:rsid w:val="00EA7E59"/>
    <w:rsid w:val="00EB09C8"/>
    <w:rsid w:val="00EB0A81"/>
    <w:rsid w:val="00EB0BBF"/>
    <w:rsid w:val="00EB0C0C"/>
    <w:rsid w:val="00EB0C30"/>
    <w:rsid w:val="00EB100B"/>
    <w:rsid w:val="00EB10E0"/>
    <w:rsid w:val="00EB119A"/>
    <w:rsid w:val="00EB12A8"/>
    <w:rsid w:val="00EB1432"/>
    <w:rsid w:val="00EB14DD"/>
    <w:rsid w:val="00EB1594"/>
    <w:rsid w:val="00EB174F"/>
    <w:rsid w:val="00EB1E11"/>
    <w:rsid w:val="00EB298F"/>
    <w:rsid w:val="00EB2A19"/>
    <w:rsid w:val="00EB2A75"/>
    <w:rsid w:val="00EB2C31"/>
    <w:rsid w:val="00EB2D6F"/>
    <w:rsid w:val="00EB3486"/>
    <w:rsid w:val="00EB34CA"/>
    <w:rsid w:val="00EB3A23"/>
    <w:rsid w:val="00EB3EAA"/>
    <w:rsid w:val="00EB41DC"/>
    <w:rsid w:val="00EB43CD"/>
    <w:rsid w:val="00EB4AFE"/>
    <w:rsid w:val="00EB4F4C"/>
    <w:rsid w:val="00EB4FEE"/>
    <w:rsid w:val="00EB50FA"/>
    <w:rsid w:val="00EB5358"/>
    <w:rsid w:val="00EB555F"/>
    <w:rsid w:val="00EB56A5"/>
    <w:rsid w:val="00EB58FD"/>
    <w:rsid w:val="00EB5C1C"/>
    <w:rsid w:val="00EB6016"/>
    <w:rsid w:val="00EB60EF"/>
    <w:rsid w:val="00EB612D"/>
    <w:rsid w:val="00EB6148"/>
    <w:rsid w:val="00EB617D"/>
    <w:rsid w:val="00EB63A4"/>
    <w:rsid w:val="00EB63D5"/>
    <w:rsid w:val="00EB65C8"/>
    <w:rsid w:val="00EB677F"/>
    <w:rsid w:val="00EB683B"/>
    <w:rsid w:val="00EB68E2"/>
    <w:rsid w:val="00EB6A9E"/>
    <w:rsid w:val="00EB6EB2"/>
    <w:rsid w:val="00EB778A"/>
    <w:rsid w:val="00EB7BEE"/>
    <w:rsid w:val="00EB7D8A"/>
    <w:rsid w:val="00EC0066"/>
    <w:rsid w:val="00EC0258"/>
    <w:rsid w:val="00EC03B8"/>
    <w:rsid w:val="00EC06E5"/>
    <w:rsid w:val="00EC080E"/>
    <w:rsid w:val="00EC0830"/>
    <w:rsid w:val="00EC09AA"/>
    <w:rsid w:val="00EC0EDB"/>
    <w:rsid w:val="00EC104C"/>
    <w:rsid w:val="00EC185C"/>
    <w:rsid w:val="00EC1A50"/>
    <w:rsid w:val="00EC1D4F"/>
    <w:rsid w:val="00EC1D92"/>
    <w:rsid w:val="00EC2A4B"/>
    <w:rsid w:val="00EC2AFE"/>
    <w:rsid w:val="00EC32CC"/>
    <w:rsid w:val="00EC3469"/>
    <w:rsid w:val="00EC3818"/>
    <w:rsid w:val="00EC3E5D"/>
    <w:rsid w:val="00EC44CC"/>
    <w:rsid w:val="00EC4A63"/>
    <w:rsid w:val="00EC4B0B"/>
    <w:rsid w:val="00EC5D62"/>
    <w:rsid w:val="00EC5E36"/>
    <w:rsid w:val="00EC63DE"/>
    <w:rsid w:val="00EC6532"/>
    <w:rsid w:val="00EC655C"/>
    <w:rsid w:val="00EC6659"/>
    <w:rsid w:val="00EC6720"/>
    <w:rsid w:val="00EC689A"/>
    <w:rsid w:val="00EC69ED"/>
    <w:rsid w:val="00EC6B30"/>
    <w:rsid w:val="00EC6DC0"/>
    <w:rsid w:val="00EC6F6B"/>
    <w:rsid w:val="00EC7A3F"/>
    <w:rsid w:val="00ED0763"/>
    <w:rsid w:val="00ED0AA7"/>
    <w:rsid w:val="00ED100D"/>
    <w:rsid w:val="00ED143A"/>
    <w:rsid w:val="00ED19E1"/>
    <w:rsid w:val="00ED1CEC"/>
    <w:rsid w:val="00ED22B9"/>
    <w:rsid w:val="00ED2520"/>
    <w:rsid w:val="00ED282C"/>
    <w:rsid w:val="00ED2888"/>
    <w:rsid w:val="00ED2CC3"/>
    <w:rsid w:val="00ED2E19"/>
    <w:rsid w:val="00ED3278"/>
    <w:rsid w:val="00ED353E"/>
    <w:rsid w:val="00ED3858"/>
    <w:rsid w:val="00ED38D0"/>
    <w:rsid w:val="00ED4067"/>
    <w:rsid w:val="00ED42F4"/>
    <w:rsid w:val="00ED45C3"/>
    <w:rsid w:val="00ED4A22"/>
    <w:rsid w:val="00ED4B53"/>
    <w:rsid w:val="00ED4C90"/>
    <w:rsid w:val="00ED4E4F"/>
    <w:rsid w:val="00ED50EB"/>
    <w:rsid w:val="00ED5214"/>
    <w:rsid w:val="00ED543F"/>
    <w:rsid w:val="00ED562D"/>
    <w:rsid w:val="00ED5B93"/>
    <w:rsid w:val="00ED63EA"/>
    <w:rsid w:val="00ED673E"/>
    <w:rsid w:val="00ED7123"/>
    <w:rsid w:val="00ED7443"/>
    <w:rsid w:val="00ED795D"/>
    <w:rsid w:val="00ED79CE"/>
    <w:rsid w:val="00ED7EB7"/>
    <w:rsid w:val="00EE06D6"/>
    <w:rsid w:val="00EE0926"/>
    <w:rsid w:val="00EE0970"/>
    <w:rsid w:val="00EE0B57"/>
    <w:rsid w:val="00EE0C2A"/>
    <w:rsid w:val="00EE0D1D"/>
    <w:rsid w:val="00EE1661"/>
    <w:rsid w:val="00EE1DF5"/>
    <w:rsid w:val="00EE1F9C"/>
    <w:rsid w:val="00EE20F1"/>
    <w:rsid w:val="00EE226E"/>
    <w:rsid w:val="00EE2921"/>
    <w:rsid w:val="00EE29CA"/>
    <w:rsid w:val="00EE2B4C"/>
    <w:rsid w:val="00EE2E44"/>
    <w:rsid w:val="00EE33D4"/>
    <w:rsid w:val="00EE3405"/>
    <w:rsid w:val="00EE3460"/>
    <w:rsid w:val="00EE38AE"/>
    <w:rsid w:val="00EE39A7"/>
    <w:rsid w:val="00EE3C11"/>
    <w:rsid w:val="00EE3FD3"/>
    <w:rsid w:val="00EE5530"/>
    <w:rsid w:val="00EE5AFF"/>
    <w:rsid w:val="00EE5C51"/>
    <w:rsid w:val="00EE5D30"/>
    <w:rsid w:val="00EE5DC0"/>
    <w:rsid w:val="00EE6432"/>
    <w:rsid w:val="00EE6DBD"/>
    <w:rsid w:val="00EE742A"/>
    <w:rsid w:val="00EE7535"/>
    <w:rsid w:val="00EE781C"/>
    <w:rsid w:val="00EE7C31"/>
    <w:rsid w:val="00EE7D44"/>
    <w:rsid w:val="00EE7F94"/>
    <w:rsid w:val="00EF0600"/>
    <w:rsid w:val="00EF0A23"/>
    <w:rsid w:val="00EF0AA3"/>
    <w:rsid w:val="00EF0E8E"/>
    <w:rsid w:val="00EF10F8"/>
    <w:rsid w:val="00EF163B"/>
    <w:rsid w:val="00EF1B68"/>
    <w:rsid w:val="00EF1D4E"/>
    <w:rsid w:val="00EF225E"/>
    <w:rsid w:val="00EF22EE"/>
    <w:rsid w:val="00EF2657"/>
    <w:rsid w:val="00EF2E18"/>
    <w:rsid w:val="00EF30EC"/>
    <w:rsid w:val="00EF33BA"/>
    <w:rsid w:val="00EF355D"/>
    <w:rsid w:val="00EF3A0E"/>
    <w:rsid w:val="00EF3B05"/>
    <w:rsid w:val="00EF3DE7"/>
    <w:rsid w:val="00EF3E85"/>
    <w:rsid w:val="00EF40C5"/>
    <w:rsid w:val="00EF44F6"/>
    <w:rsid w:val="00EF45A4"/>
    <w:rsid w:val="00EF4728"/>
    <w:rsid w:val="00EF4BC7"/>
    <w:rsid w:val="00EF4D82"/>
    <w:rsid w:val="00EF50A7"/>
    <w:rsid w:val="00EF52A0"/>
    <w:rsid w:val="00EF5AE4"/>
    <w:rsid w:val="00EF5DA7"/>
    <w:rsid w:val="00EF5E31"/>
    <w:rsid w:val="00EF5E53"/>
    <w:rsid w:val="00EF601B"/>
    <w:rsid w:val="00EF6343"/>
    <w:rsid w:val="00EF63E2"/>
    <w:rsid w:val="00EF6879"/>
    <w:rsid w:val="00EF6A35"/>
    <w:rsid w:val="00EF6EDE"/>
    <w:rsid w:val="00EF7024"/>
    <w:rsid w:val="00EF70D6"/>
    <w:rsid w:val="00EF7555"/>
    <w:rsid w:val="00EF7B3D"/>
    <w:rsid w:val="00EF7B54"/>
    <w:rsid w:val="00EF7FFE"/>
    <w:rsid w:val="00F001A1"/>
    <w:rsid w:val="00F00693"/>
    <w:rsid w:val="00F00D62"/>
    <w:rsid w:val="00F0127A"/>
    <w:rsid w:val="00F013B1"/>
    <w:rsid w:val="00F01459"/>
    <w:rsid w:val="00F015A8"/>
    <w:rsid w:val="00F01ABA"/>
    <w:rsid w:val="00F01B42"/>
    <w:rsid w:val="00F01DB1"/>
    <w:rsid w:val="00F01DDD"/>
    <w:rsid w:val="00F0205C"/>
    <w:rsid w:val="00F02069"/>
    <w:rsid w:val="00F02188"/>
    <w:rsid w:val="00F02365"/>
    <w:rsid w:val="00F02BFD"/>
    <w:rsid w:val="00F02C75"/>
    <w:rsid w:val="00F03780"/>
    <w:rsid w:val="00F03D1B"/>
    <w:rsid w:val="00F03EC2"/>
    <w:rsid w:val="00F03FFD"/>
    <w:rsid w:val="00F04265"/>
    <w:rsid w:val="00F04303"/>
    <w:rsid w:val="00F044A6"/>
    <w:rsid w:val="00F046F7"/>
    <w:rsid w:val="00F04709"/>
    <w:rsid w:val="00F047CB"/>
    <w:rsid w:val="00F04B60"/>
    <w:rsid w:val="00F04BFB"/>
    <w:rsid w:val="00F04E54"/>
    <w:rsid w:val="00F04F7A"/>
    <w:rsid w:val="00F051A7"/>
    <w:rsid w:val="00F0543F"/>
    <w:rsid w:val="00F05588"/>
    <w:rsid w:val="00F05792"/>
    <w:rsid w:val="00F058C9"/>
    <w:rsid w:val="00F058DB"/>
    <w:rsid w:val="00F05D12"/>
    <w:rsid w:val="00F067F9"/>
    <w:rsid w:val="00F073C0"/>
    <w:rsid w:val="00F0764B"/>
    <w:rsid w:val="00F0768B"/>
    <w:rsid w:val="00F10388"/>
    <w:rsid w:val="00F10746"/>
    <w:rsid w:val="00F1102A"/>
    <w:rsid w:val="00F114E1"/>
    <w:rsid w:val="00F11B08"/>
    <w:rsid w:val="00F11B1C"/>
    <w:rsid w:val="00F1228B"/>
    <w:rsid w:val="00F1265F"/>
    <w:rsid w:val="00F12B43"/>
    <w:rsid w:val="00F132BE"/>
    <w:rsid w:val="00F1377F"/>
    <w:rsid w:val="00F13789"/>
    <w:rsid w:val="00F139FF"/>
    <w:rsid w:val="00F13EBD"/>
    <w:rsid w:val="00F13FC6"/>
    <w:rsid w:val="00F14076"/>
    <w:rsid w:val="00F144CE"/>
    <w:rsid w:val="00F14517"/>
    <w:rsid w:val="00F15481"/>
    <w:rsid w:val="00F154D8"/>
    <w:rsid w:val="00F1562D"/>
    <w:rsid w:val="00F157BE"/>
    <w:rsid w:val="00F15984"/>
    <w:rsid w:val="00F15BB3"/>
    <w:rsid w:val="00F15EC9"/>
    <w:rsid w:val="00F15FE9"/>
    <w:rsid w:val="00F15FF5"/>
    <w:rsid w:val="00F1646F"/>
    <w:rsid w:val="00F1648C"/>
    <w:rsid w:val="00F166C9"/>
    <w:rsid w:val="00F16BFB"/>
    <w:rsid w:val="00F16F77"/>
    <w:rsid w:val="00F16FBD"/>
    <w:rsid w:val="00F16FEA"/>
    <w:rsid w:val="00F171F7"/>
    <w:rsid w:val="00F172FB"/>
    <w:rsid w:val="00F1732C"/>
    <w:rsid w:val="00F17692"/>
    <w:rsid w:val="00F20719"/>
    <w:rsid w:val="00F207FC"/>
    <w:rsid w:val="00F20999"/>
    <w:rsid w:val="00F20C0A"/>
    <w:rsid w:val="00F20C75"/>
    <w:rsid w:val="00F2113F"/>
    <w:rsid w:val="00F213C8"/>
    <w:rsid w:val="00F213CE"/>
    <w:rsid w:val="00F2189B"/>
    <w:rsid w:val="00F21951"/>
    <w:rsid w:val="00F223BF"/>
    <w:rsid w:val="00F223ED"/>
    <w:rsid w:val="00F22417"/>
    <w:rsid w:val="00F22888"/>
    <w:rsid w:val="00F22A3B"/>
    <w:rsid w:val="00F22CF7"/>
    <w:rsid w:val="00F231A7"/>
    <w:rsid w:val="00F239B8"/>
    <w:rsid w:val="00F23D87"/>
    <w:rsid w:val="00F23D92"/>
    <w:rsid w:val="00F23DF4"/>
    <w:rsid w:val="00F24282"/>
    <w:rsid w:val="00F24909"/>
    <w:rsid w:val="00F24D83"/>
    <w:rsid w:val="00F24ED3"/>
    <w:rsid w:val="00F24F13"/>
    <w:rsid w:val="00F24FB0"/>
    <w:rsid w:val="00F24FB6"/>
    <w:rsid w:val="00F25A89"/>
    <w:rsid w:val="00F2613D"/>
    <w:rsid w:val="00F261A5"/>
    <w:rsid w:val="00F264B5"/>
    <w:rsid w:val="00F2663F"/>
    <w:rsid w:val="00F26731"/>
    <w:rsid w:val="00F2676E"/>
    <w:rsid w:val="00F2699C"/>
    <w:rsid w:val="00F26A1E"/>
    <w:rsid w:val="00F26B9A"/>
    <w:rsid w:val="00F276BA"/>
    <w:rsid w:val="00F27728"/>
    <w:rsid w:val="00F27C4D"/>
    <w:rsid w:val="00F27E64"/>
    <w:rsid w:val="00F304B9"/>
    <w:rsid w:val="00F30731"/>
    <w:rsid w:val="00F3077B"/>
    <w:rsid w:val="00F30915"/>
    <w:rsid w:val="00F30B3E"/>
    <w:rsid w:val="00F31033"/>
    <w:rsid w:val="00F31285"/>
    <w:rsid w:val="00F31611"/>
    <w:rsid w:val="00F31B10"/>
    <w:rsid w:val="00F31C96"/>
    <w:rsid w:val="00F31D87"/>
    <w:rsid w:val="00F31DDB"/>
    <w:rsid w:val="00F31FAF"/>
    <w:rsid w:val="00F320BC"/>
    <w:rsid w:val="00F32521"/>
    <w:rsid w:val="00F32741"/>
    <w:rsid w:val="00F32A40"/>
    <w:rsid w:val="00F32BB8"/>
    <w:rsid w:val="00F32D84"/>
    <w:rsid w:val="00F3313C"/>
    <w:rsid w:val="00F331A1"/>
    <w:rsid w:val="00F332DD"/>
    <w:rsid w:val="00F336B1"/>
    <w:rsid w:val="00F34098"/>
    <w:rsid w:val="00F3422F"/>
    <w:rsid w:val="00F34EBE"/>
    <w:rsid w:val="00F3500B"/>
    <w:rsid w:val="00F3510F"/>
    <w:rsid w:val="00F35123"/>
    <w:rsid w:val="00F356BE"/>
    <w:rsid w:val="00F35B72"/>
    <w:rsid w:val="00F35B86"/>
    <w:rsid w:val="00F35D8A"/>
    <w:rsid w:val="00F35DC1"/>
    <w:rsid w:val="00F365B2"/>
    <w:rsid w:val="00F365BD"/>
    <w:rsid w:val="00F36B8C"/>
    <w:rsid w:val="00F36BFA"/>
    <w:rsid w:val="00F3702F"/>
    <w:rsid w:val="00F371DD"/>
    <w:rsid w:val="00F37669"/>
    <w:rsid w:val="00F378C8"/>
    <w:rsid w:val="00F37B8D"/>
    <w:rsid w:val="00F37CFB"/>
    <w:rsid w:val="00F405DE"/>
    <w:rsid w:val="00F407CD"/>
    <w:rsid w:val="00F40D19"/>
    <w:rsid w:val="00F41064"/>
    <w:rsid w:val="00F4136B"/>
    <w:rsid w:val="00F41565"/>
    <w:rsid w:val="00F41982"/>
    <w:rsid w:val="00F41FCB"/>
    <w:rsid w:val="00F4215F"/>
    <w:rsid w:val="00F42631"/>
    <w:rsid w:val="00F43089"/>
    <w:rsid w:val="00F43419"/>
    <w:rsid w:val="00F43420"/>
    <w:rsid w:val="00F437FC"/>
    <w:rsid w:val="00F43ADF"/>
    <w:rsid w:val="00F43B65"/>
    <w:rsid w:val="00F445B3"/>
    <w:rsid w:val="00F447FE"/>
    <w:rsid w:val="00F44B54"/>
    <w:rsid w:val="00F45442"/>
    <w:rsid w:val="00F454B1"/>
    <w:rsid w:val="00F4560B"/>
    <w:rsid w:val="00F45DB2"/>
    <w:rsid w:val="00F45F9C"/>
    <w:rsid w:val="00F4642D"/>
    <w:rsid w:val="00F46D1F"/>
    <w:rsid w:val="00F47093"/>
    <w:rsid w:val="00F474EB"/>
    <w:rsid w:val="00F477EC"/>
    <w:rsid w:val="00F47B14"/>
    <w:rsid w:val="00F47CE3"/>
    <w:rsid w:val="00F505CD"/>
    <w:rsid w:val="00F50620"/>
    <w:rsid w:val="00F50917"/>
    <w:rsid w:val="00F50947"/>
    <w:rsid w:val="00F509A5"/>
    <w:rsid w:val="00F511D3"/>
    <w:rsid w:val="00F514B9"/>
    <w:rsid w:val="00F5159D"/>
    <w:rsid w:val="00F51627"/>
    <w:rsid w:val="00F51A94"/>
    <w:rsid w:val="00F51F56"/>
    <w:rsid w:val="00F52072"/>
    <w:rsid w:val="00F520F9"/>
    <w:rsid w:val="00F52CDF"/>
    <w:rsid w:val="00F5337B"/>
    <w:rsid w:val="00F5375E"/>
    <w:rsid w:val="00F53E44"/>
    <w:rsid w:val="00F53ECB"/>
    <w:rsid w:val="00F53F0F"/>
    <w:rsid w:val="00F54050"/>
    <w:rsid w:val="00F540CD"/>
    <w:rsid w:val="00F544E6"/>
    <w:rsid w:val="00F54A9A"/>
    <w:rsid w:val="00F54B5D"/>
    <w:rsid w:val="00F54B5F"/>
    <w:rsid w:val="00F55238"/>
    <w:rsid w:val="00F55531"/>
    <w:rsid w:val="00F5571F"/>
    <w:rsid w:val="00F55924"/>
    <w:rsid w:val="00F55B62"/>
    <w:rsid w:val="00F55C03"/>
    <w:rsid w:val="00F5651B"/>
    <w:rsid w:val="00F565DD"/>
    <w:rsid w:val="00F56B88"/>
    <w:rsid w:val="00F56D55"/>
    <w:rsid w:val="00F56E44"/>
    <w:rsid w:val="00F56ED9"/>
    <w:rsid w:val="00F574CC"/>
    <w:rsid w:val="00F600C5"/>
    <w:rsid w:val="00F606A9"/>
    <w:rsid w:val="00F60787"/>
    <w:rsid w:val="00F608A4"/>
    <w:rsid w:val="00F60905"/>
    <w:rsid w:val="00F60C18"/>
    <w:rsid w:val="00F612D5"/>
    <w:rsid w:val="00F6163A"/>
    <w:rsid w:val="00F61744"/>
    <w:rsid w:val="00F61C33"/>
    <w:rsid w:val="00F61C8A"/>
    <w:rsid w:val="00F61E4F"/>
    <w:rsid w:val="00F6201C"/>
    <w:rsid w:val="00F62233"/>
    <w:rsid w:val="00F6249E"/>
    <w:rsid w:val="00F62C8C"/>
    <w:rsid w:val="00F62CD9"/>
    <w:rsid w:val="00F62D60"/>
    <w:rsid w:val="00F62F34"/>
    <w:rsid w:val="00F637D9"/>
    <w:rsid w:val="00F6390A"/>
    <w:rsid w:val="00F639C6"/>
    <w:rsid w:val="00F63A23"/>
    <w:rsid w:val="00F64944"/>
    <w:rsid w:val="00F64A1A"/>
    <w:rsid w:val="00F64AB9"/>
    <w:rsid w:val="00F65082"/>
    <w:rsid w:val="00F65BC3"/>
    <w:rsid w:val="00F6632B"/>
    <w:rsid w:val="00F6635A"/>
    <w:rsid w:val="00F664FD"/>
    <w:rsid w:val="00F66544"/>
    <w:rsid w:val="00F665FC"/>
    <w:rsid w:val="00F66D6C"/>
    <w:rsid w:val="00F67139"/>
    <w:rsid w:val="00F67477"/>
    <w:rsid w:val="00F674CD"/>
    <w:rsid w:val="00F677F2"/>
    <w:rsid w:val="00F67F70"/>
    <w:rsid w:val="00F70337"/>
    <w:rsid w:val="00F70C20"/>
    <w:rsid w:val="00F70C53"/>
    <w:rsid w:val="00F70FEC"/>
    <w:rsid w:val="00F71899"/>
    <w:rsid w:val="00F71B7A"/>
    <w:rsid w:val="00F72093"/>
    <w:rsid w:val="00F72547"/>
    <w:rsid w:val="00F725AC"/>
    <w:rsid w:val="00F72CF3"/>
    <w:rsid w:val="00F72F27"/>
    <w:rsid w:val="00F7322F"/>
    <w:rsid w:val="00F7358E"/>
    <w:rsid w:val="00F73AD9"/>
    <w:rsid w:val="00F7420B"/>
    <w:rsid w:val="00F74267"/>
    <w:rsid w:val="00F74AD4"/>
    <w:rsid w:val="00F75081"/>
    <w:rsid w:val="00F75113"/>
    <w:rsid w:val="00F75419"/>
    <w:rsid w:val="00F757DB"/>
    <w:rsid w:val="00F75D72"/>
    <w:rsid w:val="00F75DAA"/>
    <w:rsid w:val="00F75ED9"/>
    <w:rsid w:val="00F76221"/>
    <w:rsid w:val="00F7636F"/>
    <w:rsid w:val="00F76908"/>
    <w:rsid w:val="00F76D12"/>
    <w:rsid w:val="00F77971"/>
    <w:rsid w:val="00F77B31"/>
    <w:rsid w:val="00F77D28"/>
    <w:rsid w:val="00F80091"/>
    <w:rsid w:val="00F80268"/>
    <w:rsid w:val="00F804D2"/>
    <w:rsid w:val="00F809D0"/>
    <w:rsid w:val="00F80BB7"/>
    <w:rsid w:val="00F80FB1"/>
    <w:rsid w:val="00F81067"/>
    <w:rsid w:val="00F81A0C"/>
    <w:rsid w:val="00F81E53"/>
    <w:rsid w:val="00F82189"/>
    <w:rsid w:val="00F822A1"/>
    <w:rsid w:val="00F829C1"/>
    <w:rsid w:val="00F82B4A"/>
    <w:rsid w:val="00F82EE4"/>
    <w:rsid w:val="00F82F46"/>
    <w:rsid w:val="00F833D0"/>
    <w:rsid w:val="00F83508"/>
    <w:rsid w:val="00F83601"/>
    <w:rsid w:val="00F83646"/>
    <w:rsid w:val="00F8380A"/>
    <w:rsid w:val="00F83CD9"/>
    <w:rsid w:val="00F84502"/>
    <w:rsid w:val="00F84B36"/>
    <w:rsid w:val="00F84D15"/>
    <w:rsid w:val="00F850F9"/>
    <w:rsid w:val="00F85591"/>
    <w:rsid w:val="00F858CD"/>
    <w:rsid w:val="00F85A17"/>
    <w:rsid w:val="00F85F90"/>
    <w:rsid w:val="00F8616B"/>
    <w:rsid w:val="00F86834"/>
    <w:rsid w:val="00F86A98"/>
    <w:rsid w:val="00F8780D"/>
    <w:rsid w:val="00F87825"/>
    <w:rsid w:val="00F90009"/>
    <w:rsid w:val="00F9004C"/>
    <w:rsid w:val="00F9029C"/>
    <w:rsid w:val="00F90507"/>
    <w:rsid w:val="00F90AF5"/>
    <w:rsid w:val="00F90D73"/>
    <w:rsid w:val="00F91047"/>
    <w:rsid w:val="00F9123E"/>
    <w:rsid w:val="00F912D4"/>
    <w:rsid w:val="00F91583"/>
    <w:rsid w:val="00F920A9"/>
    <w:rsid w:val="00F920E2"/>
    <w:rsid w:val="00F92445"/>
    <w:rsid w:val="00F9254F"/>
    <w:rsid w:val="00F92A11"/>
    <w:rsid w:val="00F92AFE"/>
    <w:rsid w:val="00F92D05"/>
    <w:rsid w:val="00F939E1"/>
    <w:rsid w:val="00F93EB4"/>
    <w:rsid w:val="00F94371"/>
    <w:rsid w:val="00F9438E"/>
    <w:rsid w:val="00F94565"/>
    <w:rsid w:val="00F94A42"/>
    <w:rsid w:val="00F94B6E"/>
    <w:rsid w:val="00F95256"/>
    <w:rsid w:val="00F955DA"/>
    <w:rsid w:val="00F95FCD"/>
    <w:rsid w:val="00F9627A"/>
    <w:rsid w:val="00F96934"/>
    <w:rsid w:val="00F969AF"/>
    <w:rsid w:val="00F96B2B"/>
    <w:rsid w:val="00F970BA"/>
    <w:rsid w:val="00F970D0"/>
    <w:rsid w:val="00F97102"/>
    <w:rsid w:val="00F973EE"/>
    <w:rsid w:val="00F974C4"/>
    <w:rsid w:val="00F975DE"/>
    <w:rsid w:val="00F97645"/>
    <w:rsid w:val="00F97F2A"/>
    <w:rsid w:val="00FA028B"/>
    <w:rsid w:val="00FA0405"/>
    <w:rsid w:val="00FA09E8"/>
    <w:rsid w:val="00FA0BEB"/>
    <w:rsid w:val="00FA0C85"/>
    <w:rsid w:val="00FA0F6C"/>
    <w:rsid w:val="00FA10F1"/>
    <w:rsid w:val="00FA112D"/>
    <w:rsid w:val="00FA158D"/>
    <w:rsid w:val="00FA1D8C"/>
    <w:rsid w:val="00FA1E7A"/>
    <w:rsid w:val="00FA2BD7"/>
    <w:rsid w:val="00FA2C18"/>
    <w:rsid w:val="00FA2CA8"/>
    <w:rsid w:val="00FA30AB"/>
    <w:rsid w:val="00FA344E"/>
    <w:rsid w:val="00FA348B"/>
    <w:rsid w:val="00FA35E4"/>
    <w:rsid w:val="00FA3A78"/>
    <w:rsid w:val="00FA3DEC"/>
    <w:rsid w:val="00FA3DF9"/>
    <w:rsid w:val="00FA4144"/>
    <w:rsid w:val="00FA444F"/>
    <w:rsid w:val="00FA44A3"/>
    <w:rsid w:val="00FA44B1"/>
    <w:rsid w:val="00FA45B0"/>
    <w:rsid w:val="00FA4920"/>
    <w:rsid w:val="00FA4CB9"/>
    <w:rsid w:val="00FA4F6C"/>
    <w:rsid w:val="00FA4FE3"/>
    <w:rsid w:val="00FA52AA"/>
    <w:rsid w:val="00FA5376"/>
    <w:rsid w:val="00FA5608"/>
    <w:rsid w:val="00FA591B"/>
    <w:rsid w:val="00FA5E2E"/>
    <w:rsid w:val="00FA6334"/>
    <w:rsid w:val="00FA669E"/>
    <w:rsid w:val="00FA6BF5"/>
    <w:rsid w:val="00FA6CE5"/>
    <w:rsid w:val="00FA7368"/>
    <w:rsid w:val="00FA7AE6"/>
    <w:rsid w:val="00FB0365"/>
    <w:rsid w:val="00FB0460"/>
    <w:rsid w:val="00FB094F"/>
    <w:rsid w:val="00FB0D58"/>
    <w:rsid w:val="00FB1324"/>
    <w:rsid w:val="00FB18CE"/>
    <w:rsid w:val="00FB1AE9"/>
    <w:rsid w:val="00FB1B0A"/>
    <w:rsid w:val="00FB1D51"/>
    <w:rsid w:val="00FB2075"/>
    <w:rsid w:val="00FB2888"/>
    <w:rsid w:val="00FB2D58"/>
    <w:rsid w:val="00FB331D"/>
    <w:rsid w:val="00FB34A3"/>
    <w:rsid w:val="00FB3C30"/>
    <w:rsid w:val="00FB3E10"/>
    <w:rsid w:val="00FB3FD1"/>
    <w:rsid w:val="00FB4040"/>
    <w:rsid w:val="00FB4561"/>
    <w:rsid w:val="00FB4590"/>
    <w:rsid w:val="00FB467F"/>
    <w:rsid w:val="00FB5210"/>
    <w:rsid w:val="00FB534E"/>
    <w:rsid w:val="00FB54AA"/>
    <w:rsid w:val="00FB5D48"/>
    <w:rsid w:val="00FB5FC3"/>
    <w:rsid w:val="00FB669F"/>
    <w:rsid w:val="00FB695B"/>
    <w:rsid w:val="00FB69B7"/>
    <w:rsid w:val="00FB69D0"/>
    <w:rsid w:val="00FB6EA9"/>
    <w:rsid w:val="00FB705F"/>
    <w:rsid w:val="00FB730B"/>
    <w:rsid w:val="00FB77B1"/>
    <w:rsid w:val="00FB78CA"/>
    <w:rsid w:val="00FB7A20"/>
    <w:rsid w:val="00FC0652"/>
    <w:rsid w:val="00FC0869"/>
    <w:rsid w:val="00FC0C68"/>
    <w:rsid w:val="00FC0D39"/>
    <w:rsid w:val="00FC0F54"/>
    <w:rsid w:val="00FC1157"/>
    <w:rsid w:val="00FC1271"/>
    <w:rsid w:val="00FC1914"/>
    <w:rsid w:val="00FC1990"/>
    <w:rsid w:val="00FC1A2C"/>
    <w:rsid w:val="00FC1FBB"/>
    <w:rsid w:val="00FC264D"/>
    <w:rsid w:val="00FC28DA"/>
    <w:rsid w:val="00FC28E5"/>
    <w:rsid w:val="00FC2DE8"/>
    <w:rsid w:val="00FC325C"/>
    <w:rsid w:val="00FC3307"/>
    <w:rsid w:val="00FC374D"/>
    <w:rsid w:val="00FC37C8"/>
    <w:rsid w:val="00FC389D"/>
    <w:rsid w:val="00FC3E43"/>
    <w:rsid w:val="00FC3FE3"/>
    <w:rsid w:val="00FC4021"/>
    <w:rsid w:val="00FC4064"/>
    <w:rsid w:val="00FC406C"/>
    <w:rsid w:val="00FC40E8"/>
    <w:rsid w:val="00FC5626"/>
    <w:rsid w:val="00FC5900"/>
    <w:rsid w:val="00FC5CCE"/>
    <w:rsid w:val="00FC5CFC"/>
    <w:rsid w:val="00FC6724"/>
    <w:rsid w:val="00FC6803"/>
    <w:rsid w:val="00FC6C33"/>
    <w:rsid w:val="00FC7062"/>
    <w:rsid w:val="00FC7330"/>
    <w:rsid w:val="00FC7BC6"/>
    <w:rsid w:val="00FD0C11"/>
    <w:rsid w:val="00FD0C62"/>
    <w:rsid w:val="00FD1283"/>
    <w:rsid w:val="00FD133A"/>
    <w:rsid w:val="00FD17EF"/>
    <w:rsid w:val="00FD18F0"/>
    <w:rsid w:val="00FD19CE"/>
    <w:rsid w:val="00FD1A17"/>
    <w:rsid w:val="00FD1C72"/>
    <w:rsid w:val="00FD208F"/>
    <w:rsid w:val="00FD22FA"/>
    <w:rsid w:val="00FD2579"/>
    <w:rsid w:val="00FD2DC8"/>
    <w:rsid w:val="00FD333F"/>
    <w:rsid w:val="00FD3560"/>
    <w:rsid w:val="00FD397B"/>
    <w:rsid w:val="00FD40A0"/>
    <w:rsid w:val="00FD41CA"/>
    <w:rsid w:val="00FD4283"/>
    <w:rsid w:val="00FD42A1"/>
    <w:rsid w:val="00FD46C9"/>
    <w:rsid w:val="00FD4FD2"/>
    <w:rsid w:val="00FD53BD"/>
    <w:rsid w:val="00FD58B9"/>
    <w:rsid w:val="00FD5C14"/>
    <w:rsid w:val="00FD5DE9"/>
    <w:rsid w:val="00FD6464"/>
    <w:rsid w:val="00FD651A"/>
    <w:rsid w:val="00FD66EE"/>
    <w:rsid w:val="00FD6926"/>
    <w:rsid w:val="00FD6951"/>
    <w:rsid w:val="00FD6BEC"/>
    <w:rsid w:val="00FD6C0C"/>
    <w:rsid w:val="00FD6CBA"/>
    <w:rsid w:val="00FD73D3"/>
    <w:rsid w:val="00FD7617"/>
    <w:rsid w:val="00FD7905"/>
    <w:rsid w:val="00FE058C"/>
    <w:rsid w:val="00FE0924"/>
    <w:rsid w:val="00FE0AB5"/>
    <w:rsid w:val="00FE0B24"/>
    <w:rsid w:val="00FE0C27"/>
    <w:rsid w:val="00FE0CA5"/>
    <w:rsid w:val="00FE14ED"/>
    <w:rsid w:val="00FE1C3F"/>
    <w:rsid w:val="00FE1C6C"/>
    <w:rsid w:val="00FE1DC5"/>
    <w:rsid w:val="00FE1EEB"/>
    <w:rsid w:val="00FE1FEC"/>
    <w:rsid w:val="00FE2090"/>
    <w:rsid w:val="00FE24FA"/>
    <w:rsid w:val="00FE2931"/>
    <w:rsid w:val="00FE2984"/>
    <w:rsid w:val="00FE2E8B"/>
    <w:rsid w:val="00FE2F1E"/>
    <w:rsid w:val="00FE363C"/>
    <w:rsid w:val="00FE3732"/>
    <w:rsid w:val="00FE399C"/>
    <w:rsid w:val="00FE3A5D"/>
    <w:rsid w:val="00FE41A7"/>
    <w:rsid w:val="00FE4959"/>
    <w:rsid w:val="00FE4ADE"/>
    <w:rsid w:val="00FE4FD8"/>
    <w:rsid w:val="00FE4FDF"/>
    <w:rsid w:val="00FE4FE7"/>
    <w:rsid w:val="00FE576B"/>
    <w:rsid w:val="00FE5C26"/>
    <w:rsid w:val="00FE5F15"/>
    <w:rsid w:val="00FE60B1"/>
    <w:rsid w:val="00FE67BA"/>
    <w:rsid w:val="00FE6AD4"/>
    <w:rsid w:val="00FE6C70"/>
    <w:rsid w:val="00FE6CA8"/>
    <w:rsid w:val="00FE7237"/>
    <w:rsid w:val="00FE771F"/>
    <w:rsid w:val="00FE7AF9"/>
    <w:rsid w:val="00FE7CFA"/>
    <w:rsid w:val="00FE7FC1"/>
    <w:rsid w:val="00FE7FDE"/>
    <w:rsid w:val="00FF0322"/>
    <w:rsid w:val="00FF03B0"/>
    <w:rsid w:val="00FF0835"/>
    <w:rsid w:val="00FF0867"/>
    <w:rsid w:val="00FF0DC2"/>
    <w:rsid w:val="00FF0FE0"/>
    <w:rsid w:val="00FF177D"/>
    <w:rsid w:val="00FF19CF"/>
    <w:rsid w:val="00FF1A95"/>
    <w:rsid w:val="00FF1B4C"/>
    <w:rsid w:val="00FF2D74"/>
    <w:rsid w:val="00FF2E62"/>
    <w:rsid w:val="00FF2EFD"/>
    <w:rsid w:val="00FF3182"/>
    <w:rsid w:val="00FF35A5"/>
    <w:rsid w:val="00FF3665"/>
    <w:rsid w:val="00FF3903"/>
    <w:rsid w:val="00FF3B8C"/>
    <w:rsid w:val="00FF3F4D"/>
    <w:rsid w:val="00FF3FEF"/>
    <w:rsid w:val="00FF418C"/>
    <w:rsid w:val="00FF41C1"/>
    <w:rsid w:val="00FF44F1"/>
    <w:rsid w:val="00FF4768"/>
    <w:rsid w:val="00FF4892"/>
    <w:rsid w:val="00FF4A5A"/>
    <w:rsid w:val="00FF4C33"/>
    <w:rsid w:val="00FF53D0"/>
    <w:rsid w:val="00FF5A8D"/>
    <w:rsid w:val="00FF5FA5"/>
    <w:rsid w:val="00FF5FCC"/>
    <w:rsid w:val="00FF6268"/>
    <w:rsid w:val="00FF645B"/>
    <w:rsid w:val="00FF65BB"/>
    <w:rsid w:val="00FF69C4"/>
    <w:rsid w:val="00FF69FB"/>
    <w:rsid w:val="00FF6C85"/>
    <w:rsid w:val="00FF6D15"/>
    <w:rsid w:val="00FF6EB2"/>
    <w:rsid w:val="00FF6F00"/>
    <w:rsid w:val="00FF6F74"/>
    <w:rsid w:val="00FF7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14D357B"/>
  <w15:docId w15:val="{2C2CE0A9-525C-4AA9-A67F-5BFC1808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qFormat="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locked="1"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qFormat="1"/>
    <w:lsdException w:name="Body Text Indent" w:locked="1"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semiHidden="1" w:uiPriority="99" w:unhideWhenUsed="1"/>
    <w:lsdException w:name="Body Text Indent 3" w:locked="1" w:semiHidden="1" w:unhideWhenUsed="1"/>
    <w:lsdException w:name="Block Text" w:locked="1"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C21"/>
    <w:pPr>
      <w:overflowPunct w:val="0"/>
      <w:autoSpaceDE w:val="0"/>
      <w:autoSpaceDN w:val="0"/>
      <w:adjustRightInd w:val="0"/>
      <w:spacing w:line="360" w:lineRule="auto"/>
      <w:ind w:left="284" w:right="-284" w:firstLine="709"/>
      <w:jc w:val="both"/>
      <w:textAlignment w:val="baseline"/>
    </w:pPr>
    <w:rPr>
      <w:sz w:val="28"/>
      <w:szCs w:val="28"/>
    </w:rPr>
  </w:style>
  <w:style w:type="paragraph" w:styleId="1">
    <w:name w:val="heading 1"/>
    <w:basedOn w:val="a"/>
    <w:next w:val="a"/>
    <w:link w:val="10"/>
    <w:qFormat/>
    <w:rsid w:val="000E1424"/>
    <w:pPr>
      <w:spacing w:line="240" w:lineRule="auto"/>
      <w:ind w:firstLine="0"/>
      <w:jc w:val="center"/>
      <w:outlineLvl w:val="0"/>
    </w:pPr>
    <w:rPr>
      <w:b/>
      <w:bCs/>
      <w:caps/>
      <w:spacing w:val="60"/>
    </w:rPr>
  </w:style>
  <w:style w:type="paragraph" w:styleId="2">
    <w:name w:val="heading 2"/>
    <w:basedOn w:val="a"/>
    <w:next w:val="a"/>
    <w:link w:val="20"/>
    <w:qFormat/>
    <w:rsid w:val="000E1424"/>
    <w:pPr>
      <w:spacing w:line="240" w:lineRule="auto"/>
      <w:ind w:firstLine="0"/>
      <w:jc w:val="center"/>
      <w:outlineLvl w:val="1"/>
    </w:pPr>
    <w:rPr>
      <w:b/>
      <w:bCs/>
      <w:iCs/>
      <w:caps/>
    </w:rPr>
  </w:style>
  <w:style w:type="paragraph" w:styleId="3">
    <w:name w:val="heading 3"/>
    <w:basedOn w:val="a"/>
    <w:link w:val="30"/>
    <w:qFormat/>
    <w:rsid w:val="000E1424"/>
    <w:pPr>
      <w:spacing w:line="240" w:lineRule="auto"/>
      <w:ind w:firstLine="0"/>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E1424"/>
    <w:rPr>
      <w:rFonts w:eastAsia="Times New Roman" w:cs="Times New Roman"/>
      <w:b/>
      <w:bCs/>
      <w:caps/>
      <w:spacing w:val="60"/>
      <w:sz w:val="28"/>
      <w:szCs w:val="28"/>
      <w:lang w:eastAsia="ru-RU"/>
    </w:rPr>
  </w:style>
  <w:style w:type="character" w:customStyle="1" w:styleId="20">
    <w:name w:val="Заголовок 2 Знак"/>
    <w:link w:val="2"/>
    <w:locked/>
    <w:rsid w:val="000E1424"/>
    <w:rPr>
      <w:rFonts w:eastAsia="Times New Roman" w:cs="Times New Roman"/>
      <w:b/>
      <w:bCs/>
      <w:iCs/>
      <w:caps/>
      <w:sz w:val="28"/>
      <w:szCs w:val="28"/>
      <w:lang w:eastAsia="ru-RU"/>
    </w:rPr>
  </w:style>
  <w:style w:type="character" w:customStyle="1" w:styleId="30">
    <w:name w:val="Заголовок 3 Знак"/>
    <w:link w:val="3"/>
    <w:locked/>
    <w:rsid w:val="000E1424"/>
    <w:rPr>
      <w:rFonts w:eastAsia="Times New Roman" w:cs="Times New Roman"/>
      <w:b/>
      <w:bCs/>
      <w:sz w:val="28"/>
      <w:szCs w:val="28"/>
      <w:lang w:eastAsia="ru-RU"/>
    </w:rPr>
  </w:style>
  <w:style w:type="character" w:styleId="a3">
    <w:name w:val="page number"/>
    <w:rsid w:val="000E1424"/>
    <w:rPr>
      <w:rFonts w:cs="Times New Roman"/>
    </w:rPr>
  </w:style>
  <w:style w:type="paragraph" w:styleId="a4">
    <w:name w:val="header"/>
    <w:basedOn w:val="a"/>
    <w:link w:val="a5"/>
    <w:uiPriority w:val="99"/>
    <w:rsid w:val="000E1424"/>
    <w:pPr>
      <w:spacing w:after="120"/>
      <w:ind w:firstLine="0"/>
      <w:jc w:val="center"/>
    </w:pPr>
  </w:style>
  <w:style w:type="character" w:customStyle="1" w:styleId="a5">
    <w:name w:val="Верхний колонтитул Знак"/>
    <w:link w:val="a4"/>
    <w:uiPriority w:val="99"/>
    <w:locked/>
    <w:rsid w:val="000E1424"/>
    <w:rPr>
      <w:rFonts w:eastAsia="Times New Roman" w:cs="Times New Roman"/>
      <w:sz w:val="28"/>
      <w:szCs w:val="28"/>
      <w:lang w:eastAsia="ru-RU"/>
    </w:rPr>
  </w:style>
  <w:style w:type="paragraph" w:customStyle="1" w:styleId="a6">
    <w:name w:val="подпись"/>
    <w:basedOn w:val="a"/>
    <w:qFormat/>
    <w:rsid w:val="000E1424"/>
    <w:pPr>
      <w:spacing w:line="240" w:lineRule="auto"/>
      <w:ind w:left="0" w:right="0" w:firstLine="0"/>
      <w:jc w:val="right"/>
    </w:pPr>
  </w:style>
  <w:style w:type="paragraph" w:customStyle="1" w:styleId="a7">
    <w:name w:val="адрес"/>
    <w:basedOn w:val="a"/>
    <w:qFormat/>
    <w:rsid w:val="000E1424"/>
    <w:pPr>
      <w:spacing w:line="240" w:lineRule="auto"/>
      <w:ind w:left="0" w:right="0" w:firstLine="0"/>
      <w:jc w:val="center"/>
    </w:pPr>
  </w:style>
  <w:style w:type="paragraph" w:customStyle="1" w:styleId="a8">
    <w:name w:val="Должность"/>
    <w:basedOn w:val="a"/>
    <w:qFormat/>
    <w:rsid w:val="000E1424"/>
    <w:pPr>
      <w:spacing w:line="240" w:lineRule="auto"/>
      <w:ind w:left="0" w:right="0" w:firstLine="0"/>
      <w:jc w:val="center"/>
    </w:pPr>
    <w:rPr>
      <w:szCs w:val="20"/>
    </w:rPr>
  </w:style>
  <w:style w:type="paragraph" w:styleId="a9">
    <w:name w:val="Balloon Text"/>
    <w:basedOn w:val="a"/>
    <w:link w:val="aa"/>
    <w:uiPriority w:val="99"/>
    <w:semiHidden/>
    <w:rsid w:val="000E1424"/>
    <w:rPr>
      <w:rFonts w:ascii="Tahoma" w:hAnsi="Tahoma"/>
      <w:sz w:val="16"/>
      <w:szCs w:val="16"/>
    </w:rPr>
  </w:style>
  <w:style w:type="character" w:customStyle="1" w:styleId="aa">
    <w:name w:val="Текст выноски Знак"/>
    <w:link w:val="a9"/>
    <w:uiPriority w:val="99"/>
    <w:semiHidden/>
    <w:locked/>
    <w:rsid w:val="000E1424"/>
    <w:rPr>
      <w:rFonts w:ascii="Tahoma" w:hAnsi="Tahoma" w:cs="Times New Roman"/>
      <w:sz w:val="16"/>
      <w:szCs w:val="16"/>
      <w:lang w:eastAsia="ru-RU"/>
    </w:rPr>
  </w:style>
  <w:style w:type="paragraph" w:customStyle="1" w:styleId="ab">
    <w:name w:val="отметка ЭЦП"/>
    <w:basedOn w:val="a"/>
    <w:qFormat/>
    <w:rsid w:val="000E1424"/>
    <w:pPr>
      <w:spacing w:line="240" w:lineRule="auto"/>
      <w:ind w:left="0" w:right="0" w:firstLine="0"/>
      <w:jc w:val="center"/>
    </w:pPr>
    <w:rPr>
      <w:i/>
      <w:sz w:val="24"/>
      <w:szCs w:val="24"/>
    </w:rPr>
  </w:style>
  <w:style w:type="paragraph" w:customStyle="1" w:styleId="ac">
    <w:name w:val="исполнитель"/>
    <w:basedOn w:val="a"/>
    <w:qFormat/>
    <w:rsid w:val="000E1424"/>
    <w:pPr>
      <w:spacing w:line="240" w:lineRule="auto"/>
      <w:ind w:firstLine="0"/>
      <w:jc w:val="left"/>
    </w:pPr>
    <w:rPr>
      <w:sz w:val="24"/>
      <w:szCs w:val="24"/>
    </w:rPr>
  </w:style>
  <w:style w:type="paragraph" w:customStyle="1" w:styleId="11">
    <w:name w:val="Должность1"/>
    <w:basedOn w:val="a"/>
    <w:qFormat/>
    <w:rsid w:val="000E1424"/>
    <w:pPr>
      <w:spacing w:line="240" w:lineRule="auto"/>
      <w:ind w:left="0" w:right="0" w:firstLine="0"/>
      <w:jc w:val="left"/>
    </w:pPr>
  </w:style>
  <w:style w:type="paragraph" w:customStyle="1" w:styleId="ad">
    <w:name w:val="ДСП"/>
    <w:basedOn w:val="a"/>
    <w:qFormat/>
    <w:rsid w:val="000E1424"/>
    <w:pPr>
      <w:spacing w:line="240" w:lineRule="auto"/>
      <w:ind w:left="0" w:right="0" w:firstLine="0"/>
      <w:jc w:val="center"/>
    </w:pPr>
    <w:rPr>
      <w:i/>
      <w:sz w:val="24"/>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0E1424"/>
    <w:pPr>
      <w:overflowPunct/>
      <w:autoSpaceDE/>
      <w:autoSpaceDN/>
      <w:adjustRightInd/>
      <w:spacing w:line="240" w:lineRule="auto"/>
      <w:ind w:left="0" w:right="0" w:firstLine="0"/>
      <w:jc w:val="left"/>
      <w:textAlignment w:val="auto"/>
    </w:pPr>
    <w:rPr>
      <w:rFonts w:ascii="Verdana" w:hAnsi="Verdana" w:cs="Verdana"/>
      <w:sz w:val="20"/>
      <w:szCs w:val="20"/>
      <w:lang w:val="en-US" w:eastAsia="en-US"/>
    </w:rPr>
  </w:style>
  <w:style w:type="paragraph" w:styleId="ae">
    <w:name w:val="Body Text"/>
    <w:aliases w:val="Основной текст1,Основной текст Знак Знак,bt"/>
    <w:basedOn w:val="a"/>
    <w:link w:val="12"/>
    <w:qFormat/>
    <w:rsid w:val="000E1424"/>
    <w:pPr>
      <w:overflowPunct/>
      <w:autoSpaceDE/>
      <w:autoSpaceDN/>
      <w:adjustRightInd/>
      <w:spacing w:line="240" w:lineRule="auto"/>
      <w:ind w:left="0" w:right="-766" w:firstLine="0"/>
      <w:textAlignment w:val="auto"/>
    </w:pPr>
    <w:rPr>
      <w:rFonts w:eastAsia="Times New Roman"/>
      <w:sz w:val="20"/>
      <w:szCs w:val="20"/>
    </w:rPr>
  </w:style>
  <w:style w:type="character" w:customStyle="1" w:styleId="12">
    <w:name w:val="Основной текст Знак1"/>
    <w:aliases w:val="Основной текст1 Знак,Основной текст Знак Знак Знак,bt Знак"/>
    <w:link w:val="ae"/>
    <w:locked/>
    <w:rsid w:val="000E1424"/>
    <w:rPr>
      <w:rFonts w:eastAsia="Times New Roman"/>
      <w:sz w:val="20"/>
      <w:lang w:eastAsia="ru-RU"/>
    </w:rPr>
  </w:style>
  <w:style w:type="character" w:customStyle="1" w:styleId="af">
    <w:name w:val="Основной текст Знак"/>
    <w:aliases w:val="Основной текст1 Знак1,Основной текст Знак Знак Знак1,bt Знак1"/>
    <w:locked/>
    <w:rsid w:val="000E1424"/>
    <w:rPr>
      <w:rFonts w:eastAsia="Times New Roman" w:cs="Times New Roman"/>
      <w:sz w:val="28"/>
      <w:szCs w:val="28"/>
      <w:lang w:eastAsia="ru-RU"/>
    </w:rPr>
  </w:style>
  <w:style w:type="paragraph" w:styleId="21">
    <w:name w:val="Body Text 2"/>
    <w:basedOn w:val="a"/>
    <w:link w:val="22"/>
    <w:rsid w:val="000E1424"/>
    <w:pPr>
      <w:overflowPunct/>
      <w:autoSpaceDE/>
      <w:autoSpaceDN/>
      <w:adjustRightInd/>
      <w:ind w:left="0" w:right="-185" w:firstLine="0"/>
      <w:textAlignment w:val="auto"/>
    </w:pPr>
    <w:rPr>
      <w:sz w:val="24"/>
      <w:szCs w:val="24"/>
    </w:rPr>
  </w:style>
  <w:style w:type="character" w:customStyle="1" w:styleId="22">
    <w:name w:val="Основной текст 2 Знак"/>
    <w:link w:val="21"/>
    <w:locked/>
    <w:rsid w:val="000E1424"/>
    <w:rPr>
      <w:rFonts w:eastAsia="Times New Roman" w:cs="Times New Roman"/>
      <w:sz w:val="24"/>
      <w:szCs w:val="24"/>
      <w:lang w:eastAsia="ru-RU"/>
    </w:rPr>
  </w:style>
  <w:style w:type="paragraph" w:styleId="af0">
    <w:name w:val="Body Text Indent"/>
    <w:aliases w:val="Надин стиль,Основной текст 1,Нумерованный список !!,Iniiaiie oaeno 1,Ioia?iaaiiue nienie !!,Iaaei noeeu,Основной текст без отступа"/>
    <w:basedOn w:val="a"/>
    <w:link w:val="af1"/>
    <w:qFormat/>
    <w:rsid w:val="000E1424"/>
    <w:pPr>
      <w:spacing w:after="120"/>
      <w:ind w:left="283"/>
    </w:pPr>
  </w:style>
  <w:style w:type="character" w:customStyle="1" w:styleId="af1">
    <w:name w:val="Основной текст с отступом Знак"/>
    <w:aliases w:val="Надин стиль Знак,Основной текст 1 Знак,Нумерованный список !! Знак,Iniiaiie oaeno 1 Знак,Ioia?iaaiiue nienie !! Знак,Iaaei noeeu Знак,Основной текст без отступа Знак"/>
    <w:link w:val="af0"/>
    <w:locked/>
    <w:rsid w:val="000E1424"/>
    <w:rPr>
      <w:rFonts w:eastAsia="Times New Roman" w:cs="Times New Roman"/>
      <w:sz w:val="28"/>
      <w:szCs w:val="28"/>
      <w:lang w:eastAsia="ru-RU"/>
    </w:rPr>
  </w:style>
  <w:style w:type="paragraph" w:customStyle="1" w:styleId="13">
    <w:name w:val="Обычный1"/>
    <w:qFormat/>
    <w:rsid w:val="000E1424"/>
    <w:pPr>
      <w:widowControl w:val="0"/>
    </w:pPr>
    <w:rPr>
      <w:rFonts w:ascii="Courier New" w:hAnsi="Courier New"/>
    </w:rPr>
  </w:style>
  <w:style w:type="paragraph" w:styleId="af2">
    <w:name w:val="footer"/>
    <w:basedOn w:val="a"/>
    <w:link w:val="af3"/>
    <w:uiPriority w:val="99"/>
    <w:rsid w:val="000E1424"/>
    <w:pPr>
      <w:tabs>
        <w:tab w:val="center" w:pos="4677"/>
        <w:tab w:val="right" w:pos="9355"/>
      </w:tabs>
    </w:pPr>
  </w:style>
  <w:style w:type="character" w:customStyle="1" w:styleId="af3">
    <w:name w:val="Нижний колонтитул Знак"/>
    <w:link w:val="af2"/>
    <w:uiPriority w:val="99"/>
    <w:locked/>
    <w:rsid w:val="000E1424"/>
    <w:rPr>
      <w:rFonts w:eastAsia="Times New Roman" w:cs="Times New Roman"/>
      <w:sz w:val="28"/>
      <w:szCs w:val="28"/>
      <w:lang w:eastAsia="ru-RU"/>
    </w:rPr>
  </w:style>
  <w:style w:type="paragraph" w:customStyle="1" w:styleId="af4">
    <w:name w:val="Документ"/>
    <w:basedOn w:val="a"/>
    <w:link w:val="af5"/>
    <w:qFormat/>
    <w:rsid w:val="000E1424"/>
    <w:pPr>
      <w:overflowPunct/>
      <w:autoSpaceDE/>
      <w:autoSpaceDN/>
      <w:adjustRightInd/>
      <w:ind w:left="0" w:right="0" w:firstLine="720"/>
      <w:textAlignment w:val="auto"/>
    </w:pPr>
    <w:rPr>
      <w:rFonts w:eastAsia="Times New Roman"/>
      <w:sz w:val="20"/>
      <w:szCs w:val="20"/>
    </w:rPr>
  </w:style>
  <w:style w:type="character" w:customStyle="1" w:styleId="af5">
    <w:name w:val="Документ Знак"/>
    <w:link w:val="af4"/>
    <w:locked/>
    <w:rsid w:val="000E1424"/>
    <w:rPr>
      <w:rFonts w:eastAsia="Times New Roman"/>
      <w:sz w:val="20"/>
      <w:lang w:eastAsia="ru-RU"/>
    </w:rPr>
  </w:style>
  <w:style w:type="paragraph" w:styleId="af6">
    <w:name w:val="footnote text"/>
    <w:aliases w:val="Table_Footnote_last,Текст сноски-FN,Oaeno niinee-FN,Oaeno niinee Ciae,Текст сноски Знак Знак,Текст сноски Знак Знак Знак,F1,Footnote Text Char Знак Знак,Footnote Text Char Знак,Текст сноски1,Текст сноски-FN1,Текст сноски Знак2,Style 7,ft,f"/>
    <w:basedOn w:val="a"/>
    <w:link w:val="af7"/>
    <w:uiPriority w:val="99"/>
    <w:qFormat/>
    <w:rsid w:val="000E1424"/>
    <w:rPr>
      <w:sz w:val="20"/>
      <w:szCs w:val="20"/>
    </w:rPr>
  </w:style>
  <w:style w:type="character" w:customStyle="1" w:styleId="af7">
    <w:name w:val="Текст сноски Знак"/>
    <w:aliases w:val="Table_Footnote_last Знак,Текст сноски-FN Знак,Oaeno niinee-FN Знак,Oaeno niinee Ciae Знак,Текст сноски Знак Знак Знак1,Текст сноски Знак Знак Знак Знак,F1 Знак,Footnote Text Char Знак Знак Знак,Footnote Text Char Знак Знак1,ft Знак"/>
    <w:link w:val="af6"/>
    <w:uiPriority w:val="99"/>
    <w:qFormat/>
    <w:locked/>
    <w:rsid w:val="000E1424"/>
    <w:rPr>
      <w:rFonts w:eastAsia="Times New Roman" w:cs="Times New Roman"/>
      <w:sz w:val="20"/>
      <w:szCs w:val="20"/>
      <w:lang w:eastAsia="ru-RU"/>
    </w:rPr>
  </w:style>
  <w:style w:type="character" w:styleId="af8">
    <w:name w:val="footnote reference"/>
    <w:aliases w:val="Знак сноски-FN,Ciae niinee-FN,Знак сноски 1,SUPERS,ftref,16 Point,Superscript 6 Point,Referencia nota al pie,fr,Used by Word for Help footnote symbols,Ciae niinee 1,Ссылка на сноску 45,Footnote Reference Number,анкета сноска,SUPER,сноска,Ref"/>
    <w:uiPriority w:val="99"/>
    <w:qFormat/>
    <w:rsid w:val="000E1424"/>
    <w:rPr>
      <w:vertAlign w:val="superscript"/>
    </w:rPr>
  </w:style>
  <w:style w:type="paragraph" w:styleId="23">
    <w:name w:val="Body Text Indent 2"/>
    <w:basedOn w:val="a"/>
    <w:link w:val="24"/>
    <w:uiPriority w:val="99"/>
    <w:rsid w:val="000E1424"/>
    <w:pPr>
      <w:spacing w:after="120" w:line="480" w:lineRule="auto"/>
      <w:ind w:left="283"/>
    </w:pPr>
  </w:style>
  <w:style w:type="character" w:customStyle="1" w:styleId="24">
    <w:name w:val="Основной текст с отступом 2 Знак"/>
    <w:link w:val="23"/>
    <w:uiPriority w:val="99"/>
    <w:locked/>
    <w:rsid w:val="000E1424"/>
    <w:rPr>
      <w:rFonts w:eastAsia="Times New Roman" w:cs="Times New Roman"/>
      <w:sz w:val="28"/>
      <w:szCs w:val="28"/>
      <w:lang w:eastAsia="ru-RU"/>
    </w:rPr>
  </w:style>
  <w:style w:type="character" w:customStyle="1" w:styleId="31">
    <w:name w:val="Основной текст 3 Знак"/>
    <w:link w:val="32"/>
    <w:locked/>
    <w:rsid w:val="000E1424"/>
    <w:rPr>
      <w:sz w:val="16"/>
    </w:rPr>
  </w:style>
  <w:style w:type="paragraph" w:styleId="32">
    <w:name w:val="Body Text 3"/>
    <w:basedOn w:val="a"/>
    <w:link w:val="31"/>
    <w:rsid w:val="000E1424"/>
    <w:pPr>
      <w:overflowPunct/>
      <w:autoSpaceDE/>
      <w:autoSpaceDN/>
      <w:adjustRightInd/>
      <w:spacing w:after="120" w:line="240" w:lineRule="auto"/>
      <w:ind w:left="0" w:right="0" w:firstLine="0"/>
      <w:jc w:val="left"/>
      <w:textAlignment w:val="auto"/>
    </w:pPr>
    <w:rPr>
      <w:sz w:val="16"/>
      <w:szCs w:val="20"/>
    </w:rPr>
  </w:style>
  <w:style w:type="character" w:customStyle="1" w:styleId="310">
    <w:name w:val="Основной текст 3 Знак1"/>
    <w:semiHidden/>
    <w:locked/>
    <w:rsid w:val="000E1424"/>
    <w:rPr>
      <w:rFonts w:eastAsia="Times New Roman" w:cs="Times New Roman"/>
      <w:sz w:val="16"/>
      <w:szCs w:val="16"/>
      <w:lang w:eastAsia="ru-RU"/>
    </w:rPr>
  </w:style>
  <w:style w:type="paragraph" w:customStyle="1" w:styleId="ConsPlusNormal">
    <w:name w:val="ConsPlusNormal"/>
    <w:link w:val="ConsPlusNormal0"/>
    <w:qFormat/>
    <w:rsid w:val="000E142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E661B6"/>
    <w:rPr>
      <w:rFonts w:ascii="Arial" w:hAnsi="Arial" w:cs="Arial"/>
      <w:lang w:val="ru-RU" w:eastAsia="ru-RU" w:bidi="ar-SA"/>
    </w:rPr>
  </w:style>
  <w:style w:type="paragraph" w:styleId="33">
    <w:name w:val="Body Text Indent 3"/>
    <w:basedOn w:val="a"/>
    <w:link w:val="34"/>
    <w:rsid w:val="000E1424"/>
    <w:pPr>
      <w:spacing w:after="120"/>
      <w:ind w:left="283"/>
    </w:pPr>
    <w:rPr>
      <w:sz w:val="16"/>
      <w:szCs w:val="16"/>
    </w:rPr>
  </w:style>
  <w:style w:type="character" w:customStyle="1" w:styleId="34">
    <w:name w:val="Основной текст с отступом 3 Знак"/>
    <w:link w:val="33"/>
    <w:locked/>
    <w:rsid w:val="000E1424"/>
    <w:rPr>
      <w:rFonts w:eastAsia="Times New Roman" w:cs="Times New Roman"/>
      <w:sz w:val="16"/>
      <w:szCs w:val="16"/>
      <w:lang w:eastAsia="ru-RU"/>
    </w:rPr>
  </w:style>
  <w:style w:type="paragraph" w:styleId="af9">
    <w:name w:val="Normal (Web)"/>
    <w:aliases w:val="Обычный (Web)1,Обычный (веб) Знак1,Обычный (веб) Знак Знак1,Обычный (веб) Знак Знак Знак, Знак Знак1 Знак Знак,Обычный (веб) Знак Знак Знак Знак, Знак Знак Знак Знак Знак,Знак4 Зна,Знак Знак1 Знак Знак,Знак Знак Знак Знак Знак"/>
    <w:basedOn w:val="a"/>
    <w:uiPriority w:val="99"/>
    <w:qFormat/>
    <w:rsid w:val="000E1424"/>
    <w:pPr>
      <w:overflowPunct/>
      <w:autoSpaceDE/>
      <w:autoSpaceDN/>
      <w:adjustRightInd/>
      <w:spacing w:before="100" w:beforeAutospacing="1" w:after="100" w:afterAutospacing="1" w:line="240" w:lineRule="auto"/>
      <w:ind w:left="0" w:right="0" w:firstLine="0"/>
      <w:jc w:val="left"/>
      <w:textAlignment w:val="auto"/>
    </w:pPr>
    <w:rPr>
      <w:sz w:val="24"/>
      <w:szCs w:val="24"/>
    </w:rPr>
  </w:style>
  <w:style w:type="character" w:customStyle="1" w:styleId="CharStyle11">
    <w:name w:val="Char Style 11"/>
    <w:link w:val="Style10"/>
    <w:locked/>
    <w:rsid w:val="000E1424"/>
    <w:rPr>
      <w:sz w:val="23"/>
      <w:shd w:val="clear" w:color="auto" w:fill="FFFFFF"/>
    </w:rPr>
  </w:style>
  <w:style w:type="paragraph" w:customStyle="1" w:styleId="Style10">
    <w:name w:val="Style 10"/>
    <w:basedOn w:val="a"/>
    <w:link w:val="CharStyle11"/>
    <w:qFormat/>
    <w:rsid w:val="000E1424"/>
    <w:pPr>
      <w:widowControl w:val="0"/>
      <w:shd w:val="clear" w:color="auto" w:fill="FFFFFF"/>
      <w:overflowPunct/>
      <w:autoSpaceDE/>
      <w:autoSpaceDN/>
      <w:adjustRightInd/>
      <w:spacing w:line="274" w:lineRule="exact"/>
      <w:ind w:left="0" w:right="0" w:firstLine="0"/>
      <w:textAlignment w:val="auto"/>
    </w:pPr>
    <w:rPr>
      <w:sz w:val="23"/>
      <w:szCs w:val="20"/>
    </w:rPr>
  </w:style>
  <w:style w:type="paragraph" w:styleId="afa">
    <w:name w:val="Block Text"/>
    <w:basedOn w:val="a"/>
    <w:rsid w:val="000E1424"/>
    <w:pPr>
      <w:overflowPunct/>
      <w:autoSpaceDE/>
      <w:autoSpaceDN/>
      <w:adjustRightInd/>
      <w:ind w:left="-567" w:right="-908"/>
      <w:textAlignment w:val="auto"/>
    </w:pPr>
    <w:rPr>
      <w:szCs w:val="20"/>
    </w:rPr>
  </w:style>
  <w:style w:type="paragraph" w:customStyle="1" w:styleId="CharCharCharChar">
    <w:name w:val="Char Char Знак Знак Char Char"/>
    <w:basedOn w:val="a"/>
    <w:qFormat/>
    <w:rsid w:val="000E1424"/>
    <w:pPr>
      <w:overflowPunct/>
      <w:autoSpaceDE/>
      <w:autoSpaceDN/>
      <w:adjustRightInd/>
      <w:spacing w:line="240" w:lineRule="auto"/>
      <w:ind w:left="0" w:right="0" w:firstLine="0"/>
      <w:jc w:val="left"/>
      <w:textAlignment w:val="auto"/>
    </w:pPr>
    <w:rPr>
      <w:rFonts w:ascii="Verdana" w:hAnsi="Verdana" w:cs="Verdana"/>
      <w:sz w:val="20"/>
      <w:szCs w:val="20"/>
      <w:lang w:val="en-US" w:eastAsia="en-US"/>
    </w:rPr>
  </w:style>
  <w:style w:type="paragraph" w:customStyle="1" w:styleId="25">
    <w:name w:val="Обычный2"/>
    <w:qFormat/>
    <w:rsid w:val="000E1424"/>
    <w:pPr>
      <w:ind w:firstLine="720"/>
      <w:jc w:val="both"/>
    </w:pPr>
    <w:rPr>
      <w:sz w:val="28"/>
    </w:rPr>
  </w:style>
  <w:style w:type="paragraph" w:customStyle="1" w:styleId="35">
    <w:name w:val="Обычный3"/>
    <w:qFormat/>
    <w:rsid w:val="000E1424"/>
    <w:pPr>
      <w:widowControl w:val="0"/>
    </w:pPr>
    <w:rPr>
      <w:rFonts w:ascii="Courier New" w:hAnsi="Courier New"/>
    </w:rPr>
  </w:style>
  <w:style w:type="character" w:customStyle="1" w:styleId="afb">
    <w:name w:val="Текст концевой сноски Знак"/>
    <w:link w:val="afc"/>
    <w:semiHidden/>
    <w:locked/>
    <w:rsid w:val="000E1424"/>
    <w:rPr>
      <w:rFonts w:eastAsia="Times New Roman" w:cs="Times New Roman"/>
      <w:sz w:val="20"/>
      <w:szCs w:val="20"/>
      <w:lang w:eastAsia="ru-RU"/>
    </w:rPr>
  </w:style>
  <w:style w:type="paragraph" w:styleId="afc">
    <w:name w:val="endnote text"/>
    <w:basedOn w:val="a"/>
    <w:link w:val="afb"/>
    <w:semiHidden/>
    <w:rsid w:val="000E1424"/>
    <w:pPr>
      <w:spacing w:line="240" w:lineRule="auto"/>
    </w:pPr>
    <w:rPr>
      <w:sz w:val="20"/>
      <w:szCs w:val="20"/>
    </w:rPr>
  </w:style>
  <w:style w:type="paragraph" w:customStyle="1" w:styleId="afd">
    <w:name w:val="уважаемый"/>
    <w:basedOn w:val="a"/>
    <w:qFormat/>
    <w:rsid w:val="000E1424"/>
    <w:pPr>
      <w:spacing w:line="240" w:lineRule="auto"/>
      <w:ind w:firstLine="0"/>
      <w:jc w:val="center"/>
    </w:pPr>
  </w:style>
  <w:style w:type="paragraph" w:customStyle="1" w:styleId="14">
    <w:name w:val="Абзац списка1"/>
    <w:basedOn w:val="a"/>
    <w:qFormat/>
    <w:rsid w:val="000E1424"/>
    <w:pPr>
      <w:overflowPunct/>
      <w:autoSpaceDE/>
      <w:autoSpaceDN/>
      <w:adjustRightInd/>
      <w:spacing w:after="200" w:line="276" w:lineRule="auto"/>
      <w:ind w:left="720" w:right="0" w:firstLine="0"/>
      <w:jc w:val="left"/>
      <w:textAlignment w:val="auto"/>
    </w:pPr>
    <w:rPr>
      <w:rFonts w:ascii="Calibri" w:hAnsi="Calibri"/>
      <w:sz w:val="22"/>
      <w:szCs w:val="22"/>
      <w:lang w:eastAsia="en-US"/>
    </w:rPr>
  </w:style>
  <w:style w:type="character" w:customStyle="1" w:styleId="BodyTextIndent3Char">
    <w:name w:val="Body Text Indent 3 Char"/>
    <w:locked/>
    <w:rsid w:val="000E1424"/>
    <w:rPr>
      <w:sz w:val="16"/>
      <w:lang w:val="ru-RU" w:eastAsia="ru-RU"/>
    </w:rPr>
  </w:style>
  <w:style w:type="character" w:customStyle="1" w:styleId="afe">
    <w:name w:val="Основной текст_"/>
    <w:locked/>
    <w:rsid w:val="000E1424"/>
    <w:rPr>
      <w:sz w:val="28"/>
      <w:shd w:val="clear" w:color="auto" w:fill="FFFFFF"/>
    </w:rPr>
  </w:style>
  <w:style w:type="character" w:customStyle="1" w:styleId="aff">
    <w:name w:val="Основной текст + Курсив"/>
    <w:rsid w:val="000E1424"/>
    <w:rPr>
      <w:i/>
      <w:spacing w:val="0"/>
      <w:sz w:val="28"/>
      <w:shd w:val="clear" w:color="auto" w:fill="FFFFFF"/>
    </w:rPr>
  </w:style>
  <w:style w:type="paragraph" w:customStyle="1" w:styleId="4">
    <w:name w:val="Обычный4"/>
    <w:qFormat/>
    <w:rsid w:val="000E1424"/>
    <w:pPr>
      <w:widowControl w:val="0"/>
    </w:pPr>
    <w:rPr>
      <w:rFonts w:ascii="Courier New" w:hAnsi="Courier New"/>
    </w:rPr>
  </w:style>
  <w:style w:type="character" w:customStyle="1" w:styleId="BodyText2Char">
    <w:name w:val="Body Text 2 Char"/>
    <w:locked/>
    <w:rsid w:val="000E1424"/>
    <w:rPr>
      <w:sz w:val="24"/>
      <w:lang w:val="ru-RU" w:eastAsia="ru-RU"/>
    </w:rPr>
  </w:style>
  <w:style w:type="character" w:customStyle="1" w:styleId="BodyTextIndentChar">
    <w:name w:val="Body Text Indent Char"/>
    <w:aliases w:val="Надин стиль Char,Основной текст 1 Char,Нумерованный список !! Char,Iniiaiie oaeno 1 Char,Ioia?iaaiiue nienie !! Char,Iaaei noeeu Char,Основной текст без отступа Char"/>
    <w:locked/>
    <w:rsid w:val="000E1424"/>
    <w:rPr>
      <w:sz w:val="28"/>
      <w:lang w:val="ru-RU" w:eastAsia="ru-RU"/>
    </w:rPr>
  </w:style>
  <w:style w:type="character" w:customStyle="1" w:styleId="BodyTextIndent2Char">
    <w:name w:val="Body Text Indent 2 Char"/>
    <w:locked/>
    <w:rsid w:val="000E1424"/>
    <w:rPr>
      <w:sz w:val="28"/>
      <w:lang w:val="ru-RU" w:eastAsia="ru-RU"/>
    </w:rPr>
  </w:style>
  <w:style w:type="paragraph" w:customStyle="1" w:styleId="aff0">
    <w:name w:val="Знак Знак Знак Знак"/>
    <w:basedOn w:val="a"/>
    <w:qFormat/>
    <w:rsid w:val="000E1424"/>
    <w:pPr>
      <w:overflowPunct/>
      <w:autoSpaceDE/>
      <w:autoSpaceDN/>
      <w:adjustRightInd/>
      <w:spacing w:after="160" w:line="240" w:lineRule="exact"/>
      <w:ind w:left="0" w:right="0" w:firstLine="0"/>
      <w:jc w:val="left"/>
      <w:textAlignment w:val="auto"/>
    </w:pPr>
    <w:rPr>
      <w:rFonts w:ascii="Verdana" w:hAnsi="Verdana"/>
      <w:sz w:val="20"/>
      <w:szCs w:val="20"/>
      <w:lang w:val="en-US" w:eastAsia="en-US"/>
    </w:rPr>
  </w:style>
  <w:style w:type="paragraph" w:customStyle="1" w:styleId="40">
    <w:name w:val="заголовок 4"/>
    <w:basedOn w:val="a"/>
    <w:next w:val="a"/>
    <w:autoRedefine/>
    <w:qFormat/>
    <w:rsid w:val="000E1424"/>
    <w:pPr>
      <w:widowControl w:val="0"/>
      <w:tabs>
        <w:tab w:val="left" w:pos="9781"/>
      </w:tabs>
      <w:overflowPunct/>
      <w:autoSpaceDE/>
      <w:autoSpaceDN/>
      <w:adjustRightInd/>
      <w:spacing w:before="120" w:line="240" w:lineRule="auto"/>
      <w:ind w:left="0" w:right="0" w:firstLine="0"/>
      <w:jc w:val="center"/>
      <w:textAlignment w:val="auto"/>
    </w:pPr>
    <w:rPr>
      <w:rFonts w:eastAsia="Times New Roman"/>
      <w:b/>
    </w:rPr>
  </w:style>
  <w:style w:type="paragraph" w:customStyle="1" w:styleId="aff1">
    <w:name w:val="ИОбычный текст"/>
    <w:basedOn w:val="a"/>
    <w:autoRedefine/>
    <w:qFormat/>
    <w:rsid w:val="000E1424"/>
    <w:pPr>
      <w:widowControl w:val="0"/>
      <w:overflowPunct/>
      <w:autoSpaceDE/>
      <w:autoSpaceDN/>
      <w:adjustRightInd/>
      <w:ind w:left="0" w:right="-113" w:firstLine="720"/>
      <w:textAlignment w:val="auto"/>
    </w:pPr>
    <w:rPr>
      <w:rFonts w:eastAsia="Times New Roman"/>
      <w:color w:val="FF0000"/>
      <w:sz w:val="24"/>
      <w:szCs w:val="24"/>
    </w:rPr>
  </w:style>
  <w:style w:type="paragraph" w:customStyle="1" w:styleId="Style2">
    <w:name w:val="Style2"/>
    <w:basedOn w:val="a"/>
    <w:qFormat/>
    <w:rsid w:val="000E1424"/>
    <w:pPr>
      <w:widowControl w:val="0"/>
      <w:overflowPunct/>
      <w:spacing w:line="322" w:lineRule="exact"/>
      <w:ind w:left="0" w:right="0" w:firstLine="706"/>
      <w:textAlignment w:val="auto"/>
    </w:pPr>
    <w:rPr>
      <w:rFonts w:eastAsia="Times New Roman"/>
      <w:sz w:val="24"/>
      <w:szCs w:val="24"/>
    </w:rPr>
  </w:style>
  <w:style w:type="paragraph" w:customStyle="1" w:styleId="ConsPlusTitle">
    <w:name w:val="ConsPlusTitle"/>
    <w:qFormat/>
    <w:rsid w:val="000E1424"/>
    <w:pPr>
      <w:widowControl w:val="0"/>
      <w:autoSpaceDE w:val="0"/>
      <w:autoSpaceDN w:val="0"/>
      <w:adjustRightInd w:val="0"/>
    </w:pPr>
    <w:rPr>
      <w:rFonts w:ascii="Arial" w:hAnsi="Arial"/>
      <w:b/>
    </w:rPr>
  </w:style>
  <w:style w:type="paragraph" w:customStyle="1" w:styleId="ConsPlusCell">
    <w:name w:val="ConsPlusCell"/>
    <w:qFormat/>
    <w:rsid w:val="000E1424"/>
    <w:pPr>
      <w:autoSpaceDE w:val="0"/>
      <w:autoSpaceDN w:val="0"/>
      <w:adjustRightInd w:val="0"/>
    </w:pPr>
    <w:rPr>
      <w:rFonts w:eastAsia="Times New Roman"/>
    </w:rPr>
  </w:style>
  <w:style w:type="paragraph" w:customStyle="1" w:styleId="26">
    <w:name w:val="Абзац списка2"/>
    <w:basedOn w:val="a"/>
    <w:qFormat/>
    <w:rsid w:val="000E1424"/>
    <w:pPr>
      <w:ind w:left="720"/>
    </w:pPr>
  </w:style>
  <w:style w:type="character" w:styleId="aff2">
    <w:name w:val="Hyperlink"/>
    <w:uiPriority w:val="99"/>
    <w:rsid w:val="003F548C"/>
    <w:rPr>
      <w:color w:val="0000FF"/>
      <w:u w:val="single"/>
    </w:rPr>
  </w:style>
  <w:style w:type="paragraph" w:customStyle="1" w:styleId="MainText">
    <w:name w:val="MainText"/>
    <w:qFormat/>
    <w:rsid w:val="00CC6537"/>
    <w:pPr>
      <w:overflowPunct w:val="0"/>
      <w:autoSpaceDE w:val="0"/>
      <w:autoSpaceDN w:val="0"/>
      <w:adjustRightInd w:val="0"/>
      <w:ind w:firstLine="567"/>
      <w:jc w:val="both"/>
      <w:textAlignment w:val="baseline"/>
    </w:pPr>
    <w:rPr>
      <w:rFonts w:ascii="PragmaticaC" w:hAnsi="PragmaticaC"/>
      <w:color w:val="000000"/>
      <w:sz w:val="19"/>
      <w:lang w:val="en-US" w:eastAsia="en-US"/>
    </w:rPr>
  </w:style>
  <w:style w:type="paragraph" w:customStyle="1" w:styleId="Default">
    <w:name w:val="Default"/>
    <w:qFormat/>
    <w:rsid w:val="00CC6537"/>
    <w:pPr>
      <w:autoSpaceDE w:val="0"/>
      <w:autoSpaceDN w:val="0"/>
      <w:adjustRightInd w:val="0"/>
    </w:pPr>
    <w:rPr>
      <w:rFonts w:eastAsia="Times New Roman"/>
      <w:color w:val="000000"/>
      <w:sz w:val="24"/>
      <w:szCs w:val="24"/>
    </w:rPr>
  </w:style>
  <w:style w:type="paragraph" w:customStyle="1" w:styleId="5">
    <w:name w:val="Обычный5"/>
    <w:qFormat/>
    <w:rsid w:val="00DC14E5"/>
    <w:pPr>
      <w:widowControl w:val="0"/>
      <w:snapToGrid w:val="0"/>
    </w:pPr>
    <w:rPr>
      <w:rFonts w:ascii="Courier New" w:eastAsia="Times New Roman" w:hAnsi="Courier New"/>
    </w:rPr>
  </w:style>
  <w:style w:type="paragraph" w:customStyle="1" w:styleId="110">
    <w:name w:val="Абзац списка11"/>
    <w:basedOn w:val="a"/>
    <w:qFormat/>
    <w:rsid w:val="0010618C"/>
    <w:pPr>
      <w:overflowPunct/>
      <w:autoSpaceDE/>
      <w:autoSpaceDN/>
      <w:adjustRightInd/>
      <w:spacing w:after="200" w:line="276" w:lineRule="auto"/>
      <w:ind w:left="720" w:right="0" w:firstLine="0"/>
      <w:jc w:val="left"/>
      <w:textAlignment w:val="auto"/>
    </w:pPr>
    <w:rPr>
      <w:rFonts w:ascii="Calibri" w:hAnsi="Calibri"/>
      <w:sz w:val="22"/>
      <w:szCs w:val="22"/>
      <w:lang w:eastAsia="en-US"/>
    </w:rPr>
  </w:style>
  <w:style w:type="paragraph" w:customStyle="1" w:styleId="41">
    <w:name w:val="Обычный41"/>
    <w:qFormat/>
    <w:rsid w:val="0010618C"/>
    <w:pPr>
      <w:widowControl w:val="0"/>
    </w:pPr>
    <w:rPr>
      <w:rFonts w:ascii="Courier New" w:hAnsi="Courier New"/>
    </w:rPr>
  </w:style>
  <w:style w:type="character" w:customStyle="1" w:styleId="aff3">
    <w:name w:val="Гипертекстовая ссылка"/>
    <w:rsid w:val="0010618C"/>
    <w:rPr>
      <w:rFonts w:cs="Times New Roman"/>
      <w:color w:val="106BBE"/>
    </w:rPr>
  </w:style>
  <w:style w:type="paragraph" w:customStyle="1" w:styleId="220">
    <w:name w:val="Абзац списка22"/>
    <w:basedOn w:val="a"/>
    <w:qFormat/>
    <w:rsid w:val="0010618C"/>
    <w:pPr>
      <w:overflowPunct/>
      <w:autoSpaceDE/>
      <w:autoSpaceDN/>
      <w:adjustRightInd/>
      <w:spacing w:after="200" w:line="276" w:lineRule="auto"/>
      <w:ind w:left="720" w:right="0" w:firstLine="0"/>
      <w:jc w:val="left"/>
      <w:textAlignment w:val="auto"/>
    </w:pPr>
    <w:rPr>
      <w:rFonts w:ascii="Calibri" w:hAnsi="Calibri"/>
      <w:sz w:val="22"/>
      <w:szCs w:val="22"/>
      <w:lang w:eastAsia="en-US"/>
    </w:rPr>
  </w:style>
  <w:style w:type="paragraph" w:customStyle="1" w:styleId="52">
    <w:name w:val="Обычный52"/>
    <w:qFormat/>
    <w:rsid w:val="0010618C"/>
    <w:pPr>
      <w:widowControl w:val="0"/>
    </w:pPr>
    <w:rPr>
      <w:rFonts w:ascii="Courier New" w:hAnsi="Courier New"/>
    </w:rPr>
  </w:style>
  <w:style w:type="character" w:customStyle="1" w:styleId="aff4">
    <w:name w:val="Подзаголовок Знак"/>
    <w:link w:val="aff5"/>
    <w:locked/>
    <w:rsid w:val="00487AC8"/>
    <w:rPr>
      <w:rFonts w:ascii="Calibri" w:eastAsia="Calibri" w:hAnsi="Calibri"/>
      <w:b/>
      <w:sz w:val="24"/>
      <w:lang w:val="ru-RU" w:eastAsia="ru-RU" w:bidi="ar-SA"/>
    </w:rPr>
  </w:style>
  <w:style w:type="paragraph" w:styleId="aff5">
    <w:name w:val="Subtitle"/>
    <w:basedOn w:val="a"/>
    <w:link w:val="aff4"/>
    <w:qFormat/>
    <w:locked/>
    <w:rsid w:val="00487AC8"/>
    <w:pPr>
      <w:overflowPunct/>
      <w:autoSpaceDE/>
      <w:autoSpaceDN/>
      <w:adjustRightInd/>
      <w:ind w:left="0" w:right="0"/>
      <w:jc w:val="center"/>
      <w:textAlignment w:val="auto"/>
    </w:pPr>
    <w:rPr>
      <w:rFonts w:ascii="Calibri" w:hAnsi="Calibri"/>
      <w:b/>
      <w:sz w:val="24"/>
      <w:szCs w:val="20"/>
    </w:rPr>
  </w:style>
  <w:style w:type="paragraph" w:customStyle="1" w:styleId="aff6">
    <w:name w:val="Заголовок статьи"/>
    <w:basedOn w:val="a"/>
    <w:next w:val="a"/>
    <w:qFormat/>
    <w:rsid w:val="00487AC8"/>
    <w:pPr>
      <w:overflowPunct/>
      <w:spacing w:line="240" w:lineRule="auto"/>
      <w:ind w:left="1612" w:right="0" w:hanging="892"/>
      <w:textAlignment w:val="auto"/>
    </w:pPr>
    <w:rPr>
      <w:rFonts w:ascii="Arial" w:hAnsi="Arial"/>
      <w:sz w:val="20"/>
      <w:szCs w:val="20"/>
    </w:rPr>
  </w:style>
  <w:style w:type="paragraph" w:customStyle="1" w:styleId="6">
    <w:name w:val="Обычный6"/>
    <w:qFormat/>
    <w:rsid w:val="00546640"/>
    <w:pPr>
      <w:widowControl w:val="0"/>
    </w:pPr>
    <w:rPr>
      <w:rFonts w:ascii="Courier New" w:eastAsia="Times New Roman" w:hAnsi="Courier New"/>
      <w:snapToGrid w:val="0"/>
    </w:rPr>
  </w:style>
  <w:style w:type="paragraph" w:customStyle="1" w:styleId="36">
    <w:name w:val="Абзац списка3"/>
    <w:basedOn w:val="a"/>
    <w:qFormat/>
    <w:rsid w:val="00C310EF"/>
    <w:pPr>
      <w:ind w:left="720"/>
    </w:pPr>
  </w:style>
  <w:style w:type="paragraph" w:styleId="aff7">
    <w:name w:val="List Paragraph"/>
    <w:aliases w:val="ОБЫЧНЫЙ,текст документа,СПИСОК"/>
    <w:basedOn w:val="a"/>
    <w:link w:val="aff8"/>
    <w:uiPriority w:val="34"/>
    <w:qFormat/>
    <w:rsid w:val="00C310EF"/>
    <w:pPr>
      <w:overflowPunct/>
      <w:autoSpaceDE/>
      <w:autoSpaceDN/>
      <w:adjustRightInd/>
      <w:spacing w:after="200" w:line="276" w:lineRule="auto"/>
      <w:ind w:left="720" w:right="0" w:firstLine="0"/>
      <w:contextualSpacing/>
      <w:jc w:val="left"/>
      <w:textAlignment w:val="auto"/>
    </w:pPr>
    <w:rPr>
      <w:rFonts w:ascii="Calibri" w:hAnsi="Calibri"/>
      <w:sz w:val="22"/>
      <w:szCs w:val="22"/>
      <w:lang w:eastAsia="en-US"/>
    </w:rPr>
  </w:style>
  <w:style w:type="table" w:styleId="aff9">
    <w:name w:val="Table Grid"/>
    <w:basedOn w:val="a1"/>
    <w:uiPriority w:val="59"/>
    <w:locked/>
    <w:rsid w:val="00C94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endnote reference"/>
    <w:uiPriority w:val="99"/>
    <w:unhideWhenUsed/>
    <w:rsid w:val="00975DDB"/>
    <w:rPr>
      <w:vertAlign w:val="superscript"/>
    </w:rPr>
  </w:style>
  <w:style w:type="paragraph" w:customStyle="1" w:styleId="7">
    <w:name w:val="Обычный7"/>
    <w:qFormat/>
    <w:rsid w:val="00647F16"/>
    <w:pPr>
      <w:widowControl w:val="0"/>
    </w:pPr>
    <w:rPr>
      <w:rFonts w:ascii="Courier New" w:eastAsia="Times New Roman" w:hAnsi="Courier New"/>
      <w:snapToGrid w:val="0"/>
    </w:rPr>
  </w:style>
  <w:style w:type="paragraph" w:customStyle="1" w:styleId="42">
    <w:name w:val="Абзац списка4"/>
    <w:basedOn w:val="a"/>
    <w:qFormat/>
    <w:rsid w:val="0063121E"/>
    <w:pPr>
      <w:ind w:left="720"/>
    </w:pPr>
  </w:style>
  <w:style w:type="paragraph" w:customStyle="1" w:styleId="8">
    <w:name w:val="Обычный8"/>
    <w:qFormat/>
    <w:rsid w:val="0063121E"/>
    <w:pPr>
      <w:widowControl w:val="0"/>
      <w:snapToGrid w:val="0"/>
    </w:pPr>
    <w:rPr>
      <w:rFonts w:ascii="Courier New" w:eastAsia="Times New Roman" w:hAnsi="Courier New"/>
    </w:rPr>
  </w:style>
  <w:style w:type="paragraph" w:customStyle="1" w:styleId="82">
    <w:name w:val="Обычный82"/>
    <w:qFormat/>
    <w:rsid w:val="003062BC"/>
    <w:pPr>
      <w:widowControl w:val="0"/>
    </w:pPr>
    <w:rPr>
      <w:rFonts w:ascii="Courier New" w:eastAsia="Times New Roman" w:hAnsi="Courier New"/>
      <w:snapToGrid w:val="0"/>
    </w:rPr>
  </w:style>
  <w:style w:type="paragraph" w:customStyle="1" w:styleId="9">
    <w:name w:val="Обычный9"/>
    <w:qFormat/>
    <w:rsid w:val="000E4703"/>
    <w:pPr>
      <w:widowControl w:val="0"/>
    </w:pPr>
    <w:rPr>
      <w:rFonts w:ascii="Courier New" w:eastAsia="Times New Roman" w:hAnsi="Courier New"/>
      <w:snapToGrid w:val="0"/>
    </w:rPr>
  </w:style>
  <w:style w:type="paragraph" w:customStyle="1" w:styleId="50">
    <w:name w:val="Абзац списка5"/>
    <w:basedOn w:val="a"/>
    <w:qFormat/>
    <w:rsid w:val="00BF2D3B"/>
    <w:pPr>
      <w:ind w:left="720"/>
    </w:pPr>
  </w:style>
  <w:style w:type="paragraph" w:customStyle="1" w:styleId="60">
    <w:name w:val="Абзац списка6"/>
    <w:basedOn w:val="a"/>
    <w:qFormat/>
    <w:rsid w:val="0026224B"/>
    <w:pPr>
      <w:overflowPunct/>
      <w:autoSpaceDE/>
      <w:autoSpaceDN/>
      <w:adjustRightInd/>
      <w:spacing w:after="200" w:line="276" w:lineRule="auto"/>
      <w:ind w:left="720" w:right="0" w:firstLine="0"/>
      <w:contextualSpacing/>
      <w:jc w:val="left"/>
      <w:textAlignment w:val="auto"/>
    </w:pPr>
    <w:rPr>
      <w:rFonts w:ascii="Calibri" w:eastAsia="Times New Roman" w:hAnsi="Calibri"/>
      <w:sz w:val="22"/>
      <w:szCs w:val="22"/>
      <w:lang w:eastAsia="en-US"/>
    </w:rPr>
  </w:style>
  <w:style w:type="paragraph" w:customStyle="1" w:styleId="NormalANX">
    <w:name w:val="NormalANX"/>
    <w:basedOn w:val="a"/>
    <w:qFormat/>
    <w:rsid w:val="00194B28"/>
    <w:pPr>
      <w:overflowPunct/>
      <w:autoSpaceDE/>
      <w:autoSpaceDN/>
      <w:adjustRightInd/>
      <w:spacing w:before="240" w:after="240"/>
      <w:ind w:left="0" w:right="0" w:firstLine="720"/>
      <w:textAlignment w:val="auto"/>
    </w:pPr>
    <w:rPr>
      <w:rFonts w:eastAsia="Times New Roman"/>
      <w:szCs w:val="20"/>
    </w:rPr>
  </w:style>
  <w:style w:type="table" w:customStyle="1" w:styleId="15">
    <w:name w:val="Светлая заливка1"/>
    <w:basedOn w:val="a1"/>
    <w:uiPriority w:val="60"/>
    <w:rsid w:val="00415393"/>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6">
    <w:name w:val="Нет списка1"/>
    <w:next w:val="a2"/>
    <w:uiPriority w:val="99"/>
    <w:semiHidden/>
    <w:unhideWhenUsed/>
    <w:rsid w:val="00DC0ECE"/>
  </w:style>
  <w:style w:type="character" w:customStyle="1" w:styleId="17">
    <w:name w:val="Текст концевой сноски Знак1"/>
    <w:basedOn w:val="a0"/>
    <w:uiPriority w:val="99"/>
    <w:semiHidden/>
    <w:rsid w:val="00DC0ECE"/>
    <w:rPr>
      <w:rFonts w:ascii="Times New Roman" w:eastAsia="Calibri" w:hAnsi="Times New Roman" w:cs="Times New Roman"/>
      <w:sz w:val="20"/>
      <w:szCs w:val="20"/>
      <w:lang w:eastAsia="ru-RU"/>
    </w:rPr>
  </w:style>
  <w:style w:type="character" w:customStyle="1" w:styleId="18">
    <w:name w:val="Подзаголовок Знак1"/>
    <w:basedOn w:val="a0"/>
    <w:uiPriority w:val="11"/>
    <w:rsid w:val="00DC0ECE"/>
    <w:rPr>
      <w:rFonts w:asciiTheme="majorHAnsi" w:eastAsiaTheme="majorEastAsia" w:hAnsiTheme="majorHAnsi" w:cstheme="majorBidi"/>
      <w:i/>
      <w:iCs/>
      <w:color w:val="4F81BD" w:themeColor="accent1"/>
      <w:spacing w:val="15"/>
      <w:sz w:val="24"/>
      <w:szCs w:val="24"/>
      <w:lang w:eastAsia="ru-RU"/>
    </w:rPr>
  </w:style>
  <w:style w:type="character" w:customStyle="1" w:styleId="19">
    <w:name w:val="Знак сноски1"/>
    <w:rsid w:val="003213AA"/>
    <w:rPr>
      <w:vertAlign w:val="superscript"/>
    </w:rPr>
  </w:style>
  <w:style w:type="paragraph" w:customStyle="1" w:styleId="27">
    <w:name w:val="Текст сноски2"/>
    <w:basedOn w:val="a"/>
    <w:qFormat/>
    <w:rsid w:val="003213AA"/>
    <w:pPr>
      <w:suppressAutoHyphens/>
      <w:overflowPunct/>
      <w:autoSpaceDE/>
      <w:autoSpaceDN/>
      <w:adjustRightInd/>
      <w:spacing w:after="200" w:line="276" w:lineRule="auto"/>
      <w:ind w:left="0" w:right="0" w:firstLine="0"/>
      <w:jc w:val="left"/>
      <w:textAlignment w:val="auto"/>
    </w:pPr>
    <w:rPr>
      <w:rFonts w:ascii="Calibri" w:hAnsi="Calibri"/>
      <w:kern w:val="1"/>
      <w:sz w:val="20"/>
      <w:szCs w:val="20"/>
      <w:lang w:eastAsia="ar-SA"/>
    </w:rPr>
  </w:style>
  <w:style w:type="character" w:styleId="affb">
    <w:name w:val="FollowedHyperlink"/>
    <w:basedOn w:val="a0"/>
    <w:uiPriority w:val="99"/>
    <w:rsid w:val="008F73AB"/>
    <w:rPr>
      <w:color w:val="800080" w:themeColor="followedHyperlink"/>
      <w:u w:val="single"/>
    </w:rPr>
  </w:style>
  <w:style w:type="paragraph" w:customStyle="1" w:styleId="affc">
    <w:name w:val="Общие положения"/>
    <w:basedOn w:val="ae"/>
    <w:link w:val="affd"/>
    <w:qFormat/>
    <w:rsid w:val="00926EAC"/>
    <w:pPr>
      <w:widowControl w:val="0"/>
      <w:ind w:right="0"/>
    </w:pPr>
    <w:rPr>
      <w:rFonts w:eastAsia="Calibri"/>
      <w:b/>
      <w:sz w:val="24"/>
      <w:szCs w:val="24"/>
    </w:rPr>
  </w:style>
  <w:style w:type="character" w:customStyle="1" w:styleId="affd">
    <w:name w:val="Общие положения Знак"/>
    <w:basedOn w:val="12"/>
    <w:link w:val="affc"/>
    <w:rsid w:val="00926EAC"/>
    <w:rPr>
      <w:rFonts w:eastAsia="Times New Roman"/>
      <w:b/>
      <w:sz w:val="24"/>
      <w:szCs w:val="24"/>
      <w:lang w:eastAsia="ru-RU"/>
    </w:rPr>
  </w:style>
  <w:style w:type="paragraph" w:customStyle="1" w:styleId="xl67">
    <w:name w:val="xl67"/>
    <w:basedOn w:val="a"/>
    <w:qFormat/>
    <w:rsid w:val="0019299C"/>
    <w:pPr>
      <w:overflowPunct/>
      <w:autoSpaceDE/>
      <w:autoSpaceDN/>
      <w:adjustRightInd/>
      <w:spacing w:before="100" w:beforeAutospacing="1" w:after="100" w:afterAutospacing="1" w:line="240" w:lineRule="auto"/>
      <w:ind w:left="0" w:right="0" w:firstLine="0"/>
      <w:jc w:val="right"/>
      <w:textAlignment w:val="auto"/>
    </w:pPr>
    <w:rPr>
      <w:rFonts w:eastAsia="Times New Roman"/>
      <w:sz w:val="24"/>
      <w:szCs w:val="24"/>
    </w:rPr>
  </w:style>
  <w:style w:type="paragraph" w:customStyle="1" w:styleId="xl68">
    <w:name w:val="xl68"/>
    <w:basedOn w:val="a"/>
    <w:qFormat/>
    <w:rsid w:val="0019299C"/>
    <w:pPr>
      <w:pBdr>
        <w:top w:val="single" w:sz="4" w:space="0" w:color="auto"/>
        <w:bottom w:val="single" w:sz="4" w:space="0" w:color="auto"/>
      </w:pBdr>
      <w:overflowPunct/>
      <w:autoSpaceDE/>
      <w:autoSpaceDN/>
      <w:adjustRightInd/>
      <w:spacing w:before="100" w:beforeAutospacing="1" w:after="100" w:afterAutospacing="1" w:line="240" w:lineRule="auto"/>
      <w:ind w:left="0" w:right="0" w:firstLine="0"/>
      <w:jc w:val="left"/>
      <w:textAlignment w:val="auto"/>
    </w:pPr>
    <w:rPr>
      <w:rFonts w:eastAsia="Times New Roman"/>
      <w:sz w:val="24"/>
      <w:szCs w:val="24"/>
    </w:rPr>
  </w:style>
  <w:style w:type="paragraph" w:customStyle="1" w:styleId="xl69">
    <w:name w:val="xl69"/>
    <w:basedOn w:val="a"/>
    <w:qFormat/>
    <w:rsid w:val="001929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left"/>
      <w:textAlignment w:val="auto"/>
    </w:pPr>
    <w:rPr>
      <w:rFonts w:eastAsia="Times New Roman"/>
      <w:sz w:val="16"/>
      <w:szCs w:val="16"/>
    </w:rPr>
  </w:style>
  <w:style w:type="paragraph" w:customStyle="1" w:styleId="xl70">
    <w:name w:val="xl70"/>
    <w:basedOn w:val="a"/>
    <w:qFormat/>
    <w:rsid w:val="001929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right"/>
      <w:textAlignment w:val="center"/>
    </w:pPr>
    <w:rPr>
      <w:rFonts w:eastAsia="Times New Roman"/>
      <w:sz w:val="16"/>
      <w:szCs w:val="16"/>
    </w:rPr>
  </w:style>
  <w:style w:type="paragraph" w:customStyle="1" w:styleId="xl71">
    <w:name w:val="xl71"/>
    <w:basedOn w:val="a"/>
    <w:qFormat/>
    <w:rsid w:val="001929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right"/>
      <w:textAlignment w:val="center"/>
    </w:pPr>
    <w:rPr>
      <w:rFonts w:eastAsia="Times New Roman"/>
      <w:sz w:val="16"/>
      <w:szCs w:val="16"/>
    </w:rPr>
  </w:style>
  <w:style w:type="paragraph" w:customStyle="1" w:styleId="xl72">
    <w:name w:val="xl72"/>
    <w:basedOn w:val="a"/>
    <w:qFormat/>
    <w:rsid w:val="001929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textAlignment w:val="center"/>
    </w:pPr>
    <w:rPr>
      <w:rFonts w:eastAsia="Times New Roman"/>
      <w:sz w:val="16"/>
      <w:szCs w:val="16"/>
    </w:rPr>
  </w:style>
  <w:style w:type="paragraph" w:customStyle="1" w:styleId="xl73">
    <w:name w:val="xl73"/>
    <w:basedOn w:val="a"/>
    <w:qFormat/>
    <w:rsid w:val="001929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textAlignment w:val="center"/>
    </w:pPr>
    <w:rPr>
      <w:rFonts w:eastAsia="Times New Roman"/>
      <w:sz w:val="16"/>
      <w:szCs w:val="16"/>
    </w:rPr>
  </w:style>
  <w:style w:type="paragraph" w:customStyle="1" w:styleId="xl74">
    <w:name w:val="xl74"/>
    <w:basedOn w:val="a"/>
    <w:qFormat/>
    <w:rsid w:val="001929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left"/>
      <w:textAlignment w:val="auto"/>
    </w:pPr>
    <w:rPr>
      <w:rFonts w:eastAsia="Times New Roman"/>
      <w:color w:val="000000"/>
      <w:sz w:val="16"/>
      <w:szCs w:val="16"/>
    </w:rPr>
  </w:style>
  <w:style w:type="paragraph" w:customStyle="1" w:styleId="xl75">
    <w:name w:val="xl75"/>
    <w:basedOn w:val="a"/>
    <w:qFormat/>
    <w:rsid w:val="001929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left"/>
      <w:textAlignment w:val="center"/>
    </w:pPr>
    <w:rPr>
      <w:rFonts w:eastAsia="Times New Roman"/>
      <w:color w:val="000000"/>
      <w:sz w:val="16"/>
      <w:szCs w:val="16"/>
    </w:rPr>
  </w:style>
  <w:style w:type="paragraph" w:customStyle="1" w:styleId="xl76">
    <w:name w:val="xl76"/>
    <w:basedOn w:val="a"/>
    <w:qFormat/>
    <w:rsid w:val="001929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right"/>
      <w:textAlignment w:val="center"/>
    </w:pPr>
    <w:rPr>
      <w:rFonts w:eastAsia="Times New Roman"/>
      <w:color w:val="000000"/>
      <w:sz w:val="16"/>
      <w:szCs w:val="16"/>
    </w:rPr>
  </w:style>
  <w:style w:type="paragraph" w:customStyle="1" w:styleId="xl77">
    <w:name w:val="xl77"/>
    <w:basedOn w:val="a"/>
    <w:qFormat/>
    <w:rsid w:val="0019299C"/>
    <w:pPr>
      <w:pBdr>
        <w:top w:val="single" w:sz="4" w:space="0" w:color="auto"/>
        <w:left w:val="single" w:sz="4" w:space="0" w:color="auto"/>
        <w:bottom w:val="single" w:sz="4" w:space="0" w:color="auto"/>
      </w:pBdr>
      <w:overflowPunct/>
      <w:autoSpaceDE/>
      <w:autoSpaceDN/>
      <w:adjustRightInd/>
      <w:spacing w:before="100" w:beforeAutospacing="1" w:after="100" w:afterAutospacing="1" w:line="240" w:lineRule="auto"/>
      <w:ind w:left="0" w:right="0" w:firstLine="0"/>
      <w:jc w:val="center"/>
      <w:textAlignment w:val="top"/>
    </w:pPr>
    <w:rPr>
      <w:rFonts w:eastAsia="Times New Roman"/>
      <w:sz w:val="16"/>
      <w:szCs w:val="16"/>
    </w:rPr>
  </w:style>
  <w:style w:type="paragraph" w:customStyle="1" w:styleId="xl78">
    <w:name w:val="xl78"/>
    <w:basedOn w:val="a"/>
    <w:qFormat/>
    <w:rsid w:val="0019299C"/>
    <w:pPr>
      <w:overflowPunct/>
      <w:autoSpaceDE/>
      <w:autoSpaceDN/>
      <w:adjustRightInd/>
      <w:spacing w:before="100" w:beforeAutospacing="1" w:after="100" w:afterAutospacing="1" w:line="240" w:lineRule="auto"/>
      <w:ind w:left="0" w:right="0" w:firstLine="0"/>
      <w:textAlignment w:val="center"/>
    </w:pPr>
    <w:rPr>
      <w:rFonts w:eastAsia="Times New Roman"/>
      <w:sz w:val="16"/>
      <w:szCs w:val="16"/>
    </w:rPr>
  </w:style>
  <w:style w:type="paragraph" w:customStyle="1" w:styleId="xl79">
    <w:name w:val="xl79"/>
    <w:basedOn w:val="a"/>
    <w:qFormat/>
    <w:rsid w:val="0019299C"/>
    <w:pPr>
      <w:pBdr>
        <w:left w:val="single" w:sz="4" w:space="0" w:color="auto"/>
        <w:right w:val="single" w:sz="4" w:space="0" w:color="auto"/>
      </w:pBdr>
      <w:overflowPunct/>
      <w:autoSpaceDE/>
      <w:autoSpaceDN/>
      <w:adjustRightInd/>
      <w:spacing w:before="100" w:beforeAutospacing="1" w:after="100" w:afterAutospacing="1" w:line="240" w:lineRule="auto"/>
      <w:ind w:left="0" w:right="0" w:firstLine="0"/>
      <w:jc w:val="center"/>
      <w:textAlignment w:val="center"/>
    </w:pPr>
    <w:rPr>
      <w:rFonts w:eastAsia="Times New Roman"/>
      <w:color w:val="000000"/>
      <w:sz w:val="16"/>
      <w:szCs w:val="16"/>
    </w:rPr>
  </w:style>
  <w:style w:type="paragraph" w:customStyle="1" w:styleId="xl80">
    <w:name w:val="xl80"/>
    <w:basedOn w:val="a"/>
    <w:qFormat/>
    <w:rsid w:val="001929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center"/>
      <w:textAlignment w:val="center"/>
    </w:pPr>
    <w:rPr>
      <w:rFonts w:eastAsia="Times New Roman"/>
      <w:sz w:val="16"/>
      <w:szCs w:val="16"/>
    </w:rPr>
  </w:style>
  <w:style w:type="paragraph" w:customStyle="1" w:styleId="xl81">
    <w:name w:val="xl81"/>
    <w:basedOn w:val="a"/>
    <w:qFormat/>
    <w:rsid w:val="001929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center"/>
      <w:textAlignment w:val="center"/>
    </w:pPr>
    <w:rPr>
      <w:rFonts w:eastAsia="Times New Roman"/>
      <w:sz w:val="16"/>
      <w:szCs w:val="16"/>
    </w:rPr>
  </w:style>
  <w:style w:type="paragraph" w:customStyle="1" w:styleId="xl82">
    <w:name w:val="xl82"/>
    <w:basedOn w:val="a"/>
    <w:qFormat/>
    <w:rsid w:val="001929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center"/>
      <w:textAlignment w:val="center"/>
    </w:pPr>
    <w:rPr>
      <w:rFonts w:eastAsia="Times New Roman"/>
      <w:sz w:val="16"/>
      <w:szCs w:val="16"/>
    </w:rPr>
  </w:style>
  <w:style w:type="paragraph" w:customStyle="1" w:styleId="xl83">
    <w:name w:val="xl83"/>
    <w:basedOn w:val="a"/>
    <w:qFormat/>
    <w:rsid w:val="001929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center"/>
      <w:textAlignment w:val="center"/>
    </w:pPr>
    <w:rPr>
      <w:rFonts w:eastAsia="Times New Roman"/>
      <w:sz w:val="16"/>
      <w:szCs w:val="16"/>
    </w:rPr>
  </w:style>
  <w:style w:type="paragraph" w:customStyle="1" w:styleId="xl84">
    <w:name w:val="xl84"/>
    <w:basedOn w:val="a"/>
    <w:qFormat/>
    <w:rsid w:val="001929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center"/>
      <w:textAlignment w:val="center"/>
    </w:pPr>
    <w:rPr>
      <w:rFonts w:eastAsia="Times New Roman"/>
      <w:sz w:val="16"/>
      <w:szCs w:val="16"/>
    </w:rPr>
  </w:style>
  <w:style w:type="paragraph" w:customStyle="1" w:styleId="xl85">
    <w:name w:val="xl85"/>
    <w:basedOn w:val="a"/>
    <w:qFormat/>
    <w:rsid w:val="001929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right"/>
      <w:textAlignment w:val="center"/>
    </w:pPr>
    <w:rPr>
      <w:rFonts w:eastAsia="Times New Roman"/>
      <w:color w:val="000000"/>
      <w:sz w:val="16"/>
      <w:szCs w:val="16"/>
    </w:rPr>
  </w:style>
  <w:style w:type="paragraph" w:customStyle="1" w:styleId="xl86">
    <w:name w:val="xl86"/>
    <w:basedOn w:val="a"/>
    <w:qFormat/>
    <w:rsid w:val="001929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center"/>
      <w:textAlignment w:val="center"/>
    </w:pPr>
    <w:rPr>
      <w:rFonts w:eastAsia="Times New Roman"/>
      <w:b/>
      <w:bCs/>
      <w:sz w:val="16"/>
      <w:szCs w:val="16"/>
    </w:rPr>
  </w:style>
  <w:style w:type="paragraph" w:customStyle="1" w:styleId="xl87">
    <w:name w:val="xl87"/>
    <w:basedOn w:val="a"/>
    <w:qFormat/>
    <w:rsid w:val="001929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center"/>
      <w:textAlignment w:val="center"/>
    </w:pPr>
    <w:rPr>
      <w:rFonts w:eastAsia="Times New Roman"/>
      <w:b/>
      <w:bCs/>
      <w:sz w:val="16"/>
      <w:szCs w:val="16"/>
    </w:rPr>
  </w:style>
  <w:style w:type="paragraph" w:customStyle="1" w:styleId="xl88">
    <w:name w:val="xl88"/>
    <w:basedOn w:val="a"/>
    <w:qFormat/>
    <w:rsid w:val="0019299C"/>
    <w:pPr>
      <w:pBdr>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center"/>
      <w:textAlignment w:val="center"/>
    </w:pPr>
    <w:rPr>
      <w:rFonts w:eastAsia="Times New Roman"/>
      <w:b/>
      <w:bCs/>
      <w:sz w:val="16"/>
      <w:szCs w:val="16"/>
    </w:rPr>
  </w:style>
  <w:style w:type="paragraph" w:customStyle="1" w:styleId="xl89">
    <w:name w:val="xl89"/>
    <w:basedOn w:val="a"/>
    <w:qFormat/>
    <w:rsid w:val="0019299C"/>
    <w:pPr>
      <w:overflowPunct/>
      <w:autoSpaceDE/>
      <w:autoSpaceDN/>
      <w:adjustRightInd/>
      <w:spacing w:before="100" w:beforeAutospacing="1" w:after="100" w:afterAutospacing="1" w:line="240" w:lineRule="auto"/>
      <w:ind w:left="0" w:right="0" w:firstLine="0"/>
      <w:jc w:val="right"/>
      <w:textAlignment w:val="auto"/>
    </w:pPr>
    <w:rPr>
      <w:rFonts w:eastAsia="Times New Roman"/>
      <w:b/>
      <w:bCs/>
      <w:sz w:val="24"/>
      <w:szCs w:val="24"/>
    </w:rPr>
  </w:style>
  <w:style w:type="paragraph" w:customStyle="1" w:styleId="xl90">
    <w:name w:val="xl90"/>
    <w:basedOn w:val="a"/>
    <w:qFormat/>
    <w:rsid w:val="001929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center"/>
      <w:textAlignment w:val="center"/>
    </w:pPr>
    <w:rPr>
      <w:rFonts w:eastAsia="Times New Roman"/>
      <w:b/>
      <w:bCs/>
      <w:sz w:val="16"/>
      <w:szCs w:val="16"/>
    </w:rPr>
  </w:style>
  <w:style w:type="paragraph" w:customStyle="1" w:styleId="xl91">
    <w:name w:val="xl91"/>
    <w:basedOn w:val="a"/>
    <w:qFormat/>
    <w:rsid w:val="0019299C"/>
    <w:pPr>
      <w:pBdr>
        <w:top w:val="single" w:sz="4" w:space="0" w:color="auto"/>
        <w:right w:val="single" w:sz="4" w:space="0" w:color="auto"/>
      </w:pBdr>
      <w:overflowPunct/>
      <w:autoSpaceDE/>
      <w:autoSpaceDN/>
      <w:adjustRightInd/>
      <w:spacing w:before="100" w:beforeAutospacing="1" w:after="100" w:afterAutospacing="1" w:line="240" w:lineRule="auto"/>
      <w:ind w:left="0" w:right="0" w:firstLine="0"/>
      <w:jc w:val="center"/>
      <w:textAlignment w:val="center"/>
    </w:pPr>
    <w:rPr>
      <w:rFonts w:eastAsia="Times New Roman"/>
      <w:b/>
      <w:bCs/>
      <w:sz w:val="16"/>
      <w:szCs w:val="16"/>
    </w:rPr>
  </w:style>
  <w:style w:type="paragraph" w:customStyle="1" w:styleId="xl92">
    <w:name w:val="xl92"/>
    <w:basedOn w:val="a"/>
    <w:qFormat/>
    <w:rsid w:val="0019299C"/>
    <w:pPr>
      <w:pBdr>
        <w:right w:val="single" w:sz="4" w:space="0" w:color="auto"/>
      </w:pBdr>
      <w:overflowPunct/>
      <w:autoSpaceDE/>
      <w:autoSpaceDN/>
      <w:adjustRightInd/>
      <w:spacing w:before="100" w:beforeAutospacing="1" w:after="100" w:afterAutospacing="1" w:line="240" w:lineRule="auto"/>
      <w:ind w:left="0" w:right="0" w:firstLine="0"/>
      <w:jc w:val="center"/>
      <w:textAlignment w:val="center"/>
    </w:pPr>
    <w:rPr>
      <w:rFonts w:eastAsia="Times New Roman"/>
      <w:b/>
      <w:bCs/>
      <w:sz w:val="16"/>
      <w:szCs w:val="16"/>
    </w:rPr>
  </w:style>
  <w:style w:type="paragraph" w:customStyle="1" w:styleId="xl93">
    <w:name w:val="xl93"/>
    <w:basedOn w:val="a"/>
    <w:qFormat/>
    <w:rsid w:val="0019299C"/>
    <w:pPr>
      <w:pBdr>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center"/>
      <w:textAlignment w:val="center"/>
    </w:pPr>
    <w:rPr>
      <w:rFonts w:eastAsia="Times New Roman"/>
      <w:b/>
      <w:bCs/>
      <w:sz w:val="16"/>
      <w:szCs w:val="16"/>
    </w:rPr>
  </w:style>
  <w:style w:type="paragraph" w:customStyle="1" w:styleId="xl94">
    <w:name w:val="xl94"/>
    <w:basedOn w:val="a"/>
    <w:qFormat/>
    <w:rsid w:val="0019299C"/>
    <w:pPr>
      <w:pBdr>
        <w:top w:val="single" w:sz="4" w:space="0" w:color="auto"/>
        <w:left w:val="single" w:sz="4" w:space="0" w:color="auto"/>
      </w:pBdr>
      <w:overflowPunct/>
      <w:autoSpaceDE/>
      <w:autoSpaceDN/>
      <w:adjustRightInd/>
      <w:spacing w:before="100" w:beforeAutospacing="1" w:after="100" w:afterAutospacing="1" w:line="240" w:lineRule="auto"/>
      <w:ind w:left="0" w:right="0" w:firstLine="0"/>
      <w:jc w:val="center"/>
      <w:textAlignment w:val="center"/>
    </w:pPr>
    <w:rPr>
      <w:rFonts w:eastAsia="Times New Roman"/>
      <w:b/>
      <w:bCs/>
      <w:sz w:val="16"/>
      <w:szCs w:val="16"/>
    </w:rPr>
  </w:style>
  <w:style w:type="paragraph" w:customStyle="1" w:styleId="xl95">
    <w:name w:val="xl95"/>
    <w:basedOn w:val="a"/>
    <w:qFormat/>
    <w:rsid w:val="0019299C"/>
    <w:pPr>
      <w:pBdr>
        <w:left w:val="single" w:sz="4" w:space="0" w:color="auto"/>
      </w:pBdr>
      <w:overflowPunct/>
      <w:autoSpaceDE/>
      <w:autoSpaceDN/>
      <w:adjustRightInd/>
      <w:spacing w:before="100" w:beforeAutospacing="1" w:after="100" w:afterAutospacing="1" w:line="240" w:lineRule="auto"/>
      <w:ind w:left="0" w:right="0" w:firstLine="0"/>
      <w:jc w:val="center"/>
      <w:textAlignment w:val="center"/>
    </w:pPr>
    <w:rPr>
      <w:rFonts w:eastAsia="Times New Roman"/>
      <w:b/>
      <w:bCs/>
      <w:sz w:val="16"/>
      <w:szCs w:val="16"/>
    </w:rPr>
  </w:style>
  <w:style w:type="paragraph" w:customStyle="1" w:styleId="xl96">
    <w:name w:val="xl96"/>
    <w:basedOn w:val="a"/>
    <w:qFormat/>
    <w:rsid w:val="0019299C"/>
    <w:pPr>
      <w:pBdr>
        <w:left w:val="single" w:sz="4" w:space="0" w:color="auto"/>
        <w:bottom w:val="single" w:sz="4" w:space="0" w:color="auto"/>
      </w:pBdr>
      <w:overflowPunct/>
      <w:autoSpaceDE/>
      <w:autoSpaceDN/>
      <w:adjustRightInd/>
      <w:spacing w:before="100" w:beforeAutospacing="1" w:after="100" w:afterAutospacing="1" w:line="240" w:lineRule="auto"/>
      <w:ind w:left="0" w:right="0" w:firstLine="0"/>
      <w:jc w:val="center"/>
      <w:textAlignment w:val="center"/>
    </w:pPr>
    <w:rPr>
      <w:rFonts w:eastAsia="Times New Roman"/>
      <w:b/>
      <w:bCs/>
      <w:sz w:val="16"/>
      <w:szCs w:val="16"/>
    </w:rPr>
  </w:style>
  <w:style w:type="paragraph" w:customStyle="1" w:styleId="xl97">
    <w:name w:val="xl97"/>
    <w:basedOn w:val="a"/>
    <w:qFormat/>
    <w:rsid w:val="0019299C"/>
    <w:pPr>
      <w:pBdr>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center"/>
      <w:textAlignment w:val="center"/>
    </w:pPr>
    <w:rPr>
      <w:rFonts w:eastAsia="Times New Roman"/>
      <w:b/>
      <w:bCs/>
      <w:sz w:val="16"/>
      <w:szCs w:val="16"/>
    </w:rPr>
  </w:style>
  <w:style w:type="paragraph" w:customStyle="1" w:styleId="xl98">
    <w:name w:val="xl98"/>
    <w:basedOn w:val="a"/>
    <w:qFormat/>
    <w:rsid w:val="0019299C"/>
    <w:pPr>
      <w:pBdr>
        <w:top w:val="single" w:sz="4" w:space="0" w:color="auto"/>
        <w:left w:val="single" w:sz="4" w:space="0" w:color="auto"/>
        <w:bottom w:val="single" w:sz="4" w:space="0" w:color="auto"/>
      </w:pBdr>
      <w:overflowPunct/>
      <w:autoSpaceDE/>
      <w:autoSpaceDN/>
      <w:adjustRightInd/>
      <w:spacing w:before="100" w:beforeAutospacing="1" w:after="100" w:afterAutospacing="1" w:line="240" w:lineRule="auto"/>
      <w:ind w:left="0" w:right="0" w:firstLine="0"/>
      <w:jc w:val="center"/>
      <w:textAlignment w:val="center"/>
    </w:pPr>
    <w:rPr>
      <w:rFonts w:eastAsia="Times New Roman"/>
      <w:b/>
      <w:bCs/>
      <w:sz w:val="16"/>
      <w:szCs w:val="16"/>
    </w:rPr>
  </w:style>
  <w:style w:type="paragraph" w:customStyle="1" w:styleId="xl99">
    <w:name w:val="xl99"/>
    <w:basedOn w:val="a"/>
    <w:qFormat/>
    <w:rsid w:val="001929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center"/>
      <w:textAlignment w:val="center"/>
    </w:pPr>
    <w:rPr>
      <w:rFonts w:eastAsia="Times New Roman"/>
      <w:b/>
      <w:bCs/>
      <w:sz w:val="16"/>
      <w:szCs w:val="16"/>
    </w:rPr>
  </w:style>
  <w:style w:type="paragraph" w:customStyle="1" w:styleId="xl100">
    <w:name w:val="xl100"/>
    <w:basedOn w:val="a"/>
    <w:qFormat/>
    <w:rsid w:val="001929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center"/>
      <w:textAlignment w:val="center"/>
    </w:pPr>
    <w:rPr>
      <w:rFonts w:eastAsia="Times New Roman"/>
      <w:b/>
      <w:bCs/>
      <w:sz w:val="16"/>
      <w:szCs w:val="16"/>
    </w:rPr>
  </w:style>
  <w:style w:type="paragraph" w:customStyle="1" w:styleId="xl101">
    <w:name w:val="xl101"/>
    <w:basedOn w:val="a"/>
    <w:qFormat/>
    <w:rsid w:val="0019299C"/>
    <w:pPr>
      <w:pBdr>
        <w:top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center"/>
      <w:textAlignment w:val="center"/>
    </w:pPr>
    <w:rPr>
      <w:rFonts w:eastAsia="Times New Roman"/>
      <w:b/>
      <w:bCs/>
      <w:sz w:val="16"/>
      <w:szCs w:val="16"/>
    </w:rPr>
  </w:style>
  <w:style w:type="paragraph" w:customStyle="1" w:styleId="xl102">
    <w:name w:val="xl102"/>
    <w:basedOn w:val="a"/>
    <w:qFormat/>
    <w:rsid w:val="0019299C"/>
    <w:pPr>
      <w:overflowPunct/>
      <w:autoSpaceDE/>
      <w:autoSpaceDN/>
      <w:adjustRightInd/>
      <w:spacing w:before="100" w:beforeAutospacing="1" w:after="100" w:afterAutospacing="1" w:line="240" w:lineRule="auto"/>
      <w:ind w:left="0" w:right="0" w:firstLine="0"/>
      <w:jc w:val="center"/>
      <w:textAlignment w:val="center"/>
    </w:pPr>
    <w:rPr>
      <w:rFonts w:eastAsia="Times New Roman"/>
      <w:b/>
      <w:bCs/>
      <w:sz w:val="16"/>
      <w:szCs w:val="16"/>
    </w:rPr>
  </w:style>
  <w:style w:type="paragraph" w:customStyle="1" w:styleId="xl103">
    <w:name w:val="xl103"/>
    <w:basedOn w:val="a"/>
    <w:qFormat/>
    <w:rsid w:val="001929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left"/>
      <w:textAlignment w:val="auto"/>
    </w:pPr>
    <w:rPr>
      <w:rFonts w:eastAsia="Times New Roman"/>
      <w:sz w:val="24"/>
      <w:szCs w:val="24"/>
    </w:rPr>
  </w:style>
  <w:style w:type="paragraph" w:customStyle="1" w:styleId="xl104">
    <w:name w:val="xl104"/>
    <w:basedOn w:val="a"/>
    <w:qFormat/>
    <w:rsid w:val="001929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left"/>
      <w:textAlignment w:val="center"/>
    </w:pPr>
    <w:rPr>
      <w:rFonts w:eastAsia="Times New Roman"/>
      <w:sz w:val="16"/>
      <w:szCs w:val="16"/>
    </w:rPr>
  </w:style>
  <w:style w:type="paragraph" w:customStyle="1" w:styleId="xl105">
    <w:name w:val="xl105"/>
    <w:basedOn w:val="a"/>
    <w:qFormat/>
    <w:rsid w:val="001929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left"/>
      <w:textAlignment w:val="center"/>
    </w:pPr>
    <w:rPr>
      <w:rFonts w:eastAsia="Times New Roman"/>
      <w:color w:val="000000"/>
      <w:sz w:val="16"/>
      <w:szCs w:val="16"/>
    </w:rPr>
  </w:style>
  <w:style w:type="numbering" w:customStyle="1" w:styleId="28">
    <w:name w:val="Нет списка2"/>
    <w:next w:val="a2"/>
    <w:uiPriority w:val="99"/>
    <w:semiHidden/>
    <w:unhideWhenUsed/>
    <w:rsid w:val="00FF2E62"/>
  </w:style>
  <w:style w:type="table" w:customStyle="1" w:styleId="1a">
    <w:name w:val="Сетка таблицы1"/>
    <w:basedOn w:val="a1"/>
    <w:next w:val="aff9"/>
    <w:uiPriority w:val="59"/>
    <w:rsid w:val="00FF2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ветлая заливка11"/>
    <w:basedOn w:val="a1"/>
    <w:uiPriority w:val="60"/>
    <w:rsid w:val="00FF2E62"/>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2">
    <w:name w:val="Нет списка11"/>
    <w:next w:val="a2"/>
    <w:uiPriority w:val="99"/>
    <w:semiHidden/>
    <w:unhideWhenUsed/>
    <w:rsid w:val="00FF2E62"/>
  </w:style>
  <w:style w:type="numbering" w:customStyle="1" w:styleId="37">
    <w:name w:val="Нет списка3"/>
    <w:next w:val="a2"/>
    <w:uiPriority w:val="99"/>
    <w:semiHidden/>
    <w:unhideWhenUsed/>
    <w:rsid w:val="00CF1CA0"/>
  </w:style>
  <w:style w:type="character" w:customStyle="1" w:styleId="29">
    <w:name w:val="Основной текст (2)_"/>
    <w:basedOn w:val="a0"/>
    <w:link w:val="2a"/>
    <w:rsid w:val="00CF3B0E"/>
    <w:rPr>
      <w:sz w:val="28"/>
      <w:szCs w:val="28"/>
      <w:shd w:val="clear" w:color="auto" w:fill="FFFFFF"/>
    </w:rPr>
  </w:style>
  <w:style w:type="paragraph" w:customStyle="1" w:styleId="2a">
    <w:name w:val="Основной текст (2)"/>
    <w:basedOn w:val="a"/>
    <w:link w:val="29"/>
    <w:qFormat/>
    <w:rsid w:val="00CF3B0E"/>
    <w:pPr>
      <w:widowControl w:val="0"/>
      <w:shd w:val="clear" w:color="auto" w:fill="FFFFFF"/>
      <w:overflowPunct/>
      <w:autoSpaceDE/>
      <w:autoSpaceDN/>
      <w:adjustRightInd/>
      <w:spacing w:line="322" w:lineRule="exact"/>
      <w:ind w:left="0" w:right="0" w:firstLine="0"/>
      <w:jc w:val="center"/>
      <w:textAlignment w:val="auto"/>
    </w:pPr>
  </w:style>
  <w:style w:type="numbering" w:customStyle="1" w:styleId="43">
    <w:name w:val="Нет списка4"/>
    <w:next w:val="a2"/>
    <w:uiPriority w:val="99"/>
    <w:semiHidden/>
    <w:unhideWhenUsed/>
    <w:rsid w:val="00B41DF7"/>
  </w:style>
  <w:style w:type="table" w:customStyle="1" w:styleId="2b">
    <w:name w:val="Сетка таблицы2"/>
    <w:basedOn w:val="a1"/>
    <w:next w:val="aff9"/>
    <w:uiPriority w:val="59"/>
    <w:rsid w:val="00A35AC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
    <w:name w:val="Основной текст (2) + 11"/>
    <w:aliases w:val="5 pt"/>
    <w:basedOn w:val="a0"/>
    <w:rsid w:val="0048082E"/>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ru-RU" w:eastAsia="ru-RU" w:bidi="ru-RU"/>
    </w:rPr>
  </w:style>
  <w:style w:type="paragraph" w:customStyle="1" w:styleId="affe">
    <w:name w:val="На номер"/>
    <w:basedOn w:val="a"/>
    <w:qFormat/>
    <w:rsid w:val="00DD2B30"/>
    <w:pPr>
      <w:spacing w:line="240" w:lineRule="auto"/>
      <w:ind w:left="0" w:right="0" w:firstLine="0"/>
      <w:jc w:val="left"/>
    </w:pPr>
    <w:rPr>
      <w:rFonts w:eastAsia="Times New Roman"/>
      <w:sz w:val="24"/>
      <w:szCs w:val="24"/>
    </w:rPr>
  </w:style>
  <w:style w:type="paragraph" w:customStyle="1" w:styleId="afff">
    <w:name w:val="Знак"/>
    <w:basedOn w:val="a"/>
    <w:qFormat/>
    <w:rsid w:val="00DD2B30"/>
    <w:pPr>
      <w:overflowPunct/>
      <w:autoSpaceDE/>
      <w:autoSpaceDN/>
      <w:adjustRightInd/>
      <w:spacing w:before="100" w:beforeAutospacing="1" w:after="100" w:afterAutospacing="1" w:line="240" w:lineRule="auto"/>
      <w:ind w:left="0" w:right="0" w:firstLine="0"/>
      <w:jc w:val="left"/>
      <w:textAlignment w:val="auto"/>
    </w:pPr>
    <w:rPr>
      <w:rFonts w:ascii="Tahoma" w:eastAsia="Times New Roman" w:hAnsi="Tahoma"/>
      <w:sz w:val="20"/>
      <w:szCs w:val="20"/>
      <w:lang w:val="en-US" w:eastAsia="en-US"/>
    </w:rPr>
  </w:style>
  <w:style w:type="paragraph" w:customStyle="1" w:styleId="afff0">
    <w:name w:val="Прижатый влево"/>
    <w:basedOn w:val="a"/>
    <w:next w:val="a"/>
    <w:uiPriority w:val="99"/>
    <w:qFormat/>
    <w:rsid w:val="00DD2B30"/>
    <w:pPr>
      <w:overflowPunct/>
      <w:spacing w:line="240" w:lineRule="auto"/>
      <w:ind w:left="0" w:right="0" w:firstLine="0"/>
      <w:jc w:val="left"/>
      <w:textAlignment w:val="auto"/>
    </w:pPr>
    <w:rPr>
      <w:rFonts w:ascii="Arial" w:eastAsia="Times New Roman" w:hAnsi="Arial" w:cs="Arial"/>
      <w:sz w:val="24"/>
      <w:szCs w:val="24"/>
    </w:rPr>
  </w:style>
  <w:style w:type="character" w:customStyle="1" w:styleId="afff1">
    <w:name w:val="Сноска_"/>
    <w:link w:val="afff2"/>
    <w:rsid w:val="00DD2B30"/>
    <w:rPr>
      <w:sz w:val="18"/>
      <w:szCs w:val="18"/>
      <w:shd w:val="clear" w:color="auto" w:fill="FFFFFF"/>
    </w:rPr>
  </w:style>
  <w:style w:type="character" w:customStyle="1" w:styleId="2c">
    <w:name w:val="Сноска (2)_"/>
    <w:link w:val="2d"/>
    <w:rsid w:val="00DD2B30"/>
    <w:rPr>
      <w:rFonts w:ascii="Arial Narrow" w:eastAsia="Arial Narrow" w:hAnsi="Arial Narrow" w:cs="Arial Narrow"/>
      <w:sz w:val="17"/>
      <w:szCs w:val="17"/>
      <w:shd w:val="clear" w:color="auto" w:fill="FFFFFF"/>
    </w:rPr>
  </w:style>
  <w:style w:type="character" w:customStyle="1" w:styleId="2e">
    <w:name w:val="Основной текст (2) + Полужирный"/>
    <w:rsid w:val="00DD2B30"/>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afff2">
    <w:name w:val="Сноска"/>
    <w:basedOn w:val="a"/>
    <w:link w:val="afff1"/>
    <w:qFormat/>
    <w:rsid w:val="00DD2B30"/>
    <w:pPr>
      <w:widowControl w:val="0"/>
      <w:shd w:val="clear" w:color="auto" w:fill="FFFFFF"/>
      <w:overflowPunct/>
      <w:autoSpaceDE/>
      <w:autoSpaceDN/>
      <w:adjustRightInd/>
      <w:spacing w:line="212" w:lineRule="exact"/>
      <w:ind w:left="0" w:right="0" w:firstLine="200"/>
      <w:textAlignment w:val="auto"/>
    </w:pPr>
    <w:rPr>
      <w:sz w:val="18"/>
      <w:szCs w:val="18"/>
    </w:rPr>
  </w:style>
  <w:style w:type="paragraph" w:customStyle="1" w:styleId="2d">
    <w:name w:val="Сноска (2)"/>
    <w:basedOn w:val="a"/>
    <w:link w:val="2c"/>
    <w:qFormat/>
    <w:rsid w:val="00DD2B30"/>
    <w:pPr>
      <w:widowControl w:val="0"/>
      <w:shd w:val="clear" w:color="auto" w:fill="FFFFFF"/>
      <w:overflowPunct/>
      <w:autoSpaceDE/>
      <w:autoSpaceDN/>
      <w:adjustRightInd/>
      <w:spacing w:line="0" w:lineRule="atLeast"/>
      <w:ind w:left="0" w:right="0" w:firstLine="0"/>
      <w:jc w:val="left"/>
      <w:textAlignment w:val="auto"/>
    </w:pPr>
    <w:rPr>
      <w:rFonts w:ascii="Arial Narrow" w:eastAsia="Arial Narrow" w:hAnsi="Arial Narrow" w:cs="Arial Narrow"/>
      <w:sz w:val="17"/>
      <w:szCs w:val="17"/>
    </w:rPr>
  </w:style>
  <w:style w:type="character" w:customStyle="1" w:styleId="29pt">
    <w:name w:val="Основной текст (2) + 9 pt"/>
    <w:rsid w:val="00DD2B30"/>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link">
    <w:name w:val="link"/>
    <w:rsid w:val="00DD2B30"/>
  </w:style>
  <w:style w:type="paragraph" w:customStyle="1" w:styleId="s16">
    <w:name w:val="s_16"/>
    <w:basedOn w:val="a"/>
    <w:qFormat/>
    <w:rsid w:val="00DD2B30"/>
    <w:pPr>
      <w:overflowPunct/>
      <w:autoSpaceDE/>
      <w:autoSpaceDN/>
      <w:adjustRightInd/>
      <w:spacing w:before="100" w:beforeAutospacing="1" w:after="100" w:afterAutospacing="1" w:line="240" w:lineRule="auto"/>
      <w:ind w:left="0" w:right="0" w:firstLine="0"/>
      <w:jc w:val="left"/>
      <w:textAlignment w:val="auto"/>
    </w:pPr>
    <w:rPr>
      <w:rFonts w:eastAsia="Times New Roman"/>
      <w:sz w:val="24"/>
      <w:szCs w:val="24"/>
    </w:rPr>
  </w:style>
  <w:style w:type="character" w:styleId="afff3">
    <w:name w:val="Placeholder Text"/>
    <w:basedOn w:val="a0"/>
    <w:uiPriority w:val="99"/>
    <w:semiHidden/>
    <w:rsid w:val="00DD2B30"/>
    <w:rPr>
      <w:color w:val="808080"/>
    </w:rPr>
  </w:style>
  <w:style w:type="character" w:customStyle="1" w:styleId="1b">
    <w:name w:val="Просмотренная гиперссылка1"/>
    <w:basedOn w:val="a0"/>
    <w:uiPriority w:val="99"/>
    <w:rsid w:val="007D2BEB"/>
    <w:rPr>
      <w:color w:val="800080"/>
      <w:u w:val="single"/>
    </w:rPr>
  </w:style>
  <w:style w:type="numbering" w:customStyle="1" w:styleId="1110">
    <w:name w:val="Нет списка111"/>
    <w:next w:val="a2"/>
    <w:uiPriority w:val="99"/>
    <w:semiHidden/>
    <w:unhideWhenUsed/>
    <w:rsid w:val="007D2BEB"/>
  </w:style>
  <w:style w:type="paragraph" w:customStyle="1" w:styleId="xl66">
    <w:name w:val="xl66"/>
    <w:basedOn w:val="a"/>
    <w:qFormat/>
    <w:rsid w:val="007D2BEB"/>
    <w:pPr>
      <w:overflowPunct/>
      <w:autoSpaceDE/>
      <w:autoSpaceDN/>
      <w:adjustRightInd/>
      <w:spacing w:before="100" w:beforeAutospacing="1" w:after="100" w:afterAutospacing="1" w:line="240" w:lineRule="auto"/>
      <w:ind w:left="0" w:right="0" w:firstLine="0"/>
      <w:jc w:val="right"/>
      <w:textAlignment w:val="auto"/>
    </w:pPr>
    <w:rPr>
      <w:rFonts w:eastAsia="Times New Roman"/>
      <w:sz w:val="24"/>
      <w:szCs w:val="24"/>
    </w:rPr>
  </w:style>
  <w:style w:type="paragraph" w:customStyle="1" w:styleId="xl176">
    <w:name w:val="xl176"/>
    <w:basedOn w:val="a"/>
    <w:qFormat/>
    <w:rsid w:val="00A47D05"/>
    <w:pPr>
      <w:overflowPunct/>
      <w:autoSpaceDE/>
      <w:autoSpaceDN/>
      <w:adjustRightInd/>
      <w:spacing w:before="100" w:beforeAutospacing="1" w:after="100" w:afterAutospacing="1" w:line="240" w:lineRule="auto"/>
      <w:ind w:left="0" w:right="0" w:firstLine="0"/>
      <w:jc w:val="left"/>
      <w:textAlignment w:val="auto"/>
    </w:pPr>
    <w:rPr>
      <w:rFonts w:ascii="Arial CYR" w:eastAsia="Times New Roman" w:hAnsi="Arial CYR" w:cs="Arial CYR"/>
      <w:sz w:val="20"/>
      <w:szCs w:val="20"/>
    </w:rPr>
  </w:style>
  <w:style w:type="paragraph" w:customStyle="1" w:styleId="xl177">
    <w:name w:val="xl177"/>
    <w:basedOn w:val="a"/>
    <w:qFormat/>
    <w:rsid w:val="00A47D05"/>
    <w:pPr>
      <w:overflowPunct/>
      <w:autoSpaceDE/>
      <w:autoSpaceDN/>
      <w:adjustRightInd/>
      <w:spacing w:before="100" w:beforeAutospacing="1" w:after="100" w:afterAutospacing="1" w:line="240" w:lineRule="auto"/>
      <w:ind w:left="0" w:right="0" w:firstLine="0"/>
      <w:jc w:val="left"/>
      <w:textAlignment w:val="auto"/>
    </w:pPr>
    <w:rPr>
      <w:rFonts w:ascii="Arial CYR" w:eastAsia="Times New Roman" w:hAnsi="Arial CYR" w:cs="Arial CYR"/>
      <w:color w:val="FF0000"/>
      <w:sz w:val="20"/>
      <w:szCs w:val="20"/>
    </w:rPr>
  </w:style>
  <w:style w:type="paragraph" w:customStyle="1" w:styleId="xl178">
    <w:name w:val="xl178"/>
    <w:basedOn w:val="a"/>
    <w:qFormat/>
    <w:rsid w:val="00A47D0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center"/>
      <w:textAlignment w:val="center"/>
    </w:pPr>
    <w:rPr>
      <w:rFonts w:ascii="Times New Roman CYR" w:eastAsia="Times New Roman" w:hAnsi="Times New Roman CYR" w:cs="Times New Roman CYR"/>
      <w:b/>
      <w:bCs/>
      <w:sz w:val="20"/>
      <w:szCs w:val="20"/>
    </w:rPr>
  </w:style>
  <w:style w:type="paragraph" w:customStyle="1" w:styleId="xl179">
    <w:name w:val="xl179"/>
    <w:basedOn w:val="a"/>
    <w:qFormat/>
    <w:rsid w:val="00A47D05"/>
    <w:pPr>
      <w:pBdr>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center"/>
      <w:textAlignment w:val="center"/>
    </w:pPr>
    <w:rPr>
      <w:rFonts w:ascii="Times New Roman CYR" w:eastAsia="Times New Roman" w:hAnsi="Times New Roman CYR" w:cs="Times New Roman CYR"/>
      <w:b/>
      <w:bCs/>
      <w:sz w:val="18"/>
      <w:szCs w:val="18"/>
    </w:rPr>
  </w:style>
  <w:style w:type="paragraph" w:customStyle="1" w:styleId="xl180">
    <w:name w:val="xl180"/>
    <w:basedOn w:val="a"/>
    <w:qFormat/>
    <w:rsid w:val="00A47D05"/>
    <w:pPr>
      <w:pBdr>
        <w:top w:val="single" w:sz="4" w:space="0" w:color="auto"/>
        <w:left w:val="single" w:sz="4" w:space="0" w:color="auto"/>
        <w:bottom w:val="single" w:sz="4" w:space="0" w:color="auto"/>
      </w:pBdr>
      <w:overflowPunct/>
      <w:autoSpaceDE/>
      <w:autoSpaceDN/>
      <w:adjustRightInd/>
      <w:spacing w:before="100" w:beforeAutospacing="1" w:after="100" w:afterAutospacing="1" w:line="240" w:lineRule="auto"/>
      <w:ind w:left="0" w:right="0" w:firstLine="0"/>
      <w:textAlignment w:val="center"/>
    </w:pPr>
    <w:rPr>
      <w:rFonts w:ascii="Times New Roman CYR" w:eastAsia="Times New Roman" w:hAnsi="Times New Roman CYR" w:cs="Times New Roman CYR"/>
      <w:b/>
      <w:bCs/>
      <w:sz w:val="24"/>
      <w:szCs w:val="24"/>
    </w:rPr>
  </w:style>
  <w:style w:type="paragraph" w:customStyle="1" w:styleId="xl181">
    <w:name w:val="xl181"/>
    <w:basedOn w:val="a"/>
    <w:qFormat/>
    <w:rsid w:val="00A47D05"/>
    <w:pPr>
      <w:pBdr>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right"/>
      <w:textAlignment w:val="center"/>
    </w:pPr>
    <w:rPr>
      <w:rFonts w:ascii="Times New Roman CYR" w:eastAsia="Times New Roman" w:hAnsi="Times New Roman CYR" w:cs="Times New Roman CYR"/>
      <w:b/>
      <w:bCs/>
      <w:sz w:val="24"/>
      <w:szCs w:val="24"/>
    </w:rPr>
  </w:style>
  <w:style w:type="paragraph" w:customStyle="1" w:styleId="xl182">
    <w:name w:val="xl182"/>
    <w:basedOn w:val="a"/>
    <w:qFormat/>
    <w:rsid w:val="00A47D05"/>
    <w:pPr>
      <w:pBdr>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center"/>
      <w:textAlignment w:val="center"/>
    </w:pPr>
    <w:rPr>
      <w:rFonts w:ascii="Times New Roman CYR" w:eastAsia="Times New Roman" w:hAnsi="Times New Roman CYR" w:cs="Times New Roman CYR"/>
      <w:b/>
      <w:bCs/>
      <w:sz w:val="18"/>
      <w:szCs w:val="18"/>
    </w:rPr>
  </w:style>
  <w:style w:type="paragraph" w:customStyle="1" w:styleId="xl183">
    <w:name w:val="xl183"/>
    <w:basedOn w:val="a"/>
    <w:qFormat/>
    <w:rsid w:val="00A47D05"/>
    <w:pPr>
      <w:pBdr>
        <w:left w:val="single" w:sz="4" w:space="0" w:color="auto"/>
        <w:bottom w:val="single" w:sz="4" w:space="0" w:color="auto"/>
      </w:pBdr>
      <w:overflowPunct/>
      <w:autoSpaceDE/>
      <w:autoSpaceDN/>
      <w:adjustRightInd/>
      <w:spacing w:before="100" w:beforeAutospacing="1" w:after="100" w:afterAutospacing="1" w:line="240" w:lineRule="auto"/>
      <w:ind w:left="0" w:right="0" w:firstLine="0"/>
      <w:textAlignment w:val="center"/>
    </w:pPr>
    <w:rPr>
      <w:rFonts w:ascii="Times New Roman CYR" w:eastAsia="Times New Roman" w:hAnsi="Times New Roman CYR" w:cs="Times New Roman CYR"/>
      <w:b/>
      <w:bCs/>
      <w:sz w:val="24"/>
      <w:szCs w:val="24"/>
    </w:rPr>
  </w:style>
  <w:style w:type="paragraph" w:customStyle="1" w:styleId="xl184">
    <w:name w:val="xl184"/>
    <w:basedOn w:val="a"/>
    <w:qFormat/>
    <w:rsid w:val="00A47D05"/>
    <w:pPr>
      <w:pBdr>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right"/>
      <w:textAlignment w:val="center"/>
    </w:pPr>
    <w:rPr>
      <w:rFonts w:ascii="Times New Roman CYR" w:eastAsia="Times New Roman" w:hAnsi="Times New Roman CYR" w:cs="Times New Roman CYR"/>
      <w:b/>
      <w:bCs/>
      <w:sz w:val="24"/>
      <w:szCs w:val="24"/>
    </w:rPr>
  </w:style>
  <w:style w:type="paragraph" w:customStyle="1" w:styleId="xl185">
    <w:name w:val="xl185"/>
    <w:basedOn w:val="a"/>
    <w:qFormat/>
    <w:rsid w:val="00A47D0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center"/>
      <w:textAlignment w:val="center"/>
    </w:pPr>
    <w:rPr>
      <w:rFonts w:ascii="Times New Roman CYR" w:eastAsia="Times New Roman" w:hAnsi="Times New Roman CYR" w:cs="Times New Roman CYR"/>
      <w:sz w:val="18"/>
      <w:szCs w:val="18"/>
    </w:rPr>
  </w:style>
  <w:style w:type="paragraph" w:customStyle="1" w:styleId="xl186">
    <w:name w:val="xl186"/>
    <w:basedOn w:val="a"/>
    <w:qFormat/>
    <w:rsid w:val="00A47D05"/>
    <w:pPr>
      <w:pBdr>
        <w:top w:val="single" w:sz="4" w:space="0" w:color="auto"/>
        <w:left w:val="single" w:sz="4" w:space="0" w:color="auto"/>
        <w:bottom w:val="single" w:sz="4" w:space="0" w:color="auto"/>
      </w:pBdr>
      <w:overflowPunct/>
      <w:autoSpaceDE/>
      <w:autoSpaceDN/>
      <w:adjustRightInd/>
      <w:spacing w:before="100" w:beforeAutospacing="1" w:after="100" w:afterAutospacing="1" w:line="240" w:lineRule="auto"/>
      <w:ind w:left="0" w:right="0" w:firstLine="0"/>
      <w:textAlignment w:val="center"/>
    </w:pPr>
    <w:rPr>
      <w:rFonts w:ascii="Times New Roman CYR" w:eastAsia="Times New Roman" w:hAnsi="Times New Roman CYR" w:cs="Times New Roman CYR"/>
      <w:sz w:val="24"/>
      <w:szCs w:val="24"/>
    </w:rPr>
  </w:style>
  <w:style w:type="paragraph" w:customStyle="1" w:styleId="xl187">
    <w:name w:val="xl187"/>
    <w:basedOn w:val="a"/>
    <w:qFormat/>
    <w:rsid w:val="00A47D0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right"/>
      <w:textAlignment w:val="center"/>
    </w:pPr>
    <w:rPr>
      <w:rFonts w:ascii="Times New Roman CYR" w:eastAsia="Times New Roman" w:hAnsi="Times New Roman CYR" w:cs="Times New Roman CYR"/>
      <w:sz w:val="24"/>
      <w:szCs w:val="24"/>
    </w:rPr>
  </w:style>
  <w:style w:type="paragraph" w:customStyle="1" w:styleId="xl188">
    <w:name w:val="xl188"/>
    <w:basedOn w:val="a"/>
    <w:qFormat/>
    <w:rsid w:val="00A47D05"/>
    <w:pPr>
      <w:pBdr>
        <w:top w:val="single" w:sz="4" w:space="0" w:color="auto"/>
        <w:left w:val="single" w:sz="4" w:space="0" w:color="auto"/>
        <w:bottom w:val="single" w:sz="4" w:space="0" w:color="auto"/>
      </w:pBdr>
      <w:overflowPunct/>
      <w:autoSpaceDE/>
      <w:autoSpaceDN/>
      <w:adjustRightInd/>
      <w:spacing w:before="100" w:beforeAutospacing="1" w:after="100" w:afterAutospacing="1" w:line="240" w:lineRule="auto"/>
      <w:ind w:left="0" w:right="0" w:firstLine="0"/>
      <w:jc w:val="left"/>
      <w:textAlignment w:val="center"/>
    </w:pPr>
    <w:rPr>
      <w:rFonts w:eastAsia="Times New Roman"/>
      <w:sz w:val="24"/>
      <w:szCs w:val="24"/>
    </w:rPr>
  </w:style>
  <w:style w:type="paragraph" w:customStyle="1" w:styleId="xl189">
    <w:name w:val="xl189"/>
    <w:basedOn w:val="a"/>
    <w:qFormat/>
    <w:rsid w:val="00A47D0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center"/>
      <w:textAlignment w:val="center"/>
    </w:pPr>
    <w:rPr>
      <w:rFonts w:ascii="Times New Roman CYR" w:eastAsia="Times New Roman" w:hAnsi="Times New Roman CYR" w:cs="Times New Roman CYR"/>
      <w:b/>
      <w:bCs/>
      <w:sz w:val="18"/>
      <w:szCs w:val="18"/>
    </w:rPr>
  </w:style>
  <w:style w:type="paragraph" w:customStyle="1" w:styleId="xl190">
    <w:name w:val="xl190"/>
    <w:basedOn w:val="a"/>
    <w:qFormat/>
    <w:rsid w:val="00A47D05"/>
    <w:pPr>
      <w:pBdr>
        <w:top w:val="single" w:sz="4" w:space="0" w:color="auto"/>
        <w:left w:val="single" w:sz="4" w:space="0" w:color="auto"/>
        <w:bottom w:val="single" w:sz="4" w:space="0" w:color="auto"/>
      </w:pBdr>
      <w:overflowPunct/>
      <w:autoSpaceDE/>
      <w:autoSpaceDN/>
      <w:adjustRightInd/>
      <w:spacing w:before="100" w:beforeAutospacing="1" w:after="100" w:afterAutospacing="1" w:line="240" w:lineRule="auto"/>
      <w:ind w:left="0" w:right="0" w:firstLine="0"/>
      <w:textAlignment w:val="center"/>
    </w:pPr>
    <w:rPr>
      <w:rFonts w:ascii="Times New Roman CYR" w:eastAsia="Times New Roman" w:hAnsi="Times New Roman CYR" w:cs="Times New Roman CYR"/>
      <w:b/>
      <w:bCs/>
      <w:sz w:val="24"/>
      <w:szCs w:val="24"/>
    </w:rPr>
  </w:style>
  <w:style w:type="paragraph" w:customStyle="1" w:styleId="xl191">
    <w:name w:val="xl191"/>
    <w:basedOn w:val="a"/>
    <w:qFormat/>
    <w:rsid w:val="00A47D0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right"/>
      <w:textAlignment w:val="center"/>
    </w:pPr>
    <w:rPr>
      <w:rFonts w:ascii="Times New Roman CYR" w:eastAsia="Times New Roman" w:hAnsi="Times New Roman CYR" w:cs="Times New Roman CYR"/>
      <w:b/>
      <w:bCs/>
      <w:sz w:val="24"/>
      <w:szCs w:val="24"/>
    </w:rPr>
  </w:style>
  <w:style w:type="paragraph" w:customStyle="1" w:styleId="xl192">
    <w:name w:val="xl192"/>
    <w:basedOn w:val="a"/>
    <w:qFormat/>
    <w:rsid w:val="00A47D05"/>
    <w:pPr>
      <w:overflowPunct/>
      <w:autoSpaceDE/>
      <w:autoSpaceDN/>
      <w:adjustRightInd/>
      <w:spacing w:before="100" w:beforeAutospacing="1" w:after="100" w:afterAutospacing="1" w:line="240" w:lineRule="auto"/>
      <w:ind w:left="0" w:right="0" w:firstLine="0"/>
      <w:jc w:val="left"/>
      <w:textAlignment w:val="auto"/>
    </w:pPr>
    <w:rPr>
      <w:rFonts w:ascii="Arial CYR" w:eastAsia="Times New Roman" w:hAnsi="Arial CYR" w:cs="Arial CYR"/>
      <w:b/>
      <w:bCs/>
      <w:sz w:val="20"/>
      <w:szCs w:val="20"/>
    </w:rPr>
  </w:style>
  <w:style w:type="paragraph" w:customStyle="1" w:styleId="xl193">
    <w:name w:val="xl193"/>
    <w:basedOn w:val="a"/>
    <w:qFormat/>
    <w:rsid w:val="00A47D0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center"/>
      <w:textAlignment w:val="center"/>
    </w:pPr>
    <w:rPr>
      <w:rFonts w:ascii="Times New Roman CYR" w:eastAsia="Times New Roman" w:hAnsi="Times New Roman CYR" w:cs="Times New Roman CYR"/>
      <w:sz w:val="18"/>
      <w:szCs w:val="18"/>
    </w:rPr>
  </w:style>
  <w:style w:type="paragraph" w:customStyle="1" w:styleId="xl194">
    <w:name w:val="xl194"/>
    <w:basedOn w:val="a"/>
    <w:qFormat/>
    <w:rsid w:val="00A47D05"/>
    <w:pPr>
      <w:pBdr>
        <w:top w:val="single" w:sz="4" w:space="0" w:color="auto"/>
        <w:left w:val="single" w:sz="4" w:space="0" w:color="auto"/>
        <w:bottom w:val="single" w:sz="4" w:space="0" w:color="auto"/>
      </w:pBdr>
      <w:overflowPunct/>
      <w:autoSpaceDE/>
      <w:autoSpaceDN/>
      <w:adjustRightInd/>
      <w:spacing w:before="100" w:beforeAutospacing="1" w:after="100" w:afterAutospacing="1" w:line="240" w:lineRule="auto"/>
      <w:ind w:left="0" w:right="0" w:firstLine="0"/>
      <w:textAlignment w:val="center"/>
    </w:pPr>
    <w:rPr>
      <w:rFonts w:ascii="Times New Roman CYR" w:eastAsia="Times New Roman" w:hAnsi="Times New Roman CYR" w:cs="Times New Roman CYR"/>
      <w:sz w:val="24"/>
      <w:szCs w:val="24"/>
    </w:rPr>
  </w:style>
  <w:style w:type="paragraph" w:customStyle="1" w:styleId="xl195">
    <w:name w:val="xl195"/>
    <w:basedOn w:val="a"/>
    <w:qFormat/>
    <w:rsid w:val="00A47D0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center"/>
      <w:textAlignment w:val="center"/>
    </w:pPr>
    <w:rPr>
      <w:rFonts w:ascii="Times New Roman CYR" w:eastAsia="Times New Roman" w:hAnsi="Times New Roman CYR" w:cs="Times New Roman CYR"/>
      <w:b/>
      <w:bCs/>
      <w:sz w:val="18"/>
      <w:szCs w:val="18"/>
    </w:rPr>
  </w:style>
  <w:style w:type="paragraph" w:customStyle="1" w:styleId="xl196">
    <w:name w:val="xl196"/>
    <w:basedOn w:val="a"/>
    <w:qFormat/>
    <w:rsid w:val="00A47D05"/>
    <w:pPr>
      <w:pBdr>
        <w:top w:val="single" w:sz="4" w:space="0" w:color="auto"/>
        <w:left w:val="single" w:sz="4" w:space="0" w:color="auto"/>
        <w:bottom w:val="single" w:sz="4" w:space="0" w:color="auto"/>
      </w:pBdr>
      <w:overflowPunct/>
      <w:autoSpaceDE/>
      <w:autoSpaceDN/>
      <w:adjustRightInd/>
      <w:spacing w:before="100" w:beforeAutospacing="1" w:after="100" w:afterAutospacing="1" w:line="240" w:lineRule="auto"/>
      <w:ind w:left="0" w:right="0" w:firstLine="0"/>
      <w:textAlignment w:val="center"/>
    </w:pPr>
    <w:rPr>
      <w:rFonts w:ascii="Times New Roman CYR" w:eastAsia="Times New Roman" w:hAnsi="Times New Roman CYR" w:cs="Times New Roman CYR"/>
      <w:b/>
      <w:bCs/>
      <w:sz w:val="24"/>
      <w:szCs w:val="24"/>
    </w:rPr>
  </w:style>
  <w:style w:type="paragraph" w:customStyle="1" w:styleId="xl197">
    <w:name w:val="xl197"/>
    <w:basedOn w:val="a"/>
    <w:qFormat/>
    <w:rsid w:val="00A47D0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center"/>
      <w:textAlignment w:val="center"/>
    </w:pPr>
    <w:rPr>
      <w:rFonts w:ascii="Times New Roman CYR" w:eastAsia="Times New Roman" w:hAnsi="Times New Roman CYR" w:cs="Times New Roman CYR"/>
      <w:sz w:val="18"/>
      <w:szCs w:val="18"/>
    </w:rPr>
  </w:style>
  <w:style w:type="paragraph" w:customStyle="1" w:styleId="xl198">
    <w:name w:val="xl198"/>
    <w:basedOn w:val="a"/>
    <w:qFormat/>
    <w:rsid w:val="00A47D05"/>
    <w:pPr>
      <w:pBdr>
        <w:top w:val="single" w:sz="4" w:space="0" w:color="auto"/>
        <w:left w:val="single" w:sz="4" w:space="0" w:color="auto"/>
        <w:bottom w:val="single" w:sz="4" w:space="0" w:color="auto"/>
      </w:pBdr>
      <w:overflowPunct/>
      <w:autoSpaceDE/>
      <w:autoSpaceDN/>
      <w:adjustRightInd/>
      <w:spacing w:before="100" w:beforeAutospacing="1" w:after="100" w:afterAutospacing="1" w:line="240" w:lineRule="auto"/>
      <w:ind w:left="0" w:right="0" w:firstLine="0"/>
      <w:textAlignment w:val="center"/>
    </w:pPr>
    <w:rPr>
      <w:rFonts w:ascii="Times New Roman CYR" w:eastAsia="Times New Roman" w:hAnsi="Times New Roman CYR" w:cs="Times New Roman CYR"/>
      <w:sz w:val="24"/>
      <w:szCs w:val="24"/>
    </w:rPr>
  </w:style>
  <w:style w:type="paragraph" w:customStyle="1" w:styleId="xl199">
    <w:name w:val="xl199"/>
    <w:basedOn w:val="a"/>
    <w:qFormat/>
    <w:rsid w:val="00A47D0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center"/>
      <w:textAlignment w:val="center"/>
    </w:pPr>
    <w:rPr>
      <w:rFonts w:ascii="Times New Roman CYR" w:eastAsia="Times New Roman" w:hAnsi="Times New Roman CYR" w:cs="Times New Roman CYR"/>
      <w:b/>
      <w:bCs/>
      <w:sz w:val="18"/>
      <w:szCs w:val="18"/>
    </w:rPr>
  </w:style>
  <w:style w:type="paragraph" w:customStyle="1" w:styleId="xl200">
    <w:name w:val="xl200"/>
    <w:basedOn w:val="a"/>
    <w:qFormat/>
    <w:rsid w:val="00A47D05"/>
    <w:pPr>
      <w:pBdr>
        <w:top w:val="single" w:sz="4" w:space="0" w:color="auto"/>
        <w:left w:val="single" w:sz="4" w:space="0" w:color="auto"/>
        <w:bottom w:val="single" w:sz="4" w:space="0" w:color="auto"/>
      </w:pBdr>
      <w:overflowPunct/>
      <w:autoSpaceDE/>
      <w:autoSpaceDN/>
      <w:adjustRightInd/>
      <w:spacing w:before="100" w:beforeAutospacing="1" w:after="100" w:afterAutospacing="1" w:line="240" w:lineRule="auto"/>
      <w:ind w:left="0" w:right="0" w:firstLine="0"/>
      <w:textAlignment w:val="center"/>
    </w:pPr>
    <w:rPr>
      <w:rFonts w:ascii="Times New Roman CYR" w:eastAsia="Times New Roman" w:hAnsi="Times New Roman CYR" w:cs="Times New Roman CYR"/>
      <w:b/>
      <w:bCs/>
      <w:sz w:val="24"/>
      <w:szCs w:val="24"/>
    </w:rPr>
  </w:style>
  <w:style w:type="paragraph" w:customStyle="1" w:styleId="xl201">
    <w:name w:val="xl201"/>
    <w:basedOn w:val="a"/>
    <w:qFormat/>
    <w:rsid w:val="00A47D05"/>
    <w:pPr>
      <w:pBdr>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center"/>
      <w:textAlignment w:val="center"/>
    </w:pPr>
    <w:rPr>
      <w:rFonts w:ascii="Times New Roman CYR" w:eastAsia="Times New Roman" w:hAnsi="Times New Roman CYR" w:cs="Times New Roman CYR"/>
      <w:sz w:val="18"/>
      <w:szCs w:val="18"/>
    </w:rPr>
  </w:style>
  <w:style w:type="paragraph" w:customStyle="1" w:styleId="xl202">
    <w:name w:val="xl202"/>
    <w:basedOn w:val="a"/>
    <w:qFormat/>
    <w:rsid w:val="00A47D05"/>
    <w:pPr>
      <w:pBdr>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center"/>
      <w:textAlignment w:val="center"/>
    </w:pPr>
    <w:rPr>
      <w:rFonts w:ascii="Times New Roman CYR" w:eastAsia="Times New Roman" w:hAnsi="Times New Roman CYR" w:cs="Times New Roman CYR"/>
      <w:b/>
      <w:bCs/>
      <w:sz w:val="18"/>
      <w:szCs w:val="18"/>
    </w:rPr>
  </w:style>
  <w:style w:type="paragraph" w:customStyle="1" w:styleId="xl203">
    <w:name w:val="xl203"/>
    <w:basedOn w:val="a"/>
    <w:qFormat/>
    <w:rsid w:val="00A47D0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center"/>
      <w:textAlignment w:val="center"/>
    </w:pPr>
    <w:rPr>
      <w:rFonts w:eastAsia="Times New Roman"/>
      <w:b/>
      <w:bCs/>
      <w:sz w:val="20"/>
      <w:szCs w:val="20"/>
    </w:rPr>
  </w:style>
  <w:style w:type="paragraph" w:customStyle="1" w:styleId="xl204">
    <w:name w:val="xl204"/>
    <w:basedOn w:val="a"/>
    <w:qFormat/>
    <w:rsid w:val="00A47D0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center"/>
      <w:textAlignment w:val="center"/>
    </w:pPr>
    <w:rPr>
      <w:rFonts w:ascii="Times New Roman CYR" w:eastAsia="Times New Roman" w:hAnsi="Times New Roman CYR" w:cs="Times New Roman CYR"/>
      <w:b/>
      <w:bCs/>
      <w:sz w:val="20"/>
      <w:szCs w:val="20"/>
    </w:rPr>
  </w:style>
  <w:style w:type="paragraph" w:customStyle="1" w:styleId="xl205">
    <w:name w:val="xl205"/>
    <w:basedOn w:val="a"/>
    <w:qFormat/>
    <w:rsid w:val="00A47D05"/>
    <w:pPr>
      <w:pBdr>
        <w:top w:val="single" w:sz="4" w:space="0" w:color="auto"/>
        <w:left w:val="single" w:sz="4" w:space="0" w:color="auto"/>
      </w:pBdr>
      <w:overflowPunct/>
      <w:autoSpaceDE/>
      <w:autoSpaceDN/>
      <w:adjustRightInd/>
      <w:spacing w:before="100" w:beforeAutospacing="1" w:after="100" w:afterAutospacing="1" w:line="240" w:lineRule="auto"/>
      <w:ind w:left="0" w:right="0" w:firstLine="0"/>
      <w:jc w:val="center"/>
      <w:textAlignment w:val="center"/>
    </w:pPr>
    <w:rPr>
      <w:rFonts w:eastAsia="Times New Roman"/>
      <w:b/>
      <w:bCs/>
      <w:sz w:val="20"/>
      <w:szCs w:val="20"/>
    </w:rPr>
  </w:style>
  <w:style w:type="paragraph" w:customStyle="1" w:styleId="xl206">
    <w:name w:val="xl206"/>
    <w:basedOn w:val="a"/>
    <w:qFormat/>
    <w:rsid w:val="00A47D05"/>
    <w:pPr>
      <w:pBdr>
        <w:top w:val="single" w:sz="4" w:space="0" w:color="auto"/>
        <w:right w:val="single" w:sz="4" w:space="0" w:color="auto"/>
      </w:pBdr>
      <w:overflowPunct/>
      <w:autoSpaceDE/>
      <w:autoSpaceDN/>
      <w:adjustRightInd/>
      <w:spacing w:before="100" w:beforeAutospacing="1" w:after="100" w:afterAutospacing="1" w:line="240" w:lineRule="auto"/>
      <w:ind w:left="0" w:right="0" w:firstLine="0"/>
      <w:jc w:val="center"/>
      <w:textAlignment w:val="center"/>
    </w:pPr>
    <w:rPr>
      <w:rFonts w:eastAsia="Times New Roman"/>
      <w:b/>
      <w:bCs/>
      <w:sz w:val="20"/>
      <w:szCs w:val="20"/>
    </w:rPr>
  </w:style>
  <w:style w:type="paragraph" w:customStyle="1" w:styleId="xl207">
    <w:name w:val="xl207"/>
    <w:basedOn w:val="a"/>
    <w:qFormat/>
    <w:rsid w:val="00A47D05"/>
    <w:pPr>
      <w:pBdr>
        <w:left w:val="single" w:sz="4" w:space="0" w:color="auto"/>
        <w:bottom w:val="single" w:sz="4" w:space="0" w:color="auto"/>
      </w:pBdr>
      <w:overflowPunct/>
      <w:autoSpaceDE/>
      <w:autoSpaceDN/>
      <w:adjustRightInd/>
      <w:spacing w:before="100" w:beforeAutospacing="1" w:after="100" w:afterAutospacing="1" w:line="240" w:lineRule="auto"/>
      <w:ind w:left="0" w:right="0" w:firstLine="0"/>
      <w:jc w:val="center"/>
      <w:textAlignment w:val="center"/>
    </w:pPr>
    <w:rPr>
      <w:rFonts w:eastAsia="Times New Roman"/>
      <w:b/>
      <w:bCs/>
      <w:sz w:val="20"/>
      <w:szCs w:val="20"/>
    </w:rPr>
  </w:style>
  <w:style w:type="paragraph" w:customStyle="1" w:styleId="xl208">
    <w:name w:val="xl208"/>
    <w:basedOn w:val="a"/>
    <w:qFormat/>
    <w:rsid w:val="00A47D05"/>
    <w:pPr>
      <w:pBdr>
        <w:bottom w:val="single" w:sz="4" w:space="0" w:color="auto"/>
        <w:right w:val="single" w:sz="4" w:space="0" w:color="auto"/>
      </w:pBdr>
      <w:overflowPunct/>
      <w:autoSpaceDE/>
      <w:autoSpaceDN/>
      <w:adjustRightInd/>
      <w:spacing w:before="100" w:beforeAutospacing="1" w:after="100" w:afterAutospacing="1" w:line="240" w:lineRule="auto"/>
      <w:ind w:left="0" w:right="0" w:firstLine="0"/>
      <w:jc w:val="center"/>
      <w:textAlignment w:val="center"/>
    </w:pPr>
    <w:rPr>
      <w:rFonts w:eastAsia="Times New Roman"/>
      <w:b/>
      <w:bCs/>
      <w:sz w:val="20"/>
      <w:szCs w:val="20"/>
    </w:rPr>
  </w:style>
  <w:style w:type="paragraph" w:customStyle="1" w:styleId="xl209">
    <w:name w:val="xl209"/>
    <w:basedOn w:val="a"/>
    <w:qFormat/>
    <w:rsid w:val="00A47D05"/>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line="240" w:lineRule="auto"/>
      <w:ind w:left="0" w:right="0" w:firstLine="0"/>
      <w:textAlignment w:val="center"/>
    </w:pPr>
    <w:rPr>
      <w:rFonts w:ascii="Times New Roman CYR" w:eastAsia="Times New Roman" w:hAnsi="Times New Roman CYR" w:cs="Times New Roman CYR"/>
      <w:sz w:val="24"/>
      <w:szCs w:val="24"/>
    </w:rPr>
  </w:style>
  <w:style w:type="paragraph" w:customStyle="1" w:styleId="210">
    <w:name w:val="Абзац списка21"/>
    <w:basedOn w:val="a"/>
    <w:qFormat/>
    <w:rsid w:val="00774A91"/>
    <w:pPr>
      <w:overflowPunct/>
      <w:autoSpaceDE/>
      <w:autoSpaceDN/>
      <w:adjustRightInd/>
      <w:spacing w:after="200" w:line="276" w:lineRule="auto"/>
      <w:ind w:left="720" w:right="0" w:firstLine="0"/>
      <w:jc w:val="left"/>
      <w:textAlignment w:val="auto"/>
    </w:pPr>
    <w:rPr>
      <w:rFonts w:ascii="Calibri" w:eastAsia="Times New Roman" w:hAnsi="Calibri"/>
      <w:sz w:val="22"/>
      <w:szCs w:val="22"/>
      <w:lang w:eastAsia="en-US"/>
    </w:rPr>
  </w:style>
  <w:style w:type="paragraph" w:customStyle="1" w:styleId="51">
    <w:name w:val="Обычный51"/>
    <w:qFormat/>
    <w:rsid w:val="00774A91"/>
    <w:pPr>
      <w:widowControl w:val="0"/>
    </w:pPr>
    <w:rPr>
      <w:rFonts w:ascii="Courier New" w:eastAsia="Times New Roman" w:hAnsi="Courier New"/>
    </w:rPr>
  </w:style>
  <w:style w:type="paragraph" w:customStyle="1" w:styleId="70">
    <w:name w:val="Абзац списка7"/>
    <w:basedOn w:val="a"/>
    <w:qFormat/>
    <w:rsid w:val="00774A91"/>
    <w:pPr>
      <w:overflowPunct/>
      <w:autoSpaceDE/>
      <w:autoSpaceDN/>
      <w:adjustRightInd/>
      <w:spacing w:after="200" w:line="276" w:lineRule="auto"/>
      <w:ind w:left="720" w:right="0" w:firstLine="0"/>
      <w:contextualSpacing/>
      <w:jc w:val="left"/>
      <w:textAlignment w:val="auto"/>
    </w:pPr>
    <w:rPr>
      <w:rFonts w:ascii="Calibri" w:eastAsia="Times New Roman" w:hAnsi="Calibri"/>
      <w:sz w:val="22"/>
      <w:szCs w:val="22"/>
      <w:lang w:eastAsia="en-US"/>
    </w:rPr>
  </w:style>
  <w:style w:type="paragraph" w:customStyle="1" w:styleId="81">
    <w:name w:val="Обычный81"/>
    <w:qFormat/>
    <w:rsid w:val="00774A91"/>
    <w:pPr>
      <w:widowControl w:val="0"/>
    </w:pPr>
    <w:rPr>
      <w:rFonts w:ascii="Courier New" w:hAnsi="Courier New"/>
    </w:rPr>
  </w:style>
  <w:style w:type="character" w:customStyle="1" w:styleId="1c">
    <w:name w:val="Замещающий текст1"/>
    <w:basedOn w:val="a0"/>
    <w:semiHidden/>
    <w:rsid w:val="00774A91"/>
    <w:rPr>
      <w:rFonts w:cs="Times New Roman"/>
      <w:color w:val="808080"/>
    </w:rPr>
  </w:style>
  <w:style w:type="paragraph" w:styleId="afff4">
    <w:name w:val="Revision"/>
    <w:hidden/>
    <w:uiPriority w:val="99"/>
    <w:semiHidden/>
    <w:rsid w:val="00780069"/>
    <w:rPr>
      <w:rFonts w:eastAsia="Times New Roman"/>
      <w:sz w:val="28"/>
      <w:szCs w:val="28"/>
    </w:rPr>
  </w:style>
  <w:style w:type="table" w:customStyle="1" w:styleId="38">
    <w:name w:val="Сетка таблицы3"/>
    <w:basedOn w:val="a1"/>
    <w:next w:val="aff9"/>
    <w:uiPriority w:val="59"/>
    <w:rsid w:val="005C359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282ABC"/>
    <w:pPr>
      <w:suppressAutoHyphens/>
      <w:autoSpaceDN w:val="0"/>
    </w:pPr>
    <w:rPr>
      <w:rFonts w:ascii="Liberation Serif" w:eastAsia="Arial Unicode MS" w:hAnsi="Liberation Serif" w:cs="Mangal"/>
      <w:kern w:val="3"/>
      <w:sz w:val="24"/>
      <w:szCs w:val="24"/>
      <w:lang w:eastAsia="zh-CN" w:bidi="hi-IN"/>
    </w:rPr>
  </w:style>
  <w:style w:type="table" w:customStyle="1" w:styleId="44">
    <w:name w:val="Сетка таблицы4"/>
    <w:basedOn w:val="a1"/>
    <w:next w:val="aff9"/>
    <w:uiPriority w:val="59"/>
    <w:rsid w:val="00357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f9"/>
    <w:uiPriority w:val="59"/>
    <w:rsid w:val="0035753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5">
    <w:name w:val="annotation reference"/>
    <w:basedOn w:val="a0"/>
    <w:unhideWhenUsed/>
    <w:rsid w:val="00984013"/>
    <w:rPr>
      <w:sz w:val="16"/>
      <w:szCs w:val="16"/>
    </w:rPr>
  </w:style>
  <w:style w:type="paragraph" w:styleId="afff6">
    <w:name w:val="annotation text"/>
    <w:basedOn w:val="a"/>
    <w:link w:val="afff7"/>
    <w:unhideWhenUsed/>
    <w:rsid w:val="00984013"/>
    <w:pPr>
      <w:spacing w:line="240" w:lineRule="auto"/>
    </w:pPr>
    <w:rPr>
      <w:rFonts w:eastAsia="Times New Roman"/>
      <w:sz w:val="20"/>
      <w:szCs w:val="20"/>
    </w:rPr>
  </w:style>
  <w:style w:type="character" w:customStyle="1" w:styleId="afff7">
    <w:name w:val="Текст примечания Знак"/>
    <w:basedOn w:val="a0"/>
    <w:link w:val="afff6"/>
    <w:rsid w:val="00984013"/>
    <w:rPr>
      <w:rFonts w:eastAsia="Times New Roman"/>
    </w:rPr>
  </w:style>
  <w:style w:type="paragraph" w:styleId="afff8">
    <w:name w:val="annotation subject"/>
    <w:basedOn w:val="afff6"/>
    <w:next w:val="afff6"/>
    <w:link w:val="afff9"/>
    <w:unhideWhenUsed/>
    <w:rsid w:val="00984013"/>
    <w:rPr>
      <w:b/>
      <w:bCs/>
    </w:rPr>
  </w:style>
  <w:style w:type="character" w:customStyle="1" w:styleId="afff9">
    <w:name w:val="Тема примечания Знак"/>
    <w:basedOn w:val="afff7"/>
    <w:link w:val="afff8"/>
    <w:rsid w:val="00984013"/>
    <w:rPr>
      <w:rFonts w:eastAsia="Times New Roman"/>
      <w:b/>
      <w:bCs/>
    </w:rPr>
  </w:style>
  <w:style w:type="character" w:customStyle="1" w:styleId="28pt">
    <w:name w:val="Основной текст (2) + 8 pt"/>
    <w:basedOn w:val="a0"/>
    <w:rsid w:val="00984013"/>
    <w:rPr>
      <w:rFonts w:ascii="Times New Roman" w:hAnsi="Times New Roman" w:cs="Times New Roman" w:hint="default"/>
      <w:color w:val="000000"/>
      <w:spacing w:val="0"/>
      <w:position w:val="0"/>
      <w:shd w:val="clear" w:color="auto" w:fill="FFFFFF"/>
      <w:lang w:eastAsia="ru-RU"/>
    </w:rPr>
  </w:style>
  <w:style w:type="table" w:customStyle="1" w:styleId="410">
    <w:name w:val="Сетка таблицы41"/>
    <w:basedOn w:val="a1"/>
    <w:next w:val="aff9"/>
    <w:uiPriority w:val="59"/>
    <w:rsid w:val="00EA4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Абзац списка Знак"/>
    <w:aliases w:val="ОБЫЧНЫЙ Знак,текст документа Знак,СПИСОК Знак"/>
    <w:basedOn w:val="a0"/>
    <w:link w:val="aff7"/>
    <w:uiPriority w:val="34"/>
    <w:locked/>
    <w:rsid w:val="00C84363"/>
    <w:rPr>
      <w:rFonts w:ascii="Calibri" w:hAnsi="Calibri"/>
      <w:sz w:val="22"/>
      <w:szCs w:val="22"/>
      <w:lang w:eastAsia="en-US"/>
    </w:rPr>
  </w:style>
  <w:style w:type="numbering" w:customStyle="1" w:styleId="1111">
    <w:name w:val="Нет списка1111"/>
    <w:next w:val="a2"/>
    <w:uiPriority w:val="99"/>
    <w:semiHidden/>
    <w:unhideWhenUsed/>
    <w:rsid w:val="00616E4F"/>
  </w:style>
  <w:style w:type="numbering" w:customStyle="1" w:styleId="53">
    <w:name w:val="Нет списка5"/>
    <w:next w:val="a2"/>
    <w:uiPriority w:val="99"/>
    <w:semiHidden/>
    <w:unhideWhenUsed/>
    <w:rsid w:val="001C30FF"/>
  </w:style>
  <w:style w:type="character" w:customStyle="1" w:styleId="1d">
    <w:name w:val="Текст сноски Знак1"/>
    <w:aliases w:val="Table_Footnote_last Знак1,Текст сноски-FN Знак1,Oaeno niinee-FN Знак1,Oaeno niinee Ciae Знак1,Текст сноски Знак Знак Знак2,Текст сноски Знак Знак Знак Знак1,F1 Знак1,Footnote Text Char Знак Знак Знак1,Footnote Text Char Знак Знак2"/>
    <w:basedOn w:val="a0"/>
    <w:uiPriority w:val="99"/>
    <w:semiHidden/>
    <w:rsid w:val="001C30FF"/>
    <w:rPr>
      <w:rFonts w:ascii="Times New Roman" w:eastAsia="Calibri" w:hAnsi="Times New Roman" w:cs="Times New Roman"/>
      <w:sz w:val="20"/>
      <w:szCs w:val="20"/>
      <w:lang w:eastAsia="ru-RU"/>
    </w:rPr>
  </w:style>
  <w:style w:type="character" w:customStyle="1" w:styleId="1e">
    <w:name w:val="Основной текст с отступом Знак1"/>
    <w:aliases w:val="Надин стиль Знак1,Основной текст 1 Знак1,Нумерованный список !! Знак1,Iniiaiie oaeno 1 Знак1,Ioia?iaaiiue nienie !! Знак1,Iaaei noeeu Знак1,Основной текст без отступа Знак1"/>
    <w:basedOn w:val="a0"/>
    <w:semiHidden/>
    <w:rsid w:val="001C30FF"/>
    <w:rPr>
      <w:rFonts w:ascii="Times New Roman" w:eastAsia="Calibri" w:hAnsi="Times New Roman" w:cs="Times New Roman"/>
      <w:sz w:val="28"/>
      <w:szCs w:val="28"/>
      <w:lang w:eastAsia="ru-RU"/>
    </w:rPr>
  </w:style>
  <w:style w:type="character" w:customStyle="1" w:styleId="1f">
    <w:name w:val="Текст примечания Знак1"/>
    <w:basedOn w:val="a0"/>
    <w:semiHidden/>
    <w:rsid w:val="001C30FF"/>
    <w:rPr>
      <w:rFonts w:ascii="Times New Roman" w:eastAsia="Calibri" w:hAnsi="Times New Roman" w:cs="Times New Roman"/>
      <w:sz w:val="20"/>
      <w:szCs w:val="20"/>
      <w:lang w:eastAsia="ru-RU"/>
    </w:rPr>
  </w:style>
  <w:style w:type="character" w:customStyle="1" w:styleId="1f0">
    <w:name w:val="Верхний колонтитул Знак1"/>
    <w:basedOn w:val="a0"/>
    <w:uiPriority w:val="99"/>
    <w:semiHidden/>
    <w:rsid w:val="001C30FF"/>
    <w:rPr>
      <w:rFonts w:ascii="Times New Roman" w:eastAsia="Calibri" w:hAnsi="Times New Roman" w:cs="Times New Roman"/>
      <w:sz w:val="28"/>
      <w:szCs w:val="28"/>
      <w:lang w:eastAsia="ru-RU"/>
    </w:rPr>
  </w:style>
  <w:style w:type="character" w:customStyle="1" w:styleId="1f1">
    <w:name w:val="Текст выноски Знак1"/>
    <w:basedOn w:val="a0"/>
    <w:uiPriority w:val="99"/>
    <w:semiHidden/>
    <w:rsid w:val="001C30FF"/>
    <w:rPr>
      <w:rFonts w:ascii="Tahoma" w:eastAsia="Calibri" w:hAnsi="Tahoma" w:cs="Tahoma"/>
      <w:sz w:val="16"/>
      <w:szCs w:val="16"/>
      <w:lang w:eastAsia="ru-RU"/>
    </w:rPr>
  </w:style>
  <w:style w:type="character" w:customStyle="1" w:styleId="212">
    <w:name w:val="Основной текст 2 Знак1"/>
    <w:basedOn w:val="a0"/>
    <w:semiHidden/>
    <w:rsid w:val="001C30FF"/>
    <w:rPr>
      <w:rFonts w:ascii="Times New Roman" w:eastAsia="Calibri" w:hAnsi="Times New Roman" w:cs="Times New Roman"/>
      <w:sz w:val="28"/>
      <w:szCs w:val="28"/>
      <w:lang w:eastAsia="ru-RU"/>
    </w:rPr>
  </w:style>
  <w:style w:type="character" w:customStyle="1" w:styleId="1f2">
    <w:name w:val="Нижний колонтитул Знак1"/>
    <w:basedOn w:val="a0"/>
    <w:uiPriority w:val="99"/>
    <w:semiHidden/>
    <w:rsid w:val="001C30FF"/>
    <w:rPr>
      <w:rFonts w:ascii="Times New Roman" w:eastAsia="Calibri" w:hAnsi="Times New Roman" w:cs="Times New Roman"/>
      <w:sz w:val="28"/>
      <w:szCs w:val="28"/>
      <w:lang w:eastAsia="ru-RU"/>
    </w:rPr>
  </w:style>
  <w:style w:type="character" w:customStyle="1" w:styleId="213">
    <w:name w:val="Основной текст с отступом 2 Знак1"/>
    <w:basedOn w:val="a0"/>
    <w:uiPriority w:val="99"/>
    <w:semiHidden/>
    <w:rsid w:val="001C30FF"/>
    <w:rPr>
      <w:rFonts w:ascii="Times New Roman" w:eastAsia="Calibri" w:hAnsi="Times New Roman" w:cs="Times New Roman"/>
      <w:sz w:val="28"/>
      <w:szCs w:val="28"/>
      <w:lang w:eastAsia="ru-RU"/>
    </w:rPr>
  </w:style>
  <w:style w:type="character" w:customStyle="1" w:styleId="312">
    <w:name w:val="Основной текст с отступом 3 Знак1"/>
    <w:basedOn w:val="a0"/>
    <w:semiHidden/>
    <w:rsid w:val="001C30FF"/>
    <w:rPr>
      <w:rFonts w:ascii="Times New Roman" w:eastAsia="Calibri" w:hAnsi="Times New Roman" w:cs="Times New Roman"/>
      <w:sz w:val="16"/>
      <w:szCs w:val="16"/>
      <w:lang w:eastAsia="ru-RU"/>
    </w:rPr>
  </w:style>
  <w:style w:type="character" w:customStyle="1" w:styleId="1f3">
    <w:name w:val="Тема примечания Знак1"/>
    <w:basedOn w:val="1f"/>
    <w:semiHidden/>
    <w:rsid w:val="001C30FF"/>
    <w:rPr>
      <w:rFonts w:ascii="Times New Roman" w:eastAsia="Calibri" w:hAnsi="Times New Roman" w:cs="Times New Roman"/>
      <w:b/>
      <w:bCs/>
      <w:sz w:val="20"/>
      <w:szCs w:val="20"/>
      <w:lang w:eastAsia="ru-RU"/>
    </w:rPr>
  </w:style>
  <w:style w:type="table" w:customStyle="1" w:styleId="120">
    <w:name w:val="Светлая заливка12"/>
    <w:basedOn w:val="a1"/>
    <w:uiPriority w:val="60"/>
    <w:rsid w:val="001C30FF"/>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111"/>
    <w:basedOn w:val="a1"/>
    <w:uiPriority w:val="60"/>
    <w:rsid w:val="001C30FF"/>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
    <w:name w:val="Нет списка6"/>
    <w:next w:val="a2"/>
    <w:uiPriority w:val="99"/>
    <w:semiHidden/>
    <w:unhideWhenUsed/>
    <w:rsid w:val="001C30FF"/>
  </w:style>
  <w:style w:type="table" w:customStyle="1" w:styleId="54">
    <w:name w:val="Сетка таблицы5"/>
    <w:basedOn w:val="a1"/>
    <w:next w:val="aff9"/>
    <w:uiPriority w:val="59"/>
    <w:rsid w:val="001C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ветлая заливка13"/>
    <w:basedOn w:val="a1"/>
    <w:uiPriority w:val="60"/>
    <w:rsid w:val="001C30FF"/>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
    <w:name w:val="Сетка таблицы11"/>
    <w:basedOn w:val="a1"/>
    <w:uiPriority w:val="59"/>
    <w:rsid w:val="001C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ветлая заливка112"/>
    <w:basedOn w:val="a1"/>
    <w:uiPriority w:val="60"/>
    <w:rsid w:val="001C30FF"/>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4">
    <w:name w:val="Сетка таблицы21"/>
    <w:basedOn w:val="a1"/>
    <w:uiPriority w:val="59"/>
    <w:rsid w:val="001C30F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uiPriority w:val="59"/>
    <w:rsid w:val="001C30F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uiPriority w:val="59"/>
    <w:rsid w:val="001C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59"/>
    <w:rsid w:val="001C30F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uiPriority w:val="59"/>
    <w:rsid w:val="001C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9"/>
    <w:uiPriority w:val="59"/>
    <w:rsid w:val="00A767E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ff9"/>
    <w:uiPriority w:val="59"/>
    <w:rsid w:val="00A767E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ff9"/>
    <w:uiPriority w:val="59"/>
    <w:rsid w:val="000F21A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1"/>
    <w:basedOn w:val="a"/>
    <w:autoRedefine/>
    <w:qFormat/>
    <w:rsid w:val="0054648E"/>
    <w:pPr>
      <w:overflowPunct/>
      <w:autoSpaceDE/>
      <w:autoSpaceDN/>
      <w:adjustRightInd/>
      <w:ind w:left="0" w:right="0"/>
      <w:textAlignment w:val="auto"/>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5252839">
      <w:bodyDiv w:val="1"/>
      <w:marLeft w:val="0"/>
      <w:marRight w:val="0"/>
      <w:marTop w:val="0"/>
      <w:marBottom w:val="0"/>
      <w:divBdr>
        <w:top w:val="none" w:sz="0" w:space="0" w:color="auto"/>
        <w:left w:val="none" w:sz="0" w:space="0" w:color="auto"/>
        <w:bottom w:val="none" w:sz="0" w:space="0" w:color="auto"/>
        <w:right w:val="none" w:sz="0" w:space="0" w:color="auto"/>
      </w:divBdr>
    </w:div>
    <w:div w:id="26832617">
      <w:bodyDiv w:val="1"/>
      <w:marLeft w:val="0"/>
      <w:marRight w:val="0"/>
      <w:marTop w:val="0"/>
      <w:marBottom w:val="0"/>
      <w:divBdr>
        <w:top w:val="none" w:sz="0" w:space="0" w:color="auto"/>
        <w:left w:val="none" w:sz="0" w:space="0" w:color="auto"/>
        <w:bottom w:val="none" w:sz="0" w:space="0" w:color="auto"/>
        <w:right w:val="none" w:sz="0" w:space="0" w:color="auto"/>
      </w:divBdr>
    </w:div>
    <w:div w:id="30613824">
      <w:bodyDiv w:val="1"/>
      <w:marLeft w:val="0"/>
      <w:marRight w:val="0"/>
      <w:marTop w:val="0"/>
      <w:marBottom w:val="0"/>
      <w:divBdr>
        <w:top w:val="none" w:sz="0" w:space="0" w:color="auto"/>
        <w:left w:val="none" w:sz="0" w:space="0" w:color="auto"/>
        <w:bottom w:val="none" w:sz="0" w:space="0" w:color="auto"/>
        <w:right w:val="none" w:sz="0" w:space="0" w:color="auto"/>
      </w:divBdr>
    </w:div>
    <w:div w:id="30691448">
      <w:bodyDiv w:val="1"/>
      <w:marLeft w:val="0"/>
      <w:marRight w:val="0"/>
      <w:marTop w:val="0"/>
      <w:marBottom w:val="0"/>
      <w:divBdr>
        <w:top w:val="none" w:sz="0" w:space="0" w:color="auto"/>
        <w:left w:val="none" w:sz="0" w:space="0" w:color="auto"/>
        <w:bottom w:val="none" w:sz="0" w:space="0" w:color="auto"/>
        <w:right w:val="none" w:sz="0" w:space="0" w:color="auto"/>
      </w:divBdr>
    </w:div>
    <w:div w:id="37750604">
      <w:bodyDiv w:val="1"/>
      <w:marLeft w:val="0"/>
      <w:marRight w:val="0"/>
      <w:marTop w:val="0"/>
      <w:marBottom w:val="0"/>
      <w:divBdr>
        <w:top w:val="none" w:sz="0" w:space="0" w:color="auto"/>
        <w:left w:val="none" w:sz="0" w:space="0" w:color="auto"/>
        <w:bottom w:val="none" w:sz="0" w:space="0" w:color="auto"/>
        <w:right w:val="none" w:sz="0" w:space="0" w:color="auto"/>
      </w:divBdr>
    </w:div>
    <w:div w:id="41446647">
      <w:bodyDiv w:val="1"/>
      <w:marLeft w:val="0"/>
      <w:marRight w:val="0"/>
      <w:marTop w:val="0"/>
      <w:marBottom w:val="0"/>
      <w:divBdr>
        <w:top w:val="none" w:sz="0" w:space="0" w:color="auto"/>
        <w:left w:val="none" w:sz="0" w:space="0" w:color="auto"/>
        <w:bottom w:val="none" w:sz="0" w:space="0" w:color="auto"/>
        <w:right w:val="none" w:sz="0" w:space="0" w:color="auto"/>
      </w:divBdr>
    </w:div>
    <w:div w:id="49113153">
      <w:bodyDiv w:val="1"/>
      <w:marLeft w:val="0"/>
      <w:marRight w:val="0"/>
      <w:marTop w:val="0"/>
      <w:marBottom w:val="0"/>
      <w:divBdr>
        <w:top w:val="none" w:sz="0" w:space="0" w:color="auto"/>
        <w:left w:val="none" w:sz="0" w:space="0" w:color="auto"/>
        <w:bottom w:val="none" w:sz="0" w:space="0" w:color="auto"/>
        <w:right w:val="none" w:sz="0" w:space="0" w:color="auto"/>
      </w:divBdr>
    </w:div>
    <w:div w:id="56980830">
      <w:bodyDiv w:val="1"/>
      <w:marLeft w:val="0"/>
      <w:marRight w:val="0"/>
      <w:marTop w:val="0"/>
      <w:marBottom w:val="0"/>
      <w:divBdr>
        <w:top w:val="none" w:sz="0" w:space="0" w:color="auto"/>
        <w:left w:val="none" w:sz="0" w:space="0" w:color="auto"/>
        <w:bottom w:val="none" w:sz="0" w:space="0" w:color="auto"/>
        <w:right w:val="none" w:sz="0" w:space="0" w:color="auto"/>
      </w:divBdr>
    </w:div>
    <w:div w:id="61560323">
      <w:bodyDiv w:val="1"/>
      <w:marLeft w:val="0"/>
      <w:marRight w:val="0"/>
      <w:marTop w:val="0"/>
      <w:marBottom w:val="0"/>
      <w:divBdr>
        <w:top w:val="none" w:sz="0" w:space="0" w:color="auto"/>
        <w:left w:val="none" w:sz="0" w:space="0" w:color="auto"/>
        <w:bottom w:val="none" w:sz="0" w:space="0" w:color="auto"/>
        <w:right w:val="none" w:sz="0" w:space="0" w:color="auto"/>
      </w:divBdr>
    </w:div>
    <w:div w:id="64379966">
      <w:bodyDiv w:val="1"/>
      <w:marLeft w:val="0"/>
      <w:marRight w:val="0"/>
      <w:marTop w:val="0"/>
      <w:marBottom w:val="0"/>
      <w:divBdr>
        <w:top w:val="none" w:sz="0" w:space="0" w:color="auto"/>
        <w:left w:val="none" w:sz="0" w:space="0" w:color="auto"/>
        <w:bottom w:val="none" w:sz="0" w:space="0" w:color="auto"/>
        <w:right w:val="none" w:sz="0" w:space="0" w:color="auto"/>
      </w:divBdr>
    </w:div>
    <w:div w:id="68777177">
      <w:bodyDiv w:val="1"/>
      <w:marLeft w:val="0"/>
      <w:marRight w:val="0"/>
      <w:marTop w:val="0"/>
      <w:marBottom w:val="0"/>
      <w:divBdr>
        <w:top w:val="none" w:sz="0" w:space="0" w:color="auto"/>
        <w:left w:val="none" w:sz="0" w:space="0" w:color="auto"/>
        <w:bottom w:val="none" w:sz="0" w:space="0" w:color="auto"/>
        <w:right w:val="none" w:sz="0" w:space="0" w:color="auto"/>
      </w:divBdr>
    </w:div>
    <w:div w:id="76942400">
      <w:bodyDiv w:val="1"/>
      <w:marLeft w:val="0"/>
      <w:marRight w:val="0"/>
      <w:marTop w:val="0"/>
      <w:marBottom w:val="0"/>
      <w:divBdr>
        <w:top w:val="none" w:sz="0" w:space="0" w:color="auto"/>
        <w:left w:val="none" w:sz="0" w:space="0" w:color="auto"/>
        <w:bottom w:val="none" w:sz="0" w:space="0" w:color="auto"/>
        <w:right w:val="none" w:sz="0" w:space="0" w:color="auto"/>
      </w:divBdr>
    </w:div>
    <w:div w:id="80177572">
      <w:bodyDiv w:val="1"/>
      <w:marLeft w:val="0"/>
      <w:marRight w:val="0"/>
      <w:marTop w:val="0"/>
      <w:marBottom w:val="0"/>
      <w:divBdr>
        <w:top w:val="none" w:sz="0" w:space="0" w:color="auto"/>
        <w:left w:val="none" w:sz="0" w:space="0" w:color="auto"/>
        <w:bottom w:val="none" w:sz="0" w:space="0" w:color="auto"/>
        <w:right w:val="none" w:sz="0" w:space="0" w:color="auto"/>
      </w:divBdr>
    </w:div>
    <w:div w:id="83574922">
      <w:bodyDiv w:val="1"/>
      <w:marLeft w:val="0"/>
      <w:marRight w:val="0"/>
      <w:marTop w:val="0"/>
      <w:marBottom w:val="0"/>
      <w:divBdr>
        <w:top w:val="none" w:sz="0" w:space="0" w:color="auto"/>
        <w:left w:val="none" w:sz="0" w:space="0" w:color="auto"/>
        <w:bottom w:val="none" w:sz="0" w:space="0" w:color="auto"/>
        <w:right w:val="none" w:sz="0" w:space="0" w:color="auto"/>
      </w:divBdr>
    </w:div>
    <w:div w:id="94445643">
      <w:bodyDiv w:val="1"/>
      <w:marLeft w:val="0"/>
      <w:marRight w:val="0"/>
      <w:marTop w:val="0"/>
      <w:marBottom w:val="0"/>
      <w:divBdr>
        <w:top w:val="none" w:sz="0" w:space="0" w:color="auto"/>
        <w:left w:val="none" w:sz="0" w:space="0" w:color="auto"/>
        <w:bottom w:val="none" w:sz="0" w:space="0" w:color="auto"/>
        <w:right w:val="none" w:sz="0" w:space="0" w:color="auto"/>
      </w:divBdr>
    </w:div>
    <w:div w:id="94593628">
      <w:bodyDiv w:val="1"/>
      <w:marLeft w:val="0"/>
      <w:marRight w:val="0"/>
      <w:marTop w:val="0"/>
      <w:marBottom w:val="0"/>
      <w:divBdr>
        <w:top w:val="none" w:sz="0" w:space="0" w:color="auto"/>
        <w:left w:val="none" w:sz="0" w:space="0" w:color="auto"/>
        <w:bottom w:val="none" w:sz="0" w:space="0" w:color="auto"/>
        <w:right w:val="none" w:sz="0" w:space="0" w:color="auto"/>
      </w:divBdr>
    </w:div>
    <w:div w:id="96220120">
      <w:bodyDiv w:val="1"/>
      <w:marLeft w:val="0"/>
      <w:marRight w:val="0"/>
      <w:marTop w:val="0"/>
      <w:marBottom w:val="0"/>
      <w:divBdr>
        <w:top w:val="none" w:sz="0" w:space="0" w:color="auto"/>
        <w:left w:val="none" w:sz="0" w:space="0" w:color="auto"/>
        <w:bottom w:val="none" w:sz="0" w:space="0" w:color="auto"/>
        <w:right w:val="none" w:sz="0" w:space="0" w:color="auto"/>
      </w:divBdr>
    </w:div>
    <w:div w:id="107428886">
      <w:bodyDiv w:val="1"/>
      <w:marLeft w:val="0"/>
      <w:marRight w:val="0"/>
      <w:marTop w:val="0"/>
      <w:marBottom w:val="0"/>
      <w:divBdr>
        <w:top w:val="none" w:sz="0" w:space="0" w:color="auto"/>
        <w:left w:val="none" w:sz="0" w:space="0" w:color="auto"/>
        <w:bottom w:val="none" w:sz="0" w:space="0" w:color="auto"/>
        <w:right w:val="none" w:sz="0" w:space="0" w:color="auto"/>
      </w:divBdr>
    </w:div>
    <w:div w:id="114494603">
      <w:bodyDiv w:val="1"/>
      <w:marLeft w:val="0"/>
      <w:marRight w:val="0"/>
      <w:marTop w:val="0"/>
      <w:marBottom w:val="0"/>
      <w:divBdr>
        <w:top w:val="none" w:sz="0" w:space="0" w:color="auto"/>
        <w:left w:val="none" w:sz="0" w:space="0" w:color="auto"/>
        <w:bottom w:val="none" w:sz="0" w:space="0" w:color="auto"/>
        <w:right w:val="none" w:sz="0" w:space="0" w:color="auto"/>
      </w:divBdr>
    </w:div>
    <w:div w:id="118031541">
      <w:bodyDiv w:val="1"/>
      <w:marLeft w:val="0"/>
      <w:marRight w:val="0"/>
      <w:marTop w:val="0"/>
      <w:marBottom w:val="0"/>
      <w:divBdr>
        <w:top w:val="none" w:sz="0" w:space="0" w:color="auto"/>
        <w:left w:val="none" w:sz="0" w:space="0" w:color="auto"/>
        <w:bottom w:val="none" w:sz="0" w:space="0" w:color="auto"/>
        <w:right w:val="none" w:sz="0" w:space="0" w:color="auto"/>
      </w:divBdr>
    </w:div>
    <w:div w:id="140201236">
      <w:bodyDiv w:val="1"/>
      <w:marLeft w:val="0"/>
      <w:marRight w:val="0"/>
      <w:marTop w:val="0"/>
      <w:marBottom w:val="0"/>
      <w:divBdr>
        <w:top w:val="none" w:sz="0" w:space="0" w:color="auto"/>
        <w:left w:val="none" w:sz="0" w:space="0" w:color="auto"/>
        <w:bottom w:val="none" w:sz="0" w:space="0" w:color="auto"/>
        <w:right w:val="none" w:sz="0" w:space="0" w:color="auto"/>
      </w:divBdr>
    </w:div>
    <w:div w:id="141967804">
      <w:bodyDiv w:val="1"/>
      <w:marLeft w:val="0"/>
      <w:marRight w:val="0"/>
      <w:marTop w:val="0"/>
      <w:marBottom w:val="0"/>
      <w:divBdr>
        <w:top w:val="none" w:sz="0" w:space="0" w:color="auto"/>
        <w:left w:val="none" w:sz="0" w:space="0" w:color="auto"/>
        <w:bottom w:val="none" w:sz="0" w:space="0" w:color="auto"/>
        <w:right w:val="none" w:sz="0" w:space="0" w:color="auto"/>
      </w:divBdr>
    </w:div>
    <w:div w:id="142089768">
      <w:bodyDiv w:val="1"/>
      <w:marLeft w:val="0"/>
      <w:marRight w:val="0"/>
      <w:marTop w:val="0"/>
      <w:marBottom w:val="0"/>
      <w:divBdr>
        <w:top w:val="none" w:sz="0" w:space="0" w:color="auto"/>
        <w:left w:val="none" w:sz="0" w:space="0" w:color="auto"/>
        <w:bottom w:val="none" w:sz="0" w:space="0" w:color="auto"/>
        <w:right w:val="none" w:sz="0" w:space="0" w:color="auto"/>
      </w:divBdr>
    </w:div>
    <w:div w:id="166792186">
      <w:bodyDiv w:val="1"/>
      <w:marLeft w:val="0"/>
      <w:marRight w:val="0"/>
      <w:marTop w:val="0"/>
      <w:marBottom w:val="0"/>
      <w:divBdr>
        <w:top w:val="none" w:sz="0" w:space="0" w:color="auto"/>
        <w:left w:val="none" w:sz="0" w:space="0" w:color="auto"/>
        <w:bottom w:val="none" w:sz="0" w:space="0" w:color="auto"/>
        <w:right w:val="none" w:sz="0" w:space="0" w:color="auto"/>
      </w:divBdr>
    </w:div>
    <w:div w:id="199053332">
      <w:bodyDiv w:val="1"/>
      <w:marLeft w:val="0"/>
      <w:marRight w:val="0"/>
      <w:marTop w:val="0"/>
      <w:marBottom w:val="0"/>
      <w:divBdr>
        <w:top w:val="none" w:sz="0" w:space="0" w:color="auto"/>
        <w:left w:val="none" w:sz="0" w:space="0" w:color="auto"/>
        <w:bottom w:val="none" w:sz="0" w:space="0" w:color="auto"/>
        <w:right w:val="none" w:sz="0" w:space="0" w:color="auto"/>
      </w:divBdr>
    </w:div>
    <w:div w:id="228424615">
      <w:bodyDiv w:val="1"/>
      <w:marLeft w:val="0"/>
      <w:marRight w:val="0"/>
      <w:marTop w:val="0"/>
      <w:marBottom w:val="0"/>
      <w:divBdr>
        <w:top w:val="none" w:sz="0" w:space="0" w:color="auto"/>
        <w:left w:val="none" w:sz="0" w:space="0" w:color="auto"/>
        <w:bottom w:val="none" w:sz="0" w:space="0" w:color="auto"/>
        <w:right w:val="none" w:sz="0" w:space="0" w:color="auto"/>
      </w:divBdr>
    </w:div>
    <w:div w:id="232740053">
      <w:bodyDiv w:val="1"/>
      <w:marLeft w:val="0"/>
      <w:marRight w:val="0"/>
      <w:marTop w:val="0"/>
      <w:marBottom w:val="0"/>
      <w:divBdr>
        <w:top w:val="none" w:sz="0" w:space="0" w:color="auto"/>
        <w:left w:val="none" w:sz="0" w:space="0" w:color="auto"/>
        <w:bottom w:val="none" w:sz="0" w:space="0" w:color="auto"/>
        <w:right w:val="none" w:sz="0" w:space="0" w:color="auto"/>
      </w:divBdr>
    </w:div>
    <w:div w:id="250088322">
      <w:bodyDiv w:val="1"/>
      <w:marLeft w:val="0"/>
      <w:marRight w:val="0"/>
      <w:marTop w:val="0"/>
      <w:marBottom w:val="0"/>
      <w:divBdr>
        <w:top w:val="none" w:sz="0" w:space="0" w:color="auto"/>
        <w:left w:val="none" w:sz="0" w:space="0" w:color="auto"/>
        <w:bottom w:val="none" w:sz="0" w:space="0" w:color="auto"/>
        <w:right w:val="none" w:sz="0" w:space="0" w:color="auto"/>
      </w:divBdr>
    </w:div>
    <w:div w:id="274480477">
      <w:bodyDiv w:val="1"/>
      <w:marLeft w:val="0"/>
      <w:marRight w:val="0"/>
      <w:marTop w:val="0"/>
      <w:marBottom w:val="0"/>
      <w:divBdr>
        <w:top w:val="none" w:sz="0" w:space="0" w:color="auto"/>
        <w:left w:val="none" w:sz="0" w:space="0" w:color="auto"/>
        <w:bottom w:val="none" w:sz="0" w:space="0" w:color="auto"/>
        <w:right w:val="none" w:sz="0" w:space="0" w:color="auto"/>
      </w:divBdr>
    </w:div>
    <w:div w:id="284430554">
      <w:bodyDiv w:val="1"/>
      <w:marLeft w:val="0"/>
      <w:marRight w:val="0"/>
      <w:marTop w:val="0"/>
      <w:marBottom w:val="0"/>
      <w:divBdr>
        <w:top w:val="none" w:sz="0" w:space="0" w:color="auto"/>
        <w:left w:val="none" w:sz="0" w:space="0" w:color="auto"/>
        <w:bottom w:val="none" w:sz="0" w:space="0" w:color="auto"/>
        <w:right w:val="none" w:sz="0" w:space="0" w:color="auto"/>
      </w:divBdr>
    </w:div>
    <w:div w:id="287709855">
      <w:bodyDiv w:val="1"/>
      <w:marLeft w:val="0"/>
      <w:marRight w:val="0"/>
      <w:marTop w:val="0"/>
      <w:marBottom w:val="0"/>
      <w:divBdr>
        <w:top w:val="none" w:sz="0" w:space="0" w:color="auto"/>
        <w:left w:val="none" w:sz="0" w:space="0" w:color="auto"/>
        <w:bottom w:val="none" w:sz="0" w:space="0" w:color="auto"/>
        <w:right w:val="none" w:sz="0" w:space="0" w:color="auto"/>
      </w:divBdr>
    </w:div>
    <w:div w:id="303900426">
      <w:bodyDiv w:val="1"/>
      <w:marLeft w:val="0"/>
      <w:marRight w:val="0"/>
      <w:marTop w:val="0"/>
      <w:marBottom w:val="0"/>
      <w:divBdr>
        <w:top w:val="none" w:sz="0" w:space="0" w:color="auto"/>
        <w:left w:val="none" w:sz="0" w:space="0" w:color="auto"/>
        <w:bottom w:val="none" w:sz="0" w:space="0" w:color="auto"/>
        <w:right w:val="none" w:sz="0" w:space="0" w:color="auto"/>
      </w:divBdr>
    </w:div>
    <w:div w:id="319820321">
      <w:bodyDiv w:val="1"/>
      <w:marLeft w:val="0"/>
      <w:marRight w:val="0"/>
      <w:marTop w:val="0"/>
      <w:marBottom w:val="0"/>
      <w:divBdr>
        <w:top w:val="none" w:sz="0" w:space="0" w:color="auto"/>
        <w:left w:val="none" w:sz="0" w:space="0" w:color="auto"/>
        <w:bottom w:val="none" w:sz="0" w:space="0" w:color="auto"/>
        <w:right w:val="none" w:sz="0" w:space="0" w:color="auto"/>
      </w:divBdr>
    </w:div>
    <w:div w:id="329988734">
      <w:bodyDiv w:val="1"/>
      <w:marLeft w:val="0"/>
      <w:marRight w:val="0"/>
      <w:marTop w:val="0"/>
      <w:marBottom w:val="0"/>
      <w:divBdr>
        <w:top w:val="none" w:sz="0" w:space="0" w:color="auto"/>
        <w:left w:val="none" w:sz="0" w:space="0" w:color="auto"/>
        <w:bottom w:val="none" w:sz="0" w:space="0" w:color="auto"/>
        <w:right w:val="none" w:sz="0" w:space="0" w:color="auto"/>
      </w:divBdr>
    </w:div>
    <w:div w:id="350182754">
      <w:bodyDiv w:val="1"/>
      <w:marLeft w:val="0"/>
      <w:marRight w:val="0"/>
      <w:marTop w:val="0"/>
      <w:marBottom w:val="0"/>
      <w:divBdr>
        <w:top w:val="none" w:sz="0" w:space="0" w:color="auto"/>
        <w:left w:val="none" w:sz="0" w:space="0" w:color="auto"/>
        <w:bottom w:val="none" w:sz="0" w:space="0" w:color="auto"/>
        <w:right w:val="none" w:sz="0" w:space="0" w:color="auto"/>
      </w:divBdr>
    </w:div>
    <w:div w:id="351808424">
      <w:bodyDiv w:val="1"/>
      <w:marLeft w:val="0"/>
      <w:marRight w:val="0"/>
      <w:marTop w:val="0"/>
      <w:marBottom w:val="0"/>
      <w:divBdr>
        <w:top w:val="none" w:sz="0" w:space="0" w:color="auto"/>
        <w:left w:val="none" w:sz="0" w:space="0" w:color="auto"/>
        <w:bottom w:val="none" w:sz="0" w:space="0" w:color="auto"/>
        <w:right w:val="none" w:sz="0" w:space="0" w:color="auto"/>
      </w:divBdr>
    </w:div>
    <w:div w:id="353842424">
      <w:bodyDiv w:val="1"/>
      <w:marLeft w:val="0"/>
      <w:marRight w:val="0"/>
      <w:marTop w:val="0"/>
      <w:marBottom w:val="0"/>
      <w:divBdr>
        <w:top w:val="none" w:sz="0" w:space="0" w:color="auto"/>
        <w:left w:val="none" w:sz="0" w:space="0" w:color="auto"/>
        <w:bottom w:val="none" w:sz="0" w:space="0" w:color="auto"/>
        <w:right w:val="none" w:sz="0" w:space="0" w:color="auto"/>
      </w:divBdr>
    </w:div>
    <w:div w:id="359009273">
      <w:bodyDiv w:val="1"/>
      <w:marLeft w:val="0"/>
      <w:marRight w:val="0"/>
      <w:marTop w:val="0"/>
      <w:marBottom w:val="0"/>
      <w:divBdr>
        <w:top w:val="none" w:sz="0" w:space="0" w:color="auto"/>
        <w:left w:val="none" w:sz="0" w:space="0" w:color="auto"/>
        <w:bottom w:val="none" w:sz="0" w:space="0" w:color="auto"/>
        <w:right w:val="none" w:sz="0" w:space="0" w:color="auto"/>
      </w:divBdr>
    </w:div>
    <w:div w:id="376274205">
      <w:bodyDiv w:val="1"/>
      <w:marLeft w:val="0"/>
      <w:marRight w:val="0"/>
      <w:marTop w:val="0"/>
      <w:marBottom w:val="0"/>
      <w:divBdr>
        <w:top w:val="none" w:sz="0" w:space="0" w:color="auto"/>
        <w:left w:val="none" w:sz="0" w:space="0" w:color="auto"/>
        <w:bottom w:val="none" w:sz="0" w:space="0" w:color="auto"/>
        <w:right w:val="none" w:sz="0" w:space="0" w:color="auto"/>
      </w:divBdr>
    </w:div>
    <w:div w:id="390612896">
      <w:bodyDiv w:val="1"/>
      <w:marLeft w:val="0"/>
      <w:marRight w:val="0"/>
      <w:marTop w:val="0"/>
      <w:marBottom w:val="0"/>
      <w:divBdr>
        <w:top w:val="none" w:sz="0" w:space="0" w:color="auto"/>
        <w:left w:val="none" w:sz="0" w:space="0" w:color="auto"/>
        <w:bottom w:val="none" w:sz="0" w:space="0" w:color="auto"/>
        <w:right w:val="none" w:sz="0" w:space="0" w:color="auto"/>
      </w:divBdr>
    </w:div>
    <w:div w:id="397636213">
      <w:bodyDiv w:val="1"/>
      <w:marLeft w:val="0"/>
      <w:marRight w:val="0"/>
      <w:marTop w:val="0"/>
      <w:marBottom w:val="0"/>
      <w:divBdr>
        <w:top w:val="none" w:sz="0" w:space="0" w:color="auto"/>
        <w:left w:val="none" w:sz="0" w:space="0" w:color="auto"/>
        <w:bottom w:val="none" w:sz="0" w:space="0" w:color="auto"/>
        <w:right w:val="none" w:sz="0" w:space="0" w:color="auto"/>
      </w:divBdr>
    </w:div>
    <w:div w:id="419566826">
      <w:bodyDiv w:val="1"/>
      <w:marLeft w:val="0"/>
      <w:marRight w:val="0"/>
      <w:marTop w:val="0"/>
      <w:marBottom w:val="0"/>
      <w:divBdr>
        <w:top w:val="none" w:sz="0" w:space="0" w:color="auto"/>
        <w:left w:val="none" w:sz="0" w:space="0" w:color="auto"/>
        <w:bottom w:val="none" w:sz="0" w:space="0" w:color="auto"/>
        <w:right w:val="none" w:sz="0" w:space="0" w:color="auto"/>
      </w:divBdr>
    </w:div>
    <w:div w:id="422460983">
      <w:bodyDiv w:val="1"/>
      <w:marLeft w:val="0"/>
      <w:marRight w:val="0"/>
      <w:marTop w:val="0"/>
      <w:marBottom w:val="0"/>
      <w:divBdr>
        <w:top w:val="none" w:sz="0" w:space="0" w:color="auto"/>
        <w:left w:val="none" w:sz="0" w:space="0" w:color="auto"/>
        <w:bottom w:val="none" w:sz="0" w:space="0" w:color="auto"/>
        <w:right w:val="none" w:sz="0" w:space="0" w:color="auto"/>
      </w:divBdr>
    </w:div>
    <w:div w:id="428431485">
      <w:bodyDiv w:val="1"/>
      <w:marLeft w:val="0"/>
      <w:marRight w:val="0"/>
      <w:marTop w:val="0"/>
      <w:marBottom w:val="0"/>
      <w:divBdr>
        <w:top w:val="none" w:sz="0" w:space="0" w:color="auto"/>
        <w:left w:val="none" w:sz="0" w:space="0" w:color="auto"/>
        <w:bottom w:val="none" w:sz="0" w:space="0" w:color="auto"/>
        <w:right w:val="none" w:sz="0" w:space="0" w:color="auto"/>
      </w:divBdr>
    </w:div>
    <w:div w:id="456414443">
      <w:bodyDiv w:val="1"/>
      <w:marLeft w:val="0"/>
      <w:marRight w:val="0"/>
      <w:marTop w:val="0"/>
      <w:marBottom w:val="0"/>
      <w:divBdr>
        <w:top w:val="none" w:sz="0" w:space="0" w:color="auto"/>
        <w:left w:val="none" w:sz="0" w:space="0" w:color="auto"/>
        <w:bottom w:val="none" w:sz="0" w:space="0" w:color="auto"/>
        <w:right w:val="none" w:sz="0" w:space="0" w:color="auto"/>
      </w:divBdr>
    </w:div>
    <w:div w:id="459689109">
      <w:bodyDiv w:val="1"/>
      <w:marLeft w:val="0"/>
      <w:marRight w:val="0"/>
      <w:marTop w:val="0"/>
      <w:marBottom w:val="0"/>
      <w:divBdr>
        <w:top w:val="none" w:sz="0" w:space="0" w:color="auto"/>
        <w:left w:val="none" w:sz="0" w:space="0" w:color="auto"/>
        <w:bottom w:val="none" w:sz="0" w:space="0" w:color="auto"/>
        <w:right w:val="none" w:sz="0" w:space="0" w:color="auto"/>
      </w:divBdr>
    </w:div>
    <w:div w:id="465006420">
      <w:bodyDiv w:val="1"/>
      <w:marLeft w:val="0"/>
      <w:marRight w:val="0"/>
      <w:marTop w:val="0"/>
      <w:marBottom w:val="0"/>
      <w:divBdr>
        <w:top w:val="none" w:sz="0" w:space="0" w:color="auto"/>
        <w:left w:val="none" w:sz="0" w:space="0" w:color="auto"/>
        <w:bottom w:val="none" w:sz="0" w:space="0" w:color="auto"/>
        <w:right w:val="none" w:sz="0" w:space="0" w:color="auto"/>
      </w:divBdr>
    </w:div>
    <w:div w:id="479883549">
      <w:bodyDiv w:val="1"/>
      <w:marLeft w:val="0"/>
      <w:marRight w:val="0"/>
      <w:marTop w:val="0"/>
      <w:marBottom w:val="0"/>
      <w:divBdr>
        <w:top w:val="none" w:sz="0" w:space="0" w:color="auto"/>
        <w:left w:val="none" w:sz="0" w:space="0" w:color="auto"/>
        <w:bottom w:val="none" w:sz="0" w:space="0" w:color="auto"/>
        <w:right w:val="none" w:sz="0" w:space="0" w:color="auto"/>
      </w:divBdr>
    </w:div>
    <w:div w:id="492722193">
      <w:bodyDiv w:val="1"/>
      <w:marLeft w:val="0"/>
      <w:marRight w:val="0"/>
      <w:marTop w:val="0"/>
      <w:marBottom w:val="0"/>
      <w:divBdr>
        <w:top w:val="none" w:sz="0" w:space="0" w:color="auto"/>
        <w:left w:val="none" w:sz="0" w:space="0" w:color="auto"/>
        <w:bottom w:val="none" w:sz="0" w:space="0" w:color="auto"/>
        <w:right w:val="none" w:sz="0" w:space="0" w:color="auto"/>
      </w:divBdr>
    </w:div>
    <w:div w:id="501044536">
      <w:bodyDiv w:val="1"/>
      <w:marLeft w:val="0"/>
      <w:marRight w:val="0"/>
      <w:marTop w:val="0"/>
      <w:marBottom w:val="0"/>
      <w:divBdr>
        <w:top w:val="none" w:sz="0" w:space="0" w:color="auto"/>
        <w:left w:val="none" w:sz="0" w:space="0" w:color="auto"/>
        <w:bottom w:val="none" w:sz="0" w:space="0" w:color="auto"/>
        <w:right w:val="none" w:sz="0" w:space="0" w:color="auto"/>
      </w:divBdr>
    </w:div>
    <w:div w:id="514686335">
      <w:bodyDiv w:val="1"/>
      <w:marLeft w:val="0"/>
      <w:marRight w:val="0"/>
      <w:marTop w:val="0"/>
      <w:marBottom w:val="0"/>
      <w:divBdr>
        <w:top w:val="none" w:sz="0" w:space="0" w:color="auto"/>
        <w:left w:val="none" w:sz="0" w:space="0" w:color="auto"/>
        <w:bottom w:val="none" w:sz="0" w:space="0" w:color="auto"/>
        <w:right w:val="none" w:sz="0" w:space="0" w:color="auto"/>
      </w:divBdr>
    </w:div>
    <w:div w:id="515927579">
      <w:bodyDiv w:val="1"/>
      <w:marLeft w:val="0"/>
      <w:marRight w:val="0"/>
      <w:marTop w:val="0"/>
      <w:marBottom w:val="0"/>
      <w:divBdr>
        <w:top w:val="none" w:sz="0" w:space="0" w:color="auto"/>
        <w:left w:val="none" w:sz="0" w:space="0" w:color="auto"/>
        <w:bottom w:val="none" w:sz="0" w:space="0" w:color="auto"/>
        <w:right w:val="none" w:sz="0" w:space="0" w:color="auto"/>
      </w:divBdr>
    </w:div>
    <w:div w:id="538858953">
      <w:bodyDiv w:val="1"/>
      <w:marLeft w:val="0"/>
      <w:marRight w:val="0"/>
      <w:marTop w:val="0"/>
      <w:marBottom w:val="0"/>
      <w:divBdr>
        <w:top w:val="none" w:sz="0" w:space="0" w:color="auto"/>
        <w:left w:val="none" w:sz="0" w:space="0" w:color="auto"/>
        <w:bottom w:val="none" w:sz="0" w:space="0" w:color="auto"/>
        <w:right w:val="none" w:sz="0" w:space="0" w:color="auto"/>
      </w:divBdr>
    </w:div>
    <w:div w:id="566768464">
      <w:bodyDiv w:val="1"/>
      <w:marLeft w:val="0"/>
      <w:marRight w:val="0"/>
      <w:marTop w:val="0"/>
      <w:marBottom w:val="0"/>
      <w:divBdr>
        <w:top w:val="none" w:sz="0" w:space="0" w:color="auto"/>
        <w:left w:val="none" w:sz="0" w:space="0" w:color="auto"/>
        <w:bottom w:val="none" w:sz="0" w:space="0" w:color="auto"/>
        <w:right w:val="none" w:sz="0" w:space="0" w:color="auto"/>
      </w:divBdr>
    </w:div>
    <w:div w:id="568729944">
      <w:bodyDiv w:val="1"/>
      <w:marLeft w:val="0"/>
      <w:marRight w:val="0"/>
      <w:marTop w:val="0"/>
      <w:marBottom w:val="0"/>
      <w:divBdr>
        <w:top w:val="none" w:sz="0" w:space="0" w:color="auto"/>
        <w:left w:val="none" w:sz="0" w:space="0" w:color="auto"/>
        <w:bottom w:val="none" w:sz="0" w:space="0" w:color="auto"/>
        <w:right w:val="none" w:sz="0" w:space="0" w:color="auto"/>
      </w:divBdr>
    </w:div>
    <w:div w:id="574239721">
      <w:bodyDiv w:val="1"/>
      <w:marLeft w:val="0"/>
      <w:marRight w:val="0"/>
      <w:marTop w:val="0"/>
      <w:marBottom w:val="0"/>
      <w:divBdr>
        <w:top w:val="none" w:sz="0" w:space="0" w:color="auto"/>
        <w:left w:val="none" w:sz="0" w:space="0" w:color="auto"/>
        <w:bottom w:val="none" w:sz="0" w:space="0" w:color="auto"/>
        <w:right w:val="none" w:sz="0" w:space="0" w:color="auto"/>
      </w:divBdr>
    </w:div>
    <w:div w:id="579095898">
      <w:bodyDiv w:val="1"/>
      <w:marLeft w:val="0"/>
      <w:marRight w:val="0"/>
      <w:marTop w:val="0"/>
      <w:marBottom w:val="0"/>
      <w:divBdr>
        <w:top w:val="none" w:sz="0" w:space="0" w:color="auto"/>
        <w:left w:val="none" w:sz="0" w:space="0" w:color="auto"/>
        <w:bottom w:val="none" w:sz="0" w:space="0" w:color="auto"/>
        <w:right w:val="none" w:sz="0" w:space="0" w:color="auto"/>
      </w:divBdr>
    </w:div>
    <w:div w:id="599797252">
      <w:bodyDiv w:val="1"/>
      <w:marLeft w:val="0"/>
      <w:marRight w:val="0"/>
      <w:marTop w:val="0"/>
      <w:marBottom w:val="0"/>
      <w:divBdr>
        <w:top w:val="none" w:sz="0" w:space="0" w:color="auto"/>
        <w:left w:val="none" w:sz="0" w:space="0" w:color="auto"/>
        <w:bottom w:val="none" w:sz="0" w:space="0" w:color="auto"/>
        <w:right w:val="none" w:sz="0" w:space="0" w:color="auto"/>
      </w:divBdr>
    </w:div>
    <w:div w:id="607005035">
      <w:bodyDiv w:val="1"/>
      <w:marLeft w:val="0"/>
      <w:marRight w:val="0"/>
      <w:marTop w:val="0"/>
      <w:marBottom w:val="0"/>
      <w:divBdr>
        <w:top w:val="none" w:sz="0" w:space="0" w:color="auto"/>
        <w:left w:val="none" w:sz="0" w:space="0" w:color="auto"/>
        <w:bottom w:val="none" w:sz="0" w:space="0" w:color="auto"/>
        <w:right w:val="none" w:sz="0" w:space="0" w:color="auto"/>
      </w:divBdr>
    </w:div>
    <w:div w:id="607547422">
      <w:bodyDiv w:val="1"/>
      <w:marLeft w:val="0"/>
      <w:marRight w:val="0"/>
      <w:marTop w:val="0"/>
      <w:marBottom w:val="0"/>
      <w:divBdr>
        <w:top w:val="none" w:sz="0" w:space="0" w:color="auto"/>
        <w:left w:val="none" w:sz="0" w:space="0" w:color="auto"/>
        <w:bottom w:val="none" w:sz="0" w:space="0" w:color="auto"/>
        <w:right w:val="none" w:sz="0" w:space="0" w:color="auto"/>
      </w:divBdr>
    </w:div>
    <w:div w:id="612177723">
      <w:bodyDiv w:val="1"/>
      <w:marLeft w:val="0"/>
      <w:marRight w:val="0"/>
      <w:marTop w:val="0"/>
      <w:marBottom w:val="0"/>
      <w:divBdr>
        <w:top w:val="none" w:sz="0" w:space="0" w:color="auto"/>
        <w:left w:val="none" w:sz="0" w:space="0" w:color="auto"/>
        <w:bottom w:val="none" w:sz="0" w:space="0" w:color="auto"/>
        <w:right w:val="none" w:sz="0" w:space="0" w:color="auto"/>
      </w:divBdr>
    </w:div>
    <w:div w:id="641809786">
      <w:bodyDiv w:val="1"/>
      <w:marLeft w:val="0"/>
      <w:marRight w:val="0"/>
      <w:marTop w:val="0"/>
      <w:marBottom w:val="0"/>
      <w:divBdr>
        <w:top w:val="none" w:sz="0" w:space="0" w:color="auto"/>
        <w:left w:val="none" w:sz="0" w:space="0" w:color="auto"/>
        <w:bottom w:val="none" w:sz="0" w:space="0" w:color="auto"/>
        <w:right w:val="none" w:sz="0" w:space="0" w:color="auto"/>
      </w:divBdr>
    </w:div>
    <w:div w:id="643433406">
      <w:bodyDiv w:val="1"/>
      <w:marLeft w:val="0"/>
      <w:marRight w:val="0"/>
      <w:marTop w:val="0"/>
      <w:marBottom w:val="0"/>
      <w:divBdr>
        <w:top w:val="none" w:sz="0" w:space="0" w:color="auto"/>
        <w:left w:val="none" w:sz="0" w:space="0" w:color="auto"/>
        <w:bottom w:val="none" w:sz="0" w:space="0" w:color="auto"/>
        <w:right w:val="none" w:sz="0" w:space="0" w:color="auto"/>
      </w:divBdr>
    </w:div>
    <w:div w:id="655842141">
      <w:bodyDiv w:val="1"/>
      <w:marLeft w:val="0"/>
      <w:marRight w:val="0"/>
      <w:marTop w:val="0"/>
      <w:marBottom w:val="0"/>
      <w:divBdr>
        <w:top w:val="none" w:sz="0" w:space="0" w:color="auto"/>
        <w:left w:val="none" w:sz="0" w:space="0" w:color="auto"/>
        <w:bottom w:val="none" w:sz="0" w:space="0" w:color="auto"/>
        <w:right w:val="none" w:sz="0" w:space="0" w:color="auto"/>
      </w:divBdr>
    </w:div>
    <w:div w:id="664746126">
      <w:bodyDiv w:val="1"/>
      <w:marLeft w:val="0"/>
      <w:marRight w:val="0"/>
      <w:marTop w:val="0"/>
      <w:marBottom w:val="0"/>
      <w:divBdr>
        <w:top w:val="none" w:sz="0" w:space="0" w:color="auto"/>
        <w:left w:val="none" w:sz="0" w:space="0" w:color="auto"/>
        <w:bottom w:val="none" w:sz="0" w:space="0" w:color="auto"/>
        <w:right w:val="none" w:sz="0" w:space="0" w:color="auto"/>
      </w:divBdr>
    </w:div>
    <w:div w:id="665479354">
      <w:bodyDiv w:val="1"/>
      <w:marLeft w:val="0"/>
      <w:marRight w:val="0"/>
      <w:marTop w:val="0"/>
      <w:marBottom w:val="0"/>
      <w:divBdr>
        <w:top w:val="none" w:sz="0" w:space="0" w:color="auto"/>
        <w:left w:val="none" w:sz="0" w:space="0" w:color="auto"/>
        <w:bottom w:val="none" w:sz="0" w:space="0" w:color="auto"/>
        <w:right w:val="none" w:sz="0" w:space="0" w:color="auto"/>
      </w:divBdr>
    </w:div>
    <w:div w:id="675503445">
      <w:bodyDiv w:val="1"/>
      <w:marLeft w:val="0"/>
      <w:marRight w:val="0"/>
      <w:marTop w:val="0"/>
      <w:marBottom w:val="0"/>
      <w:divBdr>
        <w:top w:val="none" w:sz="0" w:space="0" w:color="auto"/>
        <w:left w:val="none" w:sz="0" w:space="0" w:color="auto"/>
        <w:bottom w:val="none" w:sz="0" w:space="0" w:color="auto"/>
        <w:right w:val="none" w:sz="0" w:space="0" w:color="auto"/>
      </w:divBdr>
    </w:div>
    <w:div w:id="697782961">
      <w:bodyDiv w:val="1"/>
      <w:marLeft w:val="0"/>
      <w:marRight w:val="0"/>
      <w:marTop w:val="0"/>
      <w:marBottom w:val="0"/>
      <w:divBdr>
        <w:top w:val="none" w:sz="0" w:space="0" w:color="auto"/>
        <w:left w:val="none" w:sz="0" w:space="0" w:color="auto"/>
        <w:bottom w:val="none" w:sz="0" w:space="0" w:color="auto"/>
        <w:right w:val="none" w:sz="0" w:space="0" w:color="auto"/>
      </w:divBdr>
    </w:div>
    <w:div w:id="705449776">
      <w:bodyDiv w:val="1"/>
      <w:marLeft w:val="0"/>
      <w:marRight w:val="0"/>
      <w:marTop w:val="0"/>
      <w:marBottom w:val="0"/>
      <w:divBdr>
        <w:top w:val="none" w:sz="0" w:space="0" w:color="auto"/>
        <w:left w:val="none" w:sz="0" w:space="0" w:color="auto"/>
        <w:bottom w:val="none" w:sz="0" w:space="0" w:color="auto"/>
        <w:right w:val="none" w:sz="0" w:space="0" w:color="auto"/>
      </w:divBdr>
    </w:div>
    <w:div w:id="730928742">
      <w:bodyDiv w:val="1"/>
      <w:marLeft w:val="0"/>
      <w:marRight w:val="0"/>
      <w:marTop w:val="0"/>
      <w:marBottom w:val="0"/>
      <w:divBdr>
        <w:top w:val="none" w:sz="0" w:space="0" w:color="auto"/>
        <w:left w:val="none" w:sz="0" w:space="0" w:color="auto"/>
        <w:bottom w:val="none" w:sz="0" w:space="0" w:color="auto"/>
        <w:right w:val="none" w:sz="0" w:space="0" w:color="auto"/>
      </w:divBdr>
    </w:div>
    <w:div w:id="766998829">
      <w:bodyDiv w:val="1"/>
      <w:marLeft w:val="0"/>
      <w:marRight w:val="0"/>
      <w:marTop w:val="0"/>
      <w:marBottom w:val="0"/>
      <w:divBdr>
        <w:top w:val="none" w:sz="0" w:space="0" w:color="auto"/>
        <w:left w:val="none" w:sz="0" w:space="0" w:color="auto"/>
        <w:bottom w:val="none" w:sz="0" w:space="0" w:color="auto"/>
        <w:right w:val="none" w:sz="0" w:space="0" w:color="auto"/>
      </w:divBdr>
    </w:div>
    <w:div w:id="787971163">
      <w:bodyDiv w:val="1"/>
      <w:marLeft w:val="0"/>
      <w:marRight w:val="0"/>
      <w:marTop w:val="0"/>
      <w:marBottom w:val="0"/>
      <w:divBdr>
        <w:top w:val="none" w:sz="0" w:space="0" w:color="auto"/>
        <w:left w:val="none" w:sz="0" w:space="0" w:color="auto"/>
        <w:bottom w:val="none" w:sz="0" w:space="0" w:color="auto"/>
        <w:right w:val="none" w:sz="0" w:space="0" w:color="auto"/>
      </w:divBdr>
    </w:div>
    <w:div w:id="791480252">
      <w:bodyDiv w:val="1"/>
      <w:marLeft w:val="0"/>
      <w:marRight w:val="0"/>
      <w:marTop w:val="0"/>
      <w:marBottom w:val="0"/>
      <w:divBdr>
        <w:top w:val="none" w:sz="0" w:space="0" w:color="auto"/>
        <w:left w:val="none" w:sz="0" w:space="0" w:color="auto"/>
        <w:bottom w:val="none" w:sz="0" w:space="0" w:color="auto"/>
        <w:right w:val="none" w:sz="0" w:space="0" w:color="auto"/>
      </w:divBdr>
    </w:div>
    <w:div w:id="798693059">
      <w:bodyDiv w:val="1"/>
      <w:marLeft w:val="0"/>
      <w:marRight w:val="0"/>
      <w:marTop w:val="0"/>
      <w:marBottom w:val="0"/>
      <w:divBdr>
        <w:top w:val="none" w:sz="0" w:space="0" w:color="auto"/>
        <w:left w:val="none" w:sz="0" w:space="0" w:color="auto"/>
        <w:bottom w:val="none" w:sz="0" w:space="0" w:color="auto"/>
        <w:right w:val="none" w:sz="0" w:space="0" w:color="auto"/>
      </w:divBdr>
    </w:div>
    <w:div w:id="800001208">
      <w:bodyDiv w:val="1"/>
      <w:marLeft w:val="0"/>
      <w:marRight w:val="0"/>
      <w:marTop w:val="0"/>
      <w:marBottom w:val="0"/>
      <w:divBdr>
        <w:top w:val="none" w:sz="0" w:space="0" w:color="auto"/>
        <w:left w:val="none" w:sz="0" w:space="0" w:color="auto"/>
        <w:bottom w:val="none" w:sz="0" w:space="0" w:color="auto"/>
        <w:right w:val="none" w:sz="0" w:space="0" w:color="auto"/>
      </w:divBdr>
    </w:div>
    <w:div w:id="800421314">
      <w:bodyDiv w:val="1"/>
      <w:marLeft w:val="0"/>
      <w:marRight w:val="0"/>
      <w:marTop w:val="0"/>
      <w:marBottom w:val="0"/>
      <w:divBdr>
        <w:top w:val="none" w:sz="0" w:space="0" w:color="auto"/>
        <w:left w:val="none" w:sz="0" w:space="0" w:color="auto"/>
        <w:bottom w:val="none" w:sz="0" w:space="0" w:color="auto"/>
        <w:right w:val="none" w:sz="0" w:space="0" w:color="auto"/>
      </w:divBdr>
    </w:div>
    <w:div w:id="805006304">
      <w:bodyDiv w:val="1"/>
      <w:marLeft w:val="0"/>
      <w:marRight w:val="0"/>
      <w:marTop w:val="0"/>
      <w:marBottom w:val="0"/>
      <w:divBdr>
        <w:top w:val="none" w:sz="0" w:space="0" w:color="auto"/>
        <w:left w:val="none" w:sz="0" w:space="0" w:color="auto"/>
        <w:bottom w:val="none" w:sz="0" w:space="0" w:color="auto"/>
        <w:right w:val="none" w:sz="0" w:space="0" w:color="auto"/>
      </w:divBdr>
    </w:div>
    <w:div w:id="809789650">
      <w:bodyDiv w:val="1"/>
      <w:marLeft w:val="0"/>
      <w:marRight w:val="0"/>
      <w:marTop w:val="0"/>
      <w:marBottom w:val="0"/>
      <w:divBdr>
        <w:top w:val="none" w:sz="0" w:space="0" w:color="auto"/>
        <w:left w:val="none" w:sz="0" w:space="0" w:color="auto"/>
        <w:bottom w:val="none" w:sz="0" w:space="0" w:color="auto"/>
        <w:right w:val="none" w:sz="0" w:space="0" w:color="auto"/>
      </w:divBdr>
    </w:div>
    <w:div w:id="836767022">
      <w:bodyDiv w:val="1"/>
      <w:marLeft w:val="0"/>
      <w:marRight w:val="0"/>
      <w:marTop w:val="0"/>
      <w:marBottom w:val="0"/>
      <w:divBdr>
        <w:top w:val="none" w:sz="0" w:space="0" w:color="auto"/>
        <w:left w:val="none" w:sz="0" w:space="0" w:color="auto"/>
        <w:bottom w:val="none" w:sz="0" w:space="0" w:color="auto"/>
        <w:right w:val="none" w:sz="0" w:space="0" w:color="auto"/>
      </w:divBdr>
    </w:div>
    <w:div w:id="850219341">
      <w:bodyDiv w:val="1"/>
      <w:marLeft w:val="0"/>
      <w:marRight w:val="0"/>
      <w:marTop w:val="0"/>
      <w:marBottom w:val="0"/>
      <w:divBdr>
        <w:top w:val="none" w:sz="0" w:space="0" w:color="auto"/>
        <w:left w:val="none" w:sz="0" w:space="0" w:color="auto"/>
        <w:bottom w:val="none" w:sz="0" w:space="0" w:color="auto"/>
        <w:right w:val="none" w:sz="0" w:space="0" w:color="auto"/>
      </w:divBdr>
    </w:div>
    <w:div w:id="852761741">
      <w:bodyDiv w:val="1"/>
      <w:marLeft w:val="0"/>
      <w:marRight w:val="0"/>
      <w:marTop w:val="0"/>
      <w:marBottom w:val="0"/>
      <w:divBdr>
        <w:top w:val="none" w:sz="0" w:space="0" w:color="auto"/>
        <w:left w:val="none" w:sz="0" w:space="0" w:color="auto"/>
        <w:bottom w:val="none" w:sz="0" w:space="0" w:color="auto"/>
        <w:right w:val="none" w:sz="0" w:space="0" w:color="auto"/>
      </w:divBdr>
    </w:div>
    <w:div w:id="860900816">
      <w:bodyDiv w:val="1"/>
      <w:marLeft w:val="0"/>
      <w:marRight w:val="0"/>
      <w:marTop w:val="0"/>
      <w:marBottom w:val="0"/>
      <w:divBdr>
        <w:top w:val="none" w:sz="0" w:space="0" w:color="auto"/>
        <w:left w:val="none" w:sz="0" w:space="0" w:color="auto"/>
        <w:bottom w:val="none" w:sz="0" w:space="0" w:color="auto"/>
        <w:right w:val="none" w:sz="0" w:space="0" w:color="auto"/>
      </w:divBdr>
    </w:div>
    <w:div w:id="864751339">
      <w:bodyDiv w:val="1"/>
      <w:marLeft w:val="0"/>
      <w:marRight w:val="0"/>
      <w:marTop w:val="0"/>
      <w:marBottom w:val="0"/>
      <w:divBdr>
        <w:top w:val="none" w:sz="0" w:space="0" w:color="auto"/>
        <w:left w:val="none" w:sz="0" w:space="0" w:color="auto"/>
        <w:bottom w:val="none" w:sz="0" w:space="0" w:color="auto"/>
        <w:right w:val="none" w:sz="0" w:space="0" w:color="auto"/>
      </w:divBdr>
    </w:div>
    <w:div w:id="906499789">
      <w:bodyDiv w:val="1"/>
      <w:marLeft w:val="0"/>
      <w:marRight w:val="0"/>
      <w:marTop w:val="0"/>
      <w:marBottom w:val="0"/>
      <w:divBdr>
        <w:top w:val="none" w:sz="0" w:space="0" w:color="auto"/>
        <w:left w:val="none" w:sz="0" w:space="0" w:color="auto"/>
        <w:bottom w:val="none" w:sz="0" w:space="0" w:color="auto"/>
        <w:right w:val="none" w:sz="0" w:space="0" w:color="auto"/>
      </w:divBdr>
    </w:div>
    <w:div w:id="923882193">
      <w:bodyDiv w:val="1"/>
      <w:marLeft w:val="0"/>
      <w:marRight w:val="0"/>
      <w:marTop w:val="0"/>
      <w:marBottom w:val="0"/>
      <w:divBdr>
        <w:top w:val="none" w:sz="0" w:space="0" w:color="auto"/>
        <w:left w:val="none" w:sz="0" w:space="0" w:color="auto"/>
        <w:bottom w:val="none" w:sz="0" w:space="0" w:color="auto"/>
        <w:right w:val="none" w:sz="0" w:space="0" w:color="auto"/>
      </w:divBdr>
    </w:div>
    <w:div w:id="944310776">
      <w:bodyDiv w:val="1"/>
      <w:marLeft w:val="0"/>
      <w:marRight w:val="0"/>
      <w:marTop w:val="0"/>
      <w:marBottom w:val="0"/>
      <w:divBdr>
        <w:top w:val="none" w:sz="0" w:space="0" w:color="auto"/>
        <w:left w:val="none" w:sz="0" w:space="0" w:color="auto"/>
        <w:bottom w:val="none" w:sz="0" w:space="0" w:color="auto"/>
        <w:right w:val="none" w:sz="0" w:space="0" w:color="auto"/>
      </w:divBdr>
    </w:div>
    <w:div w:id="962149016">
      <w:bodyDiv w:val="1"/>
      <w:marLeft w:val="0"/>
      <w:marRight w:val="0"/>
      <w:marTop w:val="0"/>
      <w:marBottom w:val="0"/>
      <w:divBdr>
        <w:top w:val="none" w:sz="0" w:space="0" w:color="auto"/>
        <w:left w:val="none" w:sz="0" w:space="0" w:color="auto"/>
        <w:bottom w:val="none" w:sz="0" w:space="0" w:color="auto"/>
        <w:right w:val="none" w:sz="0" w:space="0" w:color="auto"/>
      </w:divBdr>
    </w:div>
    <w:div w:id="964197395">
      <w:bodyDiv w:val="1"/>
      <w:marLeft w:val="0"/>
      <w:marRight w:val="0"/>
      <w:marTop w:val="0"/>
      <w:marBottom w:val="0"/>
      <w:divBdr>
        <w:top w:val="none" w:sz="0" w:space="0" w:color="auto"/>
        <w:left w:val="none" w:sz="0" w:space="0" w:color="auto"/>
        <w:bottom w:val="none" w:sz="0" w:space="0" w:color="auto"/>
        <w:right w:val="none" w:sz="0" w:space="0" w:color="auto"/>
      </w:divBdr>
    </w:div>
    <w:div w:id="965935167">
      <w:bodyDiv w:val="1"/>
      <w:marLeft w:val="0"/>
      <w:marRight w:val="0"/>
      <w:marTop w:val="0"/>
      <w:marBottom w:val="0"/>
      <w:divBdr>
        <w:top w:val="none" w:sz="0" w:space="0" w:color="auto"/>
        <w:left w:val="none" w:sz="0" w:space="0" w:color="auto"/>
        <w:bottom w:val="none" w:sz="0" w:space="0" w:color="auto"/>
        <w:right w:val="none" w:sz="0" w:space="0" w:color="auto"/>
      </w:divBdr>
    </w:div>
    <w:div w:id="972443394">
      <w:bodyDiv w:val="1"/>
      <w:marLeft w:val="0"/>
      <w:marRight w:val="0"/>
      <w:marTop w:val="0"/>
      <w:marBottom w:val="0"/>
      <w:divBdr>
        <w:top w:val="none" w:sz="0" w:space="0" w:color="auto"/>
        <w:left w:val="none" w:sz="0" w:space="0" w:color="auto"/>
        <w:bottom w:val="none" w:sz="0" w:space="0" w:color="auto"/>
        <w:right w:val="none" w:sz="0" w:space="0" w:color="auto"/>
      </w:divBdr>
    </w:div>
    <w:div w:id="977370517">
      <w:bodyDiv w:val="1"/>
      <w:marLeft w:val="0"/>
      <w:marRight w:val="0"/>
      <w:marTop w:val="0"/>
      <w:marBottom w:val="0"/>
      <w:divBdr>
        <w:top w:val="none" w:sz="0" w:space="0" w:color="auto"/>
        <w:left w:val="none" w:sz="0" w:space="0" w:color="auto"/>
        <w:bottom w:val="none" w:sz="0" w:space="0" w:color="auto"/>
        <w:right w:val="none" w:sz="0" w:space="0" w:color="auto"/>
      </w:divBdr>
    </w:div>
    <w:div w:id="989017519">
      <w:bodyDiv w:val="1"/>
      <w:marLeft w:val="0"/>
      <w:marRight w:val="0"/>
      <w:marTop w:val="0"/>
      <w:marBottom w:val="0"/>
      <w:divBdr>
        <w:top w:val="none" w:sz="0" w:space="0" w:color="auto"/>
        <w:left w:val="none" w:sz="0" w:space="0" w:color="auto"/>
        <w:bottom w:val="none" w:sz="0" w:space="0" w:color="auto"/>
        <w:right w:val="none" w:sz="0" w:space="0" w:color="auto"/>
      </w:divBdr>
    </w:div>
    <w:div w:id="993411897">
      <w:bodyDiv w:val="1"/>
      <w:marLeft w:val="0"/>
      <w:marRight w:val="0"/>
      <w:marTop w:val="0"/>
      <w:marBottom w:val="0"/>
      <w:divBdr>
        <w:top w:val="none" w:sz="0" w:space="0" w:color="auto"/>
        <w:left w:val="none" w:sz="0" w:space="0" w:color="auto"/>
        <w:bottom w:val="none" w:sz="0" w:space="0" w:color="auto"/>
        <w:right w:val="none" w:sz="0" w:space="0" w:color="auto"/>
      </w:divBdr>
    </w:div>
    <w:div w:id="1000501823">
      <w:bodyDiv w:val="1"/>
      <w:marLeft w:val="0"/>
      <w:marRight w:val="0"/>
      <w:marTop w:val="0"/>
      <w:marBottom w:val="0"/>
      <w:divBdr>
        <w:top w:val="none" w:sz="0" w:space="0" w:color="auto"/>
        <w:left w:val="none" w:sz="0" w:space="0" w:color="auto"/>
        <w:bottom w:val="none" w:sz="0" w:space="0" w:color="auto"/>
        <w:right w:val="none" w:sz="0" w:space="0" w:color="auto"/>
      </w:divBdr>
    </w:div>
    <w:div w:id="1020739484">
      <w:bodyDiv w:val="1"/>
      <w:marLeft w:val="0"/>
      <w:marRight w:val="0"/>
      <w:marTop w:val="0"/>
      <w:marBottom w:val="0"/>
      <w:divBdr>
        <w:top w:val="none" w:sz="0" w:space="0" w:color="auto"/>
        <w:left w:val="none" w:sz="0" w:space="0" w:color="auto"/>
        <w:bottom w:val="none" w:sz="0" w:space="0" w:color="auto"/>
        <w:right w:val="none" w:sz="0" w:space="0" w:color="auto"/>
      </w:divBdr>
    </w:div>
    <w:div w:id="1023363992">
      <w:bodyDiv w:val="1"/>
      <w:marLeft w:val="0"/>
      <w:marRight w:val="0"/>
      <w:marTop w:val="0"/>
      <w:marBottom w:val="0"/>
      <w:divBdr>
        <w:top w:val="none" w:sz="0" w:space="0" w:color="auto"/>
        <w:left w:val="none" w:sz="0" w:space="0" w:color="auto"/>
        <w:bottom w:val="none" w:sz="0" w:space="0" w:color="auto"/>
        <w:right w:val="none" w:sz="0" w:space="0" w:color="auto"/>
      </w:divBdr>
    </w:div>
    <w:div w:id="1023631199">
      <w:bodyDiv w:val="1"/>
      <w:marLeft w:val="0"/>
      <w:marRight w:val="0"/>
      <w:marTop w:val="0"/>
      <w:marBottom w:val="0"/>
      <w:divBdr>
        <w:top w:val="none" w:sz="0" w:space="0" w:color="auto"/>
        <w:left w:val="none" w:sz="0" w:space="0" w:color="auto"/>
        <w:bottom w:val="none" w:sz="0" w:space="0" w:color="auto"/>
        <w:right w:val="none" w:sz="0" w:space="0" w:color="auto"/>
      </w:divBdr>
    </w:div>
    <w:div w:id="1045061834">
      <w:bodyDiv w:val="1"/>
      <w:marLeft w:val="0"/>
      <w:marRight w:val="0"/>
      <w:marTop w:val="0"/>
      <w:marBottom w:val="0"/>
      <w:divBdr>
        <w:top w:val="none" w:sz="0" w:space="0" w:color="auto"/>
        <w:left w:val="none" w:sz="0" w:space="0" w:color="auto"/>
        <w:bottom w:val="none" w:sz="0" w:space="0" w:color="auto"/>
        <w:right w:val="none" w:sz="0" w:space="0" w:color="auto"/>
      </w:divBdr>
    </w:div>
    <w:div w:id="1056663171">
      <w:bodyDiv w:val="1"/>
      <w:marLeft w:val="0"/>
      <w:marRight w:val="0"/>
      <w:marTop w:val="0"/>
      <w:marBottom w:val="0"/>
      <w:divBdr>
        <w:top w:val="none" w:sz="0" w:space="0" w:color="auto"/>
        <w:left w:val="none" w:sz="0" w:space="0" w:color="auto"/>
        <w:bottom w:val="none" w:sz="0" w:space="0" w:color="auto"/>
        <w:right w:val="none" w:sz="0" w:space="0" w:color="auto"/>
      </w:divBdr>
    </w:div>
    <w:div w:id="1080247534">
      <w:bodyDiv w:val="1"/>
      <w:marLeft w:val="0"/>
      <w:marRight w:val="0"/>
      <w:marTop w:val="0"/>
      <w:marBottom w:val="0"/>
      <w:divBdr>
        <w:top w:val="none" w:sz="0" w:space="0" w:color="auto"/>
        <w:left w:val="none" w:sz="0" w:space="0" w:color="auto"/>
        <w:bottom w:val="none" w:sz="0" w:space="0" w:color="auto"/>
        <w:right w:val="none" w:sz="0" w:space="0" w:color="auto"/>
      </w:divBdr>
    </w:div>
    <w:div w:id="1082264658">
      <w:bodyDiv w:val="1"/>
      <w:marLeft w:val="0"/>
      <w:marRight w:val="0"/>
      <w:marTop w:val="0"/>
      <w:marBottom w:val="0"/>
      <w:divBdr>
        <w:top w:val="none" w:sz="0" w:space="0" w:color="auto"/>
        <w:left w:val="none" w:sz="0" w:space="0" w:color="auto"/>
        <w:bottom w:val="none" w:sz="0" w:space="0" w:color="auto"/>
        <w:right w:val="none" w:sz="0" w:space="0" w:color="auto"/>
      </w:divBdr>
    </w:div>
    <w:div w:id="1125197009">
      <w:bodyDiv w:val="1"/>
      <w:marLeft w:val="0"/>
      <w:marRight w:val="0"/>
      <w:marTop w:val="0"/>
      <w:marBottom w:val="0"/>
      <w:divBdr>
        <w:top w:val="none" w:sz="0" w:space="0" w:color="auto"/>
        <w:left w:val="none" w:sz="0" w:space="0" w:color="auto"/>
        <w:bottom w:val="none" w:sz="0" w:space="0" w:color="auto"/>
        <w:right w:val="none" w:sz="0" w:space="0" w:color="auto"/>
      </w:divBdr>
    </w:div>
    <w:div w:id="1131287291">
      <w:bodyDiv w:val="1"/>
      <w:marLeft w:val="0"/>
      <w:marRight w:val="0"/>
      <w:marTop w:val="0"/>
      <w:marBottom w:val="0"/>
      <w:divBdr>
        <w:top w:val="none" w:sz="0" w:space="0" w:color="auto"/>
        <w:left w:val="none" w:sz="0" w:space="0" w:color="auto"/>
        <w:bottom w:val="none" w:sz="0" w:space="0" w:color="auto"/>
        <w:right w:val="none" w:sz="0" w:space="0" w:color="auto"/>
      </w:divBdr>
    </w:div>
    <w:div w:id="1132094479">
      <w:bodyDiv w:val="1"/>
      <w:marLeft w:val="0"/>
      <w:marRight w:val="0"/>
      <w:marTop w:val="0"/>
      <w:marBottom w:val="0"/>
      <w:divBdr>
        <w:top w:val="none" w:sz="0" w:space="0" w:color="auto"/>
        <w:left w:val="none" w:sz="0" w:space="0" w:color="auto"/>
        <w:bottom w:val="none" w:sz="0" w:space="0" w:color="auto"/>
        <w:right w:val="none" w:sz="0" w:space="0" w:color="auto"/>
      </w:divBdr>
    </w:div>
    <w:div w:id="1145665233">
      <w:bodyDiv w:val="1"/>
      <w:marLeft w:val="0"/>
      <w:marRight w:val="0"/>
      <w:marTop w:val="0"/>
      <w:marBottom w:val="0"/>
      <w:divBdr>
        <w:top w:val="none" w:sz="0" w:space="0" w:color="auto"/>
        <w:left w:val="none" w:sz="0" w:space="0" w:color="auto"/>
        <w:bottom w:val="none" w:sz="0" w:space="0" w:color="auto"/>
        <w:right w:val="none" w:sz="0" w:space="0" w:color="auto"/>
      </w:divBdr>
    </w:div>
    <w:div w:id="1174691159">
      <w:bodyDiv w:val="1"/>
      <w:marLeft w:val="0"/>
      <w:marRight w:val="0"/>
      <w:marTop w:val="0"/>
      <w:marBottom w:val="0"/>
      <w:divBdr>
        <w:top w:val="none" w:sz="0" w:space="0" w:color="auto"/>
        <w:left w:val="none" w:sz="0" w:space="0" w:color="auto"/>
        <w:bottom w:val="none" w:sz="0" w:space="0" w:color="auto"/>
        <w:right w:val="none" w:sz="0" w:space="0" w:color="auto"/>
      </w:divBdr>
    </w:div>
    <w:div w:id="1176194463">
      <w:bodyDiv w:val="1"/>
      <w:marLeft w:val="0"/>
      <w:marRight w:val="0"/>
      <w:marTop w:val="0"/>
      <w:marBottom w:val="0"/>
      <w:divBdr>
        <w:top w:val="none" w:sz="0" w:space="0" w:color="auto"/>
        <w:left w:val="none" w:sz="0" w:space="0" w:color="auto"/>
        <w:bottom w:val="none" w:sz="0" w:space="0" w:color="auto"/>
        <w:right w:val="none" w:sz="0" w:space="0" w:color="auto"/>
      </w:divBdr>
    </w:div>
    <w:div w:id="1184629270">
      <w:bodyDiv w:val="1"/>
      <w:marLeft w:val="0"/>
      <w:marRight w:val="0"/>
      <w:marTop w:val="0"/>
      <w:marBottom w:val="0"/>
      <w:divBdr>
        <w:top w:val="none" w:sz="0" w:space="0" w:color="auto"/>
        <w:left w:val="none" w:sz="0" w:space="0" w:color="auto"/>
        <w:bottom w:val="none" w:sz="0" w:space="0" w:color="auto"/>
        <w:right w:val="none" w:sz="0" w:space="0" w:color="auto"/>
      </w:divBdr>
    </w:div>
    <w:div w:id="1185366025">
      <w:bodyDiv w:val="1"/>
      <w:marLeft w:val="0"/>
      <w:marRight w:val="0"/>
      <w:marTop w:val="0"/>
      <w:marBottom w:val="0"/>
      <w:divBdr>
        <w:top w:val="none" w:sz="0" w:space="0" w:color="auto"/>
        <w:left w:val="none" w:sz="0" w:space="0" w:color="auto"/>
        <w:bottom w:val="none" w:sz="0" w:space="0" w:color="auto"/>
        <w:right w:val="none" w:sz="0" w:space="0" w:color="auto"/>
      </w:divBdr>
    </w:div>
    <w:div w:id="1197355753">
      <w:bodyDiv w:val="1"/>
      <w:marLeft w:val="0"/>
      <w:marRight w:val="0"/>
      <w:marTop w:val="0"/>
      <w:marBottom w:val="0"/>
      <w:divBdr>
        <w:top w:val="none" w:sz="0" w:space="0" w:color="auto"/>
        <w:left w:val="none" w:sz="0" w:space="0" w:color="auto"/>
        <w:bottom w:val="none" w:sz="0" w:space="0" w:color="auto"/>
        <w:right w:val="none" w:sz="0" w:space="0" w:color="auto"/>
      </w:divBdr>
    </w:div>
    <w:div w:id="1225481730">
      <w:bodyDiv w:val="1"/>
      <w:marLeft w:val="0"/>
      <w:marRight w:val="0"/>
      <w:marTop w:val="0"/>
      <w:marBottom w:val="0"/>
      <w:divBdr>
        <w:top w:val="none" w:sz="0" w:space="0" w:color="auto"/>
        <w:left w:val="none" w:sz="0" w:space="0" w:color="auto"/>
        <w:bottom w:val="none" w:sz="0" w:space="0" w:color="auto"/>
        <w:right w:val="none" w:sz="0" w:space="0" w:color="auto"/>
      </w:divBdr>
    </w:div>
    <w:div w:id="1226531568">
      <w:bodyDiv w:val="1"/>
      <w:marLeft w:val="0"/>
      <w:marRight w:val="0"/>
      <w:marTop w:val="0"/>
      <w:marBottom w:val="0"/>
      <w:divBdr>
        <w:top w:val="none" w:sz="0" w:space="0" w:color="auto"/>
        <w:left w:val="none" w:sz="0" w:space="0" w:color="auto"/>
        <w:bottom w:val="none" w:sz="0" w:space="0" w:color="auto"/>
        <w:right w:val="none" w:sz="0" w:space="0" w:color="auto"/>
      </w:divBdr>
    </w:div>
    <w:div w:id="1290471534">
      <w:bodyDiv w:val="1"/>
      <w:marLeft w:val="0"/>
      <w:marRight w:val="0"/>
      <w:marTop w:val="0"/>
      <w:marBottom w:val="0"/>
      <w:divBdr>
        <w:top w:val="none" w:sz="0" w:space="0" w:color="auto"/>
        <w:left w:val="none" w:sz="0" w:space="0" w:color="auto"/>
        <w:bottom w:val="none" w:sz="0" w:space="0" w:color="auto"/>
        <w:right w:val="none" w:sz="0" w:space="0" w:color="auto"/>
      </w:divBdr>
    </w:div>
    <w:div w:id="1292908232">
      <w:bodyDiv w:val="1"/>
      <w:marLeft w:val="0"/>
      <w:marRight w:val="0"/>
      <w:marTop w:val="0"/>
      <w:marBottom w:val="0"/>
      <w:divBdr>
        <w:top w:val="none" w:sz="0" w:space="0" w:color="auto"/>
        <w:left w:val="none" w:sz="0" w:space="0" w:color="auto"/>
        <w:bottom w:val="none" w:sz="0" w:space="0" w:color="auto"/>
        <w:right w:val="none" w:sz="0" w:space="0" w:color="auto"/>
      </w:divBdr>
    </w:div>
    <w:div w:id="1314142349">
      <w:bodyDiv w:val="1"/>
      <w:marLeft w:val="0"/>
      <w:marRight w:val="0"/>
      <w:marTop w:val="0"/>
      <w:marBottom w:val="0"/>
      <w:divBdr>
        <w:top w:val="none" w:sz="0" w:space="0" w:color="auto"/>
        <w:left w:val="none" w:sz="0" w:space="0" w:color="auto"/>
        <w:bottom w:val="none" w:sz="0" w:space="0" w:color="auto"/>
        <w:right w:val="none" w:sz="0" w:space="0" w:color="auto"/>
      </w:divBdr>
    </w:div>
    <w:div w:id="1322656208">
      <w:bodyDiv w:val="1"/>
      <w:marLeft w:val="0"/>
      <w:marRight w:val="0"/>
      <w:marTop w:val="0"/>
      <w:marBottom w:val="0"/>
      <w:divBdr>
        <w:top w:val="none" w:sz="0" w:space="0" w:color="auto"/>
        <w:left w:val="none" w:sz="0" w:space="0" w:color="auto"/>
        <w:bottom w:val="none" w:sz="0" w:space="0" w:color="auto"/>
        <w:right w:val="none" w:sz="0" w:space="0" w:color="auto"/>
      </w:divBdr>
    </w:div>
    <w:div w:id="1328249269">
      <w:bodyDiv w:val="1"/>
      <w:marLeft w:val="0"/>
      <w:marRight w:val="0"/>
      <w:marTop w:val="0"/>
      <w:marBottom w:val="0"/>
      <w:divBdr>
        <w:top w:val="none" w:sz="0" w:space="0" w:color="auto"/>
        <w:left w:val="none" w:sz="0" w:space="0" w:color="auto"/>
        <w:bottom w:val="none" w:sz="0" w:space="0" w:color="auto"/>
        <w:right w:val="none" w:sz="0" w:space="0" w:color="auto"/>
      </w:divBdr>
    </w:div>
    <w:div w:id="1329555827">
      <w:bodyDiv w:val="1"/>
      <w:marLeft w:val="0"/>
      <w:marRight w:val="0"/>
      <w:marTop w:val="0"/>
      <w:marBottom w:val="0"/>
      <w:divBdr>
        <w:top w:val="none" w:sz="0" w:space="0" w:color="auto"/>
        <w:left w:val="none" w:sz="0" w:space="0" w:color="auto"/>
        <w:bottom w:val="none" w:sz="0" w:space="0" w:color="auto"/>
        <w:right w:val="none" w:sz="0" w:space="0" w:color="auto"/>
      </w:divBdr>
    </w:div>
    <w:div w:id="1329674996">
      <w:bodyDiv w:val="1"/>
      <w:marLeft w:val="0"/>
      <w:marRight w:val="0"/>
      <w:marTop w:val="0"/>
      <w:marBottom w:val="0"/>
      <w:divBdr>
        <w:top w:val="none" w:sz="0" w:space="0" w:color="auto"/>
        <w:left w:val="none" w:sz="0" w:space="0" w:color="auto"/>
        <w:bottom w:val="none" w:sz="0" w:space="0" w:color="auto"/>
        <w:right w:val="none" w:sz="0" w:space="0" w:color="auto"/>
      </w:divBdr>
    </w:div>
    <w:div w:id="1329747359">
      <w:bodyDiv w:val="1"/>
      <w:marLeft w:val="0"/>
      <w:marRight w:val="0"/>
      <w:marTop w:val="0"/>
      <w:marBottom w:val="0"/>
      <w:divBdr>
        <w:top w:val="none" w:sz="0" w:space="0" w:color="auto"/>
        <w:left w:val="none" w:sz="0" w:space="0" w:color="auto"/>
        <w:bottom w:val="none" w:sz="0" w:space="0" w:color="auto"/>
        <w:right w:val="none" w:sz="0" w:space="0" w:color="auto"/>
      </w:divBdr>
    </w:div>
    <w:div w:id="1335304479">
      <w:bodyDiv w:val="1"/>
      <w:marLeft w:val="0"/>
      <w:marRight w:val="0"/>
      <w:marTop w:val="0"/>
      <w:marBottom w:val="0"/>
      <w:divBdr>
        <w:top w:val="none" w:sz="0" w:space="0" w:color="auto"/>
        <w:left w:val="none" w:sz="0" w:space="0" w:color="auto"/>
        <w:bottom w:val="none" w:sz="0" w:space="0" w:color="auto"/>
        <w:right w:val="none" w:sz="0" w:space="0" w:color="auto"/>
      </w:divBdr>
    </w:div>
    <w:div w:id="1341931172">
      <w:bodyDiv w:val="1"/>
      <w:marLeft w:val="0"/>
      <w:marRight w:val="0"/>
      <w:marTop w:val="0"/>
      <w:marBottom w:val="0"/>
      <w:divBdr>
        <w:top w:val="none" w:sz="0" w:space="0" w:color="auto"/>
        <w:left w:val="none" w:sz="0" w:space="0" w:color="auto"/>
        <w:bottom w:val="none" w:sz="0" w:space="0" w:color="auto"/>
        <w:right w:val="none" w:sz="0" w:space="0" w:color="auto"/>
      </w:divBdr>
    </w:div>
    <w:div w:id="1348292746">
      <w:bodyDiv w:val="1"/>
      <w:marLeft w:val="0"/>
      <w:marRight w:val="0"/>
      <w:marTop w:val="0"/>
      <w:marBottom w:val="0"/>
      <w:divBdr>
        <w:top w:val="none" w:sz="0" w:space="0" w:color="auto"/>
        <w:left w:val="none" w:sz="0" w:space="0" w:color="auto"/>
        <w:bottom w:val="none" w:sz="0" w:space="0" w:color="auto"/>
        <w:right w:val="none" w:sz="0" w:space="0" w:color="auto"/>
      </w:divBdr>
    </w:div>
    <w:div w:id="1356154490">
      <w:bodyDiv w:val="1"/>
      <w:marLeft w:val="0"/>
      <w:marRight w:val="0"/>
      <w:marTop w:val="0"/>
      <w:marBottom w:val="0"/>
      <w:divBdr>
        <w:top w:val="none" w:sz="0" w:space="0" w:color="auto"/>
        <w:left w:val="none" w:sz="0" w:space="0" w:color="auto"/>
        <w:bottom w:val="none" w:sz="0" w:space="0" w:color="auto"/>
        <w:right w:val="none" w:sz="0" w:space="0" w:color="auto"/>
      </w:divBdr>
    </w:div>
    <w:div w:id="1357535986">
      <w:bodyDiv w:val="1"/>
      <w:marLeft w:val="0"/>
      <w:marRight w:val="0"/>
      <w:marTop w:val="0"/>
      <w:marBottom w:val="0"/>
      <w:divBdr>
        <w:top w:val="none" w:sz="0" w:space="0" w:color="auto"/>
        <w:left w:val="none" w:sz="0" w:space="0" w:color="auto"/>
        <w:bottom w:val="none" w:sz="0" w:space="0" w:color="auto"/>
        <w:right w:val="none" w:sz="0" w:space="0" w:color="auto"/>
      </w:divBdr>
    </w:div>
    <w:div w:id="1387603790">
      <w:bodyDiv w:val="1"/>
      <w:marLeft w:val="0"/>
      <w:marRight w:val="0"/>
      <w:marTop w:val="0"/>
      <w:marBottom w:val="0"/>
      <w:divBdr>
        <w:top w:val="none" w:sz="0" w:space="0" w:color="auto"/>
        <w:left w:val="none" w:sz="0" w:space="0" w:color="auto"/>
        <w:bottom w:val="none" w:sz="0" w:space="0" w:color="auto"/>
        <w:right w:val="none" w:sz="0" w:space="0" w:color="auto"/>
      </w:divBdr>
    </w:div>
    <w:div w:id="1413887553">
      <w:bodyDiv w:val="1"/>
      <w:marLeft w:val="0"/>
      <w:marRight w:val="0"/>
      <w:marTop w:val="0"/>
      <w:marBottom w:val="0"/>
      <w:divBdr>
        <w:top w:val="none" w:sz="0" w:space="0" w:color="auto"/>
        <w:left w:val="none" w:sz="0" w:space="0" w:color="auto"/>
        <w:bottom w:val="none" w:sz="0" w:space="0" w:color="auto"/>
        <w:right w:val="none" w:sz="0" w:space="0" w:color="auto"/>
      </w:divBdr>
    </w:div>
    <w:div w:id="1418208856">
      <w:bodyDiv w:val="1"/>
      <w:marLeft w:val="0"/>
      <w:marRight w:val="0"/>
      <w:marTop w:val="0"/>
      <w:marBottom w:val="0"/>
      <w:divBdr>
        <w:top w:val="none" w:sz="0" w:space="0" w:color="auto"/>
        <w:left w:val="none" w:sz="0" w:space="0" w:color="auto"/>
        <w:bottom w:val="none" w:sz="0" w:space="0" w:color="auto"/>
        <w:right w:val="none" w:sz="0" w:space="0" w:color="auto"/>
      </w:divBdr>
    </w:div>
    <w:div w:id="1426463674">
      <w:bodyDiv w:val="1"/>
      <w:marLeft w:val="0"/>
      <w:marRight w:val="0"/>
      <w:marTop w:val="0"/>
      <w:marBottom w:val="0"/>
      <w:divBdr>
        <w:top w:val="none" w:sz="0" w:space="0" w:color="auto"/>
        <w:left w:val="none" w:sz="0" w:space="0" w:color="auto"/>
        <w:bottom w:val="none" w:sz="0" w:space="0" w:color="auto"/>
        <w:right w:val="none" w:sz="0" w:space="0" w:color="auto"/>
      </w:divBdr>
    </w:div>
    <w:div w:id="1430850389">
      <w:bodyDiv w:val="1"/>
      <w:marLeft w:val="0"/>
      <w:marRight w:val="0"/>
      <w:marTop w:val="0"/>
      <w:marBottom w:val="0"/>
      <w:divBdr>
        <w:top w:val="none" w:sz="0" w:space="0" w:color="auto"/>
        <w:left w:val="none" w:sz="0" w:space="0" w:color="auto"/>
        <w:bottom w:val="none" w:sz="0" w:space="0" w:color="auto"/>
        <w:right w:val="none" w:sz="0" w:space="0" w:color="auto"/>
      </w:divBdr>
    </w:div>
    <w:div w:id="1454860270">
      <w:bodyDiv w:val="1"/>
      <w:marLeft w:val="0"/>
      <w:marRight w:val="0"/>
      <w:marTop w:val="0"/>
      <w:marBottom w:val="0"/>
      <w:divBdr>
        <w:top w:val="none" w:sz="0" w:space="0" w:color="auto"/>
        <w:left w:val="none" w:sz="0" w:space="0" w:color="auto"/>
        <w:bottom w:val="none" w:sz="0" w:space="0" w:color="auto"/>
        <w:right w:val="none" w:sz="0" w:space="0" w:color="auto"/>
      </w:divBdr>
    </w:div>
    <w:div w:id="1462192543">
      <w:bodyDiv w:val="1"/>
      <w:marLeft w:val="0"/>
      <w:marRight w:val="0"/>
      <w:marTop w:val="0"/>
      <w:marBottom w:val="0"/>
      <w:divBdr>
        <w:top w:val="none" w:sz="0" w:space="0" w:color="auto"/>
        <w:left w:val="none" w:sz="0" w:space="0" w:color="auto"/>
        <w:bottom w:val="none" w:sz="0" w:space="0" w:color="auto"/>
        <w:right w:val="none" w:sz="0" w:space="0" w:color="auto"/>
      </w:divBdr>
    </w:div>
    <w:div w:id="1472678144">
      <w:bodyDiv w:val="1"/>
      <w:marLeft w:val="0"/>
      <w:marRight w:val="0"/>
      <w:marTop w:val="0"/>
      <w:marBottom w:val="0"/>
      <w:divBdr>
        <w:top w:val="none" w:sz="0" w:space="0" w:color="auto"/>
        <w:left w:val="none" w:sz="0" w:space="0" w:color="auto"/>
        <w:bottom w:val="none" w:sz="0" w:space="0" w:color="auto"/>
        <w:right w:val="none" w:sz="0" w:space="0" w:color="auto"/>
      </w:divBdr>
    </w:div>
    <w:div w:id="1494832242">
      <w:bodyDiv w:val="1"/>
      <w:marLeft w:val="0"/>
      <w:marRight w:val="0"/>
      <w:marTop w:val="0"/>
      <w:marBottom w:val="0"/>
      <w:divBdr>
        <w:top w:val="none" w:sz="0" w:space="0" w:color="auto"/>
        <w:left w:val="none" w:sz="0" w:space="0" w:color="auto"/>
        <w:bottom w:val="none" w:sz="0" w:space="0" w:color="auto"/>
        <w:right w:val="none" w:sz="0" w:space="0" w:color="auto"/>
      </w:divBdr>
    </w:div>
    <w:div w:id="1510024171">
      <w:bodyDiv w:val="1"/>
      <w:marLeft w:val="0"/>
      <w:marRight w:val="0"/>
      <w:marTop w:val="0"/>
      <w:marBottom w:val="0"/>
      <w:divBdr>
        <w:top w:val="none" w:sz="0" w:space="0" w:color="auto"/>
        <w:left w:val="none" w:sz="0" w:space="0" w:color="auto"/>
        <w:bottom w:val="none" w:sz="0" w:space="0" w:color="auto"/>
        <w:right w:val="none" w:sz="0" w:space="0" w:color="auto"/>
      </w:divBdr>
    </w:div>
    <w:div w:id="1541236980">
      <w:bodyDiv w:val="1"/>
      <w:marLeft w:val="0"/>
      <w:marRight w:val="0"/>
      <w:marTop w:val="0"/>
      <w:marBottom w:val="0"/>
      <w:divBdr>
        <w:top w:val="none" w:sz="0" w:space="0" w:color="auto"/>
        <w:left w:val="none" w:sz="0" w:space="0" w:color="auto"/>
        <w:bottom w:val="none" w:sz="0" w:space="0" w:color="auto"/>
        <w:right w:val="none" w:sz="0" w:space="0" w:color="auto"/>
      </w:divBdr>
    </w:div>
    <w:div w:id="1545290434">
      <w:bodyDiv w:val="1"/>
      <w:marLeft w:val="0"/>
      <w:marRight w:val="0"/>
      <w:marTop w:val="0"/>
      <w:marBottom w:val="0"/>
      <w:divBdr>
        <w:top w:val="none" w:sz="0" w:space="0" w:color="auto"/>
        <w:left w:val="none" w:sz="0" w:space="0" w:color="auto"/>
        <w:bottom w:val="none" w:sz="0" w:space="0" w:color="auto"/>
        <w:right w:val="none" w:sz="0" w:space="0" w:color="auto"/>
      </w:divBdr>
    </w:div>
    <w:div w:id="1548179638">
      <w:bodyDiv w:val="1"/>
      <w:marLeft w:val="0"/>
      <w:marRight w:val="0"/>
      <w:marTop w:val="0"/>
      <w:marBottom w:val="0"/>
      <w:divBdr>
        <w:top w:val="none" w:sz="0" w:space="0" w:color="auto"/>
        <w:left w:val="none" w:sz="0" w:space="0" w:color="auto"/>
        <w:bottom w:val="none" w:sz="0" w:space="0" w:color="auto"/>
        <w:right w:val="none" w:sz="0" w:space="0" w:color="auto"/>
      </w:divBdr>
    </w:div>
    <w:div w:id="1561942508">
      <w:bodyDiv w:val="1"/>
      <w:marLeft w:val="0"/>
      <w:marRight w:val="0"/>
      <w:marTop w:val="0"/>
      <w:marBottom w:val="0"/>
      <w:divBdr>
        <w:top w:val="none" w:sz="0" w:space="0" w:color="auto"/>
        <w:left w:val="none" w:sz="0" w:space="0" w:color="auto"/>
        <w:bottom w:val="none" w:sz="0" w:space="0" w:color="auto"/>
        <w:right w:val="none" w:sz="0" w:space="0" w:color="auto"/>
      </w:divBdr>
    </w:div>
    <w:div w:id="1587230884">
      <w:bodyDiv w:val="1"/>
      <w:marLeft w:val="0"/>
      <w:marRight w:val="0"/>
      <w:marTop w:val="0"/>
      <w:marBottom w:val="0"/>
      <w:divBdr>
        <w:top w:val="none" w:sz="0" w:space="0" w:color="auto"/>
        <w:left w:val="none" w:sz="0" w:space="0" w:color="auto"/>
        <w:bottom w:val="none" w:sz="0" w:space="0" w:color="auto"/>
        <w:right w:val="none" w:sz="0" w:space="0" w:color="auto"/>
      </w:divBdr>
    </w:div>
    <w:div w:id="1601598491">
      <w:bodyDiv w:val="1"/>
      <w:marLeft w:val="0"/>
      <w:marRight w:val="0"/>
      <w:marTop w:val="0"/>
      <w:marBottom w:val="0"/>
      <w:divBdr>
        <w:top w:val="none" w:sz="0" w:space="0" w:color="auto"/>
        <w:left w:val="none" w:sz="0" w:space="0" w:color="auto"/>
        <w:bottom w:val="none" w:sz="0" w:space="0" w:color="auto"/>
        <w:right w:val="none" w:sz="0" w:space="0" w:color="auto"/>
      </w:divBdr>
    </w:div>
    <w:div w:id="1607349412">
      <w:bodyDiv w:val="1"/>
      <w:marLeft w:val="0"/>
      <w:marRight w:val="0"/>
      <w:marTop w:val="0"/>
      <w:marBottom w:val="0"/>
      <w:divBdr>
        <w:top w:val="none" w:sz="0" w:space="0" w:color="auto"/>
        <w:left w:val="none" w:sz="0" w:space="0" w:color="auto"/>
        <w:bottom w:val="none" w:sz="0" w:space="0" w:color="auto"/>
        <w:right w:val="none" w:sz="0" w:space="0" w:color="auto"/>
      </w:divBdr>
    </w:div>
    <w:div w:id="1612858256">
      <w:bodyDiv w:val="1"/>
      <w:marLeft w:val="0"/>
      <w:marRight w:val="0"/>
      <w:marTop w:val="0"/>
      <w:marBottom w:val="0"/>
      <w:divBdr>
        <w:top w:val="none" w:sz="0" w:space="0" w:color="auto"/>
        <w:left w:val="none" w:sz="0" w:space="0" w:color="auto"/>
        <w:bottom w:val="none" w:sz="0" w:space="0" w:color="auto"/>
        <w:right w:val="none" w:sz="0" w:space="0" w:color="auto"/>
      </w:divBdr>
    </w:div>
    <w:div w:id="1632320666">
      <w:bodyDiv w:val="1"/>
      <w:marLeft w:val="0"/>
      <w:marRight w:val="0"/>
      <w:marTop w:val="0"/>
      <w:marBottom w:val="0"/>
      <w:divBdr>
        <w:top w:val="none" w:sz="0" w:space="0" w:color="auto"/>
        <w:left w:val="none" w:sz="0" w:space="0" w:color="auto"/>
        <w:bottom w:val="none" w:sz="0" w:space="0" w:color="auto"/>
        <w:right w:val="none" w:sz="0" w:space="0" w:color="auto"/>
      </w:divBdr>
    </w:div>
    <w:div w:id="1638606955">
      <w:bodyDiv w:val="1"/>
      <w:marLeft w:val="0"/>
      <w:marRight w:val="0"/>
      <w:marTop w:val="0"/>
      <w:marBottom w:val="0"/>
      <w:divBdr>
        <w:top w:val="none" w:sz="0" w:space="0" w:color="auto"/>
        <w:left w:val="none" w:sz="0" w:space="0" w:color="auto"/>
        <w:bottom w:val="none" w:sz="0" w:space="0" w:color="auto"/>
        <w:right w:val="none" w:sz="0" w:space="0" w:color="auto"/>
      </w:divBdr>
    </w:div>
    <w:div w:id="1657686197">
      <w:bodyDiv w:val="1"/>
      <w:marLeft w:val="0"/>
      <w:marRight w:val="0"/>
      <w:marTop w:val="0"/>
      <w:marBottom w:val="0"/>
      <w:divBdr>
        <w:top w:val="none" w:sz="0" w:space="0" w:color="auto"/>
        <w:left w:val="none" w:sz="0" w:space="0" w:color="auto"/>
        <w:bottom w:val="none" w:sz="0" w:space="0" w:color="auto"/>
        <w:right w:val="none" w:sz="0" w:space="0" w:color="auto"/>
      </w:divBdr>
    </w:div>
    <w:div w:id="1665431385">
      <w:bodyDiv w:val="1"/>
      <w:marLeft w:val="0"/>
      <w:marRight w:val="0"/>
      <w:marTop w:val="0"/>
      <w:marBottom w:val="0"/>
      <w:divBdr>
        <w:top w:val="none" w:sz="0" w:space="0" w:color="auto"/>
        <w:left w:val="none" w:sz="0" w:space="0" w:color="auto"/>
        <w:bottom w:val="none" w:sz="0" w:space="0" w:color="auto"/>
        <w:right w:val="none" w:sz="0" w:space="0" w:color="auto"/>
      </w:divBdr>
    </w:div>
    <w:div w:id="1694961458">
      <w:bodyDiv w:val="1"/>
      <w:marLeft w:val="0"/>
      <w:marRight w:val="0"/>
      <w:marTop w:val="0"/>
      <w:marBottom w:val="0"/>
      <w:divBdr>
        <w:top w:val="none" w:sz="0" w:space="0" w:color="auto"/>
        <w:left w:val="none" w:sz="0" w:space="0" w:color="auto"/>
        <w:bottom w:val="none" w:sz="0" w:space="0" w:color="auto"/>
        <w:right w:val="none" w:sz="0" w:space="0" w:color="auto"/>
      </w:divBdr>
    </w:div>
    <w:div w:id="1697148884">
      <w:bodyDiv w:val="1"/>
      <w:marLeft w:val="0"/>
      <w:marRight w:val="0"/>
      <w:marTop w:val="0"/>
      <w:marBottom w:val="0"/>
      <w:divBdr>
        <w:top w:val="none" w:sz="0" w:space="0" w:color="auto"/>
        <w:left w:val="none" w:sz="0" w:space="0" w:color="auto"/>
        <w:bottom w:val="none" w:sz="0" w:space="0" w:color="auto"/>
        <w:right w:val="none" w:sz="0" w:space="0" w:color="auto"/>
      </w:divBdr>
    </w:div>
    <w:div w:id="1719356455">
      <w:bodyDiv w:val="1"/>
      <w:marLeft w:val="0"/>
      <w:marRight w:val="0"/>
      <w:marTop w:val="0"/>
      <w:marBottom w:val="0"/>
      <w:divBdr>
        <w:top w:val="none" w:sz="0" w:space="0" w:color="auto"/>
        <w:left w:val="none" w:sz="0" w:space="0" w:color="auto"/>
        <w:bottom w:val="none" w:sz="0" w:space="0" w:color="auto"/>
        <w:right w:val="none" w:sz="0" w:space="0" w:color="auto"/>
      </w:divBdr>
    </w:div>
    <w:div w:id="1727141733">
      <w:bodyDiv w:val="1"/>
      <w:marLeft w:val="0"/>
      <w:marRight w:val="0"/>
      <w:marTop w:val="0"/>
      <w:marBottom w:val="0"/>
      <w:divBdr>
        <w:top w:val="none" w:sz="0" w:space="0" w:color="auto"/>
        <w:left w:val="none" w:sz="0" w:space="0" w:color="auto"/>
        <w:bottom w:val="none" w:sz="0" w:space="0" w:color="auto"/>
        <w:right w:val="none" w:sz="0" w:space="0" w:color="auto"/>
      </w:divBdr>
    </w:div>
    <w:div w:id="1727414159">
      <w:bodyDiv w:val="1"/>
      <w:marLeft w:val="0"/>
      <w:marRight w:val="0"/>
      <w:marTop w:val="0"/>
      <w:marBottom w:val="0"/>
      <w:divBdr>
        <w:top w:val="none" w:sz="0" w:space="0" w:color="auto"/>
        <w:left w:val="none" w:sz="0" w:space="0" w:color="auto"/>
        <w:bottom w:val="none" w:sz="0" w:space="0" w:color="auto"/>
        <w:right w:val="none" w:sz="0" w:space="0" w:color="auto"/>
      </w:divBdr>
    </w:div>
    <w:div w:id="1733387149">
      <w:bodyDiv w:val="1"/>
      <w:marLeft w:val="0"/>
      <w:marRight w:val="0"/>
      <w:marTop w:val="0"/>
      <w:marBottom w:val="0"/>
      <w:divBdr>
        <w:top w:val="none" w:sz="0" w:space="0" w:color="auto"/>
        <w:left w:val="none" w:sz="0" w:space="0" w:color="auto"/>
        <w:bottom w:val="none" w:sz="0" w:space="0" w:color="auto"/>
        <w:right w:val="none" w:sz="0" w:space="0" w:color="auto"/>
      </w:divBdr>
    </w:div>
    <w:div w:id="1757020318">
      <w:bodyDiv w:val="1"/>
      <w:marLeft w:val="0"/>
      <w:marRight w:val="0"/>
      <w:marTop w:val="0"/>
      <w:marBottom w:val="0"/>
      <w:divBdr>
        <w:top w:val="none" w:sz="0" w:space="0" w:color="auto"/>
        <w:left w:val="none" w:sz="0" w:space="0" w:color="auto"/>
        <w:bottom w:val="none" w:sz="0" w:space="0" w:color="auto"/>
        <w:right w:val="none" w:sz="0" w:space="0" w:color="auto"/>
      </w:divBdr>
    </w:div>
    <w:div w:id="1762067651">
      <w:bodyDiv w:val="1"/>
      <w:marLeft w:val="0"/>
      <w:marRight w:val="0"/>
      <w:marTop w:val="0"/>
      <w:marBottom w:val="0"/>
      <w:divBdr>
        <w:top w:val="none" w:sz="0" w:space="0" w:color="auto"/>
        <w:left w:val="none" w:sz="0" w:space="0" w:color="auto"/>
        <w:bottom w:val="none" w:sz="0" w:space="0" w:color="auto"/>
        <w:right w:val="none" w:sz="0" w:space="0" w:color="auto"/>
      </w:divBdr>
    </w:div>
    <w:div w:id="1778330299">
      <w:bodyDiv w:val="1"/>
      <w:marLeft w:val="0"/>
      <w:marRight w:val="0"/>
      <w:marTop w:val="0"/>
      <w:marBottom w:val="0"/>
      <w:divBdr>
        <w:top w:val="none" w:sz="0" w:space="0" w:color="auto"/>
        <w:left w:val="none" w:sz="0" w:space="0" w:color="auto"/>
        <w:bottom w:val="none" w:sz="0" w:space="0" w:color="auto"/>
        <w:right w:val="none" w:sz="0" w:space="0" w:color="auto"/>
      </w:divBdr>
    </w:div>
    <w:div w:id="1787655278">
      <w:bodyDiv w:val="1"/>
      <w:marLeft w:val="0"/>
      <w:marRight w:val="0"/>
      <w:marTop w:val="0"/>
      <w:marBottom w:val="0"/>
      <w:divBdr>
        <w:top w:val="none" w:sz="0" w:space="0" w:color="auto"/>
        <w:left w:val="none" w:sz="0" w:space="0" w:color="auto"/>
        <w:bottom w:val="none" w:sz="0" w:space="0" w:color="auto"/>
        <w:right w:val="none" w:sz="0" w:space="0" w:color="auto"/>
      </w:divBdr>
    </w:div>
    <w:div w:id="1813517973">
      <w:bodyDiv w:val="1"/>
      <w:marLeft w:val="0"/>
      <w:marRight w:val="0"/>
      <w:marTop w:val="0"/>
      <w:marBottom w:val="0"/>
      <w:divBdr>
        <w:top w:val="none" w:sz="0" w:space="0" w:color="auto"/>
        <w:left w:val="none" w:sz="0" w:space="0" w:color="auto"/>
        <w:bottom w:val="none" w:sz="0" w:space="0" w:color="auto"/>
        <w:right w:val="none" w:sz="0" w:space="0" w:color="auto"/>
      </w:divBdr>
    </w:div>
    <w:div w:id="1826314566">
      <w:bodyDiv w:val="1"/>
      <w:marLeft w:val="0"/>
      <w:marRight w:val="0"/>
      <w:marTop w:val="0"/>
      <w:marBottom w:val="0"/>
      <w:divBdr>
        <w:top w:val="none" w:sz="0" w:space="0" w:color="auto"/>
        <w:left w:val="none" w:sz="0" w:space="0" w:color="auto"/>
        <w:bottom w:val="none" w:sz="0" w:space="0" w:color="auto"/>
        <w:right w:val="none" w:sz="0" w:space="0" w:color="auto"/>
      </w:divBdr>
    </w:div>
    <w:div w:id="1831560506">
      <w:bodyDiv w:val="1"/>
      <w:marLeft w:val="0"/>
      <w:marRight w:val="0"/>
      <w:marTop w:val="0"/>
      <w:marBottom w:val="0"/>
      <w:divBdr>
        <w:top w:val="none" w:sz="0" w:space="0" w:color="auto"/>
        <w:left w:val="none" w:sz="0" w:space="0" w:color="auto"/>
        <w:bottom w:val="none" w:sz="0" w:space="0" w:color="auto"/>
        <w:right w:val="none" w:sz="0" w:space="0" w:color="auto"/>
      </w:divBdr>
    </w:div>
    <w:div w:id="1847675073">
      <w:bodyDiv w:val="1"/>
      <w:marLeft w:val="0"/>
      <w:marRight w:val="0"/>
      <w:marTop w:val="0"/>
      <w:marBottom w:val="0"/>
      <w:divBdr>
        <w:top w:val="none" w:sz="0" w:space="0" w:color="auto"/>
        <w:left w:val="none" w:sz="0" w:space="0" w:color="auto"/>
        <w:bottom w:val="none" w:sz="0" w:space="0" w:color="auto"/>
        <w:right w:val="none" w:sz="0" w:space="0" w:color="auto"/>
      </w:divBdr>
    </w:div>
    <w:div w:id="1849247653">
      <w:bodyDiv w:val="1"/>
      <w:marLeft w:val="0"/>
      <w:marRight w:val="0"/>
      <w:marTop w:val="0"/>
      <w:marBottom w:val="0"/>
      <w:divBdr>
        <w:top w:val="none" w:sz="0" w:space="0" w:color="auto"/>
        <w:left w:val="none" w:sz="0" w:space="0" w:color="auto"/>
        <w:bottom w:val="none" w:sz="0" w:space="0" w:color="auto"/>
        <w:right w:val="none" w:sz="0" w:space="0" w:color="auto"/>
      </w:divBdr>
    </w:div>
    <w:div w:id="1874997348">
      <w:bodyDiv w:val="1"/>
      <w:marLeft w:val="0"/>
      <w:marRight w:val="0"/>
      <w:marTop w:val="0"/>
      <w:marBottom w:val="0"/>
      <w:divBdr>
        <w:top w:val="none" w:sz="0" w:space="0" w:color="auto"/>
        <w:left w:val="none" w:sz="0" w:space="0" w:color="auto"/>
        <w:bottom w:val="none" w:sz="0" w:space="0" w:color="auto"/>
        <w:right w:val="none" w:sz="0" w:space="0" w:color="auto"/>
      </w:divBdr>
    </w:div>
    <w:div w:id="1886794196">
      <w:bodyDiv w:val="1"/>
      <w:marLeft w:val="0"/>
      <w:marRight w:val="0"/>
      <w:marTop w:val="0"/>
      <w:marBottom w:val="0"/>
      <w:divBdr>
        <w:top w:val="none" w:sz="0" w:space="0" w:color="auto"/>
        <w:left w:val="none" w:sz="0" w:space="0" w:color="auto"/>
        <w:bottom w:val="none" w:sz="0" w:space="0" w:color="auto"/>
        <w:right w:val="none" w:sz="0" w:space="0" w:color="auto"/>
      </w:divBdr>
    </w:div>
    <w:div w:id="1889343225">
      <w:bodyDiv w:val="1"/>
      <w:marLeft w:val="0"/>
      <w:marRight w:val="0"/>
      <w:marTop w:val="0"/>
      <w:marBottom w:val="0"/>
      <w:divBdr>
        <w:top w:val="none" w:sz="0" w:space="0" w:color="auto"/>
        <w:left w:val="none" w:sz="0" w:space="0" w:color="auto"/>
        <w:bottom w:val="none" w:sz="0" w:space="0" w:color="auto"/>
        <w:right w:val="none" w:sz="0" w:space="0" w:color="auto"/>
      </w:divBdr>
    </w:div>
    <w:div w:id="1892577593">
      <w:bodyDiv w:val="1"/>
      <w:marLeft w:val="0"/>
      <w:marRight w:val="0"/>
      <w:marTop w:val="0"/>
      <w:marBottom w:val="0"/>
      <w:divBdr>
        <w:top w:val="none" w:sz="0" w:space="0" w:color="auto"/>
        <w:left w:val="none" w:sz="0" w:space="0" w:color="auto"/>
        <w:bottom w:val="none" w:sz="0" w:space="0" w:color="auto"/>
        <w:right w:val="none" w:sz="0" w:space="0" w:color="auto"/>
      </w:divBdr>
    </w:div>
    <w:div w:id="1893690467">
      <w:bodyDiv w:val="1"/>
      <w:marLeft w:val="0"/>
      <w:marRight w:val="0"/>
      <w:marTop w:val="0"/>
      <w:marBottom w:val="0"/>
      <w:divBdr>
        <w:top w:val="none" w:sz="0" w:space="0" w:color="auto"/>
        <w:left w:val="none" w:sz="0" w:space="0" w:color="auto"/>
        <w:bottom w:val="none" w:sz="0" w:space="0" w:color="auto"/>
        <w:right w:val="none" w:sz="0" w:space="0" w:color="auto"/>
      </w:divBdr>
    </w:div>
    <w:div w:id="1913852337">
      <w:bodyDiv w:val="1"/>
      <w:marLeft w:val="0"/>
      <w:marRight w:val="0"/>
      <w:marTop w:val="0"/>
      <w:marBottom w:val="0"/>
      <w:divBdr>
        <w:top w:val="none" w:sz="0" w:space="0" w:color="auto"/>
        <w:left w:val="none" w:sz="0" w:space="0" w:color="auto"/>
        <w:bottom w:val="none" w:sz="0" w:space="0" w:color="auto"/>
        <w:right w:val="none" w:sz="0" w:space="0" w:color="auto"/>
      </w:divBdr>
    </w:div>
    <w:div w:id="1922830286">
      <w:bodyDiv w:val="1"/>
      <w:marLeft w:val="0"/>
      <w:marRight w:val="0"/>
      <w:marTop w:val="0"/>
      <w:marBottom w:val="0"/>
      <w:divBdr>
        <w:top w:val="none" w:sz="0" w:space="0" w:color="auto"/>
        <w:left w:val="none" w:sz="0" w:space="0" w:color="auto"/>
        <w:bottom w:val="none" w:sz="0" w:space="0" w:color="auto"/>
        <w:right w:val="none" w:sz="0" w:space="0" w:color="auto"/>
      </w:divBdr>
    </w:div>
    <w:div w:id="1926987680">
      <w:bodyDiv w:val="1"/>
      <w:marLeft w:val="0"/>
      <w:marRight w:val="0"/>
      <w:marTop w:val="0"/>
      <w:marBottom w:val="0"/>
      <w:divBdr>
        <w:top w:val="none" w:sz="0" w:space="0" w:color="auto"/>
        <w:left w:val="none" w:sz="0" w:space="0" w:color="auto"/>
        <w:bottom w:val="none" w:sz="0" w:space="0" w:color="auto"/>
        <w:right w:val="none" w:sz="0" w:space="0" w:color="auto"/>
      </w:divBdr>
    </w:div>
    <w:div w:id="1950622714">
      <w:bodyDiv w:val="1"/>
      <w:marLeft w:val="0"/>
      <w:marRight w:val="0"/>
      <w:marTop w:val="0"/>
      <w:marBottom w:val="0"/>
      <w:divBdr>
        <w:top w:val="none" w:sz="0" w:space="0" w:color="auto"/>
        <w:left w:val="none" w:sz="0" w:space="0" w:color="auto"/>
        <w:bottom w:val="none" w:sz="0" w:space="0" w:color="auto"/>
        <w:right w:val="none" w:sz="0" w:space="0" w:color="auto"/>
      </w:divBdr>
    </w:div>
    <w:div w:id="1955094755">
      <w:bodyDiv w:val="1"/>
      <w:marLeft w:val="0"/>
      <w:marRight w:val="0"/>
      <w:marTop w:val="0"/>
      <w:marBottom w:val="0"/>
      <w:divBdr>
        <w:top w:val="none" w:sz="0" w:space="0" w:color="auto"/>
        <w:left w:val="none" w:sz="0" w:space="0" w:color="auto"/>
        <w:bottom w:val="none" w:sz="0" w:space="0" w:color="auto"/>
        <w:right w:val="none" w:sz="0" w:space="0" w:color="auto"/>
      </w:divBdr>
    </w:div>
    <w:div w:id="1966764501">
      <w:bodyDiv w:val="1"/>
      <w:marLeft w:val="0"/>
      <w:marRight w:val="0"/>
      <w:marTop w:val="0"/>
      <w:marBottom w:val="0"/>
      <w:divBdr>
        <w:top w:val="none" w:sz="0" w:space="0" w:color="auto"/>
        <w:left w:val="none" w:sz="0" w:space="0" w:color="auto"/>
        <w:bottom w:val="none" w:sz="0" w:space="0" w:color="auto"/>
        <w:right w:val="none" w:sz="0" w:space="0" w:color="auto"/>
      </w:divBdr>
    </w:div>
    <w:div w:id="1968852087">
      <w:bodyDiv w:val="1"/>
      <w:marLeft w:val="0"/>
      <w:marRight w:val="0"/>
      <w:marTop w:val="0"/>
      <w:marBottom w:val="0"/>
      <w:divBdr>
        <w:top w:val="none" w:sz="0" w:space="0" w:color="auto"/>
        <w:left w:val="none" w:sz="0" w:space="0" w:color="auto"/>
        <w:bottom w:val="none" w:sz="0" w:space="0" w:color="auto"/>
        <w:right w:val="none" w:sz="0" w:space="0" w:color="auto"/>
      </w:divBdr>
    </w:div>
    <w:div w:id="1976059673">
      <w:bodyDiv w:val="1"/>
      <w:marLeft w:val="0"/>
      <w:marRight w:val="0"/>
      <w:marTop w:val="0"/>
      <w:marBottom w:val="0"/>
      <w:divBdr>
        <w:top w:val="none" w:sz="0" w:space="0" w:color="auto"/>
        <w:left w:val="none" w:sz="0" w:space="0" w:color="auto"/>
        <w:bottom w:val="none" w:sz="0" w:space="0" w:color="auto"/>
        <w:right w:val="none" w:sz="0" w:space="0" w:color="auto"/>
      </w:divBdr>
    </w:div>
    <w:div w:id="1983269649">
      <w:bodyDiv w:val="1"/>
      <w:marLeft w:val="0"/>
      <w:marRight w:val="0"/>
      <w:marTop w:val="0"/>
      <w:marBottom w:val="0"/>
      <w:divBdr>
        <w:top w:val="none" w:sz="0" w:space="0" w:color="auto"/>
        <w:left w:val="none" w:sz="0" w:space="0" w:color="auto"/>
        <w:bottom w:val="none" w:sz="0" w:space="0" w:color="auto"/>
        <w:right w:val="none" w:sz="0" w:space="0" w:color="auto"/>
      </w:divBdr>
    </w:div>
    <w:div w:id="2000890452">
      <w:bodyDiv w:val="1"/>
      <w:marLeft w:val="0"/>
      <w:marRight w:val="0"/>
      <w:marTop w:val="0"/>
      <w:marBottom w:val="0"/>
      <w:divBdr>
        <w:top w:val="none" w:sz="0" w:space="0" w:color="auto"/>
        <w:left w:val="none" w:sz="0" w:space="0" w:color="auto"/>
        <w:bottom w:val="none" w:sz="0" w:space="0" w:color="auto"/>
        <w:right w:val="none" w:sz="0" w:space="0" w:color="auto"/>
      </w:divBdr>
    </w:div>
    <w:div w:id="2002001430">
      <w:bodyDiv w:val="1"/>
      <w:marLeft w:val="0"/>
      <w:marRight w:val="0"/>
      <w:marTop w:val="0"/>
      <w:marBottom w:val="0"/>
      <w:divBdr>
        <w:top w:val="none" w:sz="0" w:space="0" w:color="auto"/>
        <w:left w:val="none" w:sz="0" w:space="0" w:color="auto"/>
        <w:bottom w:val="none" w:sz="0" w:space="0" w:color="auto"/>
        <w:right w:val="none" w:sz="0" w:space="0" w:color="auto"/>
      </w:divBdr>
    </w:div>
    <w:div w:id="2003387325">
      <w:bodyDiv w:val="1"/>
      <w:marLeft w:val="0"/>
      <w:marRight w:val="0"/>
      <w:marTop w:val="0"/>
      <w:marBottom w:val="0"/>
      <w:divBdr>
        <w:top w:val="none" w:sz="0" w:space="0" w:color="auto"/>
        <w:left w:val="none" w:sz="0" w:space="0" w:color="auto"/>
        <w:bottom w:val="none" w:sz="0" w:space="0" w:color="auto"/>
        <w:right w:val="none" w:sz="0" w:space="0" w:color="auto"/>
      </w:divBdr>
    </w:div>
    <w:div w:id="2036803865">
      <w:bodyDiv w:val="1"/>
      <w:marLeft w:val="0"/>
      <w:marRight w:val="0"/>
      <w:marTop w:val="0"/>
      <w:marBottom w:val="0"/>
      <w:divBdr>
        <w:top w:val="none" w:sz="0" w:space="0" w:color="auto"/>
        <w:left w:val="none" w:sz="0" w:space="0" w:color="auto"/>
        <w:bottom w:val="none" w:sz="0" w:space="0" w:color="auto"/>
        <w:right w:val="none" w:sz="0" w:space="0" w:color="auto"/>
      </w:divBdr>
    </w:div>
    <w:div w:id="2049837723">
      <w:bodyDiv w:val="1"/>
      <w:marLeft w:val="0"/>
      <w:marRight w:val="0"/>
      <w:marTop w:val="0"/>
      <w:marBottom w:val="0"/>
      <w:divBdr>
        <w:top w:val="none" w:sz="0" w:space="0" w:color="auto"/>
        <w:left w:val="none" w:sz="0" w:space="0" w:color="auto"/>
        <w:bottom w:val="none" w:sz="0" w:space="0" w:color="auto"/>
        <w:right w:val="none" w:sz="0" w:space="0" w:color="auto"/>
      </w:divBdr>
    </w:div>
    <w:div w:id="2059275593">
      <w:bodyDiv w:val="1"/>
      <w:marLeft w:val="0"/>
      <w:marRight w:val="0"/>
      <w:marTop w:val="0"/>
      <w:marBottom w:val="0"/>
      <w:divBdr>
        <w:top w:val="none" w:sz="0" w:space="0" w:color="auto"/>
        <w:left w:val="none" w:sz="0" w:space="0" w:color="auto"/>
        <w:bottom w:val="none" w:sz="0" w:space="0" w:color="auto"/>
        <w:right w:val="none" w:sz="0" w:space="0" w:color="auto"/>
      </w:divBdr>
    </w:div>
    <w:div w:id="2076389146">
      <w:bodyDiv w:val="1"/>
      <w:marLeft w:val="0"/>
      <w:marRight w:val="0"/>
      <w:marTop w:val="0"/>
      <w:marBottom w:val="0"/>
      <w:divBdr>
        <w:top w:val="none" w:sz="0" w:space="0" w:color="auto"/>
        <w:left w:val="none" w:sz="0" w:space="0" w:color="auto"/>
        <w:bottom w:val="none" w:sz="0" w:space="0" w:color="auto"/>
        <w:right w:val="none" w:sz="0" w:space="0" w:color="auto"/>
      </w:divBdr>
    </w:div>
    <w:div w:id="2106226945">
      <w:bodyDiv w:val="1"/>
      <w:marLeft w:val="0"/>
      <w:marRight w:val="0"/>
      <w:marTop w:val="0"/>
      <w:marBottom w:val="0"/>
      <w:divBdr>
        <w:top w:val="none" w:sz="0" w:space="0" w:color="auto"/>
        <w:left w:val="none" w:sz="0" w:space="0" w:color="auto"/>
        <w:bottom w:val="none" w:sz="0" w:space="0" w:color="auto"/>
        <w:right w:val="none" w:sz="0" w:space="0" w:color="auto"/>
      </w:divBdr>
    </w:div>
    <w:div w:id="2125534603">
      <w:bodyDiv w:val="1"/>
      <w:marLeft w:val="0"/>
      <w:marRight w:val="0"/>
      <w:marTop w:val="0"/>
      <w:marBottom w:val="0"/>
      <w:divBdr>
        <w:top w:val="none" w:sz="0" w:space="0" w:color="auto"/>
        <w:left w:val="none" w:sz="0" w:space="0" w:color="auto"/>
        <w:bottom w:val="none" w:sz="0" w:space="0" w:color="auto"/>
        <w:right w:val="none" w:sz="0" w:space="0" w:color="auto"/>
      </w:divBdr>
    </w:div>
    <w:div w:id="214218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br.ru/statistics/ddkp/mo_br/"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omr.opec.org/pdf-downloa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ecd.org/en/publications/oecd-economic-outlook-interim-report-september-2024_1517c196-en.html"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5422&amp;dst=404" TargetMode="External"/><Relationship Id="rId10" Type="http://schemas.openxmlformats.org/officeDocument/2006/relationships/hyperlink" Target="https://www.imf.org/ru/Publications/WEO/Issues/2025/04/22/world-economic-outlook-april-2025"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orecast.ru/Forecast/2025/24032025.pdf"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9579597523181236E-2"/>
          <c:y val="0.12380571878832272"/>
          <c:w val="0.96234285185283608"/>
          <c:h val="0.58825317989097514"/>
        </c:manualLayout>
      </c:layout>
      <c:barChart>
        <c:barDir val="col"/>
        <c:grouping val="clustered"/>
        <c:varyColors val="0"/>
        <c:ser>
          <c:idx val="0"/>
          <c:order val="0"/>
          <c:tx>
            <c:strRef>
              <c:f>'12.4 приватизация'!$A$5</c:f>
              <c:strCache>
                <c:ptCount val="1"/>
                <c:pt idx="0">
                  <c:v>Плановые объемы на отчетную дату</c:v>
                </c:pt>
              </c:strCache>
            </c:strRef>
          </c:tx>
          <c:spPr>
            <a:solidFill>
              <a:srgbClr val="1F497D"/>
            </a:solidFill>
          </c:spPr>
          <c:invertIfNegative val="0"/>
          <c:dLbls>
            <c:dLbl>
              <c:idx val="0"/>
              <c:layout>
                <c:manualLayout>
                  <c:x val="-1.2500004101051215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302-467E-ACCD-A54D9E7933E9}"/>
                </c:ext>
              </c:extLst>
            </c:dLbl>
            <c:dLbl>
              <c:idx val="1"/>
              <c:layout>
                <c:manualLayout>
                  <c:x val="-6.2500020505256455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302-467E-ACCD-A54D9E7933E9}"/>
                </c:ext>
              </c:extLst>
            </c:dLbl>
            <c:dLbl>
              <c:idx val="2"/>
              <c:layout>
                <c:manualLayout>
                  <c:x val="-4.1666680336837382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302-467E-ACCD-A54D9E7933E9}"/>
                </c:ext>
              </c:extLst>
            </c:dLbl>
            <c:dLbl>
              <c:idx val="3"/>
              <c:layout>
                <c:manualLayout>
                  <c:x val="-8.333336067367629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302-467E-ACCD-A54D9E7933E9}"/>
                </c:ext>
              </c:extLst>
            </c:dLbl>
            <c:dLbl>
              <c:idx val="4"/>
              <c:layout>
                <c:manualLayout>
                  <c:x val="-6.250002050525607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302-467E-ACCD-A54D9E7933E9}"/>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'12.4 приватизация'!$B$1:$F$4</c:f>
              <c:strCache>
                <c:ptCount val="5"/>
                <c:pt idx="0">
                  <c:v>2020</c:v>
                </c:pt>
                <c:pt idx="1">
                  <c:v>2021</c:v>
                </c:pt>
                <c:pt idx="2">
                  <c:v>2022</c:v>
                </c:pt>
                <c:pt idx="3">
                  <c:v>2023</c:v>
                </c:pt>
                <c:pt idx="4">
                  <c:v>2024</c:v>
                </c:pt>
              </c:strCache>
            </c:strRef>
          </c:cat>
          <c:val>
            <c:numRef>
              <c:f>'12.4 приватизация'!$B$5:$F$5</c:f>
              <c:numCache>
                <c:formatCode>#,##0.0</c:formatCode>
                <c:ptCount val="5"/>
                <c:pt idx="0">
                  <c:v>11257.334999999999</c:v>
                </c:pt>
                <c:pt idx="1">
                  <c:v>3600</c:v>
                </c:pt>
                <c:pt idx="2">
                  <c:v>3923.3597</c:v>
                </c:pt>
                <c:pt idx="3">
                  <c:v>1500</c:v>
                </c:pt>
                <c:pt idx="4">
                  <c:v>6991.8504000000003</c:v>
                </c:pt>
              </c:numCache>
            </c:numRef>
          </c:val>
          <c:extLst>
            <c:ext xmlns:c16="http://schemas.microsoft.com/office/drawing/2014/chart" uri="{C3380CC4-5D6E-409C-BE32-E72D297353CC}">
              <c16:uniqueId val="{00000005-3302-467E-ACCD-A54D9E7933E9}"/>
            </c:ext>
          </c:extLst>
        </c:ser>
        <c:ser>
          <c:idx val="1"/>
          <c:order val="1"/>
          <c:tx>
            <c:strRef>
              <c:f>'12.4 приватизация'!$A$6</c:f>
              <c:strCache>
                <c:ptCount val="1"/>
                <c:pt idx="0">
                  <c:v>Фактические поступления от приватизации</c:v>
                </c:pt>
              </c:strCache>
            </c:strRef>
          </c:tx>
          <c:spPr>
            <a:solidFill>
              <a:srgbClr val="ED7D31"/>
            </a:solidFill>
          </c:spPr>
          <c:invertIfNegative val="0"/>
          <c:dLbls>
            <c:dLbl>
              <c:idx val="0"/>
              <c:layout>
                <c:manualLayout>
                  <c:x val="1.8750006151576803E-2"/>
                  <c:y val="1.819836214740678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302-467E-ACCD-A54D9E7933E9}"/>
                </c:ext>
              </c:extLst>
            </c:dLbl>
            <c:dLbl>
              <c:idx val="1"/>
              <c:layout>
                <c:manualLayout>
                  <c:x val="1.4583338117893122E-2"/>
                  <c:y val="-2.426448286320897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302-467E-ACCD-A54D9E7933E9}"/>
                </c:ext>
              </c:extLst>
            </c:dLbl>
            <c:dLbl>
              <c:idx val="2"/>
              <c:layout>
                <c:manualLayout>
                  <c:x val="8.3333360673674001E-3"/>
                  <c:y val="-6.066120715802244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302-467E-ACCD-A54D9E7933E9}"/>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'12.4 приватизация'!$B$1:$F$4</c:f>
              <c:strCache>
                <c:ptCount val="5"/>
                <c:pt idx="0">
                  <c:v>2020</c:v>
                </c:pt>
                <c:pt idx="1">
                  <c:v>2021</c:v>
                </c:pt>
                <c:pt idx="2">
                  <c:v>2022</c:v>
                </c:pt>
                <c:pt idx="3">
                  <c:v>2023</c:v>
                </c:pt>
                <c:pt idx="4">
                  <c:v>2024</c:v>
                </c:pt>
              </c:strCache>
            </c:strRef>
          </c:cat>
          <c:val>
            <c:numRef>
              <c:f>'12.4 приватизация'!$B$6:$F$6</c:f>
              <c:numCache>
                <c:formatCode>#,##0.0</c:formatCode>
                <c:ptCount val="5"/>
                <c:pt idx="0">
                  <c:v>12570.69607294</c:v>
                </c:pt>
                <c:pt idx="1">
                  <c:v>5271.9821284600002</c:v>
                </c:pt>
                <c:pt idx="2">
                  <c:v>7792.4753445299993</c:v>
                </c:pt>
                <c:pt idx="3">
                  <c:v>27278.451183230001</c:v>
                </c:pt>
                <c:pt idx="4">
                  <c:v>16425.40592243</c:v>
                </c:pt>
              </c:numCache>
            </c:numRef>
          </c:val>
          <c:extLst>
            <c:ext xmlns:c16="http://schemas.microsoft.com/office/drawing/2014/chart" uri="{C3380CC4-5D6E-409C-BE32-E72D297353CC}">
              <c16:uniqueId val="{00000009-3302-467E-ACCD-A54D9E7933E9}"/>
            </c:ext>
          </c:extLst>
        </c:ser>
        <c:dLbls>
          <c:dLblPos val="outEnd"/>
          <c:showLegendKey val="0"/>
          <c:showVal val="1"/>
          <c:showCatName val="0"/>
          <c:showSerName val="0"/>
          <c:showPercent val="0"/>
          <c:showBubbleSize val="0"/>
        </c:dLbls>
        <c:gapWidth val="150"/>
        <c:axId val="91220480"/>
        <c:axId val="92365952"/>
      </c:barChart>
      <c:catAx>
        <c:axId val="91220480"/>
        <c:scaling>
          <c:orientation val="minMax"/>
        </c:scaling>
        <c:delete val="0"/>
        <c:axPos val="b"/>
        <c:numFmt formatCode="General" sourceLinked="0"/>
        <c:majorTickMark val="none"/>
        <c:minorTickMark val="none"/>
        <c:tickLblPos val="nextTo"/>
        <c:crossAx val="92365952"/>
        <c:crosses val="autoZero"/>
        <c:auto val="1"/>
        <c:lblAlgn val="ctr"/>
        <c:lblOffset val="100"/>
        <c:noMultiLvlLbl val="0"/>
      </c:catAx>
      <c:valAx>
        <c:axId val="92365952"/>
        <c:scaling>
          <c:orientation val="minMax"/>
        </c:scaling>
        <c:delete val="1"/>
        <c:axPos val="l"/>
        <c:title>
          <c:tx>
            <c:rich>
              <a:bodyPr rot="0" vert="horz"/>
              <a:lstStyle/>
              <a:p>
                <a:pPr>
                  <a:defRPr b="0"/>
                </a:pPr>
                <a:r>
                  <a:rPr lang="ru-RU" b="0"/>
                  <a:t>(млн рублей)</a:t>
                </a:r>
              </a:p>
            </c:rich>
          </c:tx>
          <c:layout>
            <c:manualLayout>
              <c:xMode val="edge"/>
              <c:yMode val="edge"/>
              <c:x val="0.87048536059776571"/>
              <c:y val="3.5527406207981967E-3"/>
            </c:manualLayout>
          </c:layout>
          <c:overlay val="0"/>
        </c:title>
        <c:numFmt formatCode="#,##0" sourceLinked="0"/>
        <c:majorTickMark val="none"/>
        <c:minorTickMark val="none"/>
        <c:tickLblPos val="nextTo"/>
        <c:crossAx val="91220480"/>
        <c:crosses val="autoZero"/>
        <c:crossBetween val="between"/>
      </c:valAx>
    </c:plotArea>
    <c:legend>
      <c:legendPos val="b"/>
      <c:layout>
        <c:manualLayout>
          <c:xMode val="edge"/>
          <c:yMode val="edge"/>
          <c:x val="0"/>
          <c:y val="0.8785032444192884"/>
          <c:w val="0.99925600849189622"/>
          <c:h val="0.11186398436100532"/>
        </c:manualLayout>
      </c:layout>
      <c:overlay val="0"/>
    </c:legend>
    <c:plotVisOnly val="1"/>
    <c:dispBlanksAs val="gap"/>
    <c:showDLblsOverMax val="0"/>
  </c:chart>
  <c:spPr>
    <a:ln>
      <a:noFill/>
    </a:ln>
  </c:spPr>
  <c:txPr>
    <a:bodyPr/>
    <a:lstStyle/>
    <a:p>
      <a:pPr>
        <a:defRPr sz="1000">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36EAF7-1BC6-4CD9-A4F4-92CB6EFAC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82</Pages>
  <Words>28985</Words>
  <Characters>165220</Characters>
  <Application>Microsoft Office Word</Application>
  <DocSecurity>0</DocSecurity>
  <Lines>1376</Lines>
  <Paragraphs>387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193818</CharactersWithSpaces>
  <SharedDoc>false</SharedDoc>
  <HLinks>
    <vt:vector size="6" baseType="variant">
      <vt:variant>
        <vt:i4>3539051</vt:i4>
      </vt:variant>
      <vt:variant>
        <vt:i4>0</vt:i4>
      </vt:variant>
      <vt:variant>
        <vt:i4>0</vt:i4>
      </vt:variant>
      <vt:variant>
        <vt:i4>5</vt:i4>
      </vt:variant>
      <vt:variant>
        <vt:lpwstr>consultantplus://offline/ref=001C2A52359F82796DD0AEE7ABE925E2CA59FED23097363343F3FE85E5D62AA1F20BC3C1B336B3E4PCc5G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Безлюдная О.А.</dc:creator>
  <cp:lastModifiedBy>Беляева Ольга Ивановна</cp:lastModifiedBy>
  <cp:revision>144</cp:revision>
  <cp:lastPrinted>2025-05-23T13:55:00Z</cp:lastPrinted>
  <dcterms:created xsi:type="dcterms:W3CDTF">2025-05-21T15:50:00Z</dcterms:created>
  <dcterms:modified xsi:type="dcterms:W3CDTF">2025-05-23T13:56:00Z</dcterms:modified>
</cp:coreProperties>
</file>