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B0" w:rsidRDefault="00FE293C" w:rsidP="00FE44B2">
      <w:pPr>
        <w:ind w:left="4536"/>
        <w:jc w:val="center"/>
        <w:rPr>
          <w:sz w:val="20"/>
          <w:szCs w:val="20"/>
        </w:rPr>
      </w:pPr>
      <w:r w:rsidRPr="00936222">
        <w:rPr>
          <w:sz w:val="20"/>
          <w:szCs w:val="20"/>
        </w:rPr>
        <w:t>Приложение</w:t>
      </w:r>
    </w:p>
    <w:p w:rsidR="00FE293C" w:rsidRPr="00936222" w:rsidRDefault="00FE293C" w:rsidP="00FE293C">
      <w:pPr>
        <w:ind w:left="4536"/>
        <w:jc w:val="both"/>
        <w:rPr>
          <w:sz w:val="20"/>
          <w:szCs w:val="20"/>
        </w:rPr>
      </w:pPr>
      <w:r w:rsidRPr="00936222">
        <w:rPr>
          <w:sz w:val="20"/>
          <w:szCs w:val="20"/>
        </w:rPr>
        <w:t>к подразделу 10 «</w:t>
      </w:r>
      <w:r w:rsidR="000915AE" w:rsidRPr="000915AE">
        <w:rPr>
          <w:sz w:val="20"/>
          <w:szCs w:val="20"/>
        </w:rPr>
        <w:t>Результаты проверки и анализа формирования, рассмотрения и корректировки обоснований бюджетных ассигнований, составления реестра расходных обязательств, включая вопросы финансового обеспечения публичных нормативных обязательств</w:t>
      </w:r>
      <w:r w:rsidRPr="00936222">
        <w:rPr>
          <w:sz w:val="20"/>
          <w:szCs w:val="20"/>
        </w:rPr>
        <w:t>»</w:t>
      </w:r>
      <w:r w:rsidR="00BB5FB0">
        <w:rPr>
          <w:sz w:val="20"/>
          <w:szCs w:val="20"/>
        </w:rPr>
        <w:t xml:space="preserve"> Заключения</w:t>
      </w:r>
    </w:p>
    <w:p w:rsidR="00012674" w:rsidRPr="00936222" w:rsidRDefault="00012674">
      <w:pPr>
        <w:rPr>
          <w:b/>
          <w:sz w:val="16"/>
        </w:rPr>
      </w:pPr>
    </w:p>
    <w:p w:rsidR="00651666" w:rsidRPr="00936222" w:rsidRDefault="00651666" w:rsidP="00651666">
      <w:pPr>
        <w:ind w:right="-1"/>
        <w:jc w:val="right"/>
        <w:rPr>
          <w:szCs w:val="20"/>
        </w:rPr>
      </w:pPr>
      <w:r w:rsidRPr="00936222">
        <w:rPr>
          <w:szCs w:val="20"/>
        </w:rPr>
        <w:t xml:space="preserve">Таблица </w:t>
      </w:r>
      <w:r w:rsidR="00585CCE">
        <w:rPr>
          <w:szCs w:val="20"/>
        </w:rPr>
        <w:t>1</w:t>
      </w:r>
      <w:r w:rsidRPr="00936222">
        <w:rPr>
          <w:szCs w:val="20"/>
        </w:rPr>
        <w:t xml:space="preserve"> </w:t>
      </w:r>
    </w:p>
    <w:p w:rsidR="00900C8A" w:rsidRPr="00936222" w:rsidRDefault="00651666" w:rsidP="0089207D">
      <w:pPr>
        <w:overflowPunct w:val="0"/>
        <w:autoSpaceDE w:val="0"/>
        <w:autoSpaceDN w:val="0"/>
        <w:spacing w:after="120"/>
        <w:jc w:val="center"/>
        <w:textAlignment w:val="baseline"/>
        <w:rPr>
          <w:b/>
        </w:rPr>
      </w:pPr>
      <w:r w:rsidRPr="00936222">
        <w:rPr>
          <w:b/>
        </w:rPr>
        <w:t xml:space="preserve">Информация о выявленных </w:t>
      </w:r>
      <w:r w:rsidRPr="00936222">
        <w:rPr>
          <w:b/>
          <w:lang w:bidi="ru-RU"/>
        </w:rPr>
        <w:t xml:space="preserve">недостатках </w:t>
      </w:r>
      <w:r w:rsidR="00A419D3" w:rsidRPr="00936222">
        <w:rPr>
          <w:b/>
        </w:rPr>
        <w:t xml:space="preserve">при заполнении главными распорядителями </w:t>
      </w:r>
      <w:r w:rsidRPr="00936222">
        <w:rPr>
          <w:b/>
        </w:rPr>
        <w:t>обоснований бюджетных ассигнований</w:t>
      </w:r>
    </w:p>
    <w:tbl>
      <w:tblPr>
        <w:tblStyle w:val="a3"/>
        <w:tblW w:w="5258" w:type="pct"/>
        <w:tblInd w:w="-601" w:type="dxa"/>
        <w:tblLook w:val="04A0" w:firstRow="1" w:lastRow="0" w:firstColumn="1" w:lastColumn="0" w:noHBand="0" w:noVBand="1"/>
      </w:tblPr>
      <w:tblGrid>
        <w:gridCol w:w="2144"/>
        <w:gridCol w:w="7921"/>
      </w:tblGrid>
      <w:tr w:rsidR="001B08BB" w:rsidRPr="00401969" w:rsidTr="000915AE">
        <w:trPr>
          <w:tblHeader/>
        </w:trPr>
        <w:tc>
          <w:tcPr>
            <w:tcW w:w="1065" w:type="pct"/>
            <w:shd w:val="clear" w:color="auto" w:fill="auto"/>
            <w:vAlign w:val="center"/>
          </w:tcPr>
          <w:p w:rsidR="00A87B35" w:rsidRPr="00401969" w:rsidRDefault="001545B6" w:rsidP="001545B6">
            <w:pPr>
              <w:overflowPunct w:val="0"/>
              <w:autoSpaceDE w:val="0"/>
              <w:autoSpaceDN w:val="0"/>
              <w:jc w:val="center"/>
              <w:textAlignment w:val="baseline"/>
              <w:rPr>
                <w:b/>
                <w:sz w:val="20"/>
                <w:szCs w:val="20"/>
              </w:rPr>
            </w:pPr>
            <w:r w:rsidRPr="00401969">
              <w:rPr>
                <w:b/>
                <w:sz w:val="20"/>
                <w:szCs w:val="20"/>
              </w:rPr>
              <w:t>Наименование г</w:t>
            </w:r>
            <w:r w:rsidR="00A87B35" w:rsidRPr="00401969">
              <w:rPr>
                <w:b/>
                <w:sz w:val="20"/>
                <w:szCs w:val="20"/>
              </w:rPr>
              <w:t>лавн</w:t>
            </w:r>
            <w:r w:rsidRPr="00401969">
              <w:rPr>
                <w:b/>
                <w:sz w:val="20"/>
                <w:szCs w:val="20"/>
              </w:rPr>
              <w:t>ого</w:t>
            </w:r>
            <w:r w:rsidR="00A87B35" w:rsidRPr="00401969">
              <w:rPr>
                <w:b/>
                <w:sz w:val="20"/>
                <w:szCs w:val="20"/>
              </w:rPr>
              <w:t xml:space="preserve"> распорядител</w:t>
            </w:r>
            <w:r w:rsidRPr="00401969">
              <w:rPr>
                <w:b/>
                <w:sz w:val="20"/>
                <w:szCs w:val="20"/>
              </w:rPr>
              <w:t>я</w:t>
            </w:r>
          </w:p>
        </w:tc>
        <w:tc>
          <w:tcPr>
            <w:tcW w:w="3935" w:type="pct"/>
            <w:shd w:val="clear" w:color="auto" w:fill="auto"/>
            <w:vAlign w:val="center"/>
          </w:tcPr>
          <w:p w:rsidR="00A87B35" w:rsidRPr="00401969" w:rsidRDefault="009C1945" w:rsidP="008E25A5">
            <w:pPr>
              <w:overflowPunct w:val="0"/>
              <w:autoSpaceDE w:val="0"/>
              <w:autoSpaceDN w:val="0"/>
              <w:jc w:val="center"/>
              <w:textAlignment w:val="baseline"/>
              <w:rPr>
                <w:b/>
                <w:sz w:val="20"/>
                <w:szCs w:val="20"/>
              </w:rPr>
            </w:pPr>
            <w:r w:rsidRPr="00401969">
              <w:rPr>
                <w:b/>
                <w:sz w:val="20"/>
                <w:szCs w:val="20"/>
              </w:rPr>
              <w:t>Недостаток</w:t>
            </w:r>
          </w:p>
        </w:tc>
      </w:tr>
      <w:tr w:rsidR="008E5E13" w:rsidRPr="00401969" w:rsidTr="000915AE">
        <w:tc>
          <w:tcPr>
            <w:tcW w:w="5000" w:type="pct"/>
            <w:gridSpan w:val="2"/>
            <w:shd w:val="clear" w:color="auto" w:fill="auto"/>
          </w:tcPr>
          <w:p w:rsidR="008E5E13" w:rsidRPr="00401969" w:rsidRDefault="008E5E13" w:rsidP="00585CCE">
            <w:pPr>
              <w:overflowPunct w:val="0"/>
              <w:autoSpaceDE w:val="0"/>
              <w:autoSpaceDN w:val="0"/>
              <w:adjustRightInd w:val="0"/>
              <w:spacing w:before="120" w:after="120"/>
              <w:ind w:left="34"/>
              <w:jc w:val="center"/>
              <w:textAlignment w:val="baseline"/>
              <w:rPr>
                <w:b/>
                <w:sz w:val="20"/>
                <w:szCs w:val="20"/>
                <w:lang w:bidi="ru-RU"/>
              </w:rPr>
            </w:pPr>
            <w:r w:rsidRPr="00401969">
              <w:rPr>
                <w:b/>
                <w:sz w:val="20"/>
                <w:szCs w:val="20"/>
                <w:lang w:bidi="ru-RU"/>
              </w:rPr>
              <w:t>Некорректное заполнение (отсутствие) отдельных сведений ОБАС</w:t>
            </w:r>
          </w:p>
        </w:tc>
      </w:tr>
      <w:tr w:rsidR="008E5E13" w:rsidRPr="00401969" w:rsidTr="000915AE">
        <w:tc>
          <w:tcPr>
            <w:tcW w:w="1065" w:type="pct"/>
            <w:shd w:val="clear" w:color="auto" w:fill="auto"/>
            <w:vAlign w:val="center"/>
          </w:tcPr>
          <w:p w:rsidR="008E5E13" w:rsidRPr="00401969" w:rsidRDefault="008E5E13" w:rsidP="007922F8">
            <w:pPr>
              <w:overflowPunct w:val="0"/>
              <w:autoSpaceDE w:val="0"/>
              <w:autoSpaceDN w:val="0"/>
              <w:spacing w:line="228" w:lineRule="auto"/>
              <w:jc w:val="center"/>
              <w:textAlignment w:val="baseline"/>
              <w:rPr>
                <w:kern w:val="3"/>
                <w:sz w:val="20"/>
                <w:szCs w:val="20"/>
              </w:rPr>
            </w:pPr>
            <w:r w:rsidRPr="00401969">
              <w:rPr>
                <w:sz w:val="20"/>
                <w:szCs w:val="20"/>
                <w:lang w:bidi="ru-RU"/>
              </w:rPr>
              <w:t xml:space="preserve">Следственный комитет, </w:t>
            </w:r>
            <w:r w:rsidRPr="00401969">
              <w:rPr>
                <w:sz w:val="20"/>
                <w:szCs w:val="20"/>
                <w:lang w:bidi="ru-RU"/>
              </w:rPr>
              <w:br/>
            </w:r>
            <w:r w:rsidRPr="00401969">
              <w:rPr>
                <w:kern w:val="3"/>
                <w:sz w:val="20"/>
                <w:szCs w:val="20"/>
              </w:rPr>
              <w:t>Судебный департамент при Верховном Суде Российской Федерации</w:t>
            </w:r>
          </w:p>
        </w:tc>
        <w:tc>
          <w:tcPr>
            <w:tcW w:w="3935" w:type="pct"/>
            <w:shd w:val="clear" w:color="auto" w:fill="auto"/>
            <w:vAlign w:val="center"/>
          </w:tcPr>
          <w:p w:rsidR="008E5E13" w:rsidRPr="00401969" w:rsidRDefault="008E5E13" w:rsidP="007922F8">
            <w:pPr>
              <w:widowControl w:val="0"/>
              <w:suppressAutoHyphens/>
              <w:overflowPunct w:val="0"/>
              <w:autoSpaceDE w:val="0"/>
              <w:autoSpaceDN w:val="0"/>
              <w:adjustRightInd w:val="0"/>
              <w:ind w:left="18" w:firstLine="142"/>
              <w:jc w:val="both"/>
              <w:textAlignment w:val="baseline"/>
              <w:rPr>
                <w:kern w:val="3"/>
                <w:sz w:val="20"/>
                <w:szCs w:val="20"/>
              </w:rPr>
            </w:pPr>
            <w:r w:rsidRPr="00401969">
              <w:rPr>
                <w:sz w:val="20"/>
                <w:szCs w:val="20"/>
                <w:lang w:bidi="ru-RU"/>
              </w:rPr>
              <w:t xml:space="preserve">В подсистеме бюджетного планирования Следственным комитетом сформирован </w:t>
            </w:r>
            <w:r w:rsidR="0092501A">
              <w:rPr>
                <w:kern w:val="3"/>
                <w:sz w:val="20"/>
                <w:szCs w:val="20"/>
              </w:rPr>
              <w:t>обоснования</w:t>
            </w:r>
            <w:r w:rsidR="0092501A" w:rsidRPr="00401969">
              <w:rPr>
                <w:kern w:val="3"/>
                <w:sz w:val="20"/>
                <w:szCs w:val="20"/>
              </w:rPr>
              <w:t xml:space="preserve"> бюджетных ассигнований</w:t>
            </w:r>
            <w:r w:rsidRPr="00401969">
              <w:rPr>
                <w:sz w:val="20"/>
                <w:szCs w:val="20"/>
                <w:lang w:bidi="ru-RU"/>
              </w:rPr>
              <w:t xml:space="preserve"> по бюджетным ассигнованиям </w:t>
            </w:r>
            <w:r w:rsidRPr="00401969">
              <w:rPr>
                <w:kern w:val="3"/>
                <w:sz w:val="20"/>
                <w:szCs w:val="20"/>
              </w:rPr>
              <w:t>на реализацию мероприятий в сфере информационно-телекоммуникационных технологий</w:t>
            </w:r>
            <w:r w:rsidR="00E52D2F" w:rsidRPr="00401969">
              <w:rPr>
                <w:kern w:val="3"/>
                <w:sz w:val="20"/>
                <w:szCs w:val="20"/>
              </w:rPr>
              <w:t xml:space="preserve"> по элементу вида расходов 242 «Закупка товаров, работ, услуг в сфере информационно-телекоммуникационных технологий» </w:t>
            </w:r>
            <w:r w:rsidR="00452CA2">
              <w:rPr>
                <w:kern w:val="3"/>
                <w:sz w:val="20"/>
                <w:szCs w:val="20"/>
              </w:rPr>
              <w:t xml:space="preserve">в котором </w:t>
            </w:r>
            <w:r w:rsidR="00E52D2F" w:rsidRPr="00401969">
              <w:rPr>
                <w:kern w:val="3"/>
                <w:sz w:val="20"/>
                <w:szCs w:val="20"/>
              </w:rPr>
              <w:t xml:space="preserve">по отдельным </w:t>
            </w:r>
            <w:r w:rsidRPr="00401969">
              <w:rPr>
                <w:kern w:val="3"/>
                <w:sz w:val="20"/>
                <w:szCs w:val="20"/>
              </w:rPr>
              <w:t>подведомственным получателям бюджетных средств включена закупка оптических дисков CD-R (код 26.80 «Носители данных магнитные и оптические» ОКПД2), функционально не относящихся к сфере информационно-коммуникационных технологий, на общую сумму 414</w:t>
            </w:r>
            <w:r w:rsidR="0092501A">
              <w:rPr>
                <w:kern w:val="3"/>
                <w:sz w:val="20"/>
                <w:szCs w:val="20"/>
              </w:rPr>
              <w:t>,0</w:t>
            </w:r>
            <w:r w:rsidRPr="00401969">
              <w:rPr>
                <w:kern w:val="3"/>
                <w:sz w:val="20"/>
                <w:szCs w:val="20"/>
              </w:rPr>
              <w:t xml:space="preserve"> тыс. рублей еже</w:t>
            </w:r>
            <w:r w:rsidR="00E52D2F" w:rsidRPr="00401969">
              <w:rPr>
                <w:kern w:val="3"/>
                <w:sz w:val="20"/>
                <w:szCs w:val="20"/>
              </w:rPr>
              <w:t xml:space="preserve">годно на 2021, 2022 и 2023 годы, что не соответствует </w:t>
            </w:r>
            <w:r w:rsidRPr="00401969">
              <w:rPr>
                <w:kern w:val="3"/>
                <w:sz w:val="20"/>
                <w:szCs w:val="20"/>
              </w:rPr>
              <w:t>пункт</w:t>
            </w:r>
            <w:r w:rsidR="00E52D2F" w:rsidRPr="00401969">
              <w:rPr>
                <w:kern w:val="3"/>
                <w:sz w:val="20"/>
                <w:szCs w:val="20"/>
              </w:rPr>
              <w:t xml:space="preserve">у </w:t>
            </w:r>
            <w:r w:rsidRPr="00401969">
              <w:rPr>
                <w:kern w:val="3"/>
                <w:sz w:val="20"/>
                <w:szCs w:val="20"/>
              </w:rPr>
              <w:t>48.2.4.2 Порядка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6 июня 2019 г. №</w:t>
            </w:r>
            <w:r w:rsidR="00E52D2F" w:rsidRPr="00401969">
              <w:rPr>
                <w:kern w:val="3"/>
                <w:sz w:val="20"/>
                <w:szCs w:val="20"/>
              </w:rPr>
              <w:t> 85н</w:t>
            </w:r>
            <w:r w:rsidR="002A7031" w:rsidRPr="00401969">
              <w:rPr>
                <w:kern w:val="3"/>
                <w:sz w:val="20"/>
                <w:szCs w:val="20"/>
              </w:rPr>
              <w:t xml:space="preserve"> (далее – Порядок № 85н)</w:t>
            </w:r>
            <w:r w:rsidR="00E52D2F" w:rsidRPr="00401969">
              <w:rPr>
                <w:kern w:val="3"/>
                <w:sz w:val="20"/>
                <w:szCs w:val="20"/>
              </w:rPr>
              <w:t>.</w:t>
            </w:r>
          </w:p>
          <w:p w:rsidR="008E5E13" w:rsidRPr="00401969" w:rsidRDefault="00E52D2F" w:rsidP="007922F8">
            <w:pPr>
              <w:widowControl w:val="0"/>
              <w:suppressAutoHyphens/>
              <w:overflowPunct w:val="0"/>
              <w:autoSpaceDE w:val="0"/>
              <w:autoSpaceDN w:val="0"/>
              <w:adjustRightInd w:val="0"/>
              <w:ind w:left="18" w:firstLine="142"/>
              <w:jc w:val="both"/>
              <w:textAlignment w:val="baseline"/>
              <w:rPr>
                <w:kern w:val="3"/>
                <w:sz w:val="20"/>
                <w:szCs w:val="20"/>
              </w:rPr>
            </w:pPr>
            <w:r w:rsidRPr="00401969">
              <w:rPr>
                <w:kern w:val="3"/>
                <w:sz w:val="20"/>
                <w:szCs w:val="20"/>
              </w:rPr>
              <w:t>Вместе с тем, в</w:t>
            </w:r>
            <w:r w:rsidR="008E5E13" w:rsidRPr="00401969">
              <w:rPr>
                <w:kern w:val="3"/>
                <w:sz w:val="20"/>
                <w:szCs w:val="20"/>
              </w:rPr>
              <w:t xml:space="preserve"> </w:t>
            </w:r>
            <w:r w:rsidRPr="00401969">
              <w:rPr>
                <w:kern w:val="3"/>
                <w:sz w:val="20"/>
                <w:szCs w:val="20"/>
              </w:rPr>
              <w:t xml:space="preserve">Минфин России </w:t>
            </w:r>
            <w:r w:rsidR="008E5E13" w:rsidRPr="00401969">
              <w:rPr>
                <w:kern w:val="3"/>
                <w:sz w:val="20"/>
                <w:szCs w:val="20"/>
              </w:rPr>
              <w:t xml:space="preserve">письмом от 31 августа 2020 г. № 02-05-10/76113 </w:t>
            </w:r>
            <w:r w:rsidRPr="00401969">
              <w:rPr>
                <w:kern w:val="3"/>
                <w:sz w:val="20"/>
                <w:szCs w:val="20"/>
              </w:rPr>
              <w:t xml:space="preserve">проинформировал главных распорядителей средств федерального бюджета, что </w:t>
            </w:r>
            <w:r w:rsidR="008E5E13" w:rsidRPr="00401969">
              <w:rPr>
                <w:kern w:val="3"/>
                <w:sz w:val="20"/>
                <w:szCs w:val="20"/>
              </w:rPr>
              <w:t xml:space="preserve">расходы на закупку компакт-дисков (CD-R (RW), DVD-R (RW), являющихся универсальными оптическими носителями информации, изначально предназначенными для записи и воспроизведения аудио- и </w:t>
            </w:r>
            <w:proofErr w:type="spellStart"/>
            <w:r w:rsidR="008E5E13" w:rsidRPr="00401969">
              <w:rPr>
                <w:kern w:val="3"/>
                <w:sz w:val="20"/>
                <w:szCs w:val="20"/>
              </w:rPr>
              <w:t>видеоконтента</w:t>
            </w:r>
            <w:proofErr w:type="spellEnd"/>
            <w:r w:rsidR="008E5E13" w:rsidRPr="00401969">
              <w:rPr>
                <w:kern w:val="3"/>
                <w:sz w:val="20"/>
                <w:szCs w:val="20"/>
              </w:rPr>
              <w:t>, не относятся к мероприятиям по информатизации и их следует отражать по виду расходов 244 «Прочая закупка товаров, работ и услуг».</w:t>
            </w:r>
          </w:p>
          <w:p w:rsidR="00A85D06" w:rsidRPr="000915AE" w:rsidRDefault="008E5E13" w:rsidP="00222CFA">
            <w:pPr>
              <w:widowControl w:val="0"/>
              <w:suppressAutoHyphens/>
              <w:overflowPunct w:val="0"/>
              <w:autoSpaceDE w:val="0"/>
              <w:autoSpaceDN w:val="0"/>
              <w:adjustRightInd w:val="0"/>
              <w:ind w:left="18" w:firstLine="142"/>
              <w:jc w:val="both"/>
              <w:textAlignment w:val="baseline"/>
              <w:rPr>
                <w:kern w:val="3"/>
                <w:sz w:val="6"/>
                <w:szCs w:val="20"/>
              </w:rPr>
            </w:pPr>
            <w:r w:rsidRPr="00401969">
              <w:rPr>
                <w:kern w:val="3"/>
                <w:sz w:val="20"/>
                <w:szCs w:val="20"/>
              </w:rPr>
              <w:t>Аналогичные недостатки установлены у Судебного департамента при Верховном Суде Российской Федерации.</w:t>
            </w:r>
          </w:p>
        </w:tc>
      </w:tr>
      <w:tr w:rsidR="00C47D1E" w:rsidRPr="00401969" w:rsidTr="000915AE">
        <w:tc>
          <w:tcPr>
            <w:tcW w:w="1065" w:type="pct"/>
            <w:shd w:val="clear" w:color="auto" w:fill="auto"/>
            <w:vAlign w:val="center"/>
          </w:tcPr>
          <w:p w:rsidR="00C47D1E" w:rsidRPr="00401969" w:rsidRDefault="00C47D1E" w:rsidP="007922F8">
            <w:pPr>
              <w:overflowPunct w:val="0"/>
              <w:autoSpaceDE w:val="0"/>
              <w:autoSpaceDN w:val="0"/>
              <w:spacing w:line="228" w:lineRule="auto"/>
              <w:jc w:val="center"/>
              <w:textAlignment w:val="baseline"/>
              <w:rPr>
                <w:kern w:val="3"/>
                <w:sz w:val="20"/>
                <w:szCs w:val="20"/>
              </w:rPr>
            </w:pPr>
            <w:r w:rsidRPr="00401969">
              <w:rPr>
                <w:kern w:val="3"/>
                <w:sz w:val="20"/>
                <w:szCs w:val="20"/>
              </w:rPr>
              <w:t>ФСИН России</w:t>
            </w:r>
            <w:r w:rsidR="002500AF" w:rsidRPr="00401969">
              <w:rPr>
                <w:kern w:val="3"/>
                <w:sz w:val="20"/>
                <w:szCs w:val="20"/>
              </w:rPr>
              <w:t xml:space="preserve">, </w:t>
            </w:r>
            <w:proofErr w:type="spellStart"/>
            <w:r w:rsidR="002500AF" w:rsidRPr="00401969">
              <w:rPr>
                <w:kern w:val="3"/>
                <w:sz w:val="20"/>
                <w:szCs w:val="20"/>
              </w:rPr>
              <w:t>Росрыболовство</w:t>
            </w:r>
            <w:proofErr w:type="spellEnd"/>
            <w:r w:rsidR="00F464F5" w:rsidRPr="00401969">
              <w:rPr>
                <w:kern w:val="3"/>
                <w:sz w:val="20"/>
                <w:szCs w:val="20"/>
              </w:rPr>
              <w:t>,</w:t>
            </w:r>
            <w:r w:rsidR="00F464F5" w:rsidRPr="00401969">
              <w:t xml:space="preserve"> </w:t>
            </w:r>
            <w:proofErr w:type="spellStart"/>
            <w:r w:rsidR="00F464F5" w:rsidRPr="00401969">
              <w:rPr>
                <w:kern w:val="3"/>
                <w:sz w:val="20"/>
                <w:szCs w:val="20"/>
              </w:rPr>
              <w:t>Ространснадзор</w:t>
            </w:r>
            <w:proofErr w:type="spellEnd"/>
          </w:p>
        </w:tc>
        <w:tc>
          <w:tcPr>
            <w:tcW w:w="3935" w:type="pct"/>
            <w:shd w:val="clear" w:color="auto" w:fill="auto"/>
            <w:vAlign w:val="center"/>
          </w:tcPr>
          <w:p w:rsidR="00C47D1E" w:rsidRPr="00401969" w:rsidRDefault="00C47D1E" w:rsidP="007922F8">
            <w:pPr>
              <w:widowControl w:val="0"/>
              <w:suppressAutoHyphens/>
              <w:overflowPunct w:val="0"/>
              <w:autoSpaceDE w:val="0"/>
              <w:autoSpaceDN w:val="0"/>
              <w:adjustRightInd w:val="0"/>
              <w:ind w:left="18" w:firstLine="142"/>
              <w:jc w:val="both"/>
              <w:textAlignment w:val="baseline"/>
              <w:rPr>
                <w:kern w:val="3"/>
                <w:sz w:val="20"/>
                <w:szCs w:val="20"/>
              </w:rPr>
            </w:pPr>
            <w:r w:rsidRPr="00401969">
              <w:rPr>
                <w:kern w:val="3"/>
                <w:sz w:val="20"/>
                <w:szCs w:val="20"/>
              </w:rPr>
              <w:t>ФСИН России в обоснованиях бюджетных ассигнований по форме ОКУД 0505184 по КБК 320 0706 42 3 03 90059 243 для федерального казенного образовательного учреждения высшего образования «Самарский юридический институт Федеральной службы исполнения наказаний» отразил запланированные бюджетные ассигнования на капитальный ремонт объектов на 2022 и 2023 годы в размере 5 137,0  тыс. рублей (ежегодно) по статье 228 «Услуги, работы для целей капитальных вложений» КОСГУ, что не соответствует требованиям пункта 10.2.5 Порядка применения классификации операций сектора государственного управления, утвержденного приказом Минфина России от 29 ноября 2017 г. № 209н (далее – Порядок применения КОСГУ), согласно которому расходы по оплате договоров на выполнение работ, оказание услуг, связанных с текущим и капитальным ремонтом нефинансовых активов относятся на подстатью 225 «Работы, услуги по содержанию имущества» КОСГУ.</w:t>
            </w:r>
          </w:p>
          <w:p w:rsidR="00A85D06" w:rsidRPr="000915AE" w:rsidRDefault="002500AF" w:rsidP="00222CFA">
            <w:pPr>
              <w:widowControl w:val="0"/>
              <w:suppressAutoHyphens/>
              <w:overflowPunct w:val="0"/>
              <w:autoSpaceDE w:val="0"/>
              <w:autoSpaceDN w:val="0"/>
              <w:adjustRightInd w:val="0"/>
              <w:ind w:left="18" w:firstLine="142"/>
              <w:jc w:val="both"/>
              <w:textAlignment w:val="baseline"/>
              <w:rPr>
                <w:kern w:val="3"/>
                <w:sz w:val="6"/>
                <w:szCs w:val="20"/>
              </w:rPr>
            </w:pPr>
            <w:r w:rsidRPr="00401969">
              <w:rPr>
                <w:kern w:val="3"/>
                <w:sz w:val="20"/>
                <w:szCs w:val="20"/>
              </w:rPr>
              <w:t xml:space="preserve">Аналогичные недостатки некорректного отражения КОСГУ отмечаются </w:t>
            </w:r>
            <w:r w:rsidR="00F464F5" w:rsidRPr="00401969">
              <w:rPr>
                <w:kern w:val="3"/>
                <w:sz w:val="20"/>
                <w:szCs w:val="20"/>
              </w:rPr>
              <w:t xml:space="preserve">у </w:t>
            </w:r>
            <w:proofErr w:type="spellStart"/>
            <w:r w:rsidR="00F464F5" w:rsidRPr="00401969">
              <w:rPr>
                <w:kern w:val="3"/>
                <w:sz w:val="20"/>
                <w:szCs w:val="20"/>
              </w:rPr>
              <w:t>Ространснадзор</w:t>
            </w:r>
            <w:proofErr w:type="spellEnd"/>
            <w:r w:rsidR="00F464F5" w:rsidRPr="00401969">
              <w:rPr>
                <w:kern w:val="3"/>
                <w:sz w:val="20"/>
                <w:szCs w:val="20"/>
              </w:rPr>
              <w:t xml:space="preserve"> по КБК 106 0408 24 5 01 90019 244 (подстатья 226 вместо 227)</w:t>
            </w:r>
            <w:r w:rsidR="00F464F5" w:rsidRPr="00401969">
              <w:rPr>
                <w:rStyle w:val="a7"/>
                <w:kern w:val="3"/>
                <w:sz w:val="20"/>
                <w:szCs w:val="20"/>
              </w:rPr>
              <w:footnoteReference w:id="1"/>
            </w:r>
            <w:r w:rsidR="00F464F5" w:rsidRPr="00401969">
              <w:rPr>
                <w:kern w:val="3"/>
                <w:sz w:val="20"/>
                <w:szCs w:val="20"/>
              </w:rPr>
              <w:t xml:space="preserve">, у </w:t>
            </w:r>
            <w:r w:rsidRPr="00401969">
              <w:rPr>
                <w:kern w:val="3"/>
                <w:sz w:val="20"/>
                <w:szCs w:val="20"/>
              </w:rPr>
              <w:t xml:space="preserve">Росрыболовства по КБК 076 1004 2660193969 122 (подстатья 212 вместо подстатьи 266), 076 0405 2660190039 242 (подстатья 221 вместо 346), 076 0412 2660190019 </w:t>
            </w:r>
            <w:r w:rsidR="00F464F5" w:rsidRPr="00401969">
              <w:rPr>
                <w:kern w:val="3"/>
                <w:sz w:val="20"/>
                <w:szCs w:val="20"/>
              </w:rPr>
              <w:t>242 (подстатья 226 вместо 225)</w:t>
            </w:r>
            <w:r w:rsidR="00A85D06" w:rsidRPr="00401969">
              <w:rPr>
                <w:kern w:val="3"/>
                <w:sz w:val="20"/>
                <w:szCs w:val="20"/>
              </w:rPr>
              <w:t>.</w:t>
            </w:r>
          </w:p>
        </w:tc>
      </w:tr>
      <w:tr w:rsidR="00585CCE" w:rsidRPr="00401969" w:rsidTr="00222CFA">
        <w:tc>
          <w:tcPr>
            <w:tcW w:w="1065" w:type="pct"/>
            <w:shd w:val="clear" w:color="auto" w:fill="auto"/>
          </w:tcPr>
          <w:p w:rsidR="00585CCE" w:rsidRPr="002C553B" w:rsidRDefault="00585CCE" w:rsidP="007922F8">
            <w:pPr>
              <w:overflowPunct w:val="0"/>
              <w:autoSpaceDE w:val="0"/>
              <w:autoSpaceDN w:val="0"/>
              <w:spacing w:line="228" w:lineRule="auto"/>
              <w:jc w:val="center"/>
              <w:textAlignment w:val="baseline"/>
              <w:rPr>
                <w:spacing w:val="-4"/>
                <w:sz w:val="20"/>
                <w:szCs w:val="20"/>
              </w:rPr>
            </w:pPr>
            <w:proofErr w:type="spellStart"/>
            <w:r w:rsidRPr="002C553B">
              <w:rPr>
                <w:spacing w:val="-4"/>
                <w:sz w:val="20"/>
                <w:szCs w:val="20"/>
              </w:rPr>
              <w:t>Роскомнадзор</w:t>
            </w:r>
            <w:proofErr w:type="spellEnd"/>
          </w:p>
          <w:p w:rsidR="00585CCE" w:rsidRPr="002C553B" w:rsidRDefault="00585CCE" w:rsidP="007922F8">
            <w:pPr>
              <w:overflowPunct w:val="0"/>
              <w:autoSpaceDE w:val="0"/>
              <w:autoSpaceDN w:val="0"/>
              <w:spacing w:line="228" w:lineRule="auto"/>
              <w:jc w:val="center"/>
              <w:textAlignment w:val="baseline"/>
              <w:rPr>
                <w:spacing w:val="-4"/>
                <w:sz w:val="20"/>
                <w:szCs w:val="20"/>
              </w:rPr>
            </w:pPr>
          </w:p>
        </w:tc>
        <w:tc>
          <w:tcPr>
            <w:tcW w:w="3935" w:type="pct"/>
            <w:shd w:val="clear" w:color="auto" w:fill="auto"/>
          </w:tcPr>
          <w:p w:rsidR="00585CCE" w:rsidRPr="00222CFA" w:rsidRDefault="00C22796" w:rsidP="00C22796">
            <w:pPr>
              <w:overflowPunct w:val="0"/>
              <w:spacing w:line="228" w:lineRule="auto"/>
              <w:ind w:left="34" w:firstLine="146"/>
              <w:jc w:val="both"/>
              <w:textAlignment w:val="baseline"/>
              <w:rPr>
                <w:spacing w:val="-2"/>
                <w:sz w:val="20"/>
                <w:szCs w:val="20"/>
                <w:lang w:bidi="ru-RU"/>
              </w:rPr>
            </w:pPr>
            <w:r w:rsidRPr="00222CFA">
              <w:rPr>
                <w:spacing w:val="-2"/>
                <w:sz w:val="20"/>
                <w:szCs w:val="20"/>
                <w:lang w:bidi="ru-RU"/>
              </w:rPr>
              <w:t>В</w:t>
            </w:r>
            <w:r w:rsidRPr="00222CFA">
              <w:rPr>
                <w:spacing w:val="-2"/>
                <w:kern w:val="3"/>
                <w:sz w:val="20"/>
                <w:szCs w:val="20"/>
              </w:rPr>
              <w:t xml:space="preserve"> обоснованиях бюджетных ассигнований</w:t>
            </w:r>
            <w:r w:rsidRPr="00222CFA">
              <w:rPr>
                <w:spacing w:val="-2"/>
                <w:sz w:val="20"/>
                <w:szCs w:val="20"/>
                <w:lang w:bidi="ru-RU"/>
              </w:rPr>
              <w:t xml:space="preserve"> </w:t>
            </w:r>
            <w:proofErr w:type="spellStart"/>
            <w:r w:rsidRPr="00222CFA">
              <w:rPr>
                <w:spacing w:val="-2"/>
                <w:sz w:val="20"/>
                <w:szCs w:val="20"/>
                <w:lang w:bidi="ru-RU"/>
              </w:rPr>
              <w:t>Роскомнадзора</w:t>
            </w:r>
            <w:proofErr w:type="spellEnd"/>
            <w:r w:rsidRPr="00222CFA">
              <w:rPr>
                <w:spacing w:val="-2"/>
                <w:sz w:val="20"/>
                <w:szCs w:val="20"/>
                <w:lang w:bidi="ru-RU"/>
              </w:rPr>
              <w:t xml:space="preserve"> по КБК 096 0401 23 3 01 90019 242 в </w:t>
            </w:r>
            <w:r w:rsidR="00585CCE" w:rsidRPr="00222CFA">
              <w:rPr>
                <w:spacing w:val="-2"/>
                <w:sz w:val="20"/>
                <w:szCs w:val="20"/>
                <w:lang w:bidi="ru-RU"/>
              </w:rPr>
              <w:t>раздел</w:t>
            </w:r>
            <w:r w:rsidRPr="00222CFA">
              <w:rPr>
                <w:spacing w:val="-2"/>
                <w:sz w:val="20"/>
                <w:szCs w:val="20"/>
                <w:lang w:bidi="ru-RU"/>
              </w:rPr>
              <w:t>е</w:t>
            </w:r>
            <w:r w:rsidR="00585CCE" w:rsidRPr="00222CFA">
              <w:rPr>
                <w:spacing w:val="-2"/>
                <w:sz w:val="20"/>
                <w:szCs w:val="20"/>
                <w:lang w:bidi="ru-RU"/>
              </w:rPr>
              <w:t xml:space="preserve"> 2.1. «Расчет объема бюджетных ассигнований на закупку товаров, работ и услуг в сфере информационно-коммуникационных технологий федеральных органов исполнительной власти и иных государственных органов, а также подведомственных казенных учреждений» по отдельным получателям средств </w:t>
            </w:r>
            <w:r w:rsidR="00585CCE" w:rsidRPr="00222CFA">
              <w:rPr>
                <w:spacing w:val="-2"/>
                <w:sz w:val="20"/>
                <w:szCs w:val="20"/>
                <w:lang w:bidi="ru-RU"/>
              </w:rPr>
              <w:lastRenderedPageBreak/>
              <w:t>федерального бюджета закупка услуг по ОКПД2 58.29.50.000 «Услуги по предоставлению лицензий на право использовать компьютерное программное обеспечение» на 2021 год отражена по КОСГУ 221 «Услуги связи» и 226 «Прочие работы, услуги».</w:t>
            </w:r>
          </w:p>
          <w:p w:rsidR="000915AE" w:rsidRPr="00222CFA" w:rsidRDefault="00585CCE" w:rsidP="00222CFA">
            <w:pPr>
              <w:overflowPunct w:val="0"/>
              <w:spacing w:line="228" w:lineRule="auto"/>
              <w:ind w:left="34" w:firstLine="146"/>
              <w:jc w:val="both"/>
              <w:textAlignment w:val="baseline"/>
              <w:rPr>
                <w:spacing w:val="-2"/>
                <w:sz w:val="12"/>
                <w:szCs w:val="20"/>
                <w:lang w:bidi="ru-RU"/>
              </w:rPr>
            </w:pPr>
            <w:r w:rsidRPr="00222CFA">
              <w:rPr>
                <w:spacing w:val="-2"/>
                <w:sz w:val="20"/>
                <w:szCs w:val="20"/>
                <w:lang w:bidi="ru-RU"/>
              </w:rPr>
              <w:t>Вместе с тем, абзац 11 пункта 10.2.6. Порядка применения классификации операций сектора государственного управления, утвержденный приказом Минфина России от 29 ноября 2017 г. № 209н (далее – Порядок КОСГУ), применяется при ведении бюджетного (бухгалтерского) учета до 1 января 2021 года, составлении бюджетной (бухгалтерской) и иной финансовой отчетности за 2019 и 2020 годы. Начиная с 1 января 2021 года и при составлении бюджетной (бухгалтерской) и иной финансовой отчетности начиная с отчетности за 2021 год закупка указанных услуг подлежит отражению по КОСГУ 352 «Увеличение стоимости неисключительных прав на результаты интеллектуальной деятельности с неопределенным сроком полезного использования» и 353 «Увеличение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082E98" w:rsidRPr="00401969" w:rsidTr="000915AE">
        <w:tc>
          <w:tcPr>
            <w:tcW w:w="1065" w:type="pct"/>
            <w:shd w:val="clear" w:color="auto" w:fill="auto"/>
          </w:tcPr>
          <w:p w:rsidR="00082E98" w:rsidRPr="002C553B" w:rsidRDefault="00082E98" w:rsidP="007922F8">
            <w:pPr>
              <w:overflowPunct w:val="0"/>
              <w:autoSpaceDE w:val="0"/>
              <w:autoSpaceDN w:val="0"/>
              <w:spacing w:line="228" w:lineRule="auto"/>
              <w:jc w:val="center"/>
              <w:textAlignment w:val="baseline"/>
              <w:rPr>
                <w:spacing w:val="-4"/>
                <w:sz w:val="20"/>
                <w:szCs w:val="20"/>
              </w:rPr>
            </w:pPr>
            <w:r w:rsidRPr="002C553B">
              <w:rPr>
                <w:spacing w:val="-4"/>
                <w:sz w:val="20"/>
                <w:szCs w:val="20"/>
              </w:rPr>
              <w:lastRenderedPageBreak/>
              <w:t>Минкомсвязь России</w:t>
            </w:r>
          </w:p>
        </w:tc>
        <w:tc>
          <w:tcPr>
            <w:tcW w:w="3935" w:type="pct"/>
            <w:shd w:val="clear" w:color="auto" w:fill="auto"/>
          </w:tcPr>
          <w:p w:rsidR="00082E98" w:rsidRPr="00222CFA" w:rsidRDefault="00741505" w:rsidP="007922F8">
            <w:pPr>
              <w:overflowPunct w:val="0"/>
              <w:spacing w:line="228" w:lineRule="auto"/>
              <w:ind w:left="34" w:firstLine="146"/>
              <w:jc w:val="both"/>
              <w:textAlignment w:val="baseline"/>
              <w:rPr>
                <w:spacing w:val="-2"/>
                <w:sz w:val="20"/>
                <w:szCs w:val="20"/>
                <w:lang w:bidi="ru-RU"/>
              </w:rPr>
            </w:pPr>
            <w:r w:rsidRPr="00222CFA">
              <w:rPr>
                <w:spacing w:val="-2"/>
                <w:sz w:val="20"/>
                <w:szCs w:val="20"/>
                <w:lang w:bidi="ru-RU"/>
              </w:rPr>
              <w:t>В</w:t>
            </w:r>
            <w:r w:rsidRPr="00222CFA">
              <w:rPr>
                <w:spacing w:val="-2"/>
                <w:kern w:val="3"/>
                <w:sz w:val="20"/>
                <w:szCs w:val="20"/>
              </w:rPr>
              <w:t xml:space="preserve"> обоснованиях бюджетных ассигнований</w:t>
            </w:r>
            <w:r w:rsidRPr="00222CFA">
              <w:rPr>
                <w:spacing w:val="-2"/>
                <w:sz w:val="20"/>
                <w:szCs w:val="20"/>
                <w:lang w:bidi="ru-RU"/>
              </w:rPr>
              <w:t xml:space="preserve"> Минкомсвязи России </w:t>
            </w:r>
            <w:r w:rsidR="009E1330" w:rsidRPr="00222CFA">
              <w:rPr>
                <w:spacing w:val="-2"/>
                <w:sz w:val="20"/>
                <w:szCs w:val="20"/>
                <w:lang w:bidi="ru-RU"/>
              </w:rPr>
              <w:t xml:space="preserve">на взносы в международные организации  по КБК </w:t>
            </w:r>
            <w:r w:rsidR="00082E98" w:rsidRPr="00222CFA">
              <w:rPr>
                <w:spacing w:val="-2"/>
                <w:sz w:val="20"/>
                <w:szCs w:val="20"/>
                <w:lang w:bidi="ru-RU"/>
              </w:rPr>
              <w:t xml:space="preserve">071 0108 23 4 01 92794 862 </w:t>
            </w:r>
            <w:r w:rsidRPr="00222CFA">
              <w:rPr>
                <w:spacing w:val="-2"/>
                <w:sz w:val="20"/>
                <w:szCs w:val="20"/>
                <w:lang w:bidi="ru-RU"/>
              </w:rPr>
              <w:t xml:space="preserve">в разделе 2 отражены объемы бюджетных ассигнований </w:t>
            </w:r>
            <w:r w:rsidR="00082E98" w:rsidRPr="00222CFA">
              <w:rPr>
                <w:spacing w:val="-2"/>
                <w:sz w:val="20"/>
                <w:szCs w:val="20"/>
                <w:lang w:bidi="ru-RU"/>
              </w:rPr>
              <w:t>на уплату взносов в Региональное содружество в области связи (далее – РСС) в 2021 – 2023 годах в объеме 15 803,9 тыс. рублей ежегодно.</w:t>
            </w:r>
          </w:p>
          <w:p w:rsidR="00082E98" w:rsidRPr="00222CFA" w:rsidRDefault="00082E98" w:rsidP="007922F8">
            <w:pPr>
              <w:overflowPunct w:val="0"/>
              <w:spacing w:line="228" w:lineRule="auto"/>
              <w:ind w:left="34" w:firstLine="146"/>
              <w:jc w:val="both"/>
              <w:textAlignment w:val="baseline"/>
              <w:rPr>
                <w:spacing w:val="-2"/>
                <w:sz w:val="20"/>
                <w:szCs w:val="20"/>
                <w:lang w:bidi="ru-RU"/>
              </w:rPr>
            </w:pPr>
            <w:r w:rsidRPr="00222CFA">
              <w:rPr>
                <w:spacing w:val="-2"/>
                <w:sz w:val="20"/>
                <w:szCs w:val="20"/>
                <w:lang w:bidi="ru-RU"/>
              </w:rPr>
              <w:t xml:space="preserve">Решением РСС № 55/25-21 (протокол 16-17 сентября 2019 год № 55/25) утверждены взносы участников Совета РСС и взносы участников Совета операторов электросвязи и </w:t>
            </w:r>
            <w:proofErr w:type="spellStart"/>
            <w:r w:rsidRPr="00222CFA">
              <w:rPr>
                <w:spacing w:val="-2"/>
                <w:sz w:val="20"/>
                <w:szCs w:val="20"/>
                <w:lang w:bidi="ru-RU"/>
              </w:rPr>
              <w:t>инфокоммуникаций</w:t>
            </w:r>
            <w:proofErr w:type="spellEnd"/>
            <w:r w:rsidRPr="00222CFA">
              <w:rPr>
                <w:spacing w:val="-2"/>
                <w:sz w:val="20"/>
                <w:szCs w:val="20"/>
                <w:lang w:bidi="ru-RU"/>
              </w:rPr>
              <w:t xml:space="preserve"> РСС в отношении Российской Федерации в объеме 17 557,5 тыс. рублей на 2021 год, 19 192,5 тыс. рублей на 2022 год.</w:t>
            </w:r>
          </w:p>
          <w:p w:rsidR="00A85D06" w:rsidRPr="00222CFA" w:rsidRDefault="00082E98" w:rsidP="000915AE">
            <w:pPr>
              <w:overflowPunct w:val="0"/>
              <w:spacing w:line="228" w:lineRule="auto"/>
              <w:ind w:left="34" w:firstLine="146"/>
              <w:jc w:val="both"/>
              <w:textAlignment w:val="baseline"/>
              <w:rPr>
                <w:spacing w:val="-2"/>
                <w:sz w:val="20"/>
                <w:szCs w:val="20"/>
                <w:lang w:bidi="ru-RU"/>
              </w:rPr>
            </w:pPr>
            <w:r w:rsidRPr="00222CFA">
              <w:rPr>
                <w:spacing w:val="-2"/>
                <w:sz w:val="20"/>
                <w:szCs w:val="20"/>
                <w:lang w:bidi="ru-RU"/>
              </w:rPr>
              <w:t>Учитывая изложенное, планирование в  бюджетных ассигнований на уплату взносов в РСС в объеме 15 803,9 тыс. рублей ежегодно создает риски возникновения задолженности Российской Федерации по уплате указанных взносов.</w:t>
            </w:r>
          </w:p>
        </w:tc>
      </w:tr>
      <w:tr w:rsidR="00082E98" w:rsidRPr="00401969" w:rsidTr="000915AE">
        <w:tc>
          <w:tcPr>
            <w:tcW w:w="1065" w:type="pct"/>
            <w:shd w:val="clear" w:color="auto" w:fill="auto"/>
          </w:tcPr>
          <w:p w:rsidR="00082E98" w:rsidRPr="002C553B" w:rsidRDefault="00082E98" w:rsidP="007922F8">
            <w:pPr>
              <w:overflowPunct w:val="0"/>
              <w:autoSpaceDE w:val="0"/>
              <w:autoSpaceDN w:val="0"/>
              <w:spacing w:line="228" w:lineRule="auto"/>
              <w:jc w:val="center"/>
              <w:textAlignment w:val="baseline"/>
              <w:rPr>
                <w:spacing w:val="-4"/>
                <w:sz w:val="20"/>
                <w:szCs w:val="20"/>
              </w:rPr>
            </w:pPr>
            <w:proofErr w:type="spellStart"/>
            <w:r w:rsidRPr="002C553B">
              <w:rPr>
                <w:spacing w:val="-4"/>
                <w:sz w:val="20"/>
                <w:szCs w:val="20"/>
              </w:rPr>
              <w:t>Росмолодежь</w:t>
            </w:r>
            <w:proofErr w:type="spellEnd"/>
            <w:r w:rsidR="00E21C77" w:rsidRPr="002C553B">
              <w:rPr>
                <w:spacing w:val="-4"/>
                <w:sz w:val="20"/>
                <w:szCs w:val="20"/>
              </w:rPr>
              <w:t>,</w:t>
            </w:r>
          </w:p>
          <w:p w:rsidR="00E21C77" w:rsidRPr="002C553B" w:rsidRDefault="00E21C77" w:rsidP="007922F8">
            <w:pPr>
              <w:overflowPunct w:val="0"/>
              <w:autoSpaceDE w:val="0"/>
              <w:autoSpaceDN w:val="0"/>
              <w:spacing w:line="228" w:lineRule="auto"/>
              <w:jc w:val="center"/>
              <w:textAlignment w:val="baseline"/>
              <w:rPr>
                <w:spacing w:val="-4"/>
                <w:sz w:val="20"/>
                <w:szCs w:val="20"/>
              </w:rPr>
            </w:pPr>
            <w:proofErr w:type="spellStart"/>
            <w:r w:rsidRPr="002C553B">
              <w:rPr>
                <w:spacing w:val="-4"/>
                <w:sz w:val="20"/>
                <w:szCs w:val="20"/>
              </w:rPr>
              <w:t>Росавиация</w:t>
            </w:r>
            <w:proofErr w:type="spellEnd"/>
          </w:p>
        </w:tc>
        <w:tc>
          <w:tcPr>
            <w:tcW w:w="3935" w:type="pct"/>
            <w:shd w:val="clear" w:color="auto" w:fill="auto"/>
          </w:tcPr>
          <w:p w:rsidR="00A85D06" w:rsidRPr="00401969" w:rsidRDefault="00A85D06" w:rsidP="007922F8">
            <w:pPr>
              <w:overflowPunct w:val="0"/>
              <w:spacing w:line="228" w:lineRule="auto"/>
              <w:ind w:left="34" w:firstLine="146"/>
              <w:jc w:val="both"/>
              <w:textAlignment w:val="baseline"/>
              <w:rPr>
                <w:sz w:val="20"/>
                <w:szCs w:val="20"/>
                <w:lang w:bidi="ru-RU"/>
              </w:rPr>
            </w:pPr>
            <w:r w:rsidRPr="00401969">
              <w:rPr>
                <w:sz w:val="20"/>
                <w:szCs w:val="20"/>
                <w:lang w:bidi="ru-RU"/>
              </w:rPr>
              <w:t>В</w:t>
            </w:r>
            <w:r w:rsidRPr="00401969">
              <w:rPr>
                <w:kern w:val="3"/>
                <w:sz w:val="20"/>
                <w:szCs w:val="20"/>
              </w:rPr>
              <w:t xml:space="preserve"> обоснованиях бюджетных ассигнований</w:t>
            </w:r>
            <w:r w:rsidRPr="00401969">
              <w:rPr>
                <w:sz w:val="20"/>
                <w:szCs w:val="20"/>
                <w:lang w:bidi="ru-RU"/>
              </w:rPr>
              <w:t xml:space="preserve"> </w:t>
            </w:r>
            <w:r w:rsidR="00E23C0A" w:rsidRPr="00401969">
              <w:rPr>
                <w:sz w:val="20"/>
                <w:szCs w:val="20"/>
                <w:lang w:bidi="ru-RU"/>
              </w:rPr>
              <w:t xml:space="preserve">на закупку энергетических ресурсов </w:t>
            </w:r>
            <w:r w:rsidRPr="00401969">
              <w:rPr>
                <w:sz w:val="20"/>
                <w:szCs w:val="20"/>
                <w:lang w:bidi="ru-RU"/>
              </w:rPr>
              <w:t xml:space="preserve">Росмолодежи по КБК 091 0113 02 4 08 90019 247 </w:t>
            </w:r>
            <w:r w:rsidR="00E23C0A" w:rsidRPr="00401969">
              <w:rPr>
                <w:sz w:val="20"/>
                <w:szCs w:val="20"/>
                <w:lang w:bidi="ru-RU"/>
              </w:rPr>
              <w:t>в разделе 2.1 «Объем бюджетных ассигнований на закупку товаров, работ и услуг для обеспечения федеральных нужд по закупкам федеральных органов исполнительной власти и иных государственных органов, а также подведомственных казенных учреждений» отражены объемы бюджетных ассигнований по ОКПД2 на приобретение услуг по очистке вод и распределению воды по водопроводам (код 36.00.20) в объеме 0,6 млн. рублей ежегодно.</w:t>
            </w:r>
          </w:p>
          <w:p w:rsidR="00A85D06" w:rsidRPr="00401969" w:rsidRDefault="00082E98" w:rsidP="00E23C0A">
            <w:pPr>
              <w:overflowPunct w:val="0"/>
              <w:spacing w:line="228" w:lineRule="auto"/>
              <w:ind w:left="34" w:firstLine="146"/>
              <w:jc w:val="both"/>
              <w:textAlignment w:val="baseline"/>
              <w:rPr>
                <w:sz w:val="20"/>
                <w:szCs w:val="20"/>
                <w:lang w:bidi="ru-RU"/>
              </w:rPr>
            </w:pPr>
            <w:r w:rsidRPr="00401969">
              <w:rPr>
                <w:sz w:val="20"/>
                <w:szCs w:val="20"/>
                <w:lang w:bidi="ru-RU"/>
              </w:rPr>
              <w:t>Вместе с тем, в соответствии с Методическими указаниями по распределению бюджетных ассигнований федерального бюджета на 2021 год и на плановый период 2022 и 2023 годов по кодам классификации расходов бюджетов</w:t>
            </w:r>
            <w:r w:rsidR="00E42C20" w:rsidRPr="00401969">
              <w:rPr>
                <w:sz w:val="20"/>
                <w:szCs w:val="20"/>
                <w:lang w:bidi="ru-RU"/>
              </w:rPr>
              <w:t xml:space="preserve"> (далее -</w:t>
            </w:r>
            <w:r w:rsidR="00E42C20" w:rsidRPr="00401969">
              <w:rPr>
                <w:kern w:val="3"/>
                <w:sz w:val="20"/>
                <w:szCs w:val="20"/>
              </w:rPr>
              <w:t xml:space="preserve"> Методических указаний)</w:t>
            </w:r>
            <w:r w:rsidRPr="00401969">
              <w:rPr>
                <w:sz w:val="20"/>
                <w:szCs w:val="20"/>
                <w:lang w:bidi="ru-RU"/>
              </w:rPr>
              <w:t xml:space="preserve"> по виду расходов 247 подлежат отражению расходы на оплату по тарифам за поставку электроэнергии, поставку газа, теплоснабжение, а также оплату транспортировки газа, электричества по газораспределительным и электрическим сетям.</w:t>
            </w:r>
          </w:p>
          <w:p w:rsidR="000915AE" w:rsidRPr="00222CFA" w:rsidRDefault="00E21C77" w:rsidP="00222CFA">
            <w:pPr>
              <w:overflowPunct w:val="0"/>
              <w:spacing w:line="228" w:lineRule="auto"/>
              <w:ind w:left="34" w:firstLine="146"/>
              <w:jc w:val="both"/>
              <w:textAlignment w:val="baseline"/>
              <w:rPr>
                <w:sz w:val="4"/>
                <w:szCs w:val="20"/>
                <w:lang w:bidi="ru-RU"/>
              </w:rPr>
            </w:pPr>
            <w:r w:rsidRPr="00401969">
              <w:rPr>
                <w:kern w:val="3"/>
                <w:sz w:val="20"/>
                <w:szCs w:val="20"/>
              </w:rPr>
              <w:t xml:space="preserve">Аналогичные недостатки </w:t>
            </w:r>
            <w:r w:rsidR="00E42C20" w:rsidRPr="00401969">
              <w:rPr>
                <w:kern w:val="3"/>
                <w:sz w:val="20"/>
                <w:szCs w:val="20"/>
              </w:rPr>
              <w:t xml:space="preserve">связанные с </w:t>
            </w:r>
            <w:r w:rsidRPr="00401969">
              <w:rPr>
                <w:kern w:val="3"/>
                <w:sz w:val="20"/>
                <w:szCs w:val="20"/>
              </w:rPr>
              <w:t>отражени</w:t>
            </w:r>
            <w:r w:rsidR="00E42C20" w:rsidRPr="00401969">
              <w:rPr>
                <w:kern w:val="3"/>
                <w:sz w:val="20"/>
                <w:szCs w:val="20"/>
              </w:rPr>
              <w:t xml:space="preserve">ем в обоснованиях бюджетных ассигнований расходов на закупку товаров, работ, услуг, не соответствующих коду </w:t>
            </w:r>
            <w:r w:rsidRPr="00401969">
              <w:rPr>
                <w:kern w:val="3"/>
                <w:sz w:val="20"/>
                <w:szCs w:val="20"/>
              </w:rPr>
              <w:t>вид</w:t>
            </w:r>
            <w:r w:rsidR="00E42C20" w:rsidRPr="00401969">
              <w:rPr>
                <w:kern w:val="3"/>
                <w:sz w:val="20"/>
                <w:szCs w:val="20"/>
              </w:rPr>
              <w:t xml:space="preserve">а </w:t>
            </w:r>
            <w:r w:rsidRPr="00401969">
              <w:rPr>
                <w:kern w:val="3"/>
                <w:sz w:val="20"/>
                <w:szCs w:val="20"/>
              </w:rPr>
              <w:t xml:space="preserve">расходов 247 отмечаются </w:t>
            </w:r>
            <w:r w:rsidR="00E42C20" w:rsidRPr="00401969">
              <w:rPr>
                <w:kern w:val="3"/>
                <w:sz w:val="20"/>
                <w:szCs w:val="20"/>
              </w:rPr>
              <w:t xml:space="preserve">по </w:t>
            </w:r>
            <w:proofErr w:type="spellStart"/>
            <w:r w:rsidRPr="00401969">
              <w:rPr>
                <w:kern w:val="3"/>
                <w:sz w:val="20"/>
                <w:szCs w:val="20"/>
              </w:rPr>
              <w:t>Росавиации</w:t>
            </w:r>
            <w:proofErr w:type="spellEnd"/>
            <w:r w:rsidRPr="00401969">
              <w:rPr>
                <w:kern w:val="3"/>
                <w:sz w:val="20"/>
                <w:szCs w:val="20"/>
              </w:rPr>
              <w:t xml:space="preserve"> по КБК 107 0408 2430390059 247.</w:t>
            </w:r>
          </w:p>
        </w:tc>
      </w:tr>
      <w:tr w:rsidR="00082E98" w:rsidRPr="00401969" w:rsidTr="000915AE">
        <w:tc>
          <w:tcPr>
            <w:tcW w:w="1065" w:type="pct"/>
            <w:shd w:val="clear" w:color="auto" w:fill="auto"/>
            <w:vAlign w:val="center"/>
          </w:tcPr>
          <w:p w:rsidR="00082E98" w:rsidRPr="002C553B" w:rsidRDefault="00082E98" w:rsidP="00163C1E">
            <w:pPr>
              <w:overflowPunct w:val="0"/>
              <w:autoSpaceDE w:val="0"/>
              <w:autoSpaceDN w:val="0"/>
              <w:spacing w:line="228" w:lineRule="auto"/>
              <w:jc w:val="center"/>
              <w:textAlignment w:val="baseline"/>
              <w:rPr>
                <w:kern w:val="3"/>
                <w:sz w:val="20"/>
                <w:szCs w:val="20"/>
              </w:rPr>
            </w:pPr>
            <w:r w:rsidRPr="002C553B">
              <w:rPr>
                <w:kern w:val="3"/>
                <w:sz w:val="20"/>
                <w:szCs w:val="20"/>
              </w:rPr>
              <w:t>ФСИН России,</w:t>
            </w:r>
          </w:p>
          <w:p w:rsidR="00082E98" w:rsidRPr="002C553B" w:rsidRDefault="00082E98" w:rsidP="00163C1E">
            <w:pPr>
              <w:overflowPunct w:val="0"/>
              <w:autoSpaceDE w:val="0"/>
              <w:autoSpaceDN w:val="0"/>
              <w:spacing w:line="228" w:lineRule="auto"/>
              <w:jc w:val="center"/>
              <w:textAlignment w:val="baseline"/>
              <w:rPr>
                <w:kern w:val="3"/>
                <w:sz w:val="20"/>
                <w:szCs w:val="20"/>
              </w:rPr>
            </w:pPr>
            <w:r w:rsidRPr="002C553B">
              <w:rPr>
                <w:kern w:val="3"/>
                <w:sz w:val="20"/>
                <w:szCs w:val="20"/>
              </w:rPr>
              <w:t>ФССП России</w:t>
            </w:r>
          </w:p>
        </w:tc>
        <w:tc>
          <w:tcPr>
            <w:tcW w:w="3935" w:type="pct"/>
            <w:shd w:val="clear" w:color="auto" w:fill="auto"/>
            <w:vAlign w:val="center"/>
          </w:tcPr>
          <w:p w:rsidR="00082E98" w:rsidRPr="00401969" w:rsidRDefault="00082E98" w:rsidP="00951D48">
            <w:pPr>
              <w:widowControl w:val="0"/>
              <w:suppressAutoHyphens/>
              <w:overflowPunct w:val="0"/>
              <w:autoSpaceDE w:val="0"/>
              <w:autoSpaceDN w:val="0"/>
              <w:adjustRightInd w:val="0"/>
              <w:ind w:left="18" w:firstLine="142"/>
              <w:jc w:val="both"/>
              <w:textAlignment w:val="baseline"/>
              <w:rPr>
                <w:kern w:val="3"/>
                <w:sz w:val="20"/>
                <w:szCs w:val="20"/>
              </w:rPr>
            </w:pPr>
            <w:r w:rsidRPr="00401969">
              <w:rPr>
                <w:sz w:val="20"/>
                <w:szCs w:val="20"/>
                <w:lang w:bidi="ru-RU"/>
              </w:rPr>
              <w:t>Выборочной проверкой ОБАС, отраженных в подсистеме бюджетного планирования по состоянию на 6 октября 2020 года, установлено, что п</w:t>
            </w:r>
            <w:r w:rsidRPr="00401969">
              <w:rPr>
                <w:kern w:val="3"/>
                <w:sz w:val="20"/>
                <w:szCs w:val="20"/>
              </w:rPr>
              <w:t>ри расчетах объемов бюджетных ассигнований ФСИН России использованы размеры выплат (компенсаций)</w:t>
            </w:r>
            <w:r w:rsidR="0092501A">
              <w:rPr>
                <w:kern w:val="3"/>
                <w:sz w:val="20"/>
                <w:szCs w:val="20"/>
              </w:rPr>
              <w:t>,</w:t>
            </w:r>
            <w:r w:rsidRPr="00401969">
              <w:rPr>
                <w:kern w:val="3"/>
                <w:sz w:val="20"/>
                <w:szCs w:val="20"/>
              </w:rPr>
              <w:t xml:space="preserve"> не</w:t>
            </w:r>
            <w:r w:rsidR="0092501A">
              <w:rPr>
                <w:kern w:val="3"/>
                <w:sz w:val="20"/>
                <w:szCs w:val="20"/>
              </w:rPr>
              <w:t xml:space="preserve"> </w:t>
            </w:r>
            <w:r w:rsidRPr="00401969">
              <w:rPr>
                <w:kern w:val="3"/>
                <w:sz w:val="20"/>
                <w:szCs w:val="20"/>
              </w:rPr>
              <w:t>соответствующие размерам, установленным нормативными правовыми актами:</w:t>
            </w:r>
          </w:p>
          <w:p w:rsidR="00082E98" w:rsidRPr="00401969" w:rsidRDefault="00082E98" w:rsidP="005F794B">
            <w:pPr>
              <w:widowControl w:val="0"/>
              <w:suppressAutoHyphens/>
              <w:overflowPunct w:val="0"/>
              <w:autoSpaceDE w:val="0"/>
              <w:autoSpaceDN w:val="0"/>
              <w:adjustRightInd w:val="0"/>
              <w:ind w:left="18" w:firstLine="142"/>
              <w:jc w:val="both"/>
              <w:textAlignment w:val="baseline"/>
              <w:rPr>
                <w:kern w:val="3"/>
                <w:sz w:val="20"/>
                <w:szCs w:val="20"/>
              </w:rPr>
            </w:pPr>
            <w:r w:rsidRPr="00401969">
              <w:rPr>
                <w:kern w:val="3"/>
                <w:sz w:val="20"/>
                <w:szCs w:val="20"/>
              </w:rPr>
              <w:t xml:space="preserve">Так, в разделе 2.7.2 - 2.7.4 обоснования бюджетных ассигнований по форме ОКУД 0505492 по КБК 320 0305 42 3 03 93994 134 расчет суммы бюджетных ассигнований по УФСИН по Чувашской республике – Чувашии на ежемесячную денежную компенсацию за наем (поднаем) жилых помещений осуществлен исходя из размера 897 220,41 рублей в год на одного сотрудника, </w:t>
            </w:r>
            <w:r w:rsidR="0092501A">
              <w:rPr>
                <w:kern w:val="3"/>
                <w:sz w:val="20"/>
                <w:szCs w:val="20"/>
              </w:rPr>
              <w:t xml:space="preserve">то есть </w:t>
            </w:r>
            <w:r w:rsidRPr="00401969">
              <w:rPr>
                <w:kern w:val="3"/>
                <w:sz w:val="20"/>
                <w:szCs w:val="20"/>
              </w:rPr>
              <w:t xml:space="preserve"> 74 768,4 рублей в месяц, что не соответствует пункту 3</w:t>
            </w:r>
            <w:r w:rsidRPr="00401969">
              <w:t xml:space="preserve"> </w:t>
            </w:r>
            <w:r w:rsidRPr="00401969">
              <w:rPr>
                <w:kern w:val="3"/>
                <w:sz w:val="20"/>
                <w:szCs w:val="20"/>
              </w:rPr>
              <w:t>постановления Правительства Российской Федерации от 9 сентября 2016 г. № 894</w:t>
            </w:r>
            <w:r w:rsidRPr="00401969">
              <w:rPr>
                <w:rStyle w:val="a7"/>
                <w:kern w:val="3"/>
                <w:sz w:val="20"/>
                <w:szCs w:val="20"/>
              </w:rPr>
              <w:footnoteReference w:id="2"/>
            </w:r>
            <w:r w:rsidRPr="00401969">
              <w:rPr>
                <w:kern w:val="3"/>
                <w:sz w:val="20"/>
                <w:szCs w:val="20"/>
              </w:rPr>
              <w:t xml:space="preserve">. По ФКУ «Исправительная колония № 1 УФСИН по Республике Калмыкия» расчет </w:t>
            </w:r>
            <w:r w:rsidR="0092501A">
              <w:rPr>
                <w:kern w:val="3"/>
                <w:sz w:val="20"/>
                <w:szCs w:val="20"/>
              </w:rPr>
              <w:t xml:space="preserve">объемов </w:t>
            </w:r>
            <w:r w:rsidRPr="00401969">
              <w:rPr>
                <w:kern w:val="3"/>
                <w:sz w:val="20"/>
                <w:szCs w:val="20"/>
              </w:rPr>
              <w:t>бюджетных ассигнований на ежемесячную денежную компенсацию за наем (поднаем) жилых помещений осуществлен исходя из среднего количества выплат в год - 20 ед., а по ФКУ «Колония-поселение № 5 УФСИН по Смоленской области» - исходя из среднего количества выплат в год - 31,25 ед.</w:t>
            </w:r>
          </w:p>
          <w:p w:rsidR="00A85D06" w:rsidRPr="00401969" w:rsidRDefault="00082E98" w:rsidP="000915AE">
            <w:pPr>
              <w:widowControl w:val="0"/>
              <w:suppressAutoHyphens/>
              <w:overflowPunct w:val="0"/>
              <w:autoSpaceDE w:val="0"/>
              <w:autoSpaceDN w:val="0"/>
              <w:adjustRightInd w:val="0"/>
              <w:ind w:left="18" w:firstLine="142"/>
              <w:jc w:val="both"/>
              <w:textAlignment w:val="baseline"/>
              <w:rPr>
                <w:kern w:val="3"/>
                <w:sz w:val="20"/>
                <w:szCs w:val="20"/>
              </w:rPr>
            </w:pPr>
            <w:r w:rsidRPr="00401969">
              <w:rPr>
                <w:kern w:val="3"/>
                <w:sz w:val="20"/>
                <w:szCs w:val="20"/>
              </w:rPr>
              <w:lastRenderedPageBreak/>
              <w:t xml:space="preserve">Аналогичные недостатки установлены в расчете объемов бюджетных ассигнований ФССП России </w:t>
            </w:r>
            <w:r w:rsidRPr="00401969">
              <w:rPr>
                <w:bCs/>
                <w:sz w:val="20"/>
                <w:szCs w:val="20"/>
                <w:lang w:bidi="ru-RU"/>
              </w:rPr>
              <w:t>на ежемесячные компенсационные выплаты матерям (или другим родственникам, фактически осуществляющим уход за ребенком), состоящим в трудовых отношениях на условиях найма с организациями, и женщинам-военнослужащим, находящимся в отпуске по уходу за ребенком (КБК 320 1004 4240193969 122 и 320 1004 4240193969 134).</w:t>
            </w:r>
          </w:p>
        </w:tc>
      </w:tr>
      <w:tr w:rsidR="00353980" w:rsidRPr="00401969" w:rsidTr="000915AE">
        <w:tc>
          <w:tcPr>
            <w:tcW w:w="5000" w:type="pct"/>
            <w:gridSpan w:val="2"/>
            <w:shd w:val="clear" w:color="auto" w:fill="auto"/>
            <w:vAlign w:val="center"/>
          </w:tcPr>
          <w:p w:rsidR="00353980" w:rsidRPr="00401969" w:rsidRDefault="00353980" w:rsidP="007922F8">
            <w:pPr>
              <w:overflowPunct w:val="0"/>
              <w:spacing w:before="120" w:after="120" w:line="228" w:lineRule="auto"/>
              <w:ind w:firstLine="142"/>
              <w:jc w:val="center"/>
              <w:textAlignment w:val="baseline"/>
              <w:rPr>
                <w:sz w:val="20"/>
                <w:szCs w:val="20"/>
                <w:lang w:bidi="ru-RU"/>
              </w:rPr>
            </w:pPr>
            <w:r w:rsidRPr="00401969">
              <w:rPr>
                <w:b/>
                <w:bCs/>
                <w:sz w:val="20"/>
                <w:szCs w:val="20"/>
                <w:lang w:bidi="ru-RU"/>
              </w:rPr>
              <w:lastRenderedPageBreak/>
              <w:t>Недостатки утвержденных форм ОБАС</w:t>
            </w:r>
          </w:p>
        </w:tc>
      </w:tr>
      <w:tr w:rsidR="00353980" w:rsidRPr="00401969" w:rsidTr="000915AE">
        <w:tc>
          <w:tcPr>
            <w:tcW w:w="5000" w:type="pct"/>
            <w:gridSpan w:val="2"/>
            <w:shd w:val="clear" w:color="auto" w:fill="auto"/>
            <w:vAlign w:val="center"/>
          </w:tcPr>
          <w:p w:rsidR="00353980" w:rsidRPr="000915AE" w:rsidRDefault="00353980" w:rsidP="000915AE">
            <w:pPr>
              <w:overflowPunct w:val="0"/>
              <w:ind w:left="34" w:firstLine="146"/>
              <w:jc w:val="both"/>
              <w:textAlignment w:val="baseline"/>
              <w:rPr>
                <w:spacing w:val="-2"/>
                <w:sz w:val="20"/>
                <w:szCs w:val="20"/>
                <w:lang w:bidi="ru-RU"/>
              </w:rPr>
            </w:pPr>
            <w:r w:rsidRPr="000915AE">
              <w:rPr>
                <w:spacing w:val="-2"/>
                <w:sz w:val="20"/>
                <w:szCs w:val="20"/>
                <w:lang w:bidi="ru-RU"/>
              </w:rPr>
              <w:t xml:space="preserve">Обоснования бюджетных ассигнований на предоставление субсидии Государственной корпорации по атомной энергии «Росатом» на выполнение возложенных на нее государственных полномочий (Иные бюджетные ассигнования) по КБК 092 0412 22 4 01 65140 823 </w:t>
            </w:r>
            <w:r w:rsidR="0092501A">
              <w:rPr>
                <w:spacing w:val="-2"/>
                <w:sz w:val="20"/>
                <w:szCs w:val="20"/>
                <w:lang w:bidi="ru-RU"/>
              </w:rPr>
              <w:t xml:space="preserve">заполнены </w:t>
            </w:r>
            <w:r w:rsidRPr="000915AE">
              <w:rPr>
                <w:spacing w:val="-2"/>
                <w:sz w:val="20"/>
                <w:szCs w:val="20"/>
                <w:lang w:bidi="ru-RU"/>
              </w:rPr>
              <w:t>по форме по ОКУД 0505207 в соответствии с приложением № 95 к Порядку ОБАС и разделом 93 Методических рекомендаций.</w:t>
            </w:r>
          </w:p>
          <w:p w:rsidR="00353980" w:rsidRPr="000915AE" w:rsidRDefault="00353980" w:rsidP="000915AE">
            <w:pPr>
              <w:overflowPunct w:val="0"/>
              <w:ind w:left="34" w:firstLine="146"/>
              <w:jc w:val="both"/>
              <w:textAlignment w:val="baseline"/>
              <w:rPr>
                <w:spacing w:val="-2"/>
                <w:sz w:val="20"/>
                <w:szCs w:val="20"/>
                <w:lang w:bidi="ru-RU"/>
              </w:rPr>
            </w:pPr>
            <w:r w:rsidRPr="000915AE">
              <w:rPr>
                <w:spacing w:val="-2"/>
                <w:sz w:val="20"/>
                <w:szCs w:val="20"/>
                <w:lang w:bidi="ru-RU"/>
              </w:rPr>
              <w:t xml:space="preserve">В соответствии с требованиями, установленными разделом 1 приложения № 95 к Порядку ОБАС, к </w:t>
            </w:r>
            <w:r w:rsidR="0092501A">
              <w:rPr>
                <w:spacing w:val="-2"/>
                <w:sz w:val="20"/>
                <w:szCs w:val="20"/>
                <w:lang w:bidi="ru-RU"/>
              </w:rPr>
              <w:t xml:space="preserve">указанным </w:t>
            </w:r>
            <w:r w:rsidRPr="000915AE">
              <w:rPr>
                <w:spacing w:val="-2"/>
                <w:sz w:val="20"/>
                <w:szCs w:val="20"/>
                <w:lang w:bidi="ru-RU"/>
              </w:rPr>
              <w:t>обоснованиям бюджетных ассигнований необходимо прилагать документы, содержащие расчеты и пояснения к ним в отношении объемов бюджетных ассигнований на предоставление субсидий государственным корпорациям (компаниям) в виде имущественного взноса на иные цели, не связанные с капитальными вложениями, что не соответствует цели предоставления субсидий государственным корпорациям (компаниям).</w:t>
            </w:r>
          </w:p>
          <w:p w:rsidR="00353980" w:rsidRPr="000915AE" w:rsidRDefault="00353980" w:rsidP="000915AE">
            <w:pPr>
              <w:overflowPunct w:val="0"/>
              <w:ind w:left="34" w:firstLine="146"/>
              <w:jc w:val="both"/>
              <w:textAlignment w:val="baseline"/>
              <w:rPr>
                <w:b/>
                <w:spacing w:val="-2"/>
                <w:sz w:val="20"/>
                <w:szCs w:val="20"/>
              </w:rPr>
            </w:pPr>
            <w:r w:rsidRPr="000915AE">
              <w:rPr>
                <w:spacing w:val="-2"/>
                <w:sz w:val="20"/>
                <w:szCs w:val="20"/>
                <w:lang w:bidi="ru-RU"/>
              </w:rPr>
              <w:t xml:space="preserve">С учетом изложенного, Счетная палата Российской Федерации рекомендует Минфину России </w:t>
            </w:r>
            <w:r w:rsidRPr="000915AE">
              <w:rPr>
                <w:b/>
                <w:spacing w:val="-2"/>
                <w:sz w:val="20"/>
                <w:szCs w:val="20"/>
                <w:lang w:bidi="ru-RU"/>
              </w:rPr>
              <w:t>доработать форму</w:t>
            </w:r>
            <w:r w:rsidRPr="000915AE">
              <w:rPr>
                <w:spacing w:val="-2"/>
                <w:sz w:val="20"/>
                <w:szCs w:val="20"/>
                <w:lang w:bidi="ru-RU"/>
              </w:rPr>
              <w:t xml:space="preserve"> по ОКУД 0505207 с учетом целей субсидирования государственных корпораций (компаний) </w:t>
            </w:r>
            <w:r w:rsidRPr="000915AE">
              <w:rPr>
                <w:b/>
                <w:spacing w:val="-2"/>
                <w:sz w:val="20"/>
                <w:szCs w:val="20"/>
                <w:lang w:bidi="ru-RU"/>
              </w:rPr>
              <w:t>и внести соответствующие изменения в Порядок ОБАС.</w:t>
            </w:r>
          </w:p>
        </w:tc>
      </w:tr>
      <w:tr w:rsidR="00353980" w:rsidRPr="00401969" w:rsidTr="000915AE">
        <w:tc>
          <w:tcPr>
            <w:tcW w:w="5000" w:type="pct"/>
            <w:gridSpan w:val="2"/>
            <w:shd w:val="clear" w:color="auto" w:fill="auto"/>
            <w:vAlign w:val="center"/>
          </w:tcPr>
          <w:p w:rsidR="00353980" w:rsidRPr="000915AE" w:rsidRDefault="00353980" w:rsidP="000915AE">
            <w:pPr>
              <w:overflowPunct w:val="0"/>
              <w:ind w:firstLine="142"/>
              <w:jc w:val="both"/>
              <w:textAlignment w:val="baseline"/>
              <w:rPr>
                <w:spacing w:val="-2"/>
                <w:sz w:val="20"/>
                <w:szCs w:val="20"/>
                <w:lang w:bidi="ru-RU"/>
              </w:rPr>
            </w:pPr>
            <w:r w:rsidRPr="000915AE">
              <w:rPr>
                <w:spacing w:val="-2"/>
                <w:sz w:val="20"/>
                <w:szCs w:val="20"/>
                <w:lang w:bidi="ru-RU"/>
              </w:rPr>
              <w:t>В разделе 2.3.5 «</w:t>
            </w:r>
            <w:proofErr w:type="spellStart"/>
            <w:r w:rsidRPr="000915AE">
              <w:rPr>
                <w:spacing w:val="-2"/>
                <w:sz w:val="20"/>
                <w:szCs w:val="20"/>
                <w:lang w:bidi="ru-RU"/>
              </w:rPr>
              <w:t>Справочно</w:t>
            </w:r>
            <w:proofErr w:type="spellEnd"/>
            <w:r w:rsidRPr="000915AE">
              <w:rPr>
                <w:spacing w:val="-2"/>
                <w:sz w:val="20"/>
                <w:szCs w:val="20"/>
                <w:lang w:bidi="ru-RU"/>
              </w:rPr>
              <w:t xml:space="preserve">: Расчет коэффициента платной деятельности» формы ОБАС на предоставление субсидий федеральным государственным учреждениям на финансовое обеспечение выполнения государственного задания на оказание государственных услуг (выполнение работ) (форма по ОКУД 0505200) </w:t>
            </w:r>
            <w:r w:rsidRPr="000915AE">
              <w:rPr>
                <w:b/>
                <w:spacing w:val="-2"/>
                <w:sz w:val="20"/>
                <w:szCs w:val="20"/>
                <w:lang w:bidi="ru-RU"/>
              </w:rPr>
              <w:t>коэффициент платной деятельности</w:t>
            </w:r>
            <w:r w:rsidRPr="000915AE">
              <w:rPr>
                <w:spacing w:val="-2"/>
                <w:sz w:val="20"/>
                <w:szCs w:val="20"/>
                <w:lang w:bidi="ru-RU"/>
              </w:rPr>
              <w:t xml:space="preserve"> определяется как отношение планируемого </w:t>
            </w:r>
            <w:r w:rsidRPr="000915AE">
              <w:rPr>
                <w:b/>
                <w:spacing w:val="-2"/>
                <w:sz w:val="20"/>
                <w:szCs w:val="20"/>
                <w:lang w:bidi="ru-RU"/>
              </w:rPr>
              <w:t>объема субсидии на финансовое обеспечение выполнения государственного задания</w:t>
            </w:r>
            <w:r w:rsidRPr="000915AE">
              <w:rPr>
                <w:spacing w:val="-2"/>
                <w:sz w:val="20"/>
                <w:szCs w:val="20"/>
                <w:lang w:bidi="ru-RU"/>
              </w:rPr>
              <w:t xml:space="preserve"> (далее – субсидия) к общей сумме планируемых поступлений, включающей поступления от субсидии и доходов от платной деятельности, определяемых исходя из объемов указанных поступлений, полученных в отчетном финансовом году.</w:t>
            </w:r>
          </w:p>
          <w:p w:rsidR="00353980" w:rsidRPr="000915AE" w:rsidRDefault="00353980" w:rsidP="000915AE">
            <w:pPr>
              <w:overflowPunct w:val="0"/>
              <w:ind w:firstLine="142"/>
              <w:jc w:val="both"/>
              <w:textAlignment w:val="baseline"/>
              <w:rPr>
                <w:b/>
                <w:bCs/>
                <w:spacing w:val="-2"/>
                <w:sz w:val="20"/>
                <w:szCs w:val="20"/>
                <w:lang w:bidi="ru-RU"/>
              </w:rPr>
            </w:pPr>
            <w:r w:rsidRPr="000915AE">
              <w:rPr>
                <w:spacing w:val="-2"/>
                <w:sz w:val="20"/>
                <w:szCs w:val="20"/>
                <w:lang w:bidi="ru-RU"/>
              </w:rPr>
              <w:t xml:space="preserve">Указанная форма ОБАС </w:t>
            </w:r>
            <w:r w:rsidRPr="000915AE">
              <w:rPr>
                <w:b/>
                <w:spacing w:val="-2"/>
                <w:sz w:val="20"/>
                <w:szCs w:val="20"/>
                <w:lang w:bidi="ru-RU"/>
              </w:rPr>
              <w:t>не приведена</w:t>
            </w:r>
            <w:r w:rsidRPr="000915AE">
              <w:rPr>
                <w:spacing w:val="-2"/>
                <w:sz w:val="20"/>
                <w:szCs w:val="20"/>
                <w:lang w:bidi="ru-RU"/>
              </w:rPr>
              <w:t xml:space="preserve"> в соответствие с постановлением Правительства Российской Федерации от 16 июля 2020 г. № 1052 «О внесении изменений в постановление Правительства Российской Федерации от 26 июня 2015 г. № 640», которым внесено изменение в пункт 33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внесено изменение, устанавливающее, что коэффициент платной деятельности определяется как отношение планируемого </w:t>
            </w:r>
            <w:r w:rsidRPr="000915AE">
              <w:rPr>
                <w:b/>
                <w:spacing w:val="-2"/>
                <w:sz w:val="20"/>
                <w:szCs w:val="20"/>
                <w:lang w:bidi="ru-RU"/>
              </w:rPr>
              <w:t>объема доходов от платной деятельности</w:t>
            </w:r>
            <w:r w:rsidRPr="000915AE">
              <w:rPr>
                <w:spacing w:val="-2"/>
                <w:sz w:val="20"/>
                <w:szCs w:val="20"/>
                <w:lang w:bidi="ru-RU"/>
              </w:rPr>
              <w:t xml:space="preserve"> к общей сумме планируемых поступлений, включающей поступления от субсидии и доходов от платной деятельности, определяемых с учетом информации об объемах указанных доходов, полученных в отчетном финансовом году</w:t>
            </w:r>
          </w:p>
        </w:tc>
      </w:tr>
      <w:tr w:rsidR="00353980" w:rsidRPr="001B08BB" w:rsidTr="000915AE">
        <w:trPr>
          <w:cantSplit/>
        </w:trPr>
        <w:tc>
          <w:tcPr>
            <w:tcW w:w="5000" w:type="pct"/>
            <w:gridSpan w:val="2"/>
            <w:shd w:val="clear" w:color="auto" w:fill="auto"/>
            <w:vAlign w:val="center"/>
          </w:tcPr>
          <w:p w:rsidR="00353980" w:rsidRPr="000915AE" w:rsidRDefault="00353980" w:rsidP="000915AE">
            <w:pPr>
              <w:widowControl w:val="0"/>
              <w:suppressAutoHyphens/>
              <w:overflowPunct w:val="0"/>
              <w:autoSpaceDE w:val="0"/>
              <w:autoSpaceDN w:val="0"/>
              <w:adjustRightInd w:val="0"/>
              <w:ind w:left="18" w:firstLine="142"/>
              <w:jc w:val="both"/>
              <w:textAlignment w:val="baseline"/>
              <w:rPr>
                <w:spacing w:val="-2"/>
                <w:kern w:val="3"/>
                <w:sz w:val="20"/>
                <w:szCs w:val="20"/>
              </w:rPr>
            </w:pPr>
            <w:r w:rsidRPr="000915AE">
              <w:rPr>
                <w:spacing w:val="-2"/>
                <w:kern w:val="3"/>
                <w:sz w:val="20"/>
                <w:szCs w:val="20"/>
              </w:rPr>
              <w:t>Росстатом в обоснованиях бюджетных ассигнований на закупку товаров, работ и услуг в разделе 3.3 «Сведения о нормативных правовых (правовых) актах Российской Федерации, на основании которых осуществляется закупка товаров, работ и услуг в целях реализации проектов с участием международных финансовых организаций» формы по ОКУД 0505100 указано Соглашение между Российской Федерацией и Международным банком реконструкции и развития о займе для финансирования проекта «Развитие системы государственной статистики – 2» (далее – Соглашение № 4867-RU), срок действия которого истек 25 августа 2012 года</w:t>
            </w:r>
            <w:r w:rsidRPr="000915AE">
              <w:rPr>
                <w:spacing w:val="-2"/>
                <w:kern w:val="3"/>
                <w:sz w:val="20"/>
                <w:szCs w:val="20"/>
                <w:vertAlign w:val="superscript"/>
              </w:rPr>
              <w:footnoteReference w:id="3"/>
            </w:r>
            <w:r w:rsidRPr="000915AE">
              <w:rPr>
                <w:spacing w:val="-2"/>
                <w:kern w:val="3"/>
                <w:sz w:val="20"/>
                <w:szCs w:val="20"/>
              </w:rPr>
              <w:t xml:space="preserve"> </w:t>
            </w:r>
          </w:p>
          <w:p w:rsidR="00353980" w:rsidRPr="000915AE" w:rsidRDefault="00353980" w:rsidP="000915AE">
            <w:pPr>
              <w:widowControl w:val="0"/>
              <w:suppressAutoHyphens/>
              <w:overflowPunct w:val="0"/>
              <w:autoSpaceDE w:val="0"/>
              <w:autoSpaceDN w:val="0"/>
              <w:adjustRightInd w:val="0"/>
              <w:ind w:left="18" w:firstLine="142"/>
              <w:jc w:val="both"/>
              <w:textAlignment w:val="baseline"/>
              <w:rPr>
                <w:spacing w:val="-2"/>
                <w:kern w:val="3"/>
                <w:sz w:val="20"/>
                <w:szCs w:val="20"/>
              </w:rPr>
            </w:pPr>
            <w:r w:rsidRPr="000915AE">
              <w:rPr>
                <w:spacing w:val="-2"/>
                <w:kern w:val="3"/>
                <w:sz w:val="20"/>
                <w:szCs w:val="20"/>
              </w:rPr>
              <w:t>Срок реализации проекта неоднократно продлевался письмами Минфина России и Международного банка реконструкции и развития</w:t>
            </w:r>
            <w:r w:rsidRPr="000915AE">
              <w:rPr>
                <w:spacing w:val="-2"/>
                <w:kern w:val="3"/>
                <w:sz w:val="20"/>
                <w:szCs w:val="20"/>
                <w:vertAlign w:val="superscript"/>
              </w:rPr>
              <w:footnoteReference w:id="4"/>
            </w:r>
            <w:r w:rsidRPr="000915AE">
              <w:rPr>
                <w:spacing w:val="-2"/>
                <w:kern w:val="3"/>
                <w:sz w:val="20"/>
                <w:szCs w:val="20"/>
              </w:rPr>
              <w:t>. Однако внесение сведений о данных письмах в ОБАС не предусмотрено методическими рекомендациями Минфина России</w:t>
            </w:r>
            <w:r w:rsidRPr="000915AE">
              <w:rPr>
                <w:spacing w:val="-2"/>
                <w:kern w:val="3"/>
                <w:sz w:val="20"/>
                <w:szCs w:val="20"/>
                <w:vertAlign w:val="superscript"/>
              </w:rPr>
              <w:footnoteReference w:id="5"/>
            </w:r>
            <w:r w:rsidRPr="000915AE">
              <w:rPr>
                <w:spacing w:val="-2"/>
                <w:kern w:val="3"/>
                <w:sz w:val="20"/>
                <w:szCs w:val="20"/>
              </w:rPr>
              <w:t>.</w:t>
            </w:r>
          </w:p>
          <w:p w:rsidR="00353980" w:rsidRPr="000915AE" w:rsidRDefault="00353980" w:rsidP="000915AE">
            <w:pPr>
              <w:widowControl w:val="0"/>
              <w:suppressAutoHyphens/>
              <w:overflowPunct w:val="0"/>
              <w:autoSpaceDE w:val="0"/>
              <w:autoSpaceDN w:val="0"/>
              <w:adjustRightInd w:val="0"/>
              <w:ind w:left="18" w:firstLine="142"/>
              <w:jc w:val="both"/>
              <w:textAlignment w:val="baseline"/>
              <w:rPr>
                <w:spacing w:val="-2"/>
                <w:sz w:val="20"/>
                <w:szCs w:val="20"/>
                <w:lang w:bidi="ru-RU"/>
              </w:rPr>
            </w:pPr>
            <w:r w:rsidRPr="000915AE">
              <w:rPr>
                <w:spacing w:val="-2"/>
                <w:kern w:val="3"/>
                <w:sz w:val="20"/>
                <w:szCs w:val="20"/>
              </w:rPr>
              <w:t>Отсутствие в ОБАС сведений о данных письмах приводит к недостаточной информативности ОБАС в части подтверждения обоснованности планируемых расходов на реализацию соответствующего проекта.</w:t>
            </w:r>
          </w:p>
        </w:tc>
      </w:tr>
    </w:tbl>
    <w:p w:rsidR="006C4932" w:rsidRDefault="006C4932" w:rsidP="0089207D">
      <w:pPr>
        <w:rPr>
          <w:b/>
        </w:rPr>
      </w:pPr>
    </w:p>
    <w:p w:rsidR="00390FF4" w:rsidRPr="00936222" w:rsidRDefault="00390FF4" w:rsidP="0089207D">
      <w:pPr>
        <w:rPr>
          <w:b/>
        </w:rPr>
      </w:pPr>
      <w:r w:rsidRPr="00936222">
        <w:rPr>
          <w:b/>
        </w:rPr>
        <w:br w:type="page"/>
      </w:r>
    </w:p>
    <w:p w:rsidR="00651666" w:rsidRPr="00936222" w:rsidRDefault="00651666" w:rsidP="00651666">
      <w:pPr>
        <w:ind w:right="-1"/>
        <w:jc w:val="right"/>
        <w:rPr>
          <w:szCs w:val="20"/>
        </w:rPr>
      </w:pPr>
      <w:r w:rsidRPr="00936222">
        <w:rPr>
          <w:szCs w:val="20"/>
        </w:rPr>
        <w:lastRenderedPageBreak/>
        <w:t xml:space="preserve">Таблица </w:t>
      </w:r>
      <w:r w:rsidR="00DE0F54">
        <w:rPr>
          <w:szCs w:val="20"/>
        </w:rPr>
        <w:t>2</w:t>
      </w:r>
      <w:r w:rsidRPr="00936222">
        <w:rPr>
          <w:szCs w:val="20"/>
        </w:rPr>
        <w:t xml:space="preserve"> </w:t>
      </w:r>
    </w:p>
    <w:p w:rsidR="00651666" w:rsidRPr="00936222" w:rsidRDefault="00651666" w:rsidP="00651666">
      <w:pPr>
        <w:ind w:right="-1"/>
        <w:jc w:val="right"/>
        <w:rPr>
          <w:sz w:val="10"/>
          <w:szCs w:val="20"/>
        </w:rPr>
      </w:pPr>
    </w:p>
    <w:p w:rsidR="00102B18" w:rsidRPr="00936222" w:rsidRDefault="00102B18" w:rsidP="00651666">
      <w:pPr>
        <w:overflowPunct w:val="0"/>
        <w:autoSpaceDE w:val="0"/>
        <w:autoSpaceDN w:val="0"/>
        <w:spacing w:after="240"/>
        <w:ind w:firstLine="709"/>
        <w:jc w:val="center"/>
        <w:textAlignment w:val="baseline"/>
        <w:rPr>
          <w:b/>
        </w:rPr>
      </w:pPr>
      <w:r w:rsidRPr="00936222">
        <w:rPr>
          <w:b/>
        </w:rPr>
        <w:t xml:space="preserve">Информация </w:t>
      </w:r>
      <w:r w:rsidR="00651666" w:rsidRPr="00936222">
        <w:rPr>
          <w:b/>
          <w:lang w:bidi="ru-RU"/>
        </w:rPr>
        <w:t xml:space="preserve">об установленных </w:t>
      </w:r>
      <w:r w:rsidRPr="00936222">
        <w:rPr>
          <w:b/>
          <w:lang w:bidi="ru-RU"/>
        </w:rPr>
        <w:t>недостатк</w:t>
      </w:r>
      <w:r w:rsidR="00651666" w:rsidRPr="00936222">
        <w:rPr>
          <w:b/>
          <w:lang w:bidi="ru-RU"/>
        </w:rPr>
        <w:t>ах</w:t>
      </w:r>
      <w:r w:rsidRPr="00936222">
        <w:rPr>
          <w:b/>
          <w:lang w:bidi="ru-RU"/>
        </w:rPr>
        <w:t xml:space="preserve"> при заполнении разделов обоснований, в которых должна содержаться информация о нормативных правовых актах, устанавливающих порядок расчета объемов бюджетных ассигнований, размеры выплат, правила предоставления субсидий</w:t>
      </w:r>
    </w:p>
    <w:tbl>
      <w:tblPr>
        <w:tblStyle w:val="a3"/>
        <w:tblW w:w="9747" w:type="dxa"/>
        <w:tblLook w:val="04A0" w:firstRow="1" w:lastRow="0" w:firstColumn="1" w:lastColumn="0" w:noHBand="0" w:noVBand="1"/>
      </w:tblPr>
      <w:tblGrid>
        <w:gridCol w:w="2077"/>
        <w:gridCol w:w="7670"/>
      </w:tblGrid>
      <w:tr w:rsidR="005F43E9" w:rsidRPr="009C1945" w:rsidTr="00401969">
        <w:trPr>
          <w:cantSplit/>
          <w:tblHeader/>
        </w:trPr>
        <w:tc>
          <w:tcPr>
            <w:tcW w:w="0" w:type="auto"/>
            <w:shd w:val="clear" w:color="auto" w:fill="auto"/>
            <w:vAlign w:val="center"/>
          </w:tcPr>
          <w:p w:rsidR="00A87B35" w:rsidRPr="009C1945" w:rsidRDefault="00D97DF0" w:rsidP="00D97DF0">
            <w:pPr>
              <w:overflowPunct w:val="0"/>
              <w:autoSpaceDE w:val="0"/>
              <w:autoSpaceDN w:val="0"/>
              <w:jc w:val="center"/>
              <w:textAlignment w:val="baseline"/>
              <w:rPr>
                <w:b/>
                <w:spacing w:val="-4"/>
                <w:sz w:val="20"/>
                <w:szCs w:val="20"/>
              </w:rPr>
            </w:pPr>
            <w:r w:rsidRPr="009C1945">
              <w:rPr>
                <w:b/>
                <w:spacing w:val="-4"/>
                <w:sz w:val="20"/>
                <w:szCs w:val="20"/>
              </w:rPr>
              <w:t>Наименование г</w:t>
            </w:r>
            <w:r w:rsidR="00A87B35" w:rsidRPr="009C1945">
              <w:rPr>
                <w:b/>
                <w:spacing w:val="-4"/>
                <w:sz w:val="20"/>
                <w:szCs w:val="20"/>
              </w:rPr>
              <w:t>лавн</w:t>
            </w:r>
            <w:r w:rsidRPr="009C1945">
              <w:rPr>
                <w:b/>
                <w:spacing w:val="-4"/>
                <w:sz w:val="20"/>
                <w:szCs w:val="20"/>
              </w:rPr>
              <w:t>ого</w:t>
            </w:r>
            <w:r w:rsidR="00A87B35" w:rsidRPr="009C1945">
              <w:rPr>
                <w:b/>
                <w:spacing w:val="-4"/>
                <w:sz w:val="20"/>
                <w:szCs w:val="20"/>
              </w:rPr>
              <w:t xml:space="preserve"> распорядител</w:t>
            </w:r>
            <w:r w:rsidRPr="009C1945">
              <w:rPr>
                <w:b/>
                <w:spacing w:val="-4"/>
                <w:sz w:val="20"/>
                <w:szCs w:val="20"/>
              </w:rPr>
              <w:t>я</w:t>
            </w:r>
          </w:p>
        </w:tc>
        <w:tc>
          <w:tcPr>
            <w:tcW w:w="7670" w:type="dxa"/>
            <w:shd w:val="clear" w:color="auto" w:fill="auto"/>
            <w:vAlign w:val="center"/>
          </w:tcPr>
          <w:p w:rsidR="00A87B35" w:rsidRPr="009C1945" w:rsidRDefault="009C1945" w:rsidP="00FF32A6">
            <w:pPr>
              <w:overflowPunct w:val="0"/>
              <w:autoSpaceDE w:val="0"/>
              <w:autoSpaceDN w:val="0"/>
              <w:ind w:firstLine="146"/>
              <w:jc w:val="center"/>
              <w:textAlignment w:val="baseline"/>
              <w:rPr>
                <w:b/>
                <w:sz w:val="20"/>
                <w:szCs w:val="20"/>
              </w:rPr>
            </w:pPr>
            <w:r w:rsidRPr="009C1945">
              <w:rPr>
                <w:b/>
                <w:sz w:val="20"/>
                <w:szCs w:val="20"/>
              </w:rPr>
              <w:t>Недостаток</w:t>
            </w:r>
          </w:p>
        </w:tc>
      </w:tr>
      <w:tr w:rsidR="00F464F5" w:rsidRPr="009C1945" w:rsidTr="00401969">
        <w:trPr>
          <w:cantSplit/>
        </w:trPr>
        <w:tc>
          <w:tcPr>
            <w:tcW w:w="0" w:type="auto"/>
            <w:shd w:val="clear" w:color="auto" w:fill="auto"/>
            <w:vAlign w:val="center"/>
          </w:tcPr>
          <w:p w:rsidR="00082E98" w:rsidRDefault="00F464F5" w:rsidP="007922F8">
            <w:pPr>
              <w:overflowPunct w:val="0"/>
              <w:autoSpaceDE w:val="0"/>
              <w:autoSpaceDN w:val="0"/>
              <w:spacing w:line="228" w:lineRule="auto"/>
              <w:jc w:val="center"/>
              <w:textAlignment w:val="baseline"/>
              <w:rPr>
                <w:kern w:val="3"/>
                <w:sz w:val="20"/>
                <w:szCs w:val="20"/>
              </w:rPr>
            </w:pPr>
            <w:r w:rsidRPr="00192DEA">
              <w:rPr>
                <w:kern w:val="3"/>
                <w:sz w:val="20"/>
                <w:szCs w:val="20"/>
              </w:rPr>
              <w:t>Судебный департамент при Верховном Суде Российской Федерации</w:t>
            </w:r>
            <w:r w:rsidR="00940F5B">
              <w:rPr>
                <w:kern w:val="3"/>
                <w:sz w:val="20"/>
                <w:szCs w:val="20"/>
              </w:rPr>
              <w:t xml:space="preserve">, </w:t>
            </w:r>
          </w:p>
          <w:p w:rsidR="00F464F5" w:rsidRDefault="00082E98" w:rsidP="007922F8">
            <w:pPr>
              <w:overflowPunct w:val="0"/>
              <w:autoSpaceDE w:val="0"/>
              <w:autoSpaceDN w:val="0"/>
              <w:spacing w:line="228" w:lineRule="auto"/>
              <w:jc w:val="center"/>
              <w:textAlignment w:val="baseline"/>
              <w:rPr>
                <w:kern w:val="3"/>
                <w:sz w:val="20"/>
                <w:szCs w:val="20"/>
              </w:rPr>
            </w:pPr>
            <w:proofErr w:type="spellStart"/>
            <w:r>
              <w:rPr>
                <w:kern w:val="3"/>
                <w:sz w:val="20"/>
                <w:szCs w:val="20"/>
              </w:rPr>
              <w:t>Росмолодеж</w:t>
            </w:r>
            <w:r w:rsidR="00401969">
              <w:rPr>
                <w:kern w:val="3"/>
                <w:sz w:val="20"/>
                <w:szCs w:val="20"/>
              </w:rPr>
              <w:t>ь</w:t>
            </w:r>
            <w:proofErr w:type="spellEnd"/>
            <w:r>
              <w:rPr>
                <w:kern w:val="3"/>
                <w:sz w:val="20"/>
                <w:szCs w:val="20"/>
              </w:rPr>
              <w:t xml:space="preserve">, </w:t>
            </w:r>
            <w:proofErr w:type="spellStart"/>
            <w:r w:rsidR="00071723" w:rsidRPr="00071723">
              <w:rPr>
                <w:kern w:val="3"/>
                <w:sz w:val="20"/>
                <w:szCs w:val="20"/>
              </w:rPr>
              <w:t>Росморречфлот</w:t>
            </w:r>
            <w:proofErr w:type="spellEnd"/>
            <w:r w:rsidR="00071723">
              <w:rPr>
                <w:kern w:val="3"/>
                <w:sz w:val="20"/>
                <w:szCs w:val="20"/>
              </w:rPr>
              <w:t xml:space="preserve">, </w:t>
            </w:r>
            <w:r w:rsidR="00940F5B">
              <w:rPr>
                <w:kern w:val="3"/>
                <w:sz w:val="20"/>
                <w:szCs w:val="20"/>
              </w:rPr>
              <w:t>Минсельхоз России</w:t>
            </w:r>
          </w:p>
          <w:p w:rsidR="00940F5B" w:rsidRPr="001458A3" w:rsidRDefault="00940F5B" w:rsidP="007922F8">
            <w:pPr>
              <w:overflowPunct w:val="0"/>
              <w:autoSpaceDE w:val="0"/>
              <w:autoSpaceDN w:val="0"/>
              <w:spacing w:line="228" w:lineRule="auto"/>
              <w:jc w:val="center"/>
              <w:textAlignment w:val="baseline"/>
              <w:rPr>
                <w:kern w:val="3"/>
                <w:sz w:val="20"/>
                <w:szCs w:val="20"/>
              </w:rPr>
            </w:pPr>
            <w:r>
              <w:rPr>
                <w:sz w:val="20"/>
                <w:szCs w:val="20"/>
              </w:rPr>
              <w:t>Минприроды России</w:t>
            </w:r>
          </w:p>
        </w:tc>
        <w:tc>
          <w:tcPr>
            <w:tcW w:w="7670" w:type="dxa"/>
            <w:shd w:val="clear" w:color="auto" w:fill="auto"/>
            <w:vAlign w:val="center"/>
          </w:tcPr>
          <w:p w:rsidR="00F464F5" w:rsidRDefault="00F464F5" w:rsidP="007922F8">
            <w:pPr>
              <w:widowControl w:val="0"/>
              <w:suppressAutoHyphens/>
              <w:overflowPunct w:val="0"/>
              <w:autoSpaceDE w:val="0"/>
              <w:autoSpaceDN w:val="0"/>
              <w:adjustRightInd w:val="0"/>
              <w:ind w:left="18" w:firstLine="142"/>
              <w:jc w:val="both"/>
              <w:textAlignment w:val="baseline"/>
              <w:rPr>
                <w:kern w:val="3"/>
                <w:sz w:val="20"/>
                <w:szCs w:val="20"/>
              </w:rPr>
            </w:pPr>
            <w:r>
              <w:rPr>
                <w:sz w:val="20"/>
                <w:szCs w:val="20"/>
              </w:rPr>
              <w:t>В</w:t>
            </w:r>
            <w:r w:rsidRPr="00B86EAA">
              <w:rPr>
                <w:sz w:val="20"/>
                <w:szCs w:val="20"/>
              </w:rPr>
              <w:t xml:space="preserve"> качестве нормативных правовых актов, устанавливающих </w:t>
            </w:r>
            <w:r w:rsidRPr="00F464F5">
              <w:rPr>
                <w:sz w:val="20"/>
                <w:szCs w:val="20"/>
              </w:rPr>
              <w:t>порядок расчета объемов бюджетных ассигнований, размеры выплат, правила предоставления субсидий</w:t>
            </w:r>
            <w:r w:rsidRPr="00B86EAA">
              <w:rPr>
                <w:sz w:val="20"/>
                <w:szCs w:val="20"/>
              </w:rPr>
              <w:t xml:space="preserve">, указаны </w:t>
            </w:r>
            <w:r w:rsidRPr="00332B0F">
              <w:rPr>
                <w:b/>
                <w:kern w:val="3"/>
                <w:sz w:val="20"/>
                <w:szCs w:val="20"/>
              </w:rPr>
              <w:t>нормативны</w:t>
            </w:r>
            <w:r>
              <w:rPr>
                <w:b/>
                <w:kern w:val="3"/>
                <w:sz w:val="20"/>
                <w:szCs w:val="20"/>
              </w:rPr>
              <w:t>е</w:t>
            </w:r>
            <w:r w:rsidRPr="00332B0F">
              <w:rPr>
                <w:b/>
                <w:kern w:val="3"/>
                <w:sz w:val="20"/>
                <w:szCs w:val="20"/>
              </w:rPr>
              <w:t xml:space="preserve"> правов</w:t>
            </w:r>
            <w:r>
              <w:rPr>
                <w:b/>
                <w:kern w:val="3"/>
                <w:sz w:val="20"/>
                <w:szCs w:val="20"/>
              </w:rPr>
              <w:t>ые</w:t>
            </w:r>
            <w:r w:rsidRPr="00332B0F">
              <w:rPr>
                <w:b/>
                <w:kern w:val="3"/>
                <w:sz w:val="20"/>
                <w:szCs w:val="20"/>
              </w:rPr>
              <w:t xml:space="preserve"> (правов</w:t>
            </w:r>
            <w:r>
              <w:rPr>
                <w:b/>
                <w:kern w:val="3"/>
                <w:sz w:val="20"/>
                <w:szCs w:val="20"/>
              </w:rPr>
              <w:t>ые</w:t>
            </w:r>
            <w:r w:rsidRPr="00332B0F">
              <w:rPr>
                <w:b/>
                <w:kern w:val="3"/>
                <w:sz w:val="20"/>
                <w:szCs w:val="20"/>
              </w:rPr>
              <w:t>) акт</w:t>
            </w:r>
            <w:r>
              <w:rPr>
                <w:b/>
                <w:kern w:val="3"/>
                <w:sz w:val="20"/>
                <w:szCs w:val="20"/>
              </w:rPr>
              <w:t>ы</w:t>
            </w:r>
            <w:r w:rsidRPr="00B86EAA">
              <w:rPr>
                <w:sz w:val="20"/>
                <w:szCs w:val="20"/>
              </w:rPr>
              <w:t>, утратившие</w:t>
            </w:r>
            <w:r>
              <w:rPr>
                <w:sz w:val="20"/>
                <w:szCs w:val="20"/>
              </w:rPr>
              <w:t xml:space="preserve"> силу.</w:t>
            </w:r>
          </w:p>
          <w:p w:rsidR="00F464F5" w:rsidRDefault="00F464F5" w:rsidP="00F464F5">
            <w:pPr>
              <w:widowControl w:val="0"/>
              <w:suppressAutoHyphens/>
              <w:overflowPunct w:val="0"/>
              <w:autoSpaceDE w:val="0"/>
              <w:autoSpaceDN w:val="0"/>
              <w:adjustRightInd w:val="0"/>
              <w:ind w:left="18" w:firstLine="142"/>
              <w:jc w:val="both"/>
              <w:textAlignment w:val="baseline"/>
              <w:rPr>
                <w:kern w:val="3"/>
                <w:sz w:val="20"/>
                <w:szCs w:val="20"/>
              </w:rPr>
            </w:pPr>
            <w:r>
              <w:rPr>
                <w:kern w:val="3"/>
                <w:sz w:val="20"/>
                <w:szCs w:val="20"/>
              </w:rPr>
              <w:t xml:space="preserve">Так, </w:t>
            </w:r>
            <w:r w:rsidRPr="009E5EA6">
              <w:rPr>
                <w:kern w:val="3"/>
                <w:sz w:val="20"/>
                <w:szCs w:val="20"/>
              </w:rPr>
              <w:t xml:space="preserve">в обоснованиях бюджетных ассигнований </w:t>
            </w:r>
            <w:r>
              <w:rPr>
                <w:kern w:val="3"/>
                <w:sz w:val="20"/>
                <w:szCs w:val="20"/>
              </w:rPr>
              <w:t xml:space="preserve">по </w:t>
            </w:r>
            <w:r w:rsidRPr="006C4932">
              <w:rPr>
                <w:kern w:val="3"/>
                <w:sz w:val="20"/>
                <w:szCs w:val="20"/>
              </w:rPr>
              <w:t>форм</w:t>
            </w:r>
            <w:r>
              <w:rPr>
                <w:kern w:val="3"/>
                <w:sz w:val="20"/>
                <w:szCs w:val="20"/>
              </w:rPr>
              <w:t>е</w:t>
            </w:r>
            <w:r w:rsidRPr="006C4932">
              <w:rPr>
                <w:kern w:val="3"/>
                <w:sz w:val="20"/>
                <w:szCs w:val="20"/>
              </w:rPr>
              <w:t xml:space="preserve"> по ОКУД 0505184</w:t>
            </w:r>
            <w:r>
              <w:rPr>
                <w:kern w:val="3"/>
                <w:sz w:val="20"/>
                <w:szCs w:val="20"/>
              </w:rPr>
              <w:t xml:space="preserve"> п</w:t>
            </w:r>
            <w:r w:rsidRPr="006C4932">
              <w:rPr>
                <w:kern w:val="3"/>
                <w:sz w:val="20"/>
                <w:szCs w:val="20"/>
              </w:rPr>
              <w:t>о КБК 438 0105 90 5 00 90019 244 у 38 получателе</w:t>
            </w:r>
            <w:r>
              <w:rPr>
                <w:kern w:val="3"/>
                <w:sz w:val="20"/>
                <w:szCs w:val="20"/>
              </w:rPr>
              <w:t xml:space="preserve">й средств федерального бюджета </w:t>
            </w:r>
            <w:r w:rsidRPr="006C4932">
              <w:rPr>
                <w:kern w:val="3"/>
                <w:sz w:val="20"/>
                <w:szCs w:val="20"/>
              </w:rPr>
              <w:t xml:space="preserve">в разделе 3 «Описание и обоснование объектов закупок товаров, работ и услуг для обеспечения федеральных нужд», </w:t>
            </w:r>
            <w:r w:rsidR="00222CFA" w:rsidRPr="00222CFA">
              <w:rPr>
                <w:b/>
                <w:kern w:val="3"/>
                <w:sz w:val="20"/>
                <w:szCs w:val="20"/>
              </w:rPr>
              <w:t xml:space="preserve">Судебным департаментом отражен </w:t>
            </w:r>
            <w:r w:rsidRPr="00332B0F">
              <w:rPr>
                <w:b/>
                <w:kern w:val="3"/>
                <w:sz w:val="20"/>
                <w:szCs w:val="20"/>
              </w:rPr>
              <w:t>правовой акт</w:t>
            </w:r>
            <w:r w:rsidRPr="006C4932">
              <w:rPr>
                <w:kern w:val="3"/>
                <w:sz w:val="20"/>
                <w:szCs w:val="20"/>
              </w:rPr>
              <w:t xml:space="preserve"> (приказ Судебного департамента от</w:t>
            </w:r>
            <w:r>
              <w:rPr>
                <w:kern w:val="3"/>
                <w:sz w:val="20"/>
                <w:szCs w:val="20"/>
              </w:rPr>
              <w:t> </w:t>
            </w:r>
            <w:r w:rsidRPr="006C4932">
              <w:rPr>
                <w:kern w:val="3"/>
                <w:sz w:val="20"/>
                <w:szCs w:val="20"/>
              </w:rPr>
              <w:t>30</w:t>
            </w:r>
            <w:r>
              <w:rPr>
                <w:kern w:val="3"/>
                <w:sz w:val="20"/>
                <w:szCs w:val="20"/>
              </w:rPr>
              <w:t> </w:t>
            </w:r>
            <w:r w:rsidRPr="006C4932">
              <w:rPr>
                <w:kern w:val="3"/>
                <w:sz w:val="20"/>
                <w:szCs w:val="20"/>
              </w:rPr>
              <w:t xml:space="preserve">декабря 2016 г. № 258 «Об утверждении нормативных затрат на обеспечение функций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 Российской Федерации»), </w:t>
            </w:r>
            <w:r w:rsidRPr="00332B0F">
              <w:rPr>
                <w:b/>
                <w:kern w:val="3"/>
                <w:sz w:val="20"/>
                <w:szCs w:val="20"/>
              </w:rPr>
              <w:t xml:space="preserve">утративший </w:t>
            </w:r>
            <w:r w:rsidR="00071723">
              <w:rPr>
                <w:b/>
                <w:kern w:val="3"/>
                <w:sz w:val="20"/>
                <w:szCs w:val="20"/>
              </w:rPr>
              <w:t>силу</w:t>
            </w:r>
            <w:r w:rsidRPr="006C4932">
              <w:rPr>
                <w:kern w:val="3"/>
                <w:sz w:val="20"/>
                <w:szCs w:val="20"/>
              </w:rPr>
              <w:t>.</w:t>
            </w:r>
          </w:p>
          <w:p w:rsidR="00082E98" w:rsidRDefault="00082E98" w:rsidP="00F464F5">
            <w:pPr>
              <w:widowControl w:val="0"/>
              <w:suppressAutoHyphens/>
              <w:overflowPunct w:val="0"/>
              <w:autoSpaceDE w:val="0"/>
              <w:autoSpaceDN w:val="0"/>
              <w:adjustRightInd w:val="0"/>
              <w:ind w:left="18" w:firstLine="142"/>
              <w:jc w:val="both"/>
              <w:textAlignment w:val="baseline"/>
              <w:rPr>
                <w:kern w:val="3"/>
                <w:sz w:val="20"/>
                <w:szCs w:val="20"/>
              </w:rPr>
            </w:pPr>
            <w:proofErr w:type="spellStart"/>
            <w:r w:rsidRPr="00570D86">
              <w:rPr>
                <w:sz w:val="20"/>
                <w:szCs w:val="20"/>
                <w:lang w:bidi="ru-RU"/>
              </w:rPr>
              <w:t>Росмолодежью</w:t>
            </w:r>
            <w:proofErr w:type="spellEnd"/>
            <w:r w:rsidRPr="00570D86">
              <w:rPr>
                <w:sz w:val="20"/>
                <w:szCs w:val="20"/>
                <w:lang w:bidi="ru-RU"/>
              </w:rPr>
              <w:t xml:space="preserve"> в </w:t>
            </w:r>
            <w:r w:rsidR="00222CFA" w:rsidRPr="009E5EA6">
              <w:rPr>
                <w:kern w:val="3"/>
                <w:sz w:val="20"/>
                <w:szCs w:val="20"/>
              </w:rPr>
              <w:t>обоснованиях бюджетных ассигнований</w:t>
            </w:r>
            <w:r w:rsidRPr="00570D86">
              <w:rPr>
                <w:sz w:val="20"/>
                <w:szCs w:val="20"/>
                <w:lang w:bidi="ru-RU"/>
              </w:rPr>
              <w:t xml:space="preserve"> по КБК 091 0707 46 4 02 92100 244, 091 0113 02 4 08 90019 242 и 091 0113 02 4 08 90019 246 </w:t>
            </w:r>
            <w:r w:rsidRPr="00570D86">
              <w:rPr>
                <w:b/>
                <w:sz w:val="20"/>
                <w:szCs w:val="20"/>
                <w:lang w:bidi="ru-RU"/>
              </w:rPr>
              <w:t xml:space="preserve">приведен утративший силу </w:t>
            </w:r>
            <w:r w:rsidRPr="00570D86">
              <w:rPr>
                <w:bCs/>
                <w:sz w:val="20"/>
                <w:szCs w:val="20"/>
                <w:lang w:bidi="ru-RU"/>
              </w:rPr>
              <w:t>приказ Росмолодежи от 26 мая 2020 г. № 137 «Об утверждении нормативных затрат на обеспечение функций центрального аппарата Федерального агентства по делам молодежи»</w:t>
            </w:r>
            <w:r>
              <w:rPr>
                <w:bCs/>
                <w:sz w:val="20"/>
                <w:szCs w:val="20"/>
                <w:lang w:bidi="ru-RU"/>
              </w:rPr>
              <w:t>.</w:t>
            </w:r>
          </w:p>
          <w:p w:rsidR="00071723" w:rsidRDefault="00222CFA" w:rsidP="00F464F5">
            <w:pPr>
              <w:widowControl w:val="0"/>
              <w:suppressAutoHyphens/>
              <w:overflowPunct w:val="0"/>
              <w:autoSpaceDE w:val="0"/>
              <w:autoSpaceDN w:val="0"/>
              <w:adjustRightInd w:val="0"/>
              <w:ind w:left="18" w:firstLine="142"/>
              <w:jc w:val="both"/>
              <w:textAlignment w:val="baseline"/>
              <w:rPr>
                <w:kern w:val="3"/>
                <w:sz w:val="20"/>
                <w:szCs w:val="20"/>
              </w:rPr>
            </w:pPr>
            <w:r>
              <w:rPr>
                <w:kern w:val="3"/>
                <w:sz w:val="20"/>
                <w:szCs w:val="20"/>
              </w:rPr>
              <w:t xml:space="preserve">В </w:t>
            </w:r>
            <w:r w:rsidR="00071723" w:rsidRPr="009E5EA6">
              <w:rPr>
                <w:kern w:val="3"/>
                <w:sz w:val="20"/>
                <w:szCs w:val="20"/>
              </w:rPr>
              <w:t xml:space="preserve">обоснованиях бюджетных ассигнований </w:t>
            </w:r>
            <w:r w:rsidR="00071723">
              <w:rPr>
                <w:kern w:val="3"/>
                <w:sz w:val="20"/>
                <w:szCs w:val="20"/>
              </w:rPr>
              <w:t>п</w:t>
            </w:r>
            <w:r w:rsidR="00071723" w:rsidRPr="006C4932">
              <w:rPr>
                <w:kern w:val="3"/>
                <w:sz w:val="20"/>
                <w:szCs w:val="20"/>
              </w:rPr>
              <w:t>о КБК</w:t>
            </w:r>
            <w:r w:rsidR="00071723">
              <w:rPr>
                <w:kern w:val="3"/>
                <w:sz w:val="20"/>
                <w:szCs w:val="20"/>
              </w:rPr>
              <w:t xml:space="preserve"> </w:t>
            </w:r>
            <w:r w:rsidR="00071723" w:rsidRPr="00071723">
              <w:rPr>
                <w:kern w:val="3"/>
                <w:sz w:val="20"/>
                <w:szCs w:val="20"/>
              </w:rPr>
              <w:t>110 0408 24</w:t>
            </w:r>
            <w:r w:rsidR="00071723">
              <w:rPr>
                <w:kern w:val="3"/>
                <w:sz w:val="20"/>
                <w:szCs w:val="20"/>
              </w:rPr>
              <w:t xml:space="preserve"> </w:t>
            </w:r>
            <w:r w:rsidR="00071723" w:rsidRPr="00071723">
              <w:rPr>
                <w:kern w:val="3"/>
                <w:sz w:val="20"/>
                <w:szCs w:val="20"/>
              </w:rPr>
              <w:t>4</w:t>
            </w:r>
            <w:r w:rsidR="00071723">
              <w:rPr>
                <w:kern w:val="3"/>
                <w:sz w:val="20"/>
                <w:szCs w:val="20"/>
              </w:rPr>
              <w:t xml:space="preserve"> </w:t>
            </w:r>
            <w:r w:rsidR="00071723" w:rsidRPr="00071723">
              <w:rPr>
                <w:kern w:val="3"/>
                <w:sz w:val="20"/>
                <w:szCs w:val="20"/>
              </w:rPr>
              <w:t>07</w:t>
            </w:r>
            <w:r w:rsidR="00071723">
              <w:rPr>
                <w:kern w:val="3"/>
                <w:sz w:val="20"/>
                <w:szCs w:val="20"/>
              </w:rPr>
              <w:t xml:space="preserve"> 90059 244 и</w:t>
            </w:r>
            <w:r w:rsidR="00071723" w:rsidRPr="00071723">
              <w:rPr>
                <w:kern w:val="3"/>
                <w:sz w:val="20"/>
                <w:szCs w:val="20"/>
              </w:rPr>
              <w:t xml:space="preserve"> 110</w:t>
            </w:r>
            <w:r>
              <w:rPr>
                <w:kern w:val="3"/>
                <w:sz w:val="20"/>
                <w:szCs w:val="20"/>
              </w:rPr>
              <w:t> </w:t>
            </w:r>
            <w:r w:rsidR="00071723" w:rsidRPr="00071723">
              <w:rPr>
                <w:kern w:val="3"/>
                <w:sz w:val="20"/>
                <w:szCs w:val="20"/>
              </w:rPr>
              <w:t>0408 24</w:t>
            </w:r>
            <w:r w:rsidR="00071723">
              <w:rPr>
                <w:kern w:val="3"/>
                <w:sz w:val="20"/>
                <w:szCs w:val="20"/>
              </w:rPr>
              <w:t xml:space="preserve"> </w:t>
            </w:r>
            <w:r w:rsidR="00071723" w:rsidRPr="00071723">
              <w:rPr>
                <w:kern w:val="3"/>
                <w:sz w:val="20"/>
                <w:szCs w:val="20"/>
              </w:rPr>
              <w:t>4</w:t>
            </w:r>
            <w:r w:rsidR="00071723">
              <w:rPr>
                <w:kern w:val="3"/>
                <w:sz w:val="20"/>
                <w:szCs w:val="20"/>
              </w:rPr>
              <w:t xml:space="preserve"> </w:t>
            </w:r>
            <w:r w:rsidR="00071723" w:rsidRPr="00071723">
              <w:rPr>
                <w:kern w:val="3"/>
                <w:sz w:val="20"/>
                <w:szCs w:val="20"/>
              </w:rPr>
              <w:t>07</w:t>
            </w:r>
            <w:r w:rsidR="00071723">
              <w:rPr>
                <w:kern w:val="3"/>
                <w:sz w:val="20"/>
                <w:szCs w:val="20"/>
              </w:rPr>
              <w:t xml:space="preserve"> </w:t>
            </w:r>
            <w:r w:rsidR="00071723" w:rsidRPr="00071723">
              <w:rPr>
                <w:kern w:val="3"/>
                <w:sz w:val="20"/>
                <w:szCs w:val="20"/>
              </w:rPr>
              <w:t xml:space="preserve">90059 242 </w:t>
            </w:r>
            <w:proofErr w:type="spellStart"/>
            <w:r w:rsidRPr="00071723">
              <w:rPr>
                <w:kern w:val="3"/>
                <w:sz w:val="20"/>
                <w:szCs w:val="20"/>
              </w:rPr>
              <w:t>Росморречфлот</w:t>
            </w:r>
            <w:r>
              <w:rPr>
                <w:kern w:val="3"/>
                <w:sz w:val="20"/>
                <w:szCs w:val="20"/>
              </w:rPr>
              <w:t>ом</w:t>
            </w:r>
            <w:proofErr w:type="spellEnd"/>
            <w:r w:rsidRPr="00071723">
              <w:rPr>
                <w:kern w:val="3"/>
                <w:sz w:val="20"/>
                <w:szCs w:val="20"/>
              </w:rPr>
              <w:t xml:space="preserve"> </w:t>
            </w:r>
            <w:r w:rsidR="00071723" w:rsidRPr="00071723">
              <w:rPr>
                <w:kern w:val="3"/>
                <w:sz w:val="20"/>
                <w:szCs w:val="20"/>
              </w:rPr>
              <w:t xml:space="preserve">указан </w:t>
            </w:r>
            <w:r w:rsidR="00071723">
              <w:rPr>
                <w:kern w:val="3"/>
                <w:sz w:val="20"/>
                <w:szCs w:val="20"/>
              </w:rPr>
              <w:t xml:space="preserve">утративший силу </w:t>
            </w:r>
            <w:r w:rsidR="00071723" w:rsidRPr="00071723">
              <w:rPr>
                <w:kern w:val="3"/>
                <w:sz w:val="20"/>
                <w:szCs w:val="20"/>
              </w:rPr>
              <w:t xml:space="preserve">приказ </w:t>
            </w:r>
            <w:proofErr w:type="spellStart"/>
            <w:r w:rsidR="00071723" w:rsidRPr="00071723">
              <w:rPr>
                <w:kern w:val="3"/>
                <w:sz w:val="20"/>
                <w:szCs w:val="20"/>
              </w:rPr>
              <w:t>Росморречфлота</w:t>
            </w:r>
            <w:proofErr w:type="spellEnd"/>
            <w:r w:rsidR="00071723" w:rsidRPr="00071723">
              <w:rPr>
                <w:kern w:val="3"/>
                <w:sz w:val="20"/>
                <w:szCs w:val="20"/>
              </w:rPr>
              <w:t xml:space="preserve"> от 31 декабря 2014 г. № 116 «Об утверждении правил определения нормативных затрат на обеспечение функций федеральных казенных учреждений, находящихся в ведении Федерального агентства морского и речного транспорта</w:t>
            </w:r>
            <w:r w:rsidR="00071723">
              <w:rPr>
                <w:kern w:val="3"/>
                <w:sz w:val="20"/>
                <w:szCs w:val="20"/>
              </w:rPr>
              <w:t>».</w:t>
            </w:r>
          </w:p>
          <w:p w:rsidR="00F464F5" w:rsidRPr="001458A3" w:rsidRDefault="00F464F5" w:rsidP="00082E98">
            <w:pPr>
              <w:widowControl w:val="0"/>
              <w:suppressAutoHyphens/>
              <w:overflowPunct w:val="0"/>
              <w:autoSpaceDE w:val="0"/>
              <w:autoSpaceDN w:val="0"/>
              <w:adjustRightInd w:val="0"/>
              <w:ind w:left="18" w:firstLine="142"/>
              <w:jc w:val="both"/>
              <w:textAlignment w:val="baseline"/>
              <w:rPr>
                <w:kern w:val="3"/>
                <w:sz w:val="20"/>
                <w:szCs w:val="20"/>
              </w:rPr>
            </w:pPr>
            <w:r>
              <w:rPr>
                <w:kern w:val="3"/>
                <w:sz w:val="20"/>
                <w:szCs w:val="20"/>
              </w:rPr>
              <w:t xml:space="preserve">Аналогичные недостатки установлены </w:t>
            </w:r>
            <w:r w:rsidR="00082E98">
              <w:rPr>
                <w:kern w:val="3"/>
                <w:sz w:val="20"/>
                <w:szCs w:val="20"/>
              </w:rPr>
              <w:t xml:space="preserve">у Минсельхоза России и </w:t>
            </w:r>
            <w:r w:rsidR="00082E98">
              <w:rPr>
                <w:sz w:val="20"/>
                <w:szCs w:val="20"/>
              </w:rPr>
              <w:t>Минприроды России.</w:t>
            </w:r>
          </w:p>
        </w:tc>
      </w:tr>
      <w:tr w:rsidR="00050149" w:rsidRPr="009C1945" w:rsidTr="00401969">
        <w:tc>
          <w:tcPr>
            <w:tcW w:w="0" w:type="auto"/>
            <w:shd w:val="clear" w:color="auto" w:fill="auto"/>
          </w:tcPr>
          <w:p w:rsidR="00050149" w:rsidRPr="002C553B" w:rsidRDefault="00050149" w:rsidP="00050149">
            <w:pPr>
              <w:overflowPunct w:val="0"/>
              <w:autoSpaceDE w:val="0"/>
              <w:autoSpaceDN w:val="0"/>
              <w:jc w:val="center"/>
              <w:textAlignment w:val="baseline"/>
              <w:rPr>
                <w:spacing w:val="-4"/>
                <w:sz w:val="20"/>
                <w:szCs w:val="20"/>
              </w:rPr>
            </w:pPr>
            <w:r w:rsidRPr="002C553B">
              <w:rPr>
                <w:spacing w:val="-4"/>
                <w:sz w:val="20"/>
                <w:szCs w:val="20"/>
              </w:rPr>
              <w:t>МВД России</w:t>
            </w:r>
          </w:p>
          <w:p w:rsidR="00050149" w:rsidRPr="002C553B" w:rsidRDefault="00050149" w:rsidP="00050149">
            <w:pPr>
              <w:overflowPunct w:val="0"/>
              <w:autoSpaceDE w:val="0"/>
              <w:autoSpaceDN w:val="0"/>
              <w:jc w:val="center"/>
              <w:textAlignment w:val="baseline"/>
              <w:rPr>
                <w:spacing w:val="-4"/>
                <w:sz w:val="20"/>
                <w:szCs w:val="20"/>
              </w:rPr>
            </w:pPr>
            <w:r w:rsidRPr="002C553B">
              <w:rPr>
                <w:spacing w:val="-4"/>
                <w:sz w:val="20"/>
                <w:szCs w:val="20"/>
              </w:rPr>
              <w:t>МЧС России</w:t>
            </w:r>
          </w:p>
          <w:p w:rsidR="00050149" w:rsidRPr="002C553B" w:rsidRDefault="00050149" w:rsidP="00050149">
            <w:pPr>
              <w:overflowPunct w:val="0"/>
              <w:autoSpaceDE w:val="0"/>
              <w:autoSpaceDN w:val="0"/>
              <w:jc w:val="center"/>
              <w:textAlignment w:val="baseline"/>
              <w:rPr>
                <w:spacing w:val="-4"/>
                <w:sz w:val="20"/>
                <w:szCs w:val="20"/>
              </w:rPr>
            </w:pPr>
            <w:proofErr w:type="spellStart"/>
            <w:r w:rsidRPr="002C553B">
              <w:rPr>
                <w:spacing w:val="-4"/>
                <w:sz w:val="20"/>
                <w:szCs w:val="20"/>
              </w:rPr>
              <w:t>Росмолодежь</w:t>
            </w:r>
            <w:proofErr w:type="spellEnd"/>
          </w:p>
          <w:p w:rsidR="00050149" w:rsidRPr="002C553B" w:rsidRDefault="00050149" w:rsidP="00050149">
            <w:pPr>
              <w:overflowPunct w:val="0"/>
              <w:autoSpaceDE w:val="0"/>
              <w:autoSpaceDN w:val="0"/>
              <w:jc w:val="center"/>
              <w:textAlignment w:val="baseline"/>
              <w:rPr>
                <w:spacing w:val="-4"/>
                <w:sz w:val="20"/>
                <w:szCs w:val="20"/>
              </w:rPr>
            </w:pPr>
            <w:r w:rsidRPr="002C553B">
              <w:rPr>
                <w:spacing w:val="-4"/>
                <w:sz w:val="20"/>
                <w:szCs w:val="20"/>
              </w:rPr>
              <w:t>Минкомсвязь России</w:t>
            </w:r>
            <w:r w:rsidR="00584B97" w:rsidRPr="002C553B">
              <w:rPr>
                <w:spacing w:val="-4"/>
                <w:sz w:val="20"/>
                <w:szCs w:val="20"/>
              </w:rPr>
              <w:t>,</w:t>
            </w:r>
          </w:p>
          <w:p w:rsidR="00506EF6" w:rsidRPr="002C553B" w:rsidRDefault="00506EF6" w:rsidP="00050149">
            <w:pPr>
              <w:overflowPunct w:val="0"/>
              <w:autoSpaceDE w:val="0"/>
              <w:autoSpaceDN w:val="0"/>
              <w:jc w:val="center"/>
              <w:textAlignment w:val="baseline"/>
              <w:rPr>
                <w:spacing w:val="-4"/>
                <w:sz w:val="20"/>
                <w:szCs w:val="20"/>
              </w:rPr>
            </w:pPr>
            <w:proofErr w:type="spellStart"/>
            <w:r w:rsidRPr="002C553B">
              <w:rPr>
                <w:spacing w:val="-4"/>
                <w:sz w:val="20"/>
                <w:szCs w:val="20"/>
              </w:rPr>
              <w:t>Росавтодор</w:t>
            </w:r>
            <w:proofErr w:type="spellEnd"/>
            <w:r w:rsidR="00584B97" w:rsidRPr="002C553B">
              <w:rPr>
                <w:spacing w:val="-4"/>
                <w:sz w:val="20"/>
                <w:szCs w:val="20"/>
              </w:rPr>
              <w:t>,</w:t>
            </w:r>
          </w:p>
          <w:p w:rsidR="00584B97" w:rsidRPr="002C553B" w:rsidRDefault="00584B97" w:rsidP="00050149">
            <w:pPr>
              <w:overflowPunct w:val="0"/>
              <w:autoSpaceDE w:val="0"/>
              <w:autoSpaceDN w:val="0"/>
              <w:jc w:val="center"/>
              <w:textAlignment w:val="baseline"/>
              <w:rPr>
                <w:spacing w:val="-4"/>
                <w:sz w:val="20"/>
                <w:szCs w:val="20"/>
              </w:rPr>
            </w:pPr>
            <w:r w:rsidRPr="002C553B">
              <w:rPr>
                <w:spacing w:val="-4"/>
                <w:sz w:val="20"/>
                <w:szCs w:val="20"/>
              </w:rPr>
              <w:t xml:space="preserve">Минсельхоз России  </w:t>
            </w:r>
          </w:p>
        </w:tc>
        <w:tc>
          <w:tcPr>
            <w:tcW w:w="7670" w:type="dxa"/>
            <w:shd w:val="clear" w:color="auto" w:fill="auto"/>
          </w:tcPr>
          <w:p w:rsidR="00050149" w:rsidRDefault="00050149" w:rsidP="00050149">
            <w:pPr>
              <w:overflowPunct w:val="0"/>
              <w:autoSpaceDE w:val="0"/>
              <w:autoSpaceDN w:val="0"/>
              <w:adjustRightInd w:val="0"/>
              <w:ind w:left="34" w:firstLine="146"/>
              <w:jc w:val="both"/>
              <w:textAlignment w:val="baseline"/>
              <w:rPr>
                <w:bCs/>
                <w:sz w:val="20"/>
                <w:szCs w:val="20"/>
                <w:lang w:bidi="ru-RU"/>
              </w:rPr>
            </w:pPr>
            <w:r>
              <w:rPr>
                <w:bCs/>
                <w:sz w:val="20"/>
                <w:szCs w:val="20"/>
                <w:lang w:bidi="ru-RU"/>
              </w:rPr>
              <w:t xml:space="preserve">Отмечается отражение отдельными главными распорядителями средств федерального бюджета в </w:t>
            </w:r>
            <w:r w:rsidR="00222CFA" w:rsidRPr="009E5EA6">
              <w:rPr>
                <w:kern w:val="3"/>
                <w:sz w:val="20"/>
                <w:szCs w:val="20"/>
              </w:rPr>
              <w:t xml:space="preserve">обоснованиях бюджетных ассигнований </w:t>
            </w:r>
            <w:r>
              <w:rPr>
                <w:bCs/>
                <w:sz w:val="20"/>
                <w:szCs w:val="20"/>
                <w:lang w:bidi="ru-RU"/>
              </w:rPr>
              <w:t xml:space="preserve">нормативных правовых актов, не устанавливающих порядок расчета объемов бюджетных ассигнований </w:t>
            </w:r>
            <w:r w:rsidR="00506EF6">
              <w:rPr>
                <w:bCs/>
                <w:sz w:val="20"/>
                <w:szCs w:val="20"/>
                <w:lang w:bidi="ru-RU"/>
              </w:rPr>
              <w:t xml:space="preserve">или </w:t>
            </w:r>
            <w:r w:rsidR="00506EF6" w:rsidRPr="00B86EAA">
              <w:rPr>
                <w:sz w:val="20"/>
                <w:szCs w:val="20"/>
              </w:rPr>
              <w:t xml:space="preserve">указаны нормативные акты, фактически не устанавливающие требования к определению нормативных затрат на обеспечение функций, полномочий государственных органов </w:t>
            </w:r>
            <w:r>
              <w:rPr>
                <w:bCs/>
                <w:sz w:val="20"/>
                <w:szCs w:val="20"/>
                <w:lang w:bidi="ru-RU"/>
              </w:rPr>
              <w:t xml:space="preserve">(МВД России, МЧС России, </w:t>
            </w:r>
            <w:proofErr w:type="spellStart"/>
            <w:r>
              <w:rPr>
                <w:bCs/>
                <w:sz w:val="20"/>
                <w:szCs w:val="20"/>
                <w:lang w:bidi="ru-RU"/>
              </w:rPr>
              <w:t>Росмолодежь</w:t>
            </w:r>
            <w:proofErr w:type="spellEnd"/>
            <w:r>
              <w:rPr>
                <w:bCs/>
                <w:sz w:val="20"/>
                <w:szCs w:val="20"/>
                <w:lang w:bidi="ru-RU"/>
              </w:rPr>
              <w:t xml:space="preserve">, </w:t>
            </w:r>
            <w:proofErr w:type="spellStart"/>
            <w:r>
              <w:rPr>
                <w:bCs/>
                <w:sz w:val="20"/>
                <w:szCs w:val="20"/>
                <w:lang w:bidi="ru-RU"/>
              </w:rPr>
              <w:t>Минкомсвязь</w:t>
            </w:r>
            <w:proofErr w:type="spellEnd"/>
            <w:r>
              <w:rPr>
                <w:bCs/>
                <w:sz w:val="20"/>
                <w:szCs w:val="20"/>
                <w:lang w:bidi="ru-RU"/>
              </w:rPr>
              <w:t xml:space="preserve"> России</w:t>
            </w:r>
            <w:r w:rsidR="00506EF6">
              <w:rPr>
                <w:bCs/>
                <w:sz w:val="20"/>
                <w:szCs w:val="20"/>
                <w:lang w:bidi="ru-RU"/>
              </w:rPr>
              <w:t>,</w:t>
            </w:r>
            <w:r w:rsidR="00506EF6">
              <w:t xml:space="preserve"> </w:t>
            </w:r>
            <w:proofErr w:type="spellStart"/>
            <w:r w:rsidR="00506EF6" w:rsidRPr="00506EF6">
              <w:rPr>
                <w:bCs/>
                <w:sz w:val="20"/>
                <w:szCs w:val="20"/>
                <w:lang w:bidi="ru-RU"/>
              </w:rPr>
              <w:t>Росавтодор</w:t>
            </w:r>
            <w:proofErr w:type="spellEnd"/>
            <w:r w:rsidR="00506EF6">
              <w:rPr>
                <w:bCs/>
                <w:sz w:val="20"/>
                <w:szCs w:val="20"/>
                <w:lang w:bidi="ru-RU"/>
              </w:rPr>
              <w:t>, Минсельхоз</w:t>
            </w:r>
            <w:r w:rsidR="00584B97">
              <w:rPr>
                <w:bCs/>
                <w:sz w:val="20"/>
                <w:szCs w:val="20"/>
                <w:lang w:bidi="ru-RU"/>
              </w:rPr>
              <w:t xml:space="preserve"> России </w:t>
            </w:r>
            <w:r>
              <w:rPr>
                <w:bCs/>
                <w:sz w:val="20"/>
                <w:szCs w:val="20"/>
                <w:lang w:bidi="ru-RU"/>
              </w:rPr>
              <w:t xml:space="preserve"> и ряд других главных распорядителей).</w:t>
            </w:r>
          </w:p>
          <w:p w:rsidR="00050149" w:rsidRDefault="00050149" w:rsidP="00050149">
            <w:pPr>
              <w:overflowPunct w:val="0"/>
              <w:autoSpaceDE w:val="0"/>
              <w:autoSpaceDN w:val="0"/>
              <w:adjustRightInd w:val="0"/>
              <w:ind w:left="34" w:firstLine="146"/>
              <w:jc w:val="both"/>
              <w:textAlignment w:val="baseline"/>
              <w:rPr>
                <w:b/>
                <w:bCs/>
                <w:sz w:val="20"/>
                <w:szCs w:val="20"/>
                <w:lang w:bidi="ru-RU"/>
              </w:rPr>
            </w:pPr>
            <w:r>
              <w:rPr>
                <w:bCs/>
                <w:sz w:val="20"/>
                <w:szCs w:val="20"/>
                <w:lang w:bidi="ru-RU"/>
              </w:rPr>
              <w:t xml:space="preserve">Так, </w:t>
            </w:r>
            <w:r w:rsidR="00506EF6" w:rsidRPr="00572EAD">
              <w:rPr>
                <w:sz w:val="20"/>
                <w:szCs w:val="20"/>
                <w:lang w:bidi="ru-RU"/>
              </w:rPr>
              <w:t>МВД России</w:t>
            </w:r>
            <w:r w:rsidR="00506EF6">
              <w:rPr>
                <w:bCs/>
                <w:sz w:val="20"/>
                <w:szCs w:val="20"/>
                <w:lang w:bidi="ru-RU"/>
              </w:rPr>
              <w:t xml:space="preserve"> </w:t>
            </w:r>
            <w:r>
              <w:rPr>
                <w:bCs/>
                <w:sz w:val="20"/>
                <w:szCs w:val="20"/>
                <w:lang w:bidi="ru-RU"/>
              </w:rPr>
              <w:t>в</w:t>
            </w:r>
            <w:r w:rsidRPr="009931E4">
              <w:rPr>
                <w:bCs/>
                <w:sz w:val="20"/>
                <w:szCs w:val="20"/>
                <w:lang w:bidi="ru-RU"/>
              </w:rPr>
              <w:t xml:space="preserve"> разделе 3 «</w:t>
            </w:r>
            <w:r>
              <w:rPr>
                <w:bCs/>
                <w:sz w:val="20"/>
                <w:szCs w:val="20"/>
                <w:lang w:bidi="ru-RU"/>
              </w:rPr>
              <w:t>С</w:t>
            </w:r>
            <w:r w:rsidRPr="009931E4">
              <w:rPr>
                <w:bCs/>
                <w:sz w:val="20"/>
                <w:szCs w:val="20"/>
                <w:lang w:bidi="ru-RU"/>
              </w:rPr>
              <w:t>ведения о нормативных правовых (правовых) актах Российской Федерации, устанавливающих требования к отдельным видам товаров, работ, услуг (в</w:t>
            </w:r>
            <w:r w:rsidR="00506EF6">
              <w:rPr>
                <w:bCs/>
                <w:sz w:val="20"/>
                <w:szCs w:val="20"/>
                <w:lang w:bidi="ru-RU"/>
              </w:rPr>
              <w:t> </w:t>
            </w:r>
            <w:r w:rsidRPr="009931E4">
              <w:rPr>
                <w:bCs/>
                <w:sz w:val="20"/>
                <w:szCs w:val="20"/>
                <w:lang w:bidi="ru-RU"/>
              </w:rPr>
              <w:t xml:space="preserve">том числе предельные цены товаров, работ, услуг) и (или) к определению нормативных затрат на обеспечение функций, полномочий государственных органов, в том числе подведомственных указанным органам казенных учреждений» </w:t>
            </w:r>
            <w:r w:rsidRPr="00572EAD">
              <w:rPr>
                <w:bCs/>
                <w:sz w:val="20"/>
                <w:szCs w:val="20"/>
                <w:lang w:bidi="ru-RU"/>
              </w:rPr>
              <w:t>ОБАС на закупку товаров, работ и услуг по КБК </w:t>
            </w:r>
            <w:r w:rsidRPr="00210010">
              <w:rPr>
                <w:bCs/>
                <w:sz w:val="20"/>
                <w:szCs w:val="20"/>
                <w:lang w:bidi="ru-RU"/>
              </w:rPr>
              <w:t>188 0302 08 4 03 90049 244</w:t>
            </w:r>
            <w:r w:rsidRPr="00572EAD">
              <w:rPr>
                <w:bCs/>
                <w:sz w:val="20"/>
                <w:szCs w:val="20"/>
                <w:lang w:bidi="ru-RU"/>
              </w:rPr>
              <w:t xml:space="preserve"> </w:t>
            </w:r>
            <w:r w:rsidRPr="00572EAD">
              <w:rPr>
                <w:sz w:val="20"/>
                <w:szCs w:val="20"/>
                <w:lang w:bidi="ru-RU"/>
              </w:rPr>
              <w:t>отражено распоряжение МВД России от 13 июля 2018 г. № 1/7962 «Об утверждении нормативных затрат на обеспечение функций МВД России и подведомственных казенных учреждений в части закупок товаров, работ, услуг»,</w:t>
            </w:r>
            <w:r w:rsidRPr="00572EAD">
              <w:rPr>
                <w:bCs/>
                <w:sz w:val="20"/>
                <w:szCs w:val="20"/>
                <w:lang w:bidi="ru-RU"/>
              </w:rPr>
              <w:t xml:space="preserve"> </w:t>
            </w:r>
            <w:r w:rsidRPr="00572EAD">
              <w:rPr>
                <w:b/>
                <w:bCs/>
                <w:sz w:val="20"/>
                <w:szCs w:val="20"/>
                <w:lang w:bidi="ru-RU"/>
              </w:rPr>
              <w:t xml:space="preserve">в котором требования и (или) нормативные затраты на </w:t>
            </w:r>
            <w:proofErr w:type="spellStart"/>
            <w:r w:rsidRPr="00572EAD">
              <w:rPr>
                <w:b/>
                <w:bCs/>
                <w:sz w:val="20"/>
                <w:szCs w:val="20"/>
                <w:lang w:bidi="ru-RU"/>
              </w:rPr>
              <w:t>авиауслуги</w:t>
            </w:r>
            <w:proofErr w:type="spellEnd"/>
            <w:r w:rsidRPr="00572EAD">
              <w:rPr>
                <w:b/>
                <w:bCs/>
                <w:sz w:val="20"/>
                <w:szCs w:val="20"/>
                <w:lang w:bidi="ru-RU"/>
              </w:rPr>
              <w:t xml:space="preserve"> и заку</w:t>
            </w:r>
            <w:r>
              <w:rPr>
                <w:b/>
                <w:bCs/>
                <w:sz w:val="20"/>
                <w:szCs w:val="20"/>
                <w:lang w:bidi="ru-RU"/>
              </w:rPr>
              <w:t xml:space="preserve">пку энергетических ресурсов не </w:t>
            </w:r>
            <w:r w:rsidRPr="00572EAD">
              <w:rPr>
                <w:b/>
                <w:bCs/>
                <w:sz w:val="20"/>
                <w:szCs w:val="20"/>
                <w:lang w:bidi="ru-RU"/>
              </w:rPr>
              <w:t>установлены.</w:t>
            </w:r>
          </w:p>
          <w:p w:rsidR="00506EF6" w:rsidRPr="000F4EF5" w:rsidRDefault="00506EF6" w:rsidP="00156C0F">
            <w:pPr>
              <w:overflowPunct w:val="0"/>
              <w:autoSpaceDE w:val="0"/>
              <w:autoSpaceDN w:val="0"/>
              <w:adjustRightInd w:val="0"/>
              <w:ind w:left="34" w:firstLine="146"/>
              <w:jc w:val="both"/>
              <w:textAlignment w:val="baseline"/>
              <w:rPr>
                <w:b/>
                <w:bCs/>
                <w:sz w:val="20"/>
                <w:szCs w:val="20"/>
                <w:highlight w:val="yellow"/>
                <w:lang w:bidi="ru-RU"/>
              </w:rPr>
            </w:pPr>
            <w:r>
              <w:rPr>
                <w:sz w:val="20"/>
                <w:szCs w:val="20"/>
              </w:rPr>
              <w:t xml:space="preserve">Росавтодором </w:t>
            </w:r>
            <w:r w:rsidR="00050149" w:rsidRPr="00506EF6">
              <w:rPr>
                <w:sz w:val="20"/>
                <w:szCs w:val="20"/>
              </w:rPr>
              <w:t>в разделе 3 обоснований бюджетных ассигнований</w:t>
            </w:r>
            <w:r>
              <w:rPr>
                <w:sz w:val="20"/>
                <w:szCs w:val="20"/>
              </w:rPr>
              <w:t xml:space="preserve"> </w:t>
            </w:r>
            <w:r w:rsidR="00050149" w:rsidRPr="00506EF6">
              <w:rPr>
                <w:sz w:val="20"/>
                <w:szCs w:val="20"/>
              </w:rPr>
              <w:t>по КБК 108 0409 24</w:t>
            </w:r>
            <w:r>
              <w:rPr>
                <w:sz w:val="20"/>
                <w:szCs w:val="20"/>
              </w:rPr>
              <w:t xml:space="preserve"> </w:t>
            </w:r>
            <w:r w:rsidR="00050149" w:rsidRPr="00506EF6">
              <w:rPr>
                <w:sz w:val="20"/>
                <w:szCs w:val="20"/>
              </w:rPr>
              <w:t>2</w:t>
            </w:r>
            <w:r>
              <w:rPr>
                <w:sz w:val="20"/>
                <w:szCs w:val="20"/>
              </w:rPr>
              <w:t xml:space="preserve"> </w:t>
            </w:r>
            <w:r w:rsidR="00050149" w:rsidRPr="00506EF6">
              <w:rPr>
                <w:sz w:val="20"/>
                <w:szCs w:val="20"/>
              </w:rPr>
              <w:t>08</w:t>
            </w:r>
            <w:r>
              <w:rPr>
                <w:sz w:val="20"/>
                <w:szCs w:val="20"/>
              </w:rPr>
              <w:t xml:space="preserve"> </w:t>
            </w:r>
            <w:r w:rsidR="00050149" w:rsidRPr="00506EF6">
              <w:rPr>
                <w:sz w:val="20"/>
                <w:szCs w:val="20"/>
              </w:rPr>
              <w:t xml:space="preserve">90059 246 по расходам на закупку товаров, работ и услуг в сфере информационно-коммуникационных технологий на 2021-2023 годы указан приказ </w:t>
            </w:r>
            <w:proofErr w:type="spellStart"/>
            <w:r w:rsidR="00050149" w:rsidRPr="00506EF6">
              <w:rPr>
                <w:sz w:val="20"/>
                <w:szCs w:val="20"/>
              </w:rPr>
              <w:t>Росавтодора</w:t>
            </w:r>
            <w:proofErr w:type="spellEnd"/>
            <w:r w:rsidR="00050149" w:rsidRPr="00506EF6">
              <w:rPr>
                <w:sz w:val="20"/>
                <w:szCs w:val="20"/>
              </w:rPr>
              <w:t xml:space="preserve"> от</w:t>
            </w:r>
            <w:r w:rsidRPr="00506EF6">
              <w:rPr>
                <w:sz w:val="20"/>
                <w:szCs w:val="20"/>
              </w:rPr>
              <w:t> </w:t>
            </w:r>
            <w:r w:rsidR="00050149" w:rsidRPr="00506EF6">
              <w:rPr>
                <w:sz w:val="20"/>
                <w:szCs w:val="20"/>
              </w:rPr>
              <w:t>24</w:t>
            </w:r>
            <w:r w:rsidRPr="00506EF6">
              <w:rPr>
                <w:sz w:val="20"/>
                <w:szCs w:val="20"/>
              </w:rPr>
              <w:t> </w:t>
            </w:r>
            <w:r w:rsidR="00050149" w:rsidRPr="00506EF6">
              <w:rPr>
                <w:sz w:val="20"/>
                <w:szCs w:val="20"/>
              </w:rPr>
              <w:t xml:space="preserve">августа 2015 г. № 801 «Об утверждении уставов подведомственных Федеральному дорожному агентству федеральных казенных учреждений, осуществляющих дорожную деятельность в отношении автомобильных дорог общего пользования федерального значения», </w:t>
            </w:r>
            <w:r w:rsidR="00050149" w:rsidRPr="00506EF6">
              <w:rPr>
                <w:b/>
                <w:sz w:val="20"/>
                <w:szCs w:val="20"/>
              </w:rPr>
              <w:t>не устанавливающий требования к отдельным видам товаров, работ, услуг</w:t>
            </w:r>
            <w:r w:rsidR="00050149" w:rsidRPr="00506EF6">
              <w:rPr>
                <w:sz w:val="20"/>
                <w:szCs w:val="20"/>
              </w:rPr>
              <w:t xml:space="preserve"> (в том числе предельные цены товаров, работ, услуг) </w:t>
            </w:r>
            <w:r w:rsidR="00050149" w:rsidRPr="00506EF6">
              <w:rPr>
                <w:b/>
                <w:sz w:val="20"/>
                <w:szCs w:val="20"/>
              </w:rPr>
              <w:t>и (или) к определению нормативных затрат</w:t>
            </w:r>
            <w:r w:rsidR="00050149" w:rsidRPr="00506EF6">
              <w:rPr>
                <w:sz w:val="20"/>
                <w:szCs w:val="20"/>
              </w:rPr>
              <w:t xml:space="preserve"> на обеспечение функций, </w:t>
            </w:r>
            <w:r w:rsidR="00050149" w:rsidRPr="00506EF6">
              <w:rPr>
                <w:sz w:val="20"/>
                <w:szCs w:val="20"/>
              </w:rPr>
              <w:lastRenderedPageBreak/>
              <w:t>полномочий государственных органов, в том числе подведомственных указанным органам казенных учреждений.</w:t>
            </w:r>
          </w:p>
        </w:tc>
      </w:tr>
      <w:tr w:rsidR="00353980" w:rsidRPr="009C1945" w:rsidTr="00401969">
        <w:tc>
          <w:tcPr>
            <w:tcW w:w="0" w:type="auto"/>
            <w:shd w:val="clear" w:color="auto" w:fill="auto"/>
          </w:tcPr>
          <w:p w:rsidR="00353980" w:rsidRPr="002C553B" w:rsidRDefault="00353980" w:rsidP="007922F8">
            <w:pPr>
              <w:overflowPunct w:val="0"/>
              <w:autoSpaceDE w:val="0"/>
              <w:autoSpaceDN w:val="0"/>
              <w:jc w:val="center"/>
              <w:textAlignment w:val="baseline"/>
              <w:rPr>
                <w:spacing w:val="-4"/>
                <w:sz w:val="20"/>
                <w:szCs w:val="20"/>
              </w:rPr>
            </w:pPr>
            <w:proofErr w:type="spellStart"/>
            <w:r w:rsidRPr="002C553B">
              <w:rPr>
                <w:spacing w:val="-4"/>
                <w:sz w:val="20"/>
                <w:szCs w:val="20"/>
              </w:rPr>
              <w:lastRenderedPageBreak/>
              <w:t>Мн</w:t>
            </w:r>
            <w:r w:rsidR="00401969" w:rsidRPr="002C553B">
              <w:rPr>
                <w:spacing w:val="-4"/>
                <w:sz w:val="20"/>
                <w:szCs w:val="20"/>
              </w:rPr>
              <w:t>н</w:t>
            </w:r>
            <w:r w:rsidRPr="002C553B">
              <w:rPr>
                <w:spacing w:val="-4"/>
                <w:sz w:val="20"/>
                <w:szCs w:val="20"/>
              </w:rPr>
              <w:t>просвещения</w:t>
            </w:r>
            <w:proofErr w:type="spellEnd"/>
            <w:r w:rsidRPr="002C553B">
              <w:rPr>
                <w:spacing w:val="-4"/>
                <w:sz w:val="20"/>
                <w:szCs w:val="20"/>
              </w:rPr>
              <w:t xml:space="preserve"> России</w:t>
            </w:r>
          </w:p>
        </w:tc>
        <w:tc>
          <w:tcPr>
            <w:tcW w:w="7670" w:type="dxa"/>
            <w:shd w:val="clear" w:color="auto" w:fill="auto"/>
          </w:tcPr>
          <w:p w:rsidR="00353980" w:rsidRDefault="00353980" w:rsidP="007922F8">
            <w:pPr>
              <w:overflowPunct w:val="0"/>
              <w:autoSpaceDE w:val="0"/>
              <w:autoSpaceDN w:val="0"/>
              <w:adjustRightInd w:val="0"/>
              <w:ind w:left="34" w:firstLine="146"/>
              <w:jc w:val="both"/>
              <w:textAlignment w:val="baseline"/>
              <w:rPr>
                <w:bCs/>
                <w:sz w:val="20"/>
                <w:szCs w:val="20"/>
                <w:lang w:bidi="ru-RU"/>
              </w:rPr>
            </w:pPr>
            <w:proofErr w:type="spellStart"/>
            <w:r>
              <w:rPr>
                <w:sz w:val="20"/>
                <w:szCs w:val="20"/>
                <w:lang w:bidi="ru-RU"/>
              </w:rPr>
              <w:t>Минпросвещения</w:t>
            </w:r>
            <w:proofErr w:type="spellEnd"/>
            <w:r>
              <w:rPr>
                <w:sz w:val="20"/>
                <w:szCs w:val="20"/>
                <w:lang w:bidi="ru-RU"/>
              </w:rPr>
              <w:t xml:space="preserve"> России в </w:t>
            </w:r>
            <w:r w:rsidR="009150A3" w:rsidRPr="00BB296B">
              <w:rPr>
                <w:sz w:val="20"/>
                <w:szCs w:val="20"/>
              </w:rPr>
              <w:t>обоснованиях бюджетных ассигнований</w:t>
            </w:r>
            <w:r>
              <w:rPr>
                <w:sz w:val="20"/>
                <w:szCs w:val="20"/>
                <w:lang w:bidi="ru-RU"/>
              </w:rPr>
              <w:t xml:space="preserve"> на предоставление г</w:t>
            </w:r>
            <w:r w:rsidRPr="00135001">
              <w:rPr>
                <w:sz w:val="20"/>
                <w:szCs w:val="20"/>
                <w:lang w:bidi="ru-RU"/>
              </w:rPr>
              <w:t>рант</w:t>
            </w:r>
            <w:r>
              <w:rPr>
                <w:sz w:val="20"/>
                <w:szCs w:val="20"/>
                <w:lang w:bidi="ru-RU"/>
              </w:rPr>
              <w:t>ов</w:t>
            </w:r>
            <w:r w:rsidRPr="00135001">
              <w:rPr>
                <w:sz w:val="20"/>
                <w:szCs w:val="20"/>
                <w:lang w:bidi="ru-RU"/>
              </w:rPr>
              <w:t xml:space="preserve"> в форме субсидий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r>
              <w:rPr>
                <w:sz w:val="20"/>
                <w:szCs w:val="20"/>
                <w:lang w:bidi="ru-RU"/>
              </w:rPr>
              <w:t xml:space="preserve"> (КБК 073 </w:t>
            </w:r>
            <w:r w:rsidRPr="00135001">
              <w:rPr>
                <w:sz w:val="20"/>
                <w:szCs w:val="20"/>
                <w:lang w:bidi="ru-RU"/>
              </w:rPr>
              <w:t>0702 02202 67366 632</w:t>
            </w:r>
            <w:r>
              <w:rPr>
                <w:sz w:val="20"/>
                <w:szCs w:val="20"/>
                <w:lang w:bidi="ru-RU"/>
              </w:rPr>
              <w:t xml:space="preserve">) не отражено постановление Правительства Российской Федерации </w:t>
            </w:r>
            <w:r w:rsidRPr="00135001">
              <w:rPr>
                <w:sz w:val="20"/>
                <w:szCs w:val="20"/>
                <w:lang w:bidi="ru-RU"/>
              </w:rPr>
              <w:t>от 27 декабря 2019 г. № 1880</w:t>
            </w:r>
            <w:r>
              <w:rPr>
                <w:sz w:val="20"/>
                <w:szCs w:val="20"/>
                <w:lang w:bidi="ru-RU"/>
              </w:rPr>
              <w:t xml:space="preserve"> «О</w:t>
            </w:r>
            <w:r w:rsidRPr="00135001">
              <w:rPr>
                <w:sz w:val="20"/>
                <w:szCs w:val="20"/>
                <w:lang w:bidi="ru-RU"/>
              </w:rPr>
              <w:t xml:space="preserve"> внесении изменений</w:t>
            </w:r>
            <w:r>
              <w:rPr>
                <w:sz w:val="20"/>
                <w:szCs w:val="20"/>
                <w:lang w:bidi="ru-RU"/>
              </w:rPr>
              <w:t xml:space="preserve"> </w:t>
            </w:r>
            <w:r w:rsidRPr="00135001">
              <w:rPr>
                <w:sz w:val="20"/>
                <w:szCs w:val="20"/>
                <w:lang w:bidi="ru-RU"/>
              </w:rPr>
              <w:t xml:space="preserve">в государственную программу </w:t>
            </w:r>
            <w:r>
              <w:rPr>
                <w:sz w:val="20"/>
                <w:szCs w:val="20"/>
                <w:lang w:bidi="ru-RU"/>
              </w:rPr>
              <w:t>Р</w:t>
            </w:r>
            <w:r w:rsidRPr="00135001">
              <w:rPr>
                <w:sz w:val="20"/>
                <w:szCs w:val="20"/>
                <w:lang w:bidi="ru-RU"/>
              </w:rPr>
              <w:t xml:space="preserve">оссийской </w:t>
            </w:r>
            <w:r>
              <w:rPr>
                <w:sz w:val="20"/>
                <w:szCs w:val="20"/>
                <w:lang w:bidi="ru-RU"/>
              </w:rPr>
              <w:t>Ф</w:t>
            </w:r>
            <w:r w:rsidRPr="00135001">
              <w:rPr>
                <w:sz w:val="20"/>
                <w:szCs w:val="20"/>
                <w:lang w:bidi="ru-RU"/>
              </w:rPr>
              <w:t>едерации</w:t>
            </w:r>
            <w:r>
              <w:rPr>
                <w:sz w:val="20"/>
                <w:szCs w:val="20"/>
                <w:lang w:bidi="ru-RU"/>
              </w:rPr>
              <w:t xml:space="preserve"> «Р</w:t>
            </w:r>
            <w:r w:rsidRPr="00135001">
              <w:rPr>
                <w:sz w:val="20"/>
                <w:szCs w:val="20"/>
                <w:lang w:bidi="ru-RU"/>
              </w:rPr>
              <w:t>азвитие образования</w:t>
            </w:r>
            <w:r>
              <w:rPr>
                <w:sz w:val="20"/>
                <w:szCs w:val="20"/>
                <w:lang w:bidi="ru-RU"/>
              </w:rPr>
              <w:t>»</w:t>
            </w:r>
            <w:r w:rsidRPr="00135001">
              <w:rPr>
                <w:sz w:val="20"/>
                <w:szCs w:val="20"/>
                <w:lang w:bidi="ru-RU"/>
              </w:rPr>
              <w:t xml:space="preserve"> и признании утратившими силу</w:t>
            </w:r>
            <w:r>
              <w:rPr>
                <w:sz w:val="20"/>
                <w:szCs w:val="20"/>
                <w:lang w:bidi="ru-RU"/>
              </w:rPr>
              <w:t xml:space="preserve"> </w:t>
            </w:r>
            <w:r w:rsidRPr="00135001">
              <w:rPr>
                <w:sz w:val="20"/>
                <w:szCs w:val="20"/>
                <w:lang w:bidi="ru-RU"/>
              </w:rPr>
              <w:t xml:space="preserve">отдельных положений некоторых актов </w:t>
            </w:r>
            <w:r>
              <w:rPr>
                <w:sz w:val="20"/>
                <w:szCs w:val="20"/>
                <w:lang w:bidi="ru-RU"/>
              </w:rPr>
              <w:t>П</w:t>
            </w:r>
            <w:r w:rsidRPr="00135001">
              <w:rPr>
                <w:sz w:val="20"/>
                <w:szCs w:val="20"/>
                <w:lang w:bidi="ru-RU"/>
              </w:rPr>
              <w:t>равительства</w:t>
            </w:r>
            <w:r>
              <w:rPr>
                <w:sz w:val="20"/>
                <w:szCs w:val="20"/>
                <w:lang w:bidi="ru-RU"/>
              </w:rPr>
              <w:t xml:space="preserve"> Р</w:t>
            </w:r>
            <w:r w:rsidRPr="00135001">
              <w:rPr>
                <w:sz w:val="20"/>
                <w:szCs w:val="20"/>
                <w:lang w:bidi="ru-RU"/>
              </w:rPr>
              <w:t xml:space="preserve">оссийской </w:t>
            </w:r>
            <w:r>
              <w:rPr>
                <w:sz w:val="20"/>
                <w:szCs w:val="20"/>
                <w:lang w:bidi="ru-RU"/>
              </w:rPr>
              <w:t>Ф</w:t>
            </w:r>
            <w:r w:rsidRPr="00135001">
              <w:rPr>
                <w:sz w:val="20"/>
                <w:szCs w:val="20"/>
                <w:lang w:bidi="ru-RU"/>
              </w:rPr>
              <w:t>едерации</w:t>
            </w:r>
            <w:r>
              <w:rPr>
                <w:sz w:val="20"/>
                <w:szCs w:val="20"/>
                <w:lang w:bidi="ru-RU"/>
              </w:rPr>
              <w:t xml:space="preserve">», утверждающее </w:t>
            </w:r>
            <w:r w:rsidRPr="00135001">
              <w:rPr>
                <w:sz w:val="20"/>
                <w:szCs w:val="20"/>
                <w:lang w:bidi="ru-RU"/>
              </w:rPr>
              <w:t xml:space="preserve">изменения в </w:t>
            </w:r>
            <w:r>
              <w:rPr>
                <w:sz w:val="20"/>
                <w:szCs w:val="20"/>
                <w:lang w:bidi="ru-RU"/>
              </w:rPr>
              <w:t>П</w:t>
            </w:r>
            <w:r w:rsidRPr="00135001">
              <w:rPr>
                <w:sz w:val="20"/>
                <w:szCs w:val="20"/>
                <w:lang w:bidi="ru-RU"/>
              </w:rPr>
              <w:t xml:space="preserve">равила предоставления из федерального бюджета грантов в форме субсидий юридическим лицам в рамках реализации отдельных мероприятий </w:t>
            </w:r>
            <w:r>
              <w:rPr>
                <w:sz w:val="20"/>
                <w:szCs w:val="20"/>
                <w:lang w:bidi="ru-RU"/>
              </w:rPr>
              <w:t>указанной госпрограммы.</w:t>
            </w:r>
          </w:p>
        </w:tc>
      </w:tr>
    </w:tbl>
    <w:p w:rsidR="008C484D" w:rsidRPr="00936222" w:rsidRDefault="008C484D">
      <w:pPr>
        <w:spacing w:after="200" w:line="276" w:lineRule="auto"/>
        <w:rPr>
          <w:szCs w:val="20"/>
        </w:rPr>
        <w:sectPr w:rsidR="008C484D" w:rsidRPr="00936222" w:rsidSect="00DD446F">
          <w:headerReference w:type="default" r:id="rId8"/>
          <w:pgSz w:w="11906" w:h="16838"/>
          <w:pgMar w:top="1134" w:right="850" w:bottom="1134" w:left="1701" w:header="708" w:footer="708" w:gutter="0"/>
          <w:cols w:space="708"/>
          <w:titlePg/>
          <w:docGrid w:linePitch="360"/>
        </w:sectPr>
      </w:pPr>
    </w:p>
    <w:p w:rsidR="000915AE" w:rsidRPr="001105D7" w:rsidRDefault="000915AE" w:rsidP="000915AE">
      <w:pPr>
        <w:jc w:val="right"/>
      </w:pPr>
      <w:r w:rsidRPr="001105D7">
        <w:lastRenderedPageBreak/>
        <w:t xml:space="preserve">Таблица </w:t>
      </w:r>
      <w:r>
        <w:t>3</w:t>
      </w:r>
    </w:p>
    <w:p w:rsidR="00057607" w:rsidRPr="001105D7" w:rsidRDefault="00057607" w:rsidP="00057607">
      <w:pPr>
        <w:jc w:val="center"/>
        <w:rPr>
          <w:b/>
        </w:rPr>
      </w:pPr>
      <w:r w:rsidRPr="001105D7">
        <w:rPr>
          <w:b/>
        </w:rPr>
        <w:t>Информация о бюджетных ассигнованиях на исполнение публичных нормативных обязательств, подлежащих исполнению за счет средств федерального бюджета по отдельным видам выплат (открытая часть)</w:t>
      </w:r>
    </w:p>
    <w:p w:rsidR="00057607" w:rsidRPr="001105D7" w:rsidRDefault="00057607" w:rsidP="00057607">
      <w:pPr>
        <w:widowControl w:val="0"/>
        <w:overflowPunct w:val="0"/>
        <w:autoSpaceDE w:val="0"/>
        <w:autoSpaceDN w:val="0"/>
        <w:adjustRightInd w:val="0"/>
        <w:spacing w:line="360" w:lineRule="auto"/>
        <w:ind w:firstLine="709"/>
        <w:jc w:val="right"/>
        <w:textAlignment w:val="baseline"/>
        <w:rPr>
          <w:sz w:val="20"/>
          <w:szCs w:val="20"/>
        </w:rPr>
      </w:pPr>
      <w:r w:rsidRPr="001105D7">
        <w:rPr>
          <w:sz w:val="20"/>
          <w:szCs w:val="20"/>
        </w:rPr>
        <w:t>(млрд. рублей)</w:t>
      </w:r>
    </w:p>
    <w:tbl>
      <w:tblPr>
        <w:tblW w:w="5150" w:type="pct"/>
        <w:tblInd w:w="-102" w:type="dxa"/>
        <w:tblCellMar>
          <w:left w:w="40" w:type="dxa"/>
          <w:right w:w="40" w:type="dxa"/>
        </w:tblCellMar>
        <w:tblLook w:val="04A0" w:firstRow="1" w:lastRow="0" w:firstColumn="1" w:lastColumn="0" w:noHBand="0" w:noVBand="1"/>
      </w:tblPr>
      <w:tblGrid>
        <w:gridCol w:w="3461"/>
        <w:gridCol w:w="924"/>
        <w:gridCol w:w="937"/>
        <w:gridCol w:w="533"/>
        <w:gridCol w:w="937"/>
        <w:gridCol w:w="531"/>
        <w:gridCol w:w="933"/>
        <w:gridCol w:w="531"/>
        <w:gridCol w:w="931"/>
      </w:tblGrid>
      <w:tr w:rsidR="00057607" w:rsidRPr="001105D7" w:rsidTr="0092501A">
        <w:trPr>
          <w:trHeight w:val="277"/>
          <w:tblHeader/>
        </w:trPr>
        <w:tc>
          <w:tcPr>
            <w:tcW w:w="1781" w:type="pct"/>
            <w:vMerge w:val="restart"/>
            <w:tcBorders>
              <w:top w:val="single" w:sz="6" w:space="0" w:color="auto"/>
              <w:left w:val="single" w:sz="6" w:space="0" w:color="auto"/>
              <w:bottom w:val="single" w:sz="6" w:space="0" w:color="auto"/>
              <w:right w:val="single" w:sz="4" w:space="0" w:color="auto"/>
            </w:tcBorders>
            <w:vAlign w:val="center"/>
            <w:hideMark/>
          </w:tcPr>
          <w:p w:rsidR="00057607" w:rsidRPr="001105D7" w:rsidRDefault="00057607" w:rsidP="0092501A">
            <w:pPr>
              <w:autoSpaceDE w:val="0"/>
              <w:autoSpaceDN w:val="0"/>
              <w:adjustRightInd w:val="0"/>
              <w:jc w:val="center"/>
              <w:rPr>
                <w:sz w:val="18"/>
                <w:szCs w:val="18"/>
              </w:rPr>
            </w:pPr>
            <w:r w:rsidRPr="001105D7">
              <w:rPr>
                <w:sz w:val="18"/>
                <w:szCs w:val="18"/>
              </w:rPr>
              <w:t>Наименование вида расхода</w:t>
            </w:r>
          </w:p>
        </w:tc>
        <w:tc>
          <w:tcPr>
            <w:tcW w:w="958" w:type="pct"/>
            <w:gridSpan w:val="2"/>
            <w:tcBorders>
              <w:top w:val="single" w:sz="4" w:space="0" w:color="auto"/>
              <w:left w:val="single" w:sz="4" w:space="0" w:color="auto"/>
              <w:bottom w:val="single" w:sz="4" w:space="0" w:color="auto"/>
              <w:right w:val="single" w:sz="4" w:space="0" w:color="auto"/>
            </w:tcBorders>
            <w:vAlign w:val="center"/>
            <w:hideMark/>
          </w:tcPr>
          <w:p w:rsidR="00057607" w:rsidRPr="001105D7" w:rsidRDefault="00057607" w:rsidP="0092501A">
            <w:pPr>
              <w:autoSpaceDE w:val="0"/>
              <w:autoSpaceDN w:val="0"/>
              <w:adjustRightInd w:val="0"/>
              <w:jc w:val="center"/>
              <w:rPr>
                <w:sz w:val="18"/>
                <w:szCs w:val="18"/>
              </w:rPr>
            </w:pPr>
            <w:r w:rsidRPr="001105D7">
              <w:rPr>
                <w:sz w:val="18"/>
                <w:szCs w:val="18"/>
              </w:rPr>
              <w:t>2020 год</w:t>
            </w:r>
          </w:p>
        </w:tc>
        <w:tc>
          <w:tcPr>
            <w:tcW w:w="756" w:type="pct"/>
            <w:gridSpan w:val="2"/>
            <w:tcBorders>
              <w:top w:val="single" w:sz="6" w:space="0" w:color="auto"/>
              <w:left w:val="single" w:sz="4"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8"/>
                <w:szCs w:val="18"/>
              </w:rPr>
            </w:pPr>
            <w:r w:rsidRPr="001105D7">
              <w:rPr>
                <w:sz w:val="18"/>
                <w:szCs w:val="18"/>
              </w:rPr>
              <w:t>2021 год</w:t>
            </w:r>
          </w:p>
        </w:tc>
        <w:tc>
          <w:tcPr>
            <w:tcW w:w="753" w:type="pct"/>
            <w:gridSpan w:val="2"/>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8"/>
                <w:szCs w:val="18"/>
              </w:rPr>
            </w:pPr>
            <w:r w:rsidRPr="001105D7">
              <w:rPr>
                <w:sz w:val="18"/>
                <w:szCs w:val="18"/>
              </w:rPr>
              <w:t>2022 год</w:t>
            </w:r>
          </w:p>
        </w:tc>
        <w:tc>
          <w:tcPr>
            <w:tcW w:w="752" w:type="pct"/>
            <w:gridSpan w:val="2"/>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8"/>
                <w:szCs w:val="18"/>
              </w:rPr>
            </w:pPr>
            <w:r w:rsidRPr="001105D7">
              <w:rPr>
                <w:sz w:val="18"/>
                <w:szCs w:val="18"/>
              </w:rPr>
              <w:t>2023 год</w:t>
            </w:r>
          </w:p>
        </w:tc>
      </w:tr>
      <w:tr w:rsidR="00057607" w:rsidRPr="001105D7" w:rsidTr="0092501A">
        <w:trPr>
          <w:tblHeader/>
        </w:trPr>
        <w:tc>
          <w:tcPr>
            <w:tcW w:w="0" w:type="auto"/>
            <w:vMerge/>
            <w:tcBorders>
              <w:top w:val="single" w:sz="6" w:space="0" w:color="auto"/>
              <w:left w:val="single" w:sz="6" w:space="0" w:color="auto"/>
              <w:bottom w:val="single" w:sz="6" w:space="0" w:color="auto"/>
              <w:right w:val="single" w:sz="4" w:space="0" w:color="auto"/>
            </w:tcBorders>
            <w:vAlign w:val="center"/>
            <w:hideMark/>
          </w:tcPr>
          <w:p w:rsidR="00057607" w:rsidRPr="001105D7" w:rsidRDefault="00057607" w:rsidP="0092501A">
            <w:pPr>
              <w:rPr>
                <w:i/>
                <w:sz w:val="18"/>
                <w:szCs w:val="18"/>
                <w:highlight w:val="yellow"/>
              </w:rPr>
            </w:pPr>
          </w:p>
        </w:tc>
        <w:tc>
          <w:tcPr>
            <w:tcW w:w="476" w:type="pct"/>
            <w:tcBorders>
              <w:top w:val="single" w:sz="4"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Федеральный закон</w:t>
            </w:r>
          </w:p>
          <w:p w:rsidR="00057607" w:rsidRPr="001105D7" w:rsidRDefault="00057607" w:rsidP="0092501A">
            <w:pPr>
              <w:autoSpaceDE w:val="0"/>
              <w:autoSpaceDN w:val="0"/>
              <w:adjustRightInd w:val="0"/>
              <w:jc w:val="center"/>
              <w:rPr>
                <w:sz w:val="14"/>
                <w:szCs w:val="14"/>
              </w:rPr>
            </w:pPr>
            <w:r w:rsidRPr="001105D7">
              <w:rPr>
                <w:sz w:val="14"/>
                <w:szCs w:val="14"/>
              </w:rPr>
              <w:t>№ 380-ФЗ</w:t>
            </w:r>
          </w:p>
        </w:tc>
        <w:tc>
          <w:tcPr>
            <w:tcW w:w="481" w:type="pct"/>
            <w:tcBorders>
              <w:top w:val="single" w:sz="4"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Федеральный закон</w:t>
            </w:r>
          </w:p>
          <w:p w:rsidR="00057607" w:rsidRPr="001105D7" w:rsidRDefault="00057607" w:rsidP="0092501A">
            <w:pPr>
              <w:autoSpaceDE w:val="0"/>
              <w:autoSpaceDN w:val="0"/>
              <w:adjustRightInd w:val="0"/>
              <w:jc w:val="center"/>
              <w:rPr>
                <w:sz w:val="14"/>
                <w:szCs w:val="14"/>
              </w:rPr>
            </w:pPr>
            <w:r w:rsidRPr="001105D7">
              <w:rPr>
                <w:sz w:val="14"/>
                <w:szCs w:val="14"/>
              </w:rPr>
              <w:t>№ 380-ФЗ (с изменениями)</w:t>
            </w:r>
          </w:p>
        </w:tc>
        <w:tc>
          <w:tcPr>
            <w:tcW w:w="274" w:type="pct"/>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проект</w:t>
            </w:r>
          </w:p>
        </w:tc>
        <w:tc>
          <w:tcPr>
            <w:tcW w:w="482" w:type="pct"/>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 к предыдущему</w:t>
            </w:r>
          </w:p>
          <w:p w:rsidR="00057607" w:rsidRPr="001105D7" w:rsidRDefault="00057607" w:rsidP="0092501A">
            <w:pPr>
              <w:autoSpaceDE w:val="0"/>
              <w:autoSpaceDN w:val="0"/>
              <w:adjustRightInd w:val="0"/>
              <w:jc w:val="center"/>
              <w:rPr>
                <w:sz w:val="14"/>
                <w:szCs w:val="14"/>
              </w:rPr>
            </w:pPr>
            <w:r w:rsidRPr="001105D7">
              <w:rPr>
                <w:sz w:val="14"/>
                <w:szCs w:val="14"/>
              </w:rPr>
              <w:t>году</w:t>
            </w:r>
          </w:p>
        </w:tc>
        <w:tc>
          <w:tcPr>
            <w:tcW w:w="273" w:type="pct"/>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проект</w:t>
            </w:r>
          </w:p>
        </w:tc>
        <w:tc>
          <w:tcPr>
            <w:tcW w:w="480" w:type="pct"/>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 к предыдущему</w:t>
            </w:r>
          </w:p>
          <w:p w:rsidR="00057607" w:rsidRPr="001105D7" w:rsidRDefault="00057607" w:rsidP="0092501A">
            <w:pPr>
              <w:autoSpaceDE w:val="0"/>
              <w:autoSpaceDN w:val="0"/>
              <w:adjustRightInd w:val="0"/>
              <w:jc w:val="center"/>
              <w:rPr>
                <w:sz w:val="14"/>
                <w:szCs w:val="14"/>
              </w:rPr>
            </w:pPr>
            <w:r w:rsidRPr="001105D7">
              <w:rPr>
                <w:sz w:val="14"/>
                <w:szCs w:val="14"/>
              </w:rPr>
              <w:t>году</w:t>
            </w:r>
          </w:p>
        </w:tc>
        <w:tc>
          <w:tcPr>
            <w:tcW w:w="273" w:type="pct"/>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проект</w:t>
            </w:r>
          </w:p>
        </w:tc>
        <w:tc>
          <w:tcPr>
            <w:tcW w:w="479" w:type="pct"/>
            <w:tcBorders>
              <w:top w:val="single" w:sz="6" w:space="0" w:color="auto"/>
              <w:left w:val="single" w:sz="6" w:space="0" w:color="auto"/>
              <w:bottom w:val="single" w:sz="6" w:space="0" w:color="auto"/>
              <w:right w:val="single" w:sz="6" w:space="0" w:color="auto"/>
            </w:tcBorders>
            <w:vAlign w:val="center"/>
            <w:hideMark/>
          </w:tcPr>
          <w:p w:rsidR="00057607" w:rsidRPr="001105D7" w:rsidRDefault="00057607" w:rsidP="0092501A">
            <w:pPr>
              <w:autoSpaceDE w:val="0"/>
              <w:autoSpaceDN w:val="0"/>
              <w:adjustRightInd w:val="0"/>
              <w:jc w:val="center"/>
              <w:rPr>
                <w:sz w:val="14"/>
                <w:szCs w:val="14"/>
              </w:rPr>
            </w:pPr>
            <w:r w:rsidRPr="001105D7">
              <w:rPr>
                <w:sz w:val="14"/>
                <w:szCs w:val="14"/>
              </w:rPr>
              <w:t>% к</w:t>
            </w:r>
          </w:p>
          <w:p w:rsidR="00057607" w:rsidRPr="001105D7" w:rsidRDefault="00057607" w:rsidP="0092501A">
            <w:pPr>
              <w:autoSpaceDE w:val="0"/>
              <w:autoSpaceDN w:val="0"/>
              <w:adjustRightInd w:val="0"/>
              <w:jc w:val="center"/>
              <w:rPr>
                <w:sz w:val="14"/>
                <w:szCs w:val="14"/>
              </w:rPr>
            </w:pPr>
            <w:r w:rsidRPr="001105D7">
              <w:rPr>
                <w:sz w:val="14"/>
                <w:szCs w:val="14"/>
              </w:rPr>
              <w:t>предыдущему году</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ind w:firstLine="40"/>
              <w:rPr>
                <w:b/>
                <w:bCs/>
                <w:sz w:val="18"/>
                <w:szCs w:val="18"/>
              </w:rPr>
            </w:pPr>
            <w:r w:rsidRPr="00225317">
              <w:rPr>
                <w:b/>
                <w:bCs/>
                <w:sz w:val="18"/>
                <w:szCs w:val="18"/>
              </w:rPr>
              <w:t>Публичные нормативные обязательства – всего</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jc w:val="center"/>
              <w:rPr>
                <w:b/>
                <w:bCs/>
                <w:sz w:val="18"/>
                <w:szCs w:val="18"/>
                <w:highlight w:val="yellow"/>
              </w:rPr>
            </w:pPr>
            <w:r w:rsidRPr="007C61E7">
              <w:rPr>
                <w:b/>
                <w:bCs/>
                <w:color w:val="000000"/>
                <w:sz w:val="18"/>
                <w:szCs w:val="18"/>
              </w:rPr>
              <w:t>819,3</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jc w:val="center"/>
              <w:rPr>
                <w:b/>
                <w:bCs/>
                <w:sz w:val="18"/>
                <w:szCs w:val="18"/>
                <w:highlight w:val="yellow"/>
              </w:rPr>
            </w:pPr>
            <w:r w:rsidRPr="007C61E7">
              <w:rPr>
                <w:b/>
                <w:bCs/>
                <w:color w:val="000000"/>
                <w:sz w:val="18"/>
                <w:szCs w:val="18"/>
              </w:rPr>
              <w:t>819,3</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
                <w:bCs/>
                <w:sz w:val="18"/>
                <w:szCs w:val="18"/>
                <w:highlight w:val="yellow"/>
              </w:rPr>
            </w:pPr>
            <w:r w:rsidRPr="007C61E7">
              <w:rPr>
                <w:b/>
                <w:bCs/>
                <w:color w:val="000000"/>
                <w:sz w:val="18"/>
                <w:szCs w:val="18"/>
              </w:rPr>
              <w:t>855,1</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
                <w:bCs/>
                <w:sz w:val="18"/>
                <w:szCs w:val="18"/>
                <w:highlight w:val="yellow"/>
              </w:rPr>
            </w:pPr>
            <w:r w:rsidRPr="007C61E7">
              <w:rPr>
                <w:b/>
                <w:bCs/>
                <w:color w:val="000000"/>
                <w:sz w:val="18"/>
                <w:szCs w:val="18"/>
              </w:rPr>
              <w:t>104,4</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
                <w:bCs/>
                <w:sz w:val="18"/>
                <w:szCs w:val="18"/>
                <w:highlight w:val="yellow"/>
              </w:rPr>
            </w:pPr>
            <w:r w:rsidRPr="007C61E7">
              <w:rPr>
                <w:b/>
                <w:bCs/>
                <w:color w:val="000000"/>
                <w:sz w:val="18"/>
                <w:szCs w:val="18"/>
              </w:rPr>
              <w:t>473,6</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
                <w:bCs/>
                <w:sz w:val="18"/>
                <w:szCs w:val="18"/>
                <w:highlight w:val="yellow"/>
              </w:rPr>
            </w:pPr>
            <w:r w:rsidRPr="007C61E7">
              <w:rPr>
                <w:b/>
                <w:bCs/>
                <w:color w:val="000000"/>
                <w:sz w:val="18"/>
                <w:szCs w:val="18"/>
              </w:rPr>
              <w:t>55,4</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
                <w:bCs/>
                <w:sz w:val="18"/>
                <w:szCs w:val="18"/>
                <w:highlight w:val="yellow"/>
              </w:rPr>
            </w:pPr>
            <w:r w:rsidRPr="007C61E7">
              <w:rPr>
                <w:b/>
                <w:bCs/>
                <w:color w:val="000000"/>
                <w:sz w:val="18"/>
                <w:szCs w:val="18"/>
              </w:rPr>
              <w:t>463,1</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
                <w:bCs/>
                <w:sz w:val="18"/>
                <w:szCs w:val="18"/>
                <w:highlight w:val="yellow"/>
              </w:rPr>
            </w:pPr>
            <w:r w:rsidRPr="007C61E7">
              <w:rPr>
                <w:b/>
                <w:bCs/>
                <w:color w:val="000000"/>
                <w:sz w:val="18"/>
                <w:szCs w:val="18"/>
              </w:rPr>
              <w:t>97,8</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ind w:firstLine="40"/>
              <w:jc w:val="both"/>
              <w:rPr>
                <w:sz w:val="18"/>
                <w:szCs w:val="18"/>
              </w:rPr>
            </w:pPr>
            <w:r w:rsidRPr="00225317">
              <w:rPr>
                <w:sz w:val="18"/>
                <w:szCs w:val="18"/>
              </w:rPr>
              <w:t>Пенсии военнослужащим, членам их семей и лицам, приравненным к ним по пенсионному обеспечению</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Cs/>
                <w:sz w:val="18"/>
                <w:szCs w:val="18"/>
                <w:highlight w:val="yellow"/>
              </w:rPr>
            </w:pPr>
            <w:r w:rsidRPr="007C61E7">
              <w:rPr>
                <w:color w:val="000000"/>
                <w:sz w:val="18"/>
                <w:szCs w:val="18"/>
              </w:rPr>
              <w:t>760,7</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Cs/>
                <w:sz w:val="18"/>
                <w:szCs w:val="18"/>
                <w:highlight w:val="yellow"/>
              </w:rPr>
            </w:pPr>
            <w:r w:rsidRPr="007C61E7">
              <w:rPr>
                <w:color w:val="000000"/>
                <w:sz w:val="18"/>
                <w:szCs w:val="18"/>
              </w:rPr>
              <w:t>760,7</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Cs/>
                <w:sz w:val="18"/>
                <w:szCs w:val="18"/>
                <w:highlight w:val="yellow"/>
              </w:rPr>
            </w:pPr>
            <w:r w:rsidRPr="007C61E7">
              <w:rPr>
                <w:color w:val="000000"/>
                <w:sz w:val="18"/>
                <w:szCs w:val="18"/>
              </w:rPr>
              <w:t>797,5</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104,8</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414,8</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52</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Cs/>
                <w:sz w:val="18"/>
                <w:szCs w:val="18"/>
                <w:highlight w:val="yellow"/>
              </w:rPr>
            </w:pPr>
            <w:r w:rsidRPr="007C61E7">
              <w:rPr>
                <w:color w:val="000000"/>
                <w:sz w:val="18"/>
                <w:szCs w:val="18"/>
              </w:rPr>
              <w:t>402,1</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96,9</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jc w:val="both"/>
              <w:rPr>
                <w:sz w:val="18"/>
                <w:szCs w:val="18"/>
              </w:rPr>
            </w:pPr>
            <w:r w:rsidRPr="00225317">
              <w:rPr>
                <w:sz w:val="18"/>
                <w:szCs w:val="18"/>
              </w:rPr>
              <w:t>Пособия и компенсация членам семьей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а также лицам, уволенным с военной службы в связи с признанием их негодными в военной службе вследствие военной травмы</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18,6</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18,6</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17,9</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96,2</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18,0</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100,5</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18,8</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104,4</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ind w:firstLine="40"/>
              <w:jc w:val="both"/>
              <w:rPr>
                <w:sz w:val="18"/>
                <w:szCs w:val="18"/>
              </w:rPr>
            </w:pPr>
            <w:r w:rsidRPr="00225317">
              <w:rPr>
                <w:sz w:val="18"/>
                <w:szCs w:val="18"/>
              </w:rPr>
              <w:t>Компенсация в возмещение вреда гражданам, подвергшимся воздействию радиации вследствие радиационных аварий</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13,3</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13,3</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13,0</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Cs/>
                <w:sz w:val="18"/>
                <w:szCs w:val="18"/>
                <w:highlight w:val="yellow"/>
              </w:rPr>
            </w:pPr>
            <w:r w:rsidRPr="007C61E7">
              <w:rPr>
                <w:color w:val="000000"/>
                <w:sz w:val="18"/>
                <w:szCs w:val="18"/>
              </w:rPr>
              <w:t>97,4</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13,4</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103,4</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14,0</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104,2</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jc w:val="both"/>
              <w:rPr>
                <w:sz w:val="18"/>
                <w:szCs w:val="18"/>
              </w:rPr>
            </w:pPr>
            <w:r w:rsidRPr="00225317">
              <w:rPr>
                <w:sz w:val="18"/>
                <w:szCs w:val="18"/>
              </w:rPr>
              <w:t>Пособия лицам, являвшимся сотрудниками органов внутренних дел, получившим телесные повреждения, исключающие возможность дальнейшего прохождения службы</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8,5</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8,5</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8,7</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103</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bCs/>
                <w:sz w:val="18"/>
                <w:szCs w:val="18"/>
                <w:highlight w:val="yellow"/>
              </w:rPr>
            </w:pPr>
            <w:r w:rsidRPr="007C61E7">
              <w:rPr>
                <w:color w:val="000000"/>
                <w:sz w:val="18"/>
                <w:szCs w:val="18"/>
              </w:rPr>
              <w:t>9,1</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103,7</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9,4</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104</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ind w:firstLine="40"/>
              <w:jc w:val="both"/>
              <w:rPr>
                <w:sz w:val="18"/>
                <w:szCs w:val="18"/>
              </w:rPr>
            </w:pPr>
            <w:r w:rsidRPr="00225317">
              <w:rPr>
                <w:sz w:val="18"/>
                <w:szCs w:val="18"/>
              </w:rPr>
              <w:t>Меры социальной поддержки граждан, подвергшихся воздействию радиации вследствие радиационных аварий и ядерных испытаний</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0,5</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0,5</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22,9</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103,8</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104</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ind w:firstLine="40"/>
              <w:jc w:val="both"/>
              <w:rPr>
                <w:sz w:val="18"/>
                <w:szCs w:val="18"/>
              </w:rPr>
            </w:pPr>
            <w:r w:rsidRPr="00225317">
              <w:rPr>
                <w:sz w:val="18"/>
                <w:szCs w:val="18"/>
              </w:rPr>
              <w:t>Пособие по уходу за ребенком гражданам, подвергшимся воздействию радиации вследствие радиационных аварий</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101,3</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103,8</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0,1</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104</w:t>
            </w:r>
          </w:p>
        </w:tc>
      </w:tr>
      <w:tr w:rsidR="00057607" w:rsidRPr="001105D7" w:rsidTr="0092501A">
        <w:tc>
          <w:tcPr>
            <w:tcW w:w="1781" w:type="pct"/>
            <w:tcBorders>
              <w:top w:val="single" w:sz="6" w:space="0" w:color="auto"/>
              <w:left w:val="single" w:sz="6" w:space="0" w:color="auto"/>
              <w:bottom w:val="single" w:sz="6" w:space="0" w:color="auto"/>
              <w:right w:val="single" w:sz="6" w:space="0" w:color="auto"/>
            </w:tcBorders>
            <w:vAlign w:val="center"/>
            <w:hideMark/>
          </w:tcPr>
          <w:p w:rsidR="00057607" w:rsidRPr="00225317" w:rsidRDefault="00057607" w:rsidP="0092501A">
            <w:pPr>
              <w:autoSpaceDE w:val="0"/>
              <w:autoSpaceDN w:val="0"/>
              <w:adjustRightInd w:val="0"/>
              <w:rPr>
                <w:sz w:val="18"/>
                <w:szCs w:val="18"/>
              </w:rPr>
            </w:pPr>
            <w:r w:rsidRPr="00225317">
              <w:rPr>
                <w:sz w:val="18"/>
                <w:szCs w:val="18"/>
              </w:rPr>
              <w:t>Иные выплаты, пособия и компенсации</w:t>
            </w:r>
          </w:p>
        </w:tc>
        <w:tc>
          <w:tcPr>
            <w:tcW w:w="476"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17,6</w:t>
            </w:r>
          </w:p>
        </w:tc>
        <w:tc>
          <w:tcPr>
            <w:tcW w:w="481"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17,6</w:t>
            </w:r>
          </w:p>
        </w:tc>
        <w:tc>
          <w:tcPr>
            <w:tcW w:w="274"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17,8</w:t>
            </w:r>
          </w:p>
        </w:tc>
        <w:tc>
          <w:tcPr>
            <w:tcW w:w="482"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100,9</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18,2</w:t>
            </w:r>
          </w:p>
        </w:tc>
        <w:tc>
          <w:tcPr>
            <w:tcW w:w="480"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102,5</w:t>
            </w:r>
          </w:p>
        </w:tc>
        <w:tc>
          <w:tcPr>
            <w:tcW w:w="273"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18,7</w:t>
            </w:r>
          </w:p>
        </w:tc>
        <w:tc>
          <w:tcPr>
            <w:tcW w:w="479" w:type="pct"/>
            <w:tcBorders>
              <w:top w:val="single" w:sz="6" w:space="0" w:color="auto"/>
              <w:left w:val="single" w:sz="6" w:space="0" w:color="auto"/>
              <w:bottom w:val="single" w:sz="6" w:space="0" w:color="auto"/>
              <w:right w:val="single" w:sz="6" w:space="0" w:color="auto"/>
            </w:tcBorders>
            <w:vAlign w:val="center"/>
          </w:tcPr>
          <w:p w:rsidR="00057607" w:rsidRPr="007C61E7" w:rsidRDefault="00057607" w:rsidP="0092501A">
            <w:pPr>
              <w:autoSpaceDE w:val="0"/>
              <w:autoSpaceDN w:val="0"/>
              <w:adjustRightInd w:val="0"/>
              <w:jc w:val="center"/>
              <w:rPr>
                <w:sz w:val="18"/>
                <w:szCs w:val="18"/>
                <w:highlight w:val="yellow"/>
              </w:rPr>
            </w:pPr>
            <w:r w:rsidRPr="007C61E7">
              <w:rPr>
                <w:color w:val="000000"/>
                <w:sz w:val="18"/>
                <w:szCs w:val="18"/>
              </w:rPr>
              <w:t>102,5</w:t>
            </w:r>
          </w:p>
        </w:tc>
      </w:tr>
    </w:tbl>
    <w:p w:rsidR="00057607" w:rsidRPr="001105D7" w:rsidRDefault="00057607" w:rsidP="00057607">
      <w:pPr>
        <w:rPr>
          <w:i/>
          <w:highlight w:val="yellow"/>
        </w:rPr>
      </w:pPr>
    </w:p>
    <w:p w:rsidR="00057607" w:rsidRPr="001105D7" w:rsidRDefault="00057607" w:rsidP="00057607">
      <w:pPr>
        <w:rPr>
          <w:i/>
          <w:highlight w:val="yellow"/>
        </w:rPr>
      </w:pPr>
    </w:p>
    <w:p w:rsidR="000915AE" w:rsidRDefault="000915AE" w:rsidP="000915AE">
      <w:pPr>
        <w:rPr>
          <w:i/>
          <w:highlight w:val="yellow"/>
        </w:rPr>
      </w:pPr>
      <w:r>
        <w:rPr>
          <w:i/>
          <w:highlight w:val="yellow"/>
        </w:rPr>
        <w:br w:type="page"/>
      </w:r>
    </w:p>
    <w:p w:rsidR="000915AE" w:rsidRPr="00636254" w:rsidRDefault="000915AE" w:rsidP="000915AE">
      <w:pPr>
        <w:jc w:val="right"/>
      </w:pPr>
      <w:r w:rsidRPr="00636254">
        <w:lastRenderedPageBreak/>
        <w:t xml:space="preserve">Таблица </w:t>
      </w:r>
      <w:r w:rsidR="00DB6733">
        <w:t>4</w:t>
      </w:r>
    </w:p>
    <w:p w:rsidR="00057607" w:rsidRPr="00636254" w:rsidRDefault="00057607" w:rsidP="00057607">
      <w:pPr>
        <w:spacing w:after="240"/>
        <w:jc w:val="center"/>
        <w:rPr>
          <w:b/>
        </w:rPr>
      </w:pPr>
      <w:r w:rsidRPr="00636254">
        <w:rPr>
          <w:b/>
        </w:rPr>
        <w:t>Перечень Законов Российской Федерации, Федеральных законов</w:t>
      </w:r>
      <w:r>
        <w:rPr>
          <w:b/>
        </w:rPr>
        <w:t>,</w:t>
      </w:r>
      <w:r w:rsidRPr="00636254">
        <w:rPr>
          <w:b/>
        </w:rPr>
        <w:t xml:space="preserve"> Указов Президента Российской Федерации</w:t>
      </w:r>
      <w:r>
        <w:rPr>
          <w:b/>
        </w:rPr>
        <w:t xml:space="preserve"> и постановлений Правительства Российской Федерации</w:t>
      </w:r>
      <w:r w:rsidRPr="00636254">
        <w:rPr>
          <w:b/>
        </w:rPr>
        <w:t>, устанавливающих публичные нормативные обязательства, подлежащие индексации</w:t>
      </w:r>
    </w:p>
    <w:tbl>
      <w:tblPr>
        <w:tblStyle w:val="a3"/>
        <w:tblW w:w="0" w:type="auto"/>
        <w:tblLook w:val="04A0" w:firstRow="1" w:lastRow="0" w:firstColumn="1" w:lastColumn="0" w:noHBand="0" w:noVBand="1"/>
      </w:tblPr>
      <w:tblGrid>
        <w:gridCol w:w="675"/>
        <w:gridCol w:w="8896"/>
      </w:tblGrid>
      <w:tr w:rsidR="00057607" w:rsidRPr="001105D7" w:rsidTr="0092501A">
        <w:trPr>
          <w:tblHeader/>
        </w:trPr>
        <w:tc>
          <w:tcPr>
            <w:tcW w:w="675" w:type="dxa"/>
          </w:tcPr>
          <w:p w:rsidR="00057607" w:rsidRPr="00636254" w:rsidRDefault="00057607" w:rsidP="0092501A">
            <w:pPr>
              <w:jc w:val="center"/>
              <w:rPr>
                <w:sz w:val="18"/>
                <w:szCs w:val="18"/>
              </w:rPr>
            </w:pPr>
            <w:r w:rsidRPr="00636254">
              <w:rPr>
                <w:sz w:val="18"/>
                <w:szCs w:val="18"/>
              </w:rPr>
              <w:t>№ п/п</w:t>
            </w:r>
          </w:p>
        </w:tc>
        <w:tc>
          <w:tcPr>
            <w:tcW w:w="8896" w:type="dxa"/>
          </w:tcPr>
          <w:p w:rsidR="00057607" w:rsidRPr="00636254" w:rsidRDefault="00057607" w:rsidP="0092501A">
            <w:pPr>
              <w:jc w:val="center"/>
              <w:rPr>
                <w:sz w:val="18"/>
                <w:szCs w:val="18"/>
              </w:rPr>
            </w:pPr>
            <w:r w:rsidRPr="00636254">
              <w:rPr>
                <w:sz w:val="18"/>
                <w:szCs w:val="18"/>
              </w:rPr>
              <w:t>Закон Российской Федерации, Федеральный закон, Указ Президента Российской Федерации,</w:t>
            </w:r>
            <w:r w:rsidRPr="00636254">
              <w:rPr>
                <w:sz w:val="18"/>
                <w:szCs w:val="18"/>
              </w:rPr>
              <w:br/>
              <w:t>устанавливающий публичное нормативное обязательство</w:t>
            </w:r>
          </w:p>
        </w:tc>
      </w:tr>
      <w:tr w:rsidR="00057607" w:rsidRPr="001105D7" w:rsidTr="0092501A">
        <w:tc>
          <w:tcPr>
            <w:tcW w:w="675" w:type="dxa"/>
            <w:vAlign w:val="center"/>
          </w:tcPr>
          <w:p w:rsidR="00057607" w:rsidRPr="00636254" w:rsidRDefault="00057607" w:rsidP="0092501A">
            <w:pPr>
              <w:jc w:val="center"/>
              <w:rPr>
                <w:sz w:val="18"/>
                <w:szCs w:val="18"/>
              </w:rPr>
            </w:pPr>
            <w:r w:rsidRPr="00636254">
              <w:rPr>
                <w:sz w:val="18"/>
                <w:szCs w:val="18"/>
              </w:rPr>
              <w:t>1.</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Закон Российской Федерации от 15 мая 1991 г. № 1244-</w:t>
            </w:r>
            <w:r w:rsidRPr="00636254">
              <w:rPr>
                <w:sz w:val="18"/>
                <w:szCs w:val="18"/>
                <w:lang w:val="en-US"/>
              </w:rPr>
              <w:t>I</w:t>
            </w:r>
            <w:r w:rsidRPr="00636254">
              <w:rPr>
                <w:sz w:val="18"/>
                <w:szCs w:val="18"/>
              </w:rPr>
              <w:t xml:space="preserve"> «О социальной защите граждан, подвергшихся воздействию радиации вследствие катастрофы на Чернобыльской АЭС»</w:t>
            </w:r>
          </w:p>
        </w:tc>
      </w:tr>
      <w:tr w:rsidR="00057607" w:rsidRPr="001105D7" w:rsidTr="0092501A">
        <w:tc>
          <w:tcPr>
            <w:tcW w:w="675" w:type="dxa"/>
            <w:vAlign w:val="center"/>
          </w:tcPr>
          <w:p w:rsidR="00057607" w:rsidRPr="00636254" w:rsidRDefault="00057607" w:rsidP="0092501A">
            <w:pPr>
              <w:jc w:val="center"/>
              <w:rPr>
                <w:sz w:val="18"/>
                <w:szCs w:val="18"/>
              </w:rPr>
            </w:pPr>
            <w:r w:rsidRPr="00636254">
              <w:rPr>
                <w:sz w:val="18"/>
                <w:szCs w:val="18"/>
              </w:rPr>
              <w:t>2.</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Федеральный закон от 10 января 2002 г.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057607" w:rsidRPr="001105D7" w:rsidTr="0092501A">
        <w:tc>
          <w:tcPr>
            <w:tcW w:w="675" w:type="dxa"/>
            <w:vAlign w:val="center"/>
          </w:tcPr>
          <w:p w:rsidR="00057607" w:rsidRPr="00636254" w:rsidRDefault="00057607" w:rsidP="0092501A">
            <w:pPr>
              <w:jc w:val="center"/>
              <w:rPr>
                <w:sz w:val="18"/>
                <w:szCs w:val="18"/>
              </w:rPr>
            </w:pPr>
            <w:r w:rsidRPr="00636254">
              <w:rPr>
                <w:sz w:val="18"/>
                <w:szCs w:val="18"/>
              </w:rPr>
              <w:t>3.</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 xml:space="preserve">Федеральный закон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36254">
              <w:rPr>
                <w:sz w:val="18"/>
                <w:szCs w:val="18"/>
              </w:rPr>
              <w:t>Теча</w:t>
            </w:r>
            <w:proofErr w:type="spellEnd"/>
            <w:r w:rsidRPr="00636254">
              <w:rPr>
                <w:sz w:val="18"/>
                <w:szCs w:val="18"/>
              </w:rPr>
              <w:t>»</w:t>
            </w:r>
          </w:p>
        </w:tc>
      </w:tr>
      <w:tr w:rsidR="00057607" w:rsidRPr="001105D7" w:rsidTr="0092501A">
        <w:tc>
          <w:tcPr>
            <w:tcW w:w="675" w:type="dxa"/>
            <w:vAlign w:val="center"/>
          </w:tcPr>
          <w:p w:rsidR="00057607" w:rsidRPr="00636254" w:rsidRDefault="00057607" w:rsidP="0092501A">
            <w:pPr>
              <w:jc w:val="center"/>
              <w:rPr>
                <w:sz w:val="18"/>
                <w:szCs w:val="18"/>
              </w:rPr>
            </w:pPr>
            <w:r w:rsidRPr="00636254">
              <w:rPr>
                <w:sz w:val="18"/>
                <w:szCs w:val="18"/>
              </w:rPr>
              <w:t>4.</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Федеральный закон от 12 января 1995 г. № 5-ФЗ «О ветеранах»</w:t>
            </w:r>
          </w:p>
        </w:tc>
      </w:tr>
      <w:tr w:rsidR="00057607" w:rsidRPr="001105D7" w:rsidTr="0092501A">
        <w:tc>
          <w:tcPr>
            <w:tcW w:w="675" w:type="dxa"/>
            <w:vAlign w:val="center"/>
          </w:tcPr>
          <w:p w:rsidR="00057607" w:rsidRPr="00636254" w:rsidRDefault="00057607" w:rsidP="0092501A">
            <w:pPr>
              <w:jc w:val="center"/>
              <w:rPr>
                <w:sz w:val="18"/>
                <w:szCs w:val="18"/>
              </w:rPr>
            </w:pPr>
            <w:r w:rsidRPr="00636254">
              <w:rPr>
                <w:sz w:val="18"/>
                <w:szCs w:val="18"/>
              </w:rPr>
              <w:t>5.</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Федеральный закон от 24 ноября 1995 г. № 181-ФЗ «О социальной защите инвалидов в Российской Федерации»</w:t>
            </w:r>
          </w:p>
        </w:tc>
      </w:tr>
      <w:tr w:rsidR="00057607" w:rsidRPr="001105D7" w:rsidTr="0092501A">
        <w:tc>
          <w:tcPr>
            <w:tcW w:w="675" w:type="dxa"/>
            <w:vAlign w:val="center"/>
          </w:tcPr>
          <w:p w:rsidR="00057607" w:rsidRPr="00636254" w:rsidRDefault="00057607" w:rsidP="0092501A">
            <w:pPr>
              <w:jc w:val="center"/>
              <w:rPr>
                <w:sz w:val="18"/>
                <w:szCs w:val="18"/>
              </w:rPr>
            </w:pPr>
            <w:r w:rsidRPr="00636254">
              <w:rPr>
                <w:sz w:val="18"/>
                <w:szCs w:val="18"/>
              </w:rPr>
              <w:t>6.</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Федеральный закон от 17 декабря 1994 г. № 67-ФЗ «О федеральной фельдъегерской связи»</w:t>
            </w:r>
          </w:p>
        </w:tc>
      </w:tr>
      <w:tr w:rsidR="00057607" w:rsidRPr="001105D7" w:rsidTr="0092501A">
        <w:tc>
          <w:tcPr>
            <w:tcW w:w="675" w:type="dxa"/>
            <w:vAlign w:val="center"/>
          </w:tcPr>
          <w:p w:rsidR="00057607" w:rsidRPr="00A97382" w:rsidRDefault="00057607" w:rsidP="0092501A">
            <w:pPr>
              <w:jc w:val="center"/>
              <w:rPr>
                <w:sz w:val="18"/>
                <w:szCs w:val="18"/>
              </w:rPr>
            </w:pPr>
            <w:r w:rsidRPr="00A97382">
              <w:rPr>
                <w:sz w:val="18"/>
                <w:szCs w:val="18"/>
              </w:rPr>
              <w:t>7.</w:t>
            </w:r>
          </w:p>
        </w:tc>
        <w:tc>
          <w:tcPr>
            <w:tcW w:w="8896" w:type="dxa"/>
          </w:tcPr>
          <w:p w:rsidR="00057607" w:rsidRPr="001105D7" w:rsidRDefault="00057607" w:rsidP="0092501A">
            <w:pPr>
              <w:widowControl w:val="0"/>
              <w:overflowPunct w:val="0"/>
              <w:autoSpaceDE w:val="0"/>
              <w:autoSpaceDN w:val="0"/>
              <w:adjustRightInd w:val="0"/>
              <w:ind w:right="-5"/>
              <w:jc w:val="both"/>
              <w:textAlignment w:val="baseline"/>
              <w:rPr>
                <w:sz w:val="18"/>
                <w:szCs w:val="18"/>
                <w:highlight w:val="yellow"/>
              </w:rPr>
            </w:pPr>
            <w:r w:rsidRPr="00636254">
              <w:rPr>
                <w:sz w:val="18"/>
                <w:szCs w:val="18"/>
              </w:rPr>
              <w:t>Федеральный закон от 19 июля 2011 г.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tc>
      </w:tr>
      <w:tr w:rsidR="00057607" w:rsidRPr="001105D7" w:rsidTr="0092501A">
        <w:tc>
          <w:tcPr>
            <w:tcW w:w="675" w:type="dxa"/>
            <w:vAlign w:val="center"/>
          </w:tcPr>
          <w:p w:rsidR="00057607" w:rsidRPr="00636254" w:rsidRDefault="00057607" w:rsidP="0092501A">
            <w:pPr>
              <w:jc w:val="center"/>
              <w:rPr>
                <w:sz w:val="18"/>
                <w:szCs w:val="18"/>
              </w:rPr>
            </w:pPr>
            <w:r>
              <w:rPr>
                <w:sz w:val="18"/>
                <w:szCs w:val="18"/>
              </w:rPr>
              <w:t>8</w:t>
            </w:r>
            <w:r w:rsidRPr="00636254">
              <w:rPr>
                <w:sz w:val="18"/>
                <w:szCs w:val="18"/>
              </w:rPr>
              <w:t>.</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Федеральный закон от 7 февраля 2011 г. № 3-ФЗ «О полиции»</w:t>
            </w:r>
          </w:p>
        </w:tc>
      </w:tr>
      <w:tr w:rsidR="00057607" w:rsidRPr="001105D7" w:rsidTr="0092501A">
        <w:tc>
          <w:tcPr>
            <w:tcW w:w="675" w:type="dxa"/>
            <w:vAlign w:val="center"/>
          </w:tcPr>
          <w:p w:rsidR="00057607" w:rsidRPr="00636254" w:rsidRDefault="00057607" w:rsidP="0092501A">
            <w:pPr>
              <w:jc w:val="center"/>
              <w:rPr>
                <w:sz w:val="18"/>
                <w:szCs w:val="18"/>
              </w:rPr>
            </w:pPr>
            <w:r>
              <w:rPr>
                <w:sz w:val="18"/>
                <w:szCs w:val="18"/>
              </w:rPr>
              <w:t>9</w:t>
            </w:r>
            <w:r w:rsidRPr="00636254">
              <w:rPr>
                <w:sz w:val="18"/>
                <w:szCs w:val="18"/>
              </w:rPr>
              <w:t>.</w:t>
            </w:r>
          </w:p>
        </w:tc>
        <w:tc>
          <w:tcPr>
            <w:tcW w:w="8896" w:type="dxa"/>
          </w:tcPr>
          <w:p w:rsidR="00057607" w:rsidRPr="00636254" w:rsidRDefault="00057607" w:rsidP="0092501A">
            <w:pPr>
              <w:widowControl w:val="0"/>
              <w:overflowPunct w:val="0"/>
              <w:autoSpaceDE w:val="0"/>
              <w:autoSpaceDN w:val="0"/>
              <w:adjustRightInd w:val="0"/>
              <w:ind w:right="-5"/>
              <w:jc w:val="both"/>
              <w:textAlignment w:val="baseline"/>
              <w:rPr>
                <w:sz w:val="18"/>
                <w:szCs w:val="18"/>
              </w:rPr>
            </w:pPr>
            <w:r w:rsidRPr="00636254">
              <w:rPr>
                <w:sz w:val="18"/>
                <w:szCs w:val="18"/>
              </w:rPr>
              <w:t>Федеральный закон от 4 июня 2011 г. № 128-ФЗ «О пособиях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r>
      <w:tr w:rsidR="00057607" w:rsidRPr="001105D7" w:rsidTr="0092501A">
        <w:tc>
          <w:tcPr>
            <w:tcW w:w="675" w:type="dxa"/>
            <w:vAlign w:val="center"/>
          </w:tcPr>
          <w:p w:rsidR="00057607" w:rsidRPr="00A34684" w:rsidRDefault="00057607" w:rsidP="0092501A">
            <w:pPr>
              <w:jc w:val="center"/>
              <w:rPr>
                <w:sz w:val="18"/>
                <w:szCs w:val="18"/>
              </w:rPr>
            </w:pPr>
            <w:r>
              <w:rPr>
                <w:sz w:val="18"/>
                <w:szCs w:val="18"/>
              </w:rPr>
              <w:t>10</w:t>
            </w:r>
            <w:r w:rsidRPr="00A34684">
              <w:rPr>
                <w:sz w:val="18"/>
                <w:szCs w:val="18"/>
              </w:rPr>
              <w:t>.</w:t>
            </w:r>
          </w:p>
        </w:tc>
        <w:tc>
          <w:tcPr>
            <w:tcW w:w="8896" w:type="dxa"/>
          </w:tcPr>
          <w:p w:rsidR="00057607" w:rsidRPr="00A34684" w:rsidRDefault="00057607" w:rsidP="0092501A">
            <w:pPr>
              <w:widowControl w:val="0"/>
              <w:overflowPunct w:val="0"/>
              <w:autoSpaceDE w:val="0"/>
              <w:autoSpaceDN w:val="0"/>
              <w:adjustRightInd w:val="0"/>
              <w:ind w:right="-5"/>
              <w:jc w:val="both"/>
              <w:textAlignment w:val="baseline"/>
              <w:rPr>
                <w:sz w:val="18"/>
                <w:szCs w:val="18"/>
              </w:rPr>
            </w:pPr>
            <w:r w:rsidRPr="00A34684">
              <w:rPr>
                <w:sz w:val="18"/>
                <w:szCs w:val="18"/>
              </w:rPr>
              <w:t>Федеральный закон от 7 ноября 2011 г. № 306-ФЗ «О денежном довольствии военнослужащих и предоставлении им отдельных выплат»</w:t>
            </w:r>
          </w:p>
        </w:tc>
      </w:tr>
      <w:tr w:rsidR="00057607" w:rsidRPr="001105D7" w:rsidTr="0092501A">
        <w:tc>
          <w:tcPr>
            <w:tcW w:w="675" w:type="dxa"/>
            <w:vAlign w:val="center"/>
          </w:tcPr>
          <w:p w:rsidR="00057607" w:rsidRPr="00A34684" w:rsidRDefault="00057607" w:rsidP="0092501A">
            <w:pPr>
              <w:jc w:val="center"/>
              <w:rPr>
                <w:sz w:val="18"/>
                <w:szCs w:val="18"/>
              </w:rPr>
            </w:pPr>
            <w:r w:rsidRPr="00A34684">
              <w:rPr>
                <w:sz w:val="18"/>
                <w:szCs w:val="18"/>
              </w:rPr>
              <w:t>1</w:t>
            </w:r>
            <w:r>
              <w:rPr>
                <w:sz w:val="18"/>
                <w:szCs w:val="18"/>
              </w:rPr>
              <w:t>1</w:t>
            </w:r>
            <w:r w:rsidRPr="00A34684">
              <w:rPr>
                <w:sz w:val="18"/>
                <w:szCs w:val="18"/>
              </w:rPr>
              <w:t>.</w:t>
            </w:r>
          </w:p>
        </w:tc>
        <w:tc>
          <w:tcPr>
            <w:tcW w:w="8896" w:type="dxa"/>
          </w:tcPr>
          <w:p w:rsidR="00057607" w:rsidRPr="00A34684" w:rsidRDefault="00057607" w:rsidP="0092501A">
            <w:pPr>
              <w:widowControl w:val="0"/>
              <w:overflowPunct w:val="0"/>
              <w:autoSpaceDE w:val="0"/>
              <w:autoSpaceDN w:val="0"/>
              <w:adjustRightInd w:val="0"/>
              <w:ind w:right="-5"/>
              <w:jc w:val="both"/>
              <w:textAlignment w:val="baseline"/>
              <w:rPr>
                <w:sz w:val="18"/>
                <w:szCs w:val="18"/>
              </w:rPr>
            </w:pPr>
            <w:r w:rsidRPr="00A34684">
              <w:rPr>
                <w:sz w:val="18"/>
                <w:szCs w:val="18"/>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части единовременного пособия</w:t>
            </w:r>
          </w:p>
        </w:tc>
      </w:tr>
      <w:tr w:rsidR="00057607" w:rsidRPr="001105D7" w:rsidTr="0092501A">
        <w:tc>
          <w:tcPr>
            <w:tcW w:w="675" w:type="dxa"/>
            <w:vAlign w:val="center"/>
          </w:tcPr>
          <w:p w:rsidR="00057607" w:rsidRPr="00A34684" w:rsidRDefault="00057607" w:rsidP="0092501A">
            <w:pPr>
              <w:jc w:val="center"/>
              <w:rPr>
                <w:sz w:val="18"/>
                <w:szCs w:val="18"/>
              </w:rPr>
            </w:pPr>
            <w:r w:rsidRPr="00A34684">
              <w:rPr>
                <w:sz w:val="18"/>
                <w:szCs w:val="18"/>
              </w:rPr>
              <w:t>1</w:t>
            </w:r>
            <w:r>
              <w:rPr>
                <w:sz w:val="18"/>
                <w:szCs w:val="18"/>
              </w:rPr>
              <w:t>2</w:t>
            </w:r>
            <w:r w:rsidRPr="00A34684">
              <w:rPr>
                <w:sz w:val="18"/>
                <w:szCs w:val="18"/>
              </w:rPr>
              <w:t>.</w:t>
            </w:r>
          </w:p>
        </w:tc>
        <w:tc>
          <w:tcPr>
            <w:tcW w:w="8896" w:type="dxa"/>
          </w:tcPr>
          <w:p w:rsidR="00057607" w:rsidRPr="00A34684" w:rsidRDefault="00057607" w:rsidP="0092501A">
            <w:pPr>
              <w:widowControl w:val="0"/>
              <w:overflowPunct w:val="0"/>
              <w:autoSpaceDE w:val="0"/>
              <w:autoSpaceDN w:val="0"/>
              <w:adjustRightInd w:val="0"/>
              <w:ind w:right="-5"/>
              <w:jc w:val="both"/>
              <w:textAlignment w:val="baseline"/>
              <w:rPr>
                <w:sz w:val="18"/>
                <w:szCs w:val="18"/>
              </w:rPr>
            </w:pPr>
            <w:r w:rsidRPr="00A34684">
              <w:rPr>
                <w:sz w:val="18"/>
                <w:szCs w:val="18"/>
              </w:rPr>
              <w:t>Указ Президента Российской Федерации от 26 января 2012 г.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w:t>
            </w:r>
          </w:p>
        </w:tc>
      </w:tr>
    </w:tbl>
    <w:p w:rsidR="00057607" w:rsidRPr="001105D7" w:rsidRDefault="00057607" w:rsidP="00057607">
      <w:pPr>
        <w:rPr>
          <w:i/>
          <w:highlight w:val="yellow"/>
        </w:rPr>
      </w:pPr>
    </w:p>
    <w:p w:rsidR="00057607" w:rsidRPr="001105D7" w:rsidRDefault="00057607" w:rsidP="00057607">
      <w:pPr>
        <w:rPr>
          <w:i/>
          <w:highlight w:val="yellow"/>
        </w:rPr>
      </w:pPr>
    </w:p>
    <w:p w:rsidR="000915AE" w:rsidRPr="001105D7" w:rsidRDefault="000915AE" w:rsidP="000915AE">
      <w:pPr>
        <w:rPr>
          <w:i/>
          <w:highlight w:val="yellow"/>
        </w:rPr>
      </w:pPr>
    </w:p>
    <w:p w:rsidR="000915AE" w:rsidRPr="00162DE9" w:rsidRDefault="000915AE" w:rsidP="000915AE">
      <w:pPr>
        <w:jc w:val="right"/>
      </w:pPr>
      <w:r w:rsidRPr="00162DE9">
        <w:t xml:space="preserve">Таблица </w:t>
      </w:r>
      <w:r w:rsidR="00DB6733">
        <w:t>5</w:t>
      </w:r>
    </w:p>
    <w:p w:rsidR="00057607" w:rsidRPr="00162DE9" w:rsidRDefault="00057607" w:rsidP="00057607">
      <w:pPr>
        <w:jc w:val="center"/>
        <w:rPr>
          <w:b/>
        </w:rPr>
      </w:pPr>
      <w:r w:rsidRPr="00162DE9">
        <w:rPr>
          <w:b/>
        </w:rPr>
        <w:t>Информация о бюджетных ассигнованиях на исполнение публичных нормативных обязательств, подлежащих исполнению за счет средств федерального бюджета по разделам классификации расходов (открытая часть)</w:t>
      </w:r>
    </w:p>
    <w:p w:rsidR="00057607" w:rsidRPr="00162DE9" w:rsidRDefault="00057607" w:rsidP="00057607">
      <w:pPr>
        <w:widowControl w:val="0"/>
        <w:overflowPunct w:val="0"/>
        <w:autoSpaceDE w:val="0"/>
        <w:autoSpaceDN w:val="0"/>
        <w:adjustRightInd w:val="0"/>
        <w:spacing w:line="360" w:lineRule="auto"/>
        <w:ind w:right="97" w:firstLine="709"/>
        <w:jc w:val="right"/>
        <w:textAlignment w:val="baseline"/>
        <w:rPr>
          <w:sz w:val="20"/>
          <w:szCs w:val="20"/>
        </w:rPr>
      </w:pPr>
      <w:r w:rsidRPr="00162DE9">
        <w:rPr>
          <w:sz w:val="20"/>
          <w:szCs w:val="20"/>
        </w:rPr>
        <w:t>(млн. рублей)</w:t>
      </w:r>
    </w:p>
    <w:tbl>
      <w:tblPr>
        <w:tblW w:w="10045" w:type="dxa"/>
        <w:jc w:val="center"/>
        <w:tblLook w:val="04A0" w:firstRow="1" w:lastRow="0" w:firstColumn="1" w:lastColumn="0" w:noHBand="0" w:noVBand="1"/>
      </w:tblPr>
      <w:tblGrid>
        <w:gridCol w:w="2638"/>
        <w:gridCol w:w="1615"/>
        <w:gridCol w:w="1661"/>
        <w:gridCol w:w="1559"/>
        <w:gridCol w:w="1418"/>
        <w:gridCol w:w="1154"/>
      </w:tblGrid>
      <w:tr w:rsidR="00057607" w:rsidRPr="001105D7" w:rsidTr="0092501A">
        <w:trPr>
          <w:tblHeade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rsidR="00057607" w:rsidRPr="00162DE9" w:rsidRDefault="00057607" w:rsidP="0092501A">
            <w:pPr>
              <w:jc w:val="center"/>
              <w:rPr>
                <w:bCs/>
                <w:sz w:val="18"/>
                <w:szCs w:val="18"/>
              </w:rPr>
            </w:pPr>
            <w:r w:rsidRPr="00162DE9">
              <w:rPr>
                <w:bCs/>
                <w:sz w:val="18"/>
                <w:szCs w:val="18"/>
              </w:rPr>
              <w:t>Код и наименование раздела бюджетной классификации</w:t>
            </w:r>
          </w:p>
        </w:tc>
        <w:tc>
          <w:tcPr>
            <w:tcW w:w="1615" w:type="dxa"/>
            <w:tcBorders>
              <w:top w:val="single" w:sz="4" w:space="0" w:color="auto"/>
              <w:left w:val="nil"/>
              <w:bottom w:val="single" w:sz="4" w:space="0" w:color="auto"/>
              <w:right w:val="single" w:sz="4" w:space="0" w:color="auto"/>
            </w:tcBorders>
            <w:vAlign w:val="center"/>
            <w:hideMark/>
          </w:tcPr>
          <w:p w:rsidR="00057607" w:rsidRPr="00162DE9" w:rsidRDefault="00057607" w:rsidP="0092501A">
            <w:pPr>
              <w:autoSpaceDE w:val="0"/>
              <w:autoSpaceDN w:val="0"/>
              <w:adjustRightInd w:val="0"/>
              <w:jc w:val="center"/>
              <w:rPr>
                <w:sz w:val="18"/>
                <w:szCs w:val="18"/>
              </w:rPr>
            </w:pPr>
            <w:r w:rsidRPr="00162DE9">
              <w:rPr>
                <w:sz w:val="18"/>
                <w:szCs w:val="18"/>
              </w:rPr>
              <w:t>Федеральный закон</w:t>
            </w:r>
          </w:p>
          <w:p w:rsidR="00057607" w:rsidRPr="00162DE9" w:rsidRDefault="00057607" w:rsidP="0092501A">
            <w:pPr>
              <w:autoSpaceDE w:val="0"/>
              <w:autoSpaceDN w:val="0"/>
              <w:adjustRightInd w:val="0"/>
              <w:jc w:val="center"/>
              <w:rPr>
                <w:sz w:val="18"/>
                <w:szCs w:val="18"/>
              </w:rPr>
            </w:pPr>
            <w:r w:rsidRPr="00162DE9">
              <w:rPr>
                <w:sz w:val="18"/>
                <w:szCs w:val="18"/>
              </w:rPr>
              <w:t>№ 380-ФЗ</w:t>
            </w:r>
          </w:p>
        </w:tc>
        <w:tc>
          <w:tcPr>
            <w:tcW w:w="1661" w:type="dxa"/>
            <w:tcBorders>
              <w:top w:val="single" w:sz="4" w:space="0" w:color="auto"/>
              <w:left w:val="single" w:sz="4" w:space="0" w:color="auto"/>
              <w:bottom w:val="single" w:sz="4" w:space="0" w:color="auto"/>
              <w:right w:val="single" w:sz="4" w:space="0" w:color="auto"/>
            </w:tcBorders>
            <w:vAlign w:val="center"/>
            <w:hideMark/>
          </w:tcPr>
          <w:p w:rsidR="00057607" w:rsidRPr="00162DE9" w:rsidRDefault="00057607" w:rsidP="0092501A">
            <w:pPr>
              <w:autoSpaceDE w:val="0"/>
              <w:autoSpaceDN w:val="0"/>
              <w:adjustRightInd w:val="0"/>
              <w:jc w:val="center"/>
              <w:rPr>
                <w:sz w:val="18"/>
                <w:szCs w:val="18"/>
              </w:rPr>
            </w:pPr>
            <w:r w:rsidRPr="00162DE9">
              <w:rPr>
                <w:sz w:val="18"/>
                <w:szCs w:val="18"/>
              </w:rPr>
              <w:t>Федеральный закон</w:t>
            </w:r>
          </w:p>
          <w:p w:rsidR="00057607" w:rsidRPr="00162DE9" w:rsidRDefault="00057607" w:rsidP="0092501A">
            <w:pPr>
              <w:autoSpaceDE w:val="0"/>
              <w:autoSpaceDN w:val="0"/>
              <w:adjustRightInd w:val="0"/>
              <w:jc w:val="center"/>
              <w:rPr>
                <w:sz w:val="18"/>
                <w:szCs w:val="18"/>
              </w:rPr>
            </w:pPr>
            <w:r w:rsidRPr="00162DE9">
              <w:rPr>
                <w:sz w:val="18"/>
                <w:szCs w:val="18"/>
              </w:rPr>
              <w:t>№ 380-ФЗ (с изменениями)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57607" w:rsidRPr="00162DE9" w:rsidRDefault="00057607" w:rsidP="0092501A">
            <w:pPr>
              <w:jc w:val="center"/>
              <w:rPr>
                <w:bCs/>
                <w:sz w:val="18"/>
                <w:szCs w:val="18"/>
              </w:rPr>
            </w:pPr>
            <w:r w:rsidRPr="00162DE9">
              <w:rPr>
                <w:bCs/>
                <w:sz w:val="18"/>
                <w:szCs w:val="18"/>
              </w:rPr>
              <w:t>2021 год</w:t>
            </w:r>
          </w:p>
        </w:tc>
        <w:tc>
          <w:tcPr>
            <w:tcW w:w="1418" w:type="dxa"/>
            <w:tcBorders>
              <w:top w:val="single" w:sz="4" w:space="0" w:color="auto"/>
              <w:left w:val="nil"/>
              <w:bottom w:val="single" w:sz="4" w:space="0" w:color="auto"/>
              <w:right w:val="single" w:sz="4" w:space="0" w:color="auto"/>
            </w:tcBorders>
            <w:vAlign w:val="center"/>
            <w:hideMark/>
          </w:tcPr>
          <w:p w:rsidR="00057607" w:rsidRPr="00162DE9" w:rsidRDefault="00057607" w:rsidP="0092501A">
            <w:pPr>
              <w:jc w:val="center"/>
              <w:rPr>
                <w:bCs/>
                <w:sz w:val="18"/>
                <w:szCs w:val="18"/>
              </w:rPr>
            </w:pPr>
            <w:r w:rsidRPr="00162DE9">
              <w:rPr>
                <w:bCs/>
                <w:sz w:val="18"/>
                <w:szCs w:val="18"/>
              </w:rPr>
              <w:t>2022 год</w:t>
            </w:r>
          </w:p>
        </w:tc>
        <w:tc>
          <w:tcPr>
            <w:tcW w:w="1154" w:type="dxa"/>
            <w:tcBorders>
              <w:top w:val="single" w:sz="4" w:space="0" w:color="auto"/>
              <w:left w:val="nil"/>
              <w:bottom w:val="single" w:sz="4" w:space="0" w:color="auto"/>
              <w:right w:val="single" w:sz="4" w:space="0" w:color="auto"/>
            </w:tcBorders>
            <w:vAlign w:val="center"/>
            <w:hideMark/>
          </w:tcPr>
          <w:p w:rsidR="00057607" w:rsidRPr="00162DE9" w:rsidRDefault="00057607" w:rsidP="0092501A">
            <w:pPr>
              <w:jc w:val="center"/>
              <w:rPr>
                <w:bCs/>
                <w:sz w:val="18"/>
                <w:szCs w:val="18"/>
              </w:rPr>
            </w:pPr>
            <w:r w:rsidRPr="00162DE9">
              <w:rPr>
                <w:bCs/>
                <w:sz w:val="18"/>
                <w:szCs w:val="18"/>
              </w:rPr>
              <w:t>2023 год</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jc w:val="both"/>
              <w:rPr>
                <w:b/>
                <w:bCs/>
                <w:sz w:val="18"/>
                <w:szCs w:val="18"/>
              </w:rPr>
            </w:pPr>
            <w:r w:rsidRPr="00162DE9">
              <w:rPr>
                <w:b/>
                <w:bCs/>
                <w:sz w:val="18"/>
                <w:szCs w:val="18"/>
              </w:rPr>
              <w:t>Всего</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b/>
                <w:bCs/>
                <w:sz w:val="18"/>
                <w:szCs w:val="18"/>
                <w:highlight w:val="yellow"/>
              </w:rPr>
            </w:pPr>
            <w:r>
              <w:rPr>
                <w:b/>
                <w:bCs/>
                <w:color w:val="000000"/>
                <w:sz w:val="18"/>
                <w:szCs w:val="18"/>
              </w:rPr>
              <w:t>819 311,3</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b/>
                <w:bCs/>
                <w:sz w:val="18"/>
                <w:szCs w:val="18"/>
                <w:highlight w:val="yellow"/>
              </w:rPr>
            </w:pPr>
            <w:r>
              <w:rPr>
                <w:b/>
                <w:bCs/>
                <w:color w:val="000000"/>
                <w:sz w:val="18"/>
                <w:szCs w:val="18"/>
              </w:rPr>
              <w:t>819 311,3</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b/>
                <w:bCs/>
                <w:sz w:val="18"/>
                <w:szCs w:val="18"/>
                <w:highlight w:val="yellow"/>
              </w:rPr>
            </w:pPr>
            <w:r>
              <w:rPr>
                <w:b/>
                <w:bCs/>
                <w:color w:val="000000"/>
                <w:sz w:val="18"/>
                <w:szCs w:val="18"/>
              </w:rPr>
              <w:t>855 078,1</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b/>
                <w:bCs/>
                <w:sz w:val="18"/>
                <w:szCs w:val="18"/>
                <w:highlight w:val="yellow"/>
              </w:rPr>
            </w:pPr>
            <w:r>
              <w:rPr>
                <w:b/>
                <w:bCs/>
                <w:color w:val="000000"/>
                <w:sz w:val="18"/>
                <w:szCs w:val="18"/>
              </w:rPr>
              <w:t>473 630,8</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b/>
                <w:bCs/>
                <w:sz w:val="18"/>
                <w:szCs w:val="18"/>
                <w:highlight w:val="yellow"/>
              </w:rPr>
            </w:pPr>
            <w:r>
              <w:rPr>
                <w:b/>
                <w:bCs/>
                <w:color w:val="000000"/>
                <w:sz w:val="18"/>
                <w:szCs w:val="18"/>
              </w:rPr>
              <w:t>463 130,0</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01 «Общегосударственные вопросы»</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388,1</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388,1</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405,5</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414,5</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405,5</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02 «Национальная оборона»</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585,0</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585,0</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585,0</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585,0</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585,0</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04 «Национальная экономика»</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10,0</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10,0</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20,0</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10,0</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10,0</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07 «Образование»</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20,0</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20,0</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20,0</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20,0</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20,0</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08 «Культура, кинематография»</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90,5</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90,5</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90,5</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90,5</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90,5</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10 «Социальная политика»</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816 104,0</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816 104,0</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851 727,4</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470 281,1</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459 789,4</w:t>
            </w:r>
          </w:p>
        </w:tc>
      </w:tr>
      <w:tr w:rsidR="00057607" w:rsidRPr="001105D7" w:rsidTr="0092501A">
        <w:trPr>
          <w:jc w:val="center"/>
        </w:trPr>
        <w:tc>
          <w:tcPr>
            <w:tcW w:w="2638" w:type="dxa"/>
            <w:tcBorders>
              <w:top w:val="nil"/>
              <w:left w:val="single" w:sz="4" w:space="0" w:color="auto"/>
              <w:bottom w:val="single" w:sz="4" w:space="0" w:color="auto"/>
              <w:right w:val="single" w:sz="4" w:space="0" w:color="auto"/>
            </w:tcBorders>
            <w:vAlign w:val="bottom"/>
            <w:hideMark/>
          </w:tcPr>
          <w:p w:rsidR="00057607" w:rsidRPr="00162DE9" w:rsidRDefault="00057607" w:rsidP="0092501A">
            <w:pPr>
              <w:rPr>
                <w:sz w:val="18"/>
                <w:szCs w:val="18"/>
              </w:rPr>
            </w:pPr>
            <w:r w:rsidRPr="00162DE9">
              <w:rPr>
                <w:sz w:val="18"/>
                <w:szCs w:val="18"/>
              </w:rPr>
              <w:t>11 «Физическая культура и спорт»</w:t>
            </w:r>
          </w:p>
        </w:tc>
        <w:tc>
          <w:tcPr>
            <w:tcW w:w="1615" w:type="dxa"/>
            <w:tcBorders>
              <w:top w:val="single" w:sz="4" w:space="0" w:color="auto"/>
              <w:left w:val="nil"/>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2 113,6</w:t>
            </w:r>
          </w:p>
        </w:tc>
        <w:tc>
          <w:tcPr>
            <w:tcW w:w="1661" w:type="dxa"/>
            <w:tcBorders>
              <w:top w:val="nil"/>
              <w:left w:val="single" w:sz="4" w:space="0" w:color="auto"/>
              <w:bottom w:val="single" w:sz="4" w:space="0" w:color="auto"/>
              <w:right w:val="single" w:sz="4" w:space="0" w:color="auto"/>
            </w:tcBorders>
            <w:vAlign w:val="center"/>
          </w:tcPr>
          <w:p w:rsidR="00057607" w:rsidRPr="001105D7" w:rsidRDefault="00057607" w:rsidP="0092501A">
            <w:pPr>
              <w:jc w:val="center"/>
              <w:rPr>
                <w:color w:val="000000"/>
                <w:sz w:val="18"/>
                <w:szCs w:val="18"/>
                <w:highlight w:val="yellow"/>
              </w:rPr>
            </w:pPr>
            <w:r>
              <w:rPr>
                <w:color w:val="000000"/>
                <w:sz w:val="18"/>
                <w:szCs w:val="18"/>
              </w:rPr>
              <w:t>2 113,6</w:t>
            </w:r>
          </w:p>
        </w:tc>
        <w:tc>
          <w:tcPr>
            <w:tcW w:w="1559" w:type="dxa"/>
            <w:tcBorders>
              <w:top w:val="nil"/>
              <w:left w:val="single" w:sz="4" w:space="0" w:color="auto"/>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2 229,7</w:t>
            </w:r>
          </w:p>
        </w:tc>
        <w:tc>
          <w:tcPr>
            <w:tcW w:w="1418"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2 229,7</w:t>
            </w:r>
          </w:p>
        </w:tc>
        <w:tc>
          <w:tcPr>
            <w:tcW w:w="1154" w:type="dxa"/>
            <w:tcBorders>
              <w:top w:val="nil"/>
              <w:left w:val="nil"/>
              <w:bottom w:val="single" w:sz="4" w:space="0" w:color="auto"/>
              <w:right w:val="single" w:sz="4" w:space="0" w:color="auto"/>
            </w:tcBorders>
            <w:noWrap/>
            <w:vAlign w:val="center"/>
          </w:tcPr>
          <w:p w:rsidR="00057607" w:rsidRPr="001105D7" w:rsidRDefault="00057607" w:rsidP="0092501A">
            <w:pPr>
              <w:jc w:val="center"/>
              <w:rPr>
                <w:color w:val="000000"/>
                <w:sz w:val="18"/>
                <w:szCs w:val="18"/>
                <w:highlight w:val="yellow"/>
              </w:rPr>
            </w:pPr>
            <w:r>
              <w:rPr>
                <w:color w:val="000000"/>
                <w:sz w:val="18"/>
                <w:szCs w:val="18"/>
              </w:rPr>
              <w:t>2 229,7</w:t>
            </w:r>
          </w:p>
        </w:tc>
      </w:tr>
    </w:tbl>
    <w:p w:rsidR="00057607" w:rsidRPr="001105D7" w:rsidRDefault="00057607" w:rsidP="00057607">
      <w:pPr>
        <w:rPr>
          <w:highlight w:val="yellow"/>
        </w:rPr>
      </w:pPr>
    </w:p>
    <w:p w:rsidR="000915AE" w:rsidRPr="001105D7" w:rsidRDefault="000915AE" w:rsidP="000915AE">
      <w:pPr>
        <w:rPr>
          <w:highlight w:val="yellow"/>
        </w:rPr>
      </w:pPr>
    </w:p>
    <w:p w:rsidR="000915AE" w:rsidRPr="001105D7" w:rsidRDefault="000915AE" w:rsidP="000915AE">
      <w:pPr>
        <w:spacing w:after="200" w:line="276" w:lineRule="auto"/>
        <w:rPr>
          <w:highlight w:val="yellow"/>
        </w:rPr>
      </w:pPr>
      <w:r w:rsidRPr="001105D7">
        <w:rPr>
          <w:highlight w:val="yellow"/>
        </w:rPr>
        <w:br w:type="page"/>
      </w:r>
    </w:p>
    <w:p w:rsidR="000915AE" w:rsidRPr="00A97382" w:rsidRDefault="000915AE" w:rsidP="000915AE">
      <w:pPr>
        <w:jc w:val="right"/>
      </w:pPr>
      <w:r w:rsidRPr="00A97382">
        <w:lastRenderedPageBreak/>
        <w:t xml:space="preserve">Таблица </w:t>
      </w:r>
      <w:r w:rsidR="00DB6733">
        <w:t>6</w:t>
      </w:r>
    </w:p>
    <w:p w:rsidR="000915AE" w:rsidRPr="00A97382" w:rsidRDefault="000915AE" w:rsidP="000915AE"/>
    <w:p w:rsidR="00057607" w:rsidRPr="00A97382" w:rsidRDefault="00057607" w:rsidP="00057607">
      <w:pPr>
        <w:jc w:val="center"/>
        <w:rPr>
          <w:b/>
        </w:rPr>
      </w:pPr>
      <w:r w:rsidRPr="00A97382">
        <w:rPr>
          <w:b/>
        </w:rPr>
        <w:t>Сведения о недостатках расчетов бюджетных ассигнований на исполнение ПНО</w:t>
      </w:r>
    </w:p>
    <w:p w:rsidR="00057607" w:rsidRPr="00A97382" w:rsidRDefault="00057607" w:rsidP="00057607">
      <w:pPr>
        <w:rPr>
          <w:b/>
        </w:rPr>
      </w:pPr>
    </w:p>
    <w:tbl>
      <w:tblPr>
        <w:tblStyle w:val="a3"/>
        <w:tblW w:w="9606" w:type="dxa"/>
        <w:tblLook w:val="04A0" w:firstRow="1" w:lastRow="0" w:firstColumn="1" w:lastColumn="0" w:noHBand="0" w:noVBand="1"/>
      </w:tblPr>
      <w:tblGrid>
        <w:gridCol w:w="1951"/>
        <w:gridCol w:w="7655"/>
      </w:tblGrid>
      <w:tr w:rsidR="00057607" w:rsidRPr="001105D7" w:rsidTr="0092501A">
        <w:trPr>
          <w:tblHeader/>
        </w:trPr>
        <w:tc>
          <w:tcPr>
            <w:tcW w:w="1951" w:type="dxa"/>
            <w:vAlign w:val="center"/>
          </w:tcPr>
          <w:p w:rsidR="00057607" w:rsidRPr="00F52C92" w:rsidRDefault="00057607" w:rsidP="0092501A">
            <w:pPr>
              <w:jc w:val="center"/>
              <w:rPr>
                <w:sz w:val="20"/>
                <w:szCs w:val="20"/>
              </w:rPr>
            </w:pPr>
            <w:r w:rsidRPr="00F52C92">
              <w:rPr>
                <w:sz w:val="20"/>
                <w:szCs w:val="20"/>
              </w:rPr>
              <w:t>Наименование главного распорядителя</w:t>
            </w:r>
          </w:p>
        </w:tc>
        <w:tc>
          <w:tcPr>
            <w:tcW w:w="7655" w:type="dxa"/>
            <w:vAlign w:val="center"/>
          </w:tcPr>
          <w:p w:rsidR="00057607" w:rsidRPr="00F52C92" w:rsidRDefault="00057607" w:rsidP="0092501A">
            <w:pPr>
              <w:jc w:val="center"/>
              <w:rPr>
                <w:sz w:val="20"/>
                <w:szCs w:val="20"/>
              </w:rPr>
            </w:pPr>
            <w:r w:rsidRPr="00F52C92">
              <w:rPr>
                <w:sz w:val="20"/>
                <w:szCs w:val="20"/>
              </w:rPr>
              <w:t>Недостаток</w:t>
            </w:r>
          </w:p>
        </w:tc>
      </w:tr>
      <w:tr w:rsidR="00057607" w:rsidRPr="001105D7" w:rsidTr="0092501A">
        <w:tc>
          <w:tcPr>
            <w:tcW w:w="9606" w:type="dxa"/>
            <w:gridSpan w:val="2"/>
          </w:tcPr>
          <w:p w:rsidR="00057607" w:rsidRPr="001105D7" w:rsidRDefault="00057607" w:rsidP="0092501A">
            <w:pPr>
              <w:ind w:firstLine="459"/>
              <w:jc w:val="center"/>
              <w:rPr>
                <w:b/>
                <w:sz w:val="20"/>
                <w:szCs w:val="20"/>
                <w:highlight w:val="yellow"/>
              </w:rPr>
            </w:pPr>
            <w:r w:rsidRPr="00E221A9">
              <w:rPr>
                <w:b/>
                <w:sz w:val="20"/>
                <w:szCs w:val="20"/>
              </w:rPr>
              <w:t>1</w:t>
            </w:r>
            <w:r>
              <w:rPr>
                <w:b/>
                <w:sz w:val="20"/>
                <w:szCs w:val="20"/>
              </w:rPr>
              <w:t xml:space="preserve">. </w:t>
            </w:r>
            <w:r w:rsidRPr="00BF3317">
              <w:rPr>
                <w:b/>
                <w:sz w:val="20"/>
                <w:szCs w:val="20"/>
              </w:rPr>
              <w:t>Осуществление расчета объемов бюджетных ассигнований на ПНО исходя из размеров выплат, не соответствующих нормативным правовым актам, устанавливающим публичное нормативное обязательство</w:t>
            </w:r>
          </w:p>
        </w:tc>
      </w:tr>
      <w:tr w:rsidR="00057607" w:rsidRPr="001105D7" w:rsidTr="0092501A">
        <w:tc>
          <w:tcPr>
            <w:tcW w:w="1951" w:type="dxa"/>
          </w:tcPr>
          <w:p w:rsidR="00057607" w:rsidRDefault="00057607" w:rsidP="0092501A">
            <w:pPr>
              <w:jc w:val="center"/>
              <w:rPr>
                <w:sz w:val="20"/>
                <w:szCs w:val="20"/>
              </w:rPr>
            </w:pPr>
            <w:r>
              <w:rPr>
                <w:sz w:val="20"/>
                <w:szCs w:val="20"/>
              </w:rPr>
              <w:t>ГФС России</w:t>
            </w:r>
          </w:p>
          <w:p w:rsidR="00057607" w:rsidRPr="00CF6028" w:rsidRDefault="00057607" w:rsidP="0092501A">
            <w:pPr>
              <w:jc w:val="center"/>
              <w:rPr>
                <w:sz w:val="20"/>
                <w:szCs w:val="20"/>
              </w:rPr>
            </w:pPr>
            <w:r>
              <w:rPr>
                <w:sz w:val="20"/>
                <w:szCs w:val="20"/>
              </w:rPr>
              <w:t>МЧС России</w:t>
            </w:r>
          </w:p>
        </w:tc>
        <w:tc>
          <w:tcPr>
            <w:tcW w:w="7655" w:type="dxa"/>
            <w:vAlign w:val="center"/>
          </w:tcPr>
          <w:p w:rsidR="00057607" w:rsidRDefault="00057607" w:rsidP="0092501A">
            <w:pPr>
              <w:ind w:firstLine="459"/>
              <w:jc w:val="both"/>
              <w:rPr>
                <w:sz w:val="20"/>
                <w:szCs w:val="20"/>
              </w:rPr>
            </w:pPr>
            <w:r w:rsidRPr="00CF6028">
              <w:rPr>
                <w:sz w:val="20"/>
                <w:szCs w:val="20"/>
              </w:rPr>
              <w:t xml:space="preserve">Бюджетные ассигнования </w:t>
            </w:r>
            <w:r w:rsidRPr="00CF6028">
              <w:rPr>
                <w:b/>
                <w:sz w:val="20"/>
                <w:szCs w:val="20"/>
              </w:rPr>
              <w:t xml:space="preserve">на </w:t>
            </w:r>
            <w:r w:rsidRPr="00404D15">
              <w:rPr>
                <w:b/>
                <w:sz w:val="20"/>
                <w:szCs w:val="20"/>
              </w:rPr>
              <w:t xml:space="preserve">пособия лицам, являвшимся сотрудниками федеральной фельдъегерской связи, получившим телесные повреждения, исключающие для них возможность дальнейшего осуществления служебной деятельности, а также семьям и иждивенцам погибших (умерших) сотрудников федеральной фельдъегерской связи </w:t>
            </w:r>
            <w:r w:rsidRPr="00CF6028">
              <w:rPr>
                <w:sz w:val="20"/>
                <w:szCs w:val="20"/>
              </w:rPr>
              <w:t xml:space="preserve">по </w:t>
            </w:r>
            <w:r>
              <w:rPr>
                <w:sz w:val="20"/>
                <w:szCs w:val="20"/>
              </w:rPr>
              <w:t>ГФС России</w:t>
            </w:r>
            <w:r w:rsidRPr="00CF6028">
              <w:rPr>
                <w:sz w:val="20"/>
                <w:szCs w:val="20"/>
              </w:rPr>
              <w:t xml:space="preserve"> (КБК </w:t>
            </w:r>
            <w:r w:rsidRPr="00404D15">
              <w:rPr>
                <w:sz w:val="20"/>
                <w:szCs w:val="20"/>
              </w:rPr>
              <w:t>089</w:t>
            </w:r>
            <w:r>
              <w:rPr>
                <w:sz w:val="20"/>
                <w:szCs w:val="20"/>
              </w:rPr>
              <w:t> </w:t>
            </w:r>
            <w:r w:rsidRPr="00404D15">
              <w:rPr>
                <w:sz w:val="20"/>
                <w:szCs w:val="20"/>
              </w:rPr>
              <w:t>1003</w:t>
            </w:r>
            <w:r>
              <w:rPr>
                <w:sz w:val="20"/>
                <w:szCs w:val="20"/>
              </w:rPr>
              <w:t> </w:t>
            </w:r>
            <w:r w:rsidRPr="00404D15">
              <w:rPr>
                <w:sz w:val="20"/>
                <w:szCs w:val="20"/>
              </w:rPr>
              <w:t>03</w:t>
            </w:r>
            <w:r>
              <w:rPr>
                <w:sz w:val="20"/>
                <w:szCs w:val="20"/>
              </w:rPr>
              <w:t> </w:t>
            </w:r>
            <w:r w:rsidRPr="00404D15">
              <w:rPr>
                <w:sz w:val="20"/>
                <w:szCs w:val="20"/>
              </w:rPr>
              <w:t>1</w:t>
            </w:r>
            <w:r>
              <w:rPr>
                <w:sz w:val="20"/>
                <w:szCs w:val="20"/>
              </w:rPr>
              <w:t> </w:t>
            </w:r>
            <w:r w:rsidRPr="00404D15">
              <w:rPr>
                <w:sz w:val="20"/>
                <w:szCs w:val="20"/>
              </w:rPr>
              <w:t>16</w:t>
            </w:r>
            <w:r>
              <w:rPr>
                <w:sz w:val="20"/>
                <w:szCs w:val="20"/>
              </w:rPr>
              <w:t> </w:t>
            </w:r>
            <w:r w:rsidRPr="00404D15">
              <w:rPr>
                <w:sz w:val="20"/>
                <w:szCs w:val="20"/>
              </w:rPr>
              <w:t>30120</w:t>
            </w:r>
            <w:r>
              <w:rPr>
                <w:sz w:val="20"/>
                <w:szCs w:val="20"/>
              </w:rPr>
              <w:t> </w:t>
            </w:r>
            <w:r w:rsidRPr="00404D15">
              <w:rPr>
                <w:sz w:val="20"/>
                <w:szCs w:val="20"/>
              </w:rPr>
              <w:t>3</w:t>
            </w:r>
            <w:r>
              <w:rPr>
                <w:sz w:val="20"/>
                <w:szCs w:val="20"/>
              </w:rPr>
              <w:t>00</w:t>
            </w:r>
            <w:r w:rsidRPr="00CF6028">
              <w:rPr>
                <w:sz w:val="20"/>
                <w:szCs w:val="20"/>
              </w:rPr>
              <w:t xml:space="preserve">) предусматриваются законопроектом на 2021 год в сумме </w:t>
            </w:r>
            <w:r>
              <w:rPr>
                <w:sz w:val="20"/>
                <w:szCs w:val="20"/>
              </w:rPr>
              <w:t>24,2</w:t>
            </w:r>
            <w:r w:rsidRPr="00CF6028">
              <w:rPr>
                <w:sz w:val="20"/>
                <w:szCs w:val="20"/>
              </w:rPr>
              <w:t> </w:t>
            </w:r>
            <w:r>
              <w:rPr>
                <w:sz w:val="20"/>
                <w:szCs w:val="20"/>
              </w:rPr>
              <w:t>млн</w:t>
            </w:r>
            <w:r w:rsidRPr="00CF6028">
              <w:rPr>
                <w:sz w:val="20"/>
                <w:szCs w:val="20"/>
              </w:rPr>
              <w:t xml:space="preserve">. рублей, на 2022 год – </w:t>
            </w:r>
            <w:r>
              <w:rPr>
                <w:sz w:val="20"/>
                <w:szCs w:val="20"/>
              </w:rPr>
              <w:t>25,1</w:t>
            </w:r>
            <w:r w:rsidRPr="00CF6028">
              <w:rPr>
                <w:sz w:val="20"/>
                <w:szCs w:val="20"/>
              </w:rPr>
              <w:t> </w:t>
            </w:r>
            <w:r>
              <w:rPr>
                <w:sz w:val="20"/>
                <w:szCs w:val="20"/>
              </w:rPr>
              <w:t>млн</w:t>
            </w:r>
            <w:r w:rsidRPr="00CF6028">
              <w:rPr>
                <w:sz w:val="20"/>
                <w:szCs w:val="20"/>
              </w:rPr>
              <w:t xml:space="preserve">. рублей, на 2023 год – </w:t>
            </w:r>
            <w:r>
              <w:rPr>
                <w:sz w:val="20"/>
                <w:szCs w:val="20"/>
              </w:rPr>
              <w:t>26,1</w:t>
            </w:r>
            <w:r w:rsidRPr="00CF6028">
              <w:rPr>
                <w:sz w:val="20"/>
                <w:szCs w:val="20"/>
              </w:rPr>
              <w:t> </w:t>
            </w:r>
            <w:r>
              <w:rPr>
                <w:sz w:val="20"/>
                <w:szCs w:val="20"/>
              </w:rPr>
              <w:t>млн</w:t>
            </w:r>
            <w:r w:rsidRPr="00CF6028">
              <w:rPr>
                <w:sz w:val="20"/>
                <w:szCs w:val="20"/>
              </w:rPr>
              <w:t>. рублей.</w:t>
            </w:r>
          </w:p>
          <w:p w:rsidR="00057607" w:rsidRPr="001105D7" w:rsidRDefault="00057607" w:rsidP="0092501A">
            <w:pPr>
              <w:ind w:firstLine="459"/>
              <w:jc w:val="both"/>
              <w:rPr>
                <w:b/>
                <w:sz w:val="20"/>
                <w:szCs w:val="20"/>
                <w:highlight w:val="yellow"/>
              </w:rPr>
            </w:pPr>
            <w:r w:rsidRPr="008146EF">
              <w:rPr>
                <w:sz w:val="20"/>
                <w:szCs w:val="20"/>
              </w:rPr>
              <w:t>В разделе 3.2 ОБАС по ГФС России (КБК </w:t>
            </w:r>
            <w:r w:rsidRPr="00404D15">
              <w:rPr>
                <w:sz w:val="20"/>
                <w:szCs w:val="20"/>
              </w:rPr>
              <w:t>089</w:t>
            </w:r>
            <w:r>
              <w:rPr>
                <w:sz w:val="20"/>
                <w:szCs w:val="20"/>
              </w:rPr>
              <w:t> </w:t>
            </w:r>
            <w:r w:rsidRPr="00404D15">
              <w:rPr>
                <w:sz w:val="20"/>
                <w:szCs w:val="20"/>
              </w:rPr>
              <w:t>1003</w:t>
            </w:r>
            <w:r>
              <w:rPr>
                <w:sz w:val="20"/>
                <w:szCs w:val="20"/>
              </w:rPr>
              <w:t> </w:t>
            </w:r>
            <w:r w:rsidRPr="00404D15">
              <w:rPr>
                <w:sz w:val="20"/>
                <w:szCs w:val="20"/>
              </w:rPr>
              <w:t>03</w:t>
            </w:r>
            <w:r>
              <w:rPr>
                <w:sz w:val="20"/>
                <w:szCs w:val="20"/>
              </w:rPr>
              <w:t> </w:t>
            </w:r>
            <w:r w:rsidRPr="00404D15">
              <w:rPr>
                <w:sz w:val="20"/>
                <w:szCs w:val="20"/>
              </w:rPr>
              <w:t>1</w:t>
            </w:r>
            <w:r>
              <w:rPr>
                <w:sz w:val="20"/>
                <w:szCs w:val="20"/>
              </w:rPr>
              <w:t> </w:t>
            </w:r>
            <w:r w:rsidRPr="00404D15">
              <w:rPr>
                <w:sz w:val="20"/>
                <w:szCs w:val="20"/>
              </w:rPr>
              <w:t>16</w:t>
            </w:r>
            <w:r>
              <w:rPr>
                <w:sz w:val="20"/>
                <w:szCs w:val="20"/>
              </w:rPr>
              <w:t> </w:t>
            </w:r>
            <w:r w:rsidRPr="00404D15">
              <w:rPr>
                <w:sz w:val="20"/>
                <w:szCs w:val="20"/>
              </w:rPr>
              <w:t>30120</w:t>
            </w:r>
            <w:r>
              <w:rPr>
                <w:sz w:val="20"/>
                <w:szCs w:val="20"/>
              </w:rPr>
              <w:t> </w:t>
            </w:r>
            <w:r w:rsidRPr="00404D15">
              <w:rPr>
                <w:sz w:val="20"/>
                <w:szCs w:val="20"/>
              </w:rPr>
              <w:t>3</w:t>
            </w:r>
            <w:r>
              <w:rPr>
                <w:sz w:val="20"/>
                <w:szCs w:val="20"/>
              </w:rPr>
              <w:t>13</w:t>
            </w:r>
            <w:r w:rsidRPr="008146EF">
              <w:rPr>
                <w:sz w:val="20"/>
                <w:szCs w:val="20"/>
              </w:rPr>
              <w:t xml:space="preserve">) расчет объема бюджетных ассигнований на указанные цели на 2021 год (24,2 млн. рублей) по категории получателей выплаты «Члены семьи и лица, находившиеся на иждивении погибшего (умершего) в связи с осуществлением служебной деятельности лица начальствующего состава органов федеральной фельдъегерской связи (гражданина, уволенного со службы и умершего в течение одного года вследствие увечья или иного повреждения здоровья, полученных в связи с выполнением служебных обязанностей, заболевания, полученного в период прохождения службы, исключивших возможность прохождения службы) (в равных долях)» для единовременного пособия осуществлен </w:t>
            </w:r>
            <w:r w:rsidRPr="008146EF">
              <w:rPr>
                <w:b/>
                <w:sz w:val="20"/>
                <w:szCs w:val="20"/>
              </w:rPr>
              <w:t>исходя из размера выплаты на 1 получателя 4 034,</w:t>
            </w:r>
            <w:r>
              <w:rPr>
                <w:b/>
                <w:sz w:val="20"/>
                <w:szCs w:val="20"/>
              </w:rPr>
              <w:t>7</w:t>
            </w:r>
            <w:r w:rsidRPr="008146EF">
              <w:rPr>
                <w:b/>
                <w:sz w:val="20"/>
                <w:szCs w:val="20"/>
              </w:rPr>
              <w:t> </w:t>
            </w:r>
            <w:r>
              <w:rPr>
                <w:b/>
                <w:sz w:val="20"/>
                <w:szCs w:val="20"/>
              </w:rPr>
              <w:t xml:space="preserve">тыс. </w:t>
            </w:r>
            <w:r w:rsidRPr="008146EF">
              <w:rPr>
                <w:b/>
                <w:sz w:val="20"/>
                <w:szCs w:val="20"/>
              </w:rPr>
              <w:t>рублей.</w:t>
            </w:r>
          </w:p>
          <w:p w:rsidR="00057607" w:rsidRDefault="00057607" w:rsidP="0092501A">
            <w:pPr>
              <w:ind w:firstLine="459"/>
              <w:jc w:val="both"/>
              <w:rPr>
                <w:b/>
                <w:sz w:val="20"/>
                <w:szCs w:val="20"/>
              </w:rPr>
            </w:pPr>
            <w:r w:rsidRPr="002D4689">
              <w:rPr>
                <w:sz w:val="20"/>
                <w:szCs w:val="20"/>
              </w:rPr>
              <w:t>Вместе с тем, в соответствии со статьей 10.1 Федерального закона от 17 декабря 1994 г. № 67-ФЗ и частью 3 статьи 43 Федерального закона от 7 февраля 2011 г.</w:t>
            </w:r>
            <w:r>
              <w:rPr>
                <w:sz w:val="20"/>
                <w:szCs w:val="20"/>
              </w:rPr>
              <w:br/>
            </w:r>
            <w:r w:rsidRPr="002D4689">
              <w:rPr>
                <w:sz w:val="20"/>
                <w:szCs w:val="20"/>
              </w:rPr>
              <w:t xml:space="preserve">№ 3-ФЗ «О полиции» размер единовременного пособия для указанной категории получателей на 2021 год </w:t>
            </w:r>
            <w:r>
              <w:rPr>
                <w:sz w:val="20"/>
                <w:szCs w:val="20"/>
              </w:rPr>
              <w:t>(</w:t>
            </w:r>
            <w:r w:rsidRPr="002D4689">
              <w:rPr>
                <w:sz w:val="20"/>
                <w:szCs w:val="20"/>
              </w:rPr>
              <w:t>с учетом индексации</w:t>
            </w:r>
            <w:r>
              <w:rPr>
                <w:sz w:val="20"/>
                <w:szCs w:val="20"/>
              </w:rPr>
              <w:t>)</w:t>
            </w:r>
            <w:r w:rsidRPr="002D4689">
              <w:rPr>
                <w:sz w:val="20"/>
                <w:szCs w:val="20"/>
              </w:rPr>
              <w:t xml:space="preserve"> составляет </w:t>
            </w:r>
            <w:r w:rsidRPr="002D4689">
              <w:rPr>
                <w:b/>
                <w:sz w:val="20"/>
                <w:szCs w:val="20"/>
              </w:rPr>
              <w:t>4 281,4 тыс.</w:t>
            </w:r>
            <w:r w:rsidRPr="002D4689">
              <w:rPr>
                <w:sz w:val="20"/>
                <w:szCs w:val="20"/>
              </w:rPr>
              <w:t xml:space="preserve"> </w:t>
            </w:r>
            <w:r w:rsidRPr="002D4689">
              <w:rPr>
                <w:b/>
                <w:sz w:val="20"/>
                <w:szCs w:val="20"/>
              </w:rPr>
              <w:t>рублей.</w:t>
            </w:r>
          </w:p>
          <w:p w:rsidR="00057607" w:rsidRPr="00CF6028" w:rsidRDefault="00057607" w:rsidP="0092501A">
            <w:pPr>
              <w:ind w:firstLine="459"/>
              <w:jc w:val="both"/>
              <w:rPr>
                <w:sz w:val="20"/>
                <w:szCs w:val="20"/>
              </w:rPr>
            </w:pPr>
            <w:r w:rsidRPr="00BD5C4D">
              <w:rPr>
                <w:sz w:val="20"/>
                <w:szCs w:val="20"/>
              </w:rPr>
              <w:t xml:space="preserve">Аналогичный недостаток установлен при заполнении ОБАС по МЧС России </w:t>
            </w:r>
            <w:r>
              <w:rPr>
                <w:sz w:val="20"/>
                <w:szCs w:val="20"/>
              </w:rPr>
              <w:t>на п</w:t>
            </w:r>
            <w:r w:rsidRPr="00BD5C4D">
              <w:rPr>
                <w:sz w:val="20"/>
                <w:szCs w:val="20"/>
              </w:rPr>
              <w:t>особия лицам, досрочно уволенным из органов федеральной противопожарной службы Государственной противопожарной службы, и членам семей погибших (умерших) сотрудников и работников федеральной противопожарной службы Государственной противопожарной службы (КБК 177 1003 03 1 15 30130 313)</w:t>
            </w:r>
            <w:r>
              <w:rPr>
                <w:sz w:val="20"/>
                <w:szCs w:val="20"/>
              </w:rPr>
              <w:t xml:space="preserve"> в объеме на 2021 - 2023 годы 5,0 млн. рублей ежегодно в части единовременного пособия с</w:t>
            </w:r>
            <w:r w:rsidRPr="00F27910">
              <w:rPr>
                <w:sz w:val="20"/>
                <w:szCs w:val="20"/>
              </w:rPr>
              <w:t>отрудник</w:t>
            </w:r>
            <w:r>
              <w:rPr>
                <w:sz w:val="20"/>
                <w:szCs w:val="20"/>
              </w:rPr>
              <w:t>ам</w:t>
            </w:r>
            <w:r w:rsidRPr="00F27910">
              <w:rPr>
                <w:sz w:val="20"/>
                <w:szCs w:val="20"/>
              </w:rPr>
              <w:t xml:space="preserve"> и работник</w:t>
            </w:r>
            <w:r>
              <w:rPr>
                <w:sz w:val="20"/>
                <w:szCs w:val="20"/>
              </w:rPr>
              <w:t>ам</w:t>
            </w:r>
            <w:r w:rsidRPr="00F27910">
              <w:rPr>
                <w:sz w:val="20"/>
                <w:szCs w:val="20"/>
              </w:rPr>
              <w:t xml:space="preserve"> федеральной противопожарной службы, досрочно уволенны</w:t>
            </w:r>
            <w:r>
              <w:rPr>
                <w:sz w:val="20"/>
                <w:szCs w:val="20"/>
              </w:rPr>
              <w:t>м</w:t>
            </w:r>
            <w:r w:rsidRPr="00F27910">
              <w:rPr>
                <w:sz w:val="20"/>
                <w:szCs w:val="20"/>
              </w:rPr>
              <w:t xml:space="preserve">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w:t>
            </w:r>
            <w:r>
              <w:rPr>
                <w:sz w:val="20"/>
                <w:szCs w:val="20"/>
              </w:rPr>
              <w:t xml:space="preserve"> на 2021 год</w:t>
            </w:r>
            <w:r w:rsidRPr="00BD5C4D">
              <w:rPr>
                <w:sz w:val="20"/>
                <w:szCs w:val="20"/>
              </w:rPr>
              <w:t>.</w:t>
            </w:r>
          </w:p>
        </w:tc>
      </w:tr>
      <w:tr w:rsidR="00057607" w:rsidRPr="001105D7" w:rsidTr="0092501A">
        <w:tc>
          <w:tcPr>
            <w:tcW w:w="1951" w:type="dxa"/>
          </w:tcPr>
          <w:p w:rsidR="00057607" w:rsidRPr="005E24BD" w:rsidRDefault="00057607" w:rsidP="0092501A">
            <w:pPr>
              <w:jc w:val="center"/>
              <w:rPr>
                <w:sz w:val="20"/>
                <w:szCs w:val="20"/>
              </w:rPr>
            </w:pPr>
            <w:r>
              <w:rPr>
                <w:sz w:val="20"/>
                <w:szCs w:val="20"/>
              </w:rPr>
              <w:t>МИД России</w:t>
            </w:r>
          </w:p>
        </w:tc>
        <w:tc>
          <w:tcPr>
            <w:tcW w:w="7655" w:type="dxa"/>
            <w:vAlign w:val="center"/>
          </w:tcPr>
          <w:p w:rsidR="00057607" w:rsidRDefault="00057607" w:rsidP="0092501A">
            <w:pPr>
              <w:ind w:firstLine="459"/>
              <w:jc w:val="both"/>
              <w:rPr>
                <w:sz w:val="20"/>
                <w:szCs w:val="20"/>
              </w:rPr>
            </w:pPr>
            <w:r w:rsidRPr="00D44C54">
              <w:rPr>
                <w:sz w:val="20"/>
                <w:szCs w:val="20"/>
              </w:rPr>
              <w:t xml:space="preserve">Бюджетные ассигнования </w:t>
            </w:r>
            <w:r w:rsidRPr="00D44C54">
              <w:rPr>
                <w:b/>
                <w:sz w:val="20"/>
                <w:szCs w:val="20"/>
              </w:rPr>
              <w:t xml:space="preserve">на </w:t>
            </w:r>
            <w:r>
              <w:rPr>
                <w:b/>
                <w:sz w:val="20"/>
                <w:szCs w:val="20"/>
              </w:rPr>
              <w:t>в</w:t>
            </w:r>
            <w:r w:rsidRPr="005E24BD">
              <w:rPr>
                <w:b/>
                <w:sz w:val="20"/>
                <w:szCs w:val="20"/>
              </w:rPr>
              <w:t>озмещение расходов, связанных с погребением 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w:t>
            </w:r>
            <w:r>
              <w:rPr>
                <w:b/>
                <w:sz w:val="20"/>
                <w:szCs w:val="20"/>
              </w:rPr>
              <w:t xml:space="preserve"> </w:t>
            </w:r>
            <w:r w:rsidRPr="00D44C54">
              <w:rPr>
                <w:sz w:val="20"/>
                <w:szCs w:val="20"/>
              </w:rPr>
              <w:t xml:space="preserve">по </w:t>
            </w:r>
            <w:r>
              <w:rPr>
                <w:sz w:val="20"/>
                <w:szCs w:val="20"/>
              </w:rPr>
              <w:t>МИДу</w:t>
            </w:r>
            <w:r w:rsidRPr="00D44C54">
              <w:rPr>
                <w:sz w:val="20"/>
                <w:szCs w:val="20"/>
              </w:rPr>
              <w:t xml:space="preserve"> России (КБК </w:t>
            </w:r>
            <w:r>
              <w:rPr>
                <w:sz w:val="20"/>
                <w:szCs w:val="20"/>
              </w:rPr>
              <w:t>310</w:t>
            </w:r>
            <w:r w:rsidRPr="00D44C54">
              <w:rPr>
                <w:sz w:val="20"/>
                <w:szCs w:val="20"/>
              </w:rPr>
              <w:t> 1003 </w:t>
            </w:r>
            <w:r>
              <w:rPr>
                <w:sz w:val="20"/>
                <w:szCs w:val="20"/>
              </w:rPr>
              <w:t>41</w:t>
            </w:r>
            <w:r w:rsidRPr="00D44C54">
              <w:rPr>
                <w:sz w:val="20"/>
                <w:szCs w:val="20"/>
              </w:rPr>
              <w:t> 1 </w:t>
            </w:r>
            <w:r>
              <w:rPr>
                <w:sz w:val="20"/>
                <w:szCs w:val="20"/>
              </w:rPr>
              <w:t>10</w:t>
            </w:r>
            <w:r w:rsidRPr="00D44C54">
              <w:rPr>
                <w:sz w:val="20"/>
                <w:szCs w:val="20"/>
              </w:rPr>
              <w:t> 3</w:t>
            </w:r>
            <w:r>
              <w:rPr>
                <w:sz w:val="20"/>
                <w:szCs w:val="20"/>
              </w:rPr>
              <w:t>1090</w:t>
            </w:r>
            <w:r w:rsidRPr="00D44C54">
              <w:rPr>
                <w:sz w:val="20"/>
                <w:szCs w:val="20"/>
              </w:rPr>
              <w:t xml:space="preserve"> 300) предусматриваются законопроектом на </w:t>
            </w:r>
            <w:r w:rsidRPr="001400F8">
              <w:rPr>
                <w:sz w:val="20"/>
                <w:szCs w:val="20"/>
              </w:rPr>
              <w:t xml:space="preserve">2021 год в сумме </w:t>
            </w:r>
            <w:r>
              <w:rPr>
                <w:sz w:val="20"/>
                <w:szCs w:val="20"/>
              </w:rPr>
              <w:t>149,5</w:t>
            </w:r>
            <w:r w:rsidRPr="001400F8">
              <w:rPr>
                <w:sz w:val="20"/>
                <w:szCs w:val="20"/>
              </w:rPr>
              <w:t> </w:t>
            </w:r>
            <w:r>
              <w:rPr>
                <w:sz w:val="20"/>
                <w:szCs w:val="20"/>
              </w:rPr>
              <w:t>тыс</w:t>
            </w:r>
            <w:r w:rsidRPr="001400F8">
              <w:rPr>
                <w:sz w:val="20"/>
                <w:szCs w:val="20"/>
              </w:rPr>
              <w:t xml:space="preserve">. рублей, на 2022 год – </w:t>
            </w:r>
            <w:r>
              <w:rPr>
                <w:sz w:val="20"/>
                <w:szCs w:val="20"/>
              </w:rPr>
              <w:t>149,6</w:t>
            </w:r>
            <w:r w:rsidRPr="001400F8">
              <w:rPr>
                <w:sz w:val="20"/>
                <w:szCs w:val="20"/>
              </w:rPr>
              <w:t> </w:t>
            </w:r>
            <w:r>
              <w:rPr>
                <w:sz w:val="20"/>
                <w:szCs w:val="20"/>
              </w:rPr>
              <w:t>тыс</w:t>
            </w:r>
            <w:r w:rsidRPr="001400F8">
              <w:rPr>
                <w:sz w:val="20"/>
                <w:szCs w:val="20"/>
              </w:rPr>
              <w:t xml:space="preserve">. рублей, на 2023 год – </w:t>
            </w:r>
            <w:r>
              <w:rPr>
                <w:sz w:val="20"/>
                <w:szCs w:val="20"/>
              </w:rPr>
              <w:t>155,5</w:t>
            </w:r>
            <w:r w:rsidRPr="001400F8">
              <w:rPr>
                <w:sz w:val="20"/>
                <w:szCs w:val="20"/>
              </w:rPr>
              <w:t> </w:t>
            </w:r>
            <w:r>
              <w:rPr>
                <w:sz w:val="20"/>
                <w:szCs w:val="20"/>
              </w:rPr>
              <w:t>тыс</w:t>
            </w:r>
            <w:r w:rsidRPr="001400F8">
              <w:rPr>
                <w:sz w:val="20"/>
                <w:szCs w:val="20"/>
              </w:rPr>
              <w:t>. рублей.</w:t>
            </w:r>
          </w:p>
          <w:p w:rsidR="00057607" w:rsidRDefault="00057607" w:rsidP="0092501A">
            <w:pPr>
              <w:ind w:firstLine="459"/>
              <w:jc w:val="both"/>
              <w:rPr>
                <w:sz w:val="20"/>
                <w:szCs w:val="20"/>
              </w:rPr>
            </w:pPr>
            <w:r w:rsidRPr="00A21842">
              <w:rPr>
                <w:sz w:val="20"/>
                <w:szCs w:val="20"/>
              </w:rPr>
              <w:t xml:space="preserve">В разделе 3.4 ОБАС по МИД России (КБК 310 1003 41 1 10 31090 313) расчет объема бюджетных ассигнований на указанные цели на 2023 год (155,5 тыс. рублей) </w:t>
            </w:r>
            <w:r w:rsidRPr="008B54DD">
              <w:rPr>
                <w:sz w:val="20"/>
                <w:szCs w:val="20"/>
              </w:rPr>
              <w:t>для оплаты ритуальных услуг осуществлен исходя из размера выплаты на 1 получателя 155,5 тыс. рублей.</w:t>
            </w:r>
          </w:p>
          <w:p w:rsidR="00057607" w:rsidRDefault="00057607" w:rsidP="0092501A">
            <w:pPr>
              <w:ind w:firstLine="459"/>
              <w:jc w:val="both"/>
              <w:rPr>
                <w:b/>
                <w:bCs/>
                <w:sz w:val="20"/>
                <w:szCs w:val="20"/>
              </w:rPr>
            </w:pPr>
            <w:r>
              <w:rPr>
                <w:sz w:val="20"/>
                <w:szCs w:val="20"/>
              </w:rPr>
              <w:t>В</w:t>
            </w:r>
            <w:r w:rsidRPr="003F6BCF">
              <w:rPr>
                <w:sz w:val="20"/>
                <w:szCs w:val="20"/>
              </w:rPr>
              <w:t xml:space="preserve"> соответствии с пунктом 1 постановления Правительства Российской Федерации от 21 декабря 2016 года № 1407 «</w:t>
            </w:r>
            <w:r>
              <w:rPr>
                <w:sz w:val="20"/>
                <w:szCs w:val="20"/>
              </w:rPr>
              <w:t>О</w:t>
            </w:r>
            <w:r w:rsidRPr="003F6BCF">
              <w:rPr>
                <w:sz w:val="20"/>
                <w:szCs w:val="20"/>
              </w:rPr>
              <w:t xml:space="preserve"> гарантиях</w:t>
            </w:r>
            <w:r>
              <w:rPr>
                <w:sz w:val="20"/>
                <w:szCs w:val="20"/>
              </w:rPr>
              <w:t xml:space="preserve"> </w:t>
            </w:r>
            <w:r w:rsidRPr="003F6BCF">
              <w:rPr>
                <w:sz w:val="20"/>
                <w:szCs w:val="20"/>
              </w:rPr>
              <w:t>погребения погибших (умерших) граждан, замещавших</w:t>
            </w:r>
            <w:r>
              <w:rPr>
                <w:sz w:val="20"/>
                <w:szCs w:val="20"/>
              </w:rPr>
              <w:t xml:space="preserve"> </w:t>
            </w:r>
            <w:r w:rsidRPr="003F6BCF">
              <w:rPr>
                <w:sz w:val="20"/>
                <w:szCs w:val="20"/>
              </w:rPr>
              <w:t xml:space="preserve">государственные должности </w:t>
            </w:r>
            <w:r>
              <w:rPr>
                <w:sz w:val="20"/>
                <w:szCs w:val="20"/>
              </w:rPr>
              <w:t>Р</w:t>
            </w:r>
            <w:r w:rsidRPr="003F6BCF">
              <w:rPr>
                <w:sz w:val="20"/>
                <w:szCs w:val="20"/>
              </w:rPr>
              <w:t xml:space="preserve">оссийской </w:t>
            </w:r>
            <w:r>
              <w:rPr>
                <w:sz w:val="20"/>
                <w:szCs w:val="20"/>
              </w:rPr>
              <w:t>Ф</w:t>
            </w:r>
            <w:r w:rsidRPr="003F6BCF">
              <w:rPr>
                <w:sz w:val="20"/>
                <w:szCs w:val="20"/>
              </w:rPr>
              <w:t>едерации</w:t>
            </w:r>
            <w:r>
              <w:rPr>
                <w:sz w:val="20"/>
                <w:szCs w:val="20"/>
              </w:rPr>
              <w:t xml:space="preserve"> Ч</w:t>
            </w:r>
            <w:r w:rsidRPr="003F6BCF">
              <w:rPr>
                <w:sz w:val="20"/>
                <w:szCs w:val="20"/>
              </w:rPr>
              <w:t xml:space="preserve">резвычайного и </w:t>
            </w:r>
            <w:r>
              <w:rPr>
                <w:sz w:val="20"/>
                <w:szCs w:val="20"/>
              </w:rPr>
              <w:t>П</w:t>
            </w:r>
            <w:r w:rsidRPr="003F6BCF">
              <w:rPr>
                <w:sz w:val="20"/>
                <w:szCs w:val="20"/>
              </w:rPr>
              <w:t xml:space="preserve">олномочного </w:t>
            </w:r>
            <w:r>
              <w:rPr>
                <w:sz w:val="20"/>
                <w:szCs w:val="20"/>
              </w:rPr>
              <w:t>П</w:t>
            </w:r>
            <w:r w:rsidRPr="003F6BCF">
              <w:rPr>
                <w:sz w:val="20"/>
                <w:szCs w:val="20"/>
              </w:rPr>
              <w:t xml:space="preserve">осла </w:t>
            </w:r>
            <w:r>
              <w:rPr>
                <w:sz w:val="20"/>
                <w:szCs w:val="20"/>
              </w:rPr>
              <w:t>Р</w:t>
            </w:r>
            <w:r w:rsidRPr="003F6BCF">
              <w:rPr>
                <w:sz w:val="20"/>
                <w:szCs w:val="20"/>
              </w:rPr>
              <w:t xml:space="preserve">оссийской </w:t>
            </w:r>
            <w:r>
              <w:rPr>
                <w:sz w:val="20"/>
                <w:szCs w:val="20"/>
              </w:rPr>
              <w:t>Ф</w:t>
            </w:r>
            <w:r w:rsidRPr="003F6BCF">
              <w:rPr>
                <w:sz w:val="20"/>
                <w:szCs w:val="20"/>
              </w:rPr>
              <w:t>едерации</w:t>
            </w:r>
            <w:r>
              <w:rPr>
                <w:sz w:val="20"/>
                <w:szCs w:val="20"/>
              </w:rPr>
              <w:t xml:space="preserve"> </w:t>
            </w:r>
            <w:r w:rsidRPr="003F6BCF">
              <w:rPr>
                <w:sz w:val="20"/>
                <w:szCs w:val="20"/>
              </w:rPr>
              <w:t>(</w:t>
            </w:r>
            <w:r>
              <w:rPr>
                <w:sz w:val="20"/>
                <w:szCs w:val="20"/>
              </w:rPr>
              <w:t>Ч</w:t>
            </w:r>
            <w:r w:rsidRPr="003F6BCF">
              <w:rPr>
                <w:sz w:val="20"/>
                <w:szCs w:val="20"/>
              </w:rPr>
              <w:t xml:space="preserve">резвычайного и </w:t>
            </w:r>
            <w:r>
              <w:rPr>
                <w:sz w:val="20"/>
                <w:szCs w:val="20"/>
              </w:rPr>
              <w:t>П</w:t>
            </w:r>
            <w:r w:rsidRPr="003F6BCF">
              <w:rPr>
                <w:sz w:val="20"/>
                <w:szCs w:val="20"/>
              </w:rPr>
              <w:t xml:space="preserve">олномочного </w:t>
            </w:r>
            <w:r>
              <w:rPr>
                <w:sz w:val="20"/>
                <w:szCs w:val="20"/>
              </w:rPr>
              <w:t>П</w:t>
            </w:r>
            <w:r w:rsidRPr="003F6BCF">
              <w:rPr>
                <w:sz w:val="20"/>
                <w:szCs w:val="20"/>
              </w:rPr>
              <w:t xml:space="preserve">осла </w:t>
            </w:r>
            <w:r>
              <w:rPr>
                <w:sz w:val="20"/>
                <w:szCs w:val="20"/>
              </w:rPr>
              <w:t>С</w:t>
            </w:r>
            <w:r w:rsidRPr="003F6BCF">
              <w:rPr>
                <w:sz w:val="20"/>
                <w:szCs w:val="20"/>
              </w:rPr>
              <w:t xml:space="preserve">оюза </w:t>
            </w:r>
            <w:r>
              <w:rPr>
                <w:sz w:val="20"/>
                <w:szCs w:val="20"/>
              </w:rPr>
              <w:t>ССР</w:t>
            </w:r>
            <w:r w:rsidRPr="003F6BCF">
              <w:rPr>
                <w:sz w:val="20"/>
                <w:szCs w:val="20"/>
              </w:rPr>
              <w:t>)</w:t>
            </w:r>
            <w:r>
              <w:rPr>
                <w:sz w:val="20"/>
                <w:szCs w:val="20"/>
              </w:rPr>
              <w:t xml:space="preserve"> </w:t>
            </w:r>
            <w:r w:rsidRPr="003F6BCF">
              <w:rPr>
                <w:sz w:val="20"/>
                <w:szCs w:val="20"/>
              </w:rPr>
              <w:t xml:space="preserve">в иностранном государстве, постоянного </w:t>
            </w:r>
            <w:r w:rsidRPr="003F6BCF">
              <w:rPr>
                <w:sz w:val="20"/>
                <w:szCs w:val="20"/>
              </w:rPr>
              <w:lastRenderedPageBreak/>
              <w:t>представителя</w:t>
            </w:r>
            <w:r>
              <w:rPr>
                <w:sz w:val="20"/>
                <w:szCs w:val="20"/>
              </w:rPr>
              <w:t xml:space="preserve"> </w:t>
            </w:r>
            <w:r w:rsidRPr="003F6BCF">
              <w:rPr>
                <w:sz w:val="20"/>
                <w:szCs w:val="20"/>
              </w:rPr>
              <w:t xml:space="preserve">(представителя, постоянного наблюдателя) </w:t>
            </w:r>
            <w:r>
              <w:rPr>
                <w:sz w:val="20"/>
                <w:szCs w:val="20"/>
              </w:rPr>
              <w:t>Р</w:t>
            </w:r>
            <w:r w:rsidRPr="003F6BCF">
              <w:rPr>
                <w:sz w:val="20"/>
                <w:szCs w:val="20"/>
              </w:rPr>
              <w:t>оссийской</w:t>
            </w:r>
            <w:r>
              <w:rPr>
                <w:sz w:val="20"/>
                <w:szCs w:val="20"/>
              </w:rPr>
              <w:t xml:space="preserve"> Ф</w:t>
            </w:r>
            <w:r w:rsidRPr="003F6BCF">
              <w:rPr>
                <w:sz w:val="20"/>
                <w:szCs w:val="20"/>
              </w:rPr>
              <w:t>едерации (постоянного представителя (представителя,</w:t>
            </w:r>
            <w:r>
              <w:rPr>
                <w:sz w:val="20"/>
                <w:szCs w:val="20"/>
              </w:rPr>
              <w:t xml:space="preserve"> </w:t>
            </w:r>
            <w:r w:rsidRPr="003F6BCF">
              <w:rPr>
                <w:sz w:val="20"/>
                <w:szCs w:val="20"/>
              </w:rPr>
              <w:t xml:space="preserve">постоянного наблюдателя) </w:t>
            </w:r>
            <w:r>
              <w:rPr>
                <w:sz w:val="20"/>
                <w:szCs w:val="20"/>
              </w:rPr>
              <w:t>С</w:t>
            </w:r>
            <w:r w:rsidRPr="003F6BCF">
              <w:rPr>
                <w:sz w:val="20"/>
                <w:szCs w:val="20"/>
              </w:rPr>
              <w:t xml:space="preserve">оюза </w:t>
            </w:r>
            <w:r>
              <w:rPr>
                <w:sz w:val="20"/>
                <w:szCs w:val="20"/>
              </w:rPr>
              <w:t>ССР</w:t>
            </w:r>
            <w:r w:rsidRPr="003F6BCF">
              <w:rPr>
                <w:sz w:val="20"/>
                <w:szCs w:val="20"/>
              </w:rPr>
              <w:t>) при международной</w:t>
            </w:r>
            <w:r>
              <w:rPr>
                <w:sz w:val="20"/>
                <w:szCs w:val="20"/>
              </w:rPr>
              <w:t xml:space="preserve"> </w:t>
            </w:r>
            <w:r w:rsidRPr="003F6BCF">
              <w:rPr>
                <w:sz w:val="20"/>
                <w:szCs w:val="20"/>
              </w:rPr>
              <w:t>организации (в иностранном государстве)»</w:t>
            </w:r>
            <w:r>
              <w:rPr>
                <w:sz w:val="20"/>
                <w:szCs w:val="20"/>
              </w:rPr>
              <w:t xml:space="preserve"> </w:t>
            </w:r>
            <w:r w:rsidRPr="00C23D14">
              <w:rPr>
                <w:sz w:val="20"/>
                <w:szCs w:val="20"/>
              </w:rPr>
              <w:t>погребение погибших (умерших) граждан Российской Федерации, указанных в части</w:t>
            </w:r>
            <w:r>
              <w:rPr>
                <w:sz w:val="20"/>
                <w:szCs w:val="20"/>
              </w:rPr>
              <w:t> </w:t>
            </w:r>
            <w:r w:rsidRPr="00C23D14">
              <w:rPr>
                <w:sz w:val="20"/>
                <w:szCs w:val="20"/>
              </w:rPr>
              <w:t>9 статьи</w:t>
            </w:r>
            <w:r>
              <w:rPr>
                <w:sz w:val="20"/>
                <w:szCs w:val="20"/>
              </w:rPr>
              <w:t> </w:t>
            </w:r>
            <w:r w:rsidRPr="00C23D14">
              <w:rPr>
                <w:sz w:val="20"/>
                <w:szCs w:val="20"/>
              </w:rPr>
              <w:t xml:space="preserve">12 Федерального закона </w:t>
            </w:r>
            <w:r>
              <w:rPr>
                <w:sz w:val="20"/>
                <w:szCs w:val="20"/>
              </w:rPr>
              <w:t>«</w:t>
            </w:r>
            <w:r w:rsidRPr="00C23D14">
              <w:rPr>
                <w:sz w:val="20"/>
                <w:szCs w:val="20"/>
              </w:rPr>
              <w:t xml:space="preserve">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w:t>
            </w:r>
            <w:r>
              <w:rPr>
                <w:sz w:val="20"/>
                <w:szCs w:val="20"/>
              </w:rPr>
              <w:br/>
            </w:r>
            <w:r w:rsidRPr="00C23D14">
              <w:rPr>
                <w:sz w:val="20"/>
                <w:szCs w:val="20"/>
              </w:rPr>
              <w:t>(в иностранном государстве)</w:t>
            </w:r>
            <w:r>
              <w:rPr>
                <w:sz w:val="20"/>
                <w:szCs w:val="20"/>
              </w:rPr>
              <w:t>»,</w:t>
            </w:r>
            <w:r w:rsidRPr="00C23D14">
              <w:rPr>
                <w:sz w:val="20"/>
                <w:szCs w:val="20"/>
              </w:rPr>
              <w:t xml:space="preserve"> осуществляется по фактическим затратам, подтвержденным соответствующими документами, </w:t>
            </w:r>
            <w:r w:rsidRPr="00C23D14">
              <w:rPr>
                <w:b/>
                <w:bCs/>
                <w:sz w:val="20"/>
                <w:szCs w:val="20"/>
              </w:rPr>
              <w:t>но в размере не более 150</w:t>
            </w:r>
            <w:r>
              <w:rPr>
                <w:b/>
                <w:bCs/>
                <w:sz w:val="20"/>
                <w:szCs w:val="20"/>
              </w:rPr>
              <w:t>,</w:t>
            </w:r>
            <w:r w:rsidRPr="00C23D14">
              <w:rPr>
                <w:b/>
                <w:bCs/>
                <w:sz w:val="20"/>
                <w:szCs w:val="20"/>
              </w:rPr>
              <w:t>0</w:t>
            </w:r>
            <w:r>
              <w:rPr>
                <w:b/>
                <w:bCs/>
                <w:sz w:val="20"/>
                <w:szCs w:val="20"/>
              </w:rPr>
              <w:t xml:space="preserve"> тыс.</w:t>
            </w:r>
            <w:r w:rsidRPr="00C23D14">
              <w:rPr>
                <w:b/>
                <w:bCs/>
                <w:sz w:val="20"/>
                <w:szCs w:val="20"/>
              </w:rPr>
              <w:t xml:space="preserve"> рублей.</w:t>
            </w:r>
          </w:p>
          <w:p w:rsidR="00057607" w:rsidRPr="00CE55B7" w:rsidRDefault="00057607" w:rsidP="0092501A">
            <w:pPr>
              <w:ind w:firstLine="459"/>
              <w:jc w:val="both"/>
              <w:rPr>
                <w:b/>
                <w:bCs/>
                <w:sz w:val="20"/>
                <w:szCs w:val="20"/>
              </w:rPr>
            </w:pPr>
            <w:r w:rsidRPr="002723BC">
              <w:rPr>
                <w:b/>
                <w:bCs/>
                <w:sz w:val="20"/>
                <w:szCs w:val="20"/>
              </w:rPr>
              <w:t>Порядок индексации затрат</w:t>
            </w:r>
            <w:r w:rsidRPr="00831C87">
              <w:rPr>
                <w:sz w:val="20"/>
                <w:szCs w:val="20"/>
              </w:rPr>
              <w:t xml:space="preserve"> на погребение 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 в </w:t>
            </w:r>
            <w:r w:rsidRPr="002723BC">
              <w:rPr>
                <w:b/>
                <w:bCs/>
                <w:sz w:val="20"/>
                <w:szCs w:val="20"/>
              </w:rPr>
              <w:t xml:space="preserve">Федеральном законе от 23 июня 2016 г. № 186-ФЗ </w:t>
            </w:r>
            <w:r w:rsidRPr="00831C87">
              <w:rPr>
                <w:sz w:val="20"/>
                <w:szCs w:val="20"/>
              </w:rPr>
              <w:t xml:space="preserve">«О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w:t>
            </w:r>
            <w:r>
              <w:rPr>
                <w:sz w:val="20"/>
                <w:szCs w:val="20"/>
              </w:rPr>
              <w:br/>
            </w:r>
            <w:r w:rsidRPr="00831C87">
              <w:rPr>
                <w:sz w:val="20"/>
                <w:szCs w:val="20"/>
              </w:rPr>
              <w:t>(в иностранном государстве)»</w:t>
            </w:r>
            <w:r>
              <w:rPr>
                <w:sz w:val="20"/>
                <w:szCs w:val="20"/>
              </w:rPr>
              <w:t xml:space="preserve"> и</w:t>
            </w:r>
            <w:r w:rsidRPr="00831C87">
              <w:rPr>
                <w:sz w:val="20"/>
                <w:szCs w:val="20"/>
              </w:rPr>
              <w:t xml:space="preserve"> </w:t>
            </w:r>
            <w:r w:rsidRPr="002723BC">
              <w:rPr>
                <w:b/>
                <w:bCs/>
                <w:sz w:val="20"/>
                <w:szCs w:val="20"/>
              </w:rPr>
              <w:t>постановлении Правительства Российской Федерации №</w:t>
            </w:r>
            <w:r>
              <w:rPr>
                <w:b/>
                <w:bCs/>
                <w:sz w:val="20"/>
                <w:szCs w:val="20"/>
              </w:rPr>
              <w:t> </w:t>
            </w:r>
            <w:r w:rsidRPr="002723BC">
              <w:rPr>
                <w:b/>
                <w:bCs/>
                <w:sz w:val="20"/>
                <w:szCs w:val="20"/>
              </w:rPr>
              <w:t>1407</w:t>
            </w:r>
            <w:r w:rsidRPr="00831C87">
              <w:rPr>
                <w:sz w:val="20"/>
                <w:szCs w:val="20"/>
              </w:rPr>
              <w:t xml:space="preserve"> </w:t>
            </w:r>
            <w:r w:rsidRPr="00CE55B7">
              <w:rPr>
                <w:b/>
                <w:bCs/>
                <w:sz w:val="20"/>
                <w:szCs w:val="20"/>
              </w:rPr>
              <w:t>не отражен.</w:t>
            </w:r>
          </w:p>
          <w:p w:rsidR="00057607" w:rsidRPr="00CE55B7" w:rsidRDefault="00057607" w:rsidP="0092501A">
            <w:pPr>
              <w:ind w:firstLine="300"/>
              <w:jc w:val="both"/>
              <w:rPr>
                <w:sz w:val="20"/>
                <w:szCs w:val="20"/>
              </w:rPr>
            </w:pPr>
            <w:r w:rsidRPr="00CE55B7">
              <w:rPr>
                <w:sz w:val="20"/>
                <w:szCs w:val="20"/>
              </w:rPr>
              <w:t>Однако в соответствии с Методикой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2021 год и на плановый период 2022 и 2023 годов</w:t>
            </w:r>
            <w:r w:rsidRPr="00CE55B7">
              <w:rPr>
                <w:sz w:val="20"/>
                <w:szCs w:val="20"/>
                <w:vertAlign w:val="superscript"/>
              </w:rPr>
              <w:footnoteReference w:id="6"/>
            </w:r>
            <w:r w:rsidRPr="00CE55B7">
              <w:rPr>
                <w:sz w:val="20"/>
                <w:szCs w:val="20"/>
              </w:rPr>
              <w:t xml:space="preserve"> (раздел 1) (далее </w:t>
            </w:r>
            <w:r>
              <w:rPr>
                <w:sz w:val="20"/>
                <w:szCs w:val="20"/>
              </w:rPr>
              <w:t>–</w:t>
            </w:r>
            <w:r w:rsidRPr="00CE55B7">
              <w:rPr>
                <w:sz w:val="20"/>
                <w:szCs w:val="20"/>
              </w:rPr>
              <w:t xml:space="preserve"> Методика) </w:t>
            </w:r>
            <w:r w:rsidRPr="00CE55B7">
              <w:rPr>
                <w:b/>
                <w:sz w:val="20"/>
                <w:szCs w:val="20"/>
              </w:rPr>
              <w:t>предусмотрена индексация по всем публичным нормативным обязательствам</w:t>
            </w:r>
            <w:r w:rsidRPr="00CE55B7">
              <w:rPr>
                <w:sz w:val="20"/>
                <w:szCs w:val="20"/>
              </w:rPr>
              <w:t>.</w:t>
            </w:r>
          </w:p>
          <w:p w:rsidR="00057607" w:rsidRPr="00CE55B7" w:rsidRDefault="00057607" w:rsidP="0092501A">
            <w:pPr>
              <w:ind w:firstLine="158"/>
              <w:jc w:val="both"/>
              <w:rPr>
                <w:sz w:val="20"/>
                <w:szCs w:val="20"/>
              </w:rPr>
            </w:pPr>
            <w:r w:rsidRPr="00CE55B7">
              <w:rPr>
                <w:sz w:val="20"/>
                <w:szCs w:val="20"/>
              </w:rPr>
              <w:t>Согласно приложению №</w:t>
            </w:r>
            <w:r>
              <w:rPr>
                <w:sz w:val="20"/>
                <w:szCs w:val="20"/>
              </w:rPr>
              <w:t> </w:t>
            </w:r>
            <w:r w:rsidRPr="00CE55B7">
              <w:rPr>
                <w:sz w:val="20"/>
                <w:szCs w:val="20"/>
              </w:rPr>
              <w:t xml:space="preserve">1 к Методике (пункт 16) бюджетные ассигнования на возмещение расходов, связанных с погребением 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 </w:t>
            </w:r>
            <w:r w:rsidRPr="00CE55B7">
              <w:rPr>
                <w:b/>
                <w:sz w:val="20"/>
                <w:szCs w:val="20"/>
              </w:rPr>
              <w:t xml:space="preserve">проиндексированы </w:t>
            </w:r>
            <w:r w:rsidRPr="00CE55B7">
              <w:rPr>
                <w:bCs/>
                <w:sz w:val="20"/>
                <w:szCs w:val="20"/>
              </w:rPr>
              <w:t>как</w:t>
            </w:r>
            <w:r w:rsidRPr="00CE55B7">
              <w:rPr>
                <w:sz w:val="20"/>
                <w:szCs w:val="20"/>
              </w:rPr>
              <w:t xml:space="preserve"> публичное нормативное обязательство.</w:t>
            </w:r>
          </w:p>
          <w:p w:rsidR="00057607" w:rsidRPr="005E4745" w:rsidRDefault="00057607" w:rsidP="001F1494">
            <w:pPr>
              <w:ind w:firstLine="459"/>
              <w:jc w:val="both"/>
              <w:rPr>
                <w:sz w:val="20"/>
                <w:szCs w:val="20"/>
              </w:rPr>
            </w:pPr>
            <w:r>
              <w:rPr>
                <w:sz w:val="20"/>
                <w:szCs w:val="20"/>
              </w:rPr>
              <w:t>Учитывая изложенное,</w:t>
            </w:r>
            <w:r w:rsidRPr="00813135">
              <w:rPr>
                <w:sz w:val="20"/>
                <w:szCs w:val="20"/>
              </w:rPr>
              <w:t xml:space="preserve"> Правительству Российской Федерации</w:t>
            </w:r>
            <w:r>
              <w:rPr>
                <w:sz w:val="20"/>
                <w:szCs w:val="20"/>
              </w:rPr>
              <w:t xml:space="preserve"> рекомендуется рассмотреть вопрос о</w:t>
            </w:r>
            <w:r w:rsidRPr="00813135">
              <w:rPr>
                <w:sz w:val="20"/>
                <w:szCs w:val="20"/>
              </w:rPr>
              <w:t xml:space="preserve"> </w:t>
            </w:r>
            <w:r w:rsidR="001F1494">
              <w:rPr>
                <w:sz w:val="20"/>
                <w:szCs w:val="20"/>
              </w:rPr>
              <w:t>нормативном закреплении поряд</w:t>
            </w:r>
            <w:r w:rsidRPr="00813135">
              <w:rPr>
                <w:sz w:val="20"/>
                <w:szCs w:val="20"/>
              </w:rPr>
              <w:t>к</w:t>
            </w:r>
            <w:r w:rsidR="001F1494">
              <w:rPr>
                <w:sz w:val="20"/>
                <w:szCs w:val="20"/>
              </w:rPr>
              <w:t>а</w:t>
            </w:r>
            <w:r w:rsidRPr="00813135">
              <w:rPr>
                <w:sz w:val="20"/>
                <w:szCs w:val="20"/>
              </w:rPr>
              <w:t xml:space="preserve"> индексации затрат на погребение</w:t>
            </w:r>
            <w:r>
              <w:rPr>
                <w:sz w:val="20"/>
                <w:szCs w:val="20"/>
              </w:rPr>
              <w:t>.</w:t>
            </w:r>
          </w:p>
        </w:tc>
      </w:tr>
      <w:tr w:rsidR="00057607" w:rsidRPr="001105D7" w:rsidTr="0092501A">
        <w:tc>
          <w:tcPr>
            <w:tcW w:w="1951" w:type="dxa"/>
          </w:tcPr>
          <w:p w:rsidR="00057607" w:rsidRDefault="00057607" w:rsidP="0092501A">
            <w:pPr>
              <w:jc w:val="center"/>
              <w:rPr>
                <w:sz w:val="20"/>
                <w:szCs w:val="20"/>
              </w:rPr>
            </w:pPr>
            <w:r>
              <w:rPr>
                <w:sz w:val="20"/>
                <w:szCs w:val="20"/>
              </w:rPr>
              <w:lastRenderedPageBreak/>
              <w:t>Минобороны России</w:t>
            </w:r>
          </w:p>
        </w:tc>
        <w:tc>
          <w:tcPr>
            <w:tcW w:w="7655" w:type="dxa"/>
            <w:vAlign w:val="center"/>
          </w:tcPr>
          <w:p w:rsidR="00057607" w:rsidRDefault="00057607" w:rsidP="0092501A">
            <w:pPr>
              <w:ind w:firstLine="459"/>
              <w:jc w:val="both"/>
              <w:rPr>
                <w:sz w:val="20"/>
                <w:szCs w:val="20"/>
              </w:rPr>
            </w:pPr>
            <w:r w:rsidRPr="00D44C54">
              <w:rPr>
                <w:sz w:val="20"/>
                <w:szCs w:val="20"/>
              </w:rPr>
              <w:t xml:space="preserve">Бюджетные ассигнования </w:t>
            </w:r>
            <w:r w:rsidRPr="00D44C54">
              <w:rPr>
                <w:b/>
                <w:sz w:val="20"/>
                <w:szCs w:val="20"/>
              </w:rPr>
              <w:t xml:space="preserve">на </w:t>
            </w:r>
            <w:r>
              <w:rPr>
                <w:b/>
                <w:sz w:val="20"/>
                <w:szCs w:val="20"/>
              </w:rPr>
              <w:t>д</w:t>
            </w:r>
            <w:r w:rsidRPr="00D44C54">
              <w:rPr>
                <w:b/>
                <w:sz w:val="20"/>
                <w:szCs w:val="20"/>
              </w:rPr>
              <w:t xml:space="preserve">ополнительное ежемесячное материальное обеспечение некоторых категорий граждан Российской Федерации в связи </w:t>
            </w:r>
            <w:r>
              <w:rPr>
                <w:b/>
                <w:sz w:val="20"/>
                <w:szCs w:val="20"/>
              </w:rPr>
              <w:br/>
            </w:r>
            <w:r w:rsidRPr="00D44C54">
              <w:rPr>
                <w:b/>
                <w:sz w:val="20"/>
                <w:szCs w:val="20"/>
              </w:rPr>
              <w:t xml:space="preserve">с 60-летием Победы в Великой Отечественной войне 1941 - 1945 годов </w:t>
            </w:r>
            <w:r w:rsidRPr="00D44C54">
              <w:rPr>
                <w:sz w:val="20"/>
                <w:szCs w:val="20"/>
              </w:rPr>
              <w:t xml:space="preserve">по Минобороны России (КБК 187 1003 03 1 04 30350 300) предусматриваются законопроектом на </w:t>
            </w:r>
            <w:r w:rsidRPr="001400F8">
              <w:rPr>
                <w:sz w:val="20"/>
                <w:szCs w:val="20"/>
              </w:rPr>
              <w:t>2021 год в сумме 99,8 млн. рублей, на 2022 год – 81,9 млн. рублей, на 2023 год – 82,4 млн. рублей.</w:t>
            </w:r>
          </w:p>
          <w:p w:rsidR="00057607" w:rsidRPr="00D16E83" w:rsidRDefault="00057607" w:rsidP="0092501A">
            <w:pPr>
              <w:ind w:firstLine="459"/>
              <w:jc w:val="both"/>
              <w:rPr>
                <w:b/>
                <w:sz w:val="20"/>
                <w:szCs w:val="20"/>
                <w:highlight w:val="yellow"/>
              </w:rPr>
            </w:pPr>
            <w:r w:rsidRPr="001400F8">
              <w:rPr>
                <w:sz w:val="20"/>
                <w:szCs w:val="20"/>
              </w:rPr>
              <w:t>В разделе 3.2 ОБАС по Минобороны России (КБК </w:t>
            </w:r>
            <w:r w:rsidRPr="00D44C54">
              <w:rPr>
                <w:sz w:val="20"/>
                <w:szCs w:val="20"/>
              </w:rPr>
              <w:t>187 1003 03 1 04 30350 3</w:t>
            </w:r>
            <w:r>
              <w:rPr>
                <w:sz w:val="20"/>
                <w:szCs w:val="20"/>
              </w:rPr>
              <w:t>13</w:t>
            </w:r>
            <w:r w:rsidRPr="001400F8">
              <w:rPr>
                <w:sz w:val="20"/>
                <w:szCs w:val="20"/>
              </w:rPr>
              <w:t xml:space="preserve">) </w:t>
            </w:r>
            <w:r w:rsidRPr="00B96EE6">
              <w:rPr>
                <w:sz w:val="20"/>
                <w:szCs w:val="20"/>
              </w:rPr>
              <w:t xml:space="preserve">расчет объема бюджетных ассигнований на указанные цели на 2021 год (99,8 млн. рублей) по категории получателей выплаты «Инвалиды ВОВ, участники ВОВ,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осуществлен </w:t>
            </w:r>
            <w:r w:rsidRPr="00B96EE6">
              <w:rPr>
                <w:b/>
                <w:sz w:val="20"/>
                <w:szCs w:val="20"/>
              </w:rPr>
              <w:t>исходя из размера выплаты на 1 получателя 15 969,79 рублей в год (1 330,82 рублей в месяц)</w:t>
            </w:r>
            <w:r>
              <w:rPr>
                <w:b/>
                <w:sz w:val="20"/>
                <w:szCs w:val="20"/>
              </w:rPr>
              <w:t xml:space="preserve">, </w:t>
            </w:r>
            <w:r w:rsidRPr="00273859">
              <w:rPr>
                <w:bCs/>
                <w:sz w:val="20"/>
                <w:szCs w:val="20"/>
              </w:rPr>
              <w:t>по</w:t>
            </w:r>
            <w:r>
              <w:rPr>
                <w:bCs/>
                <w:sz w:val="20"/>
                <w:szCs w:val="20"/>
              </w:rPr>
              <w:t xml:space="preserve"> категории «</w:t>
            </w:r>
            <w:r w:rsidRPr="00F05EB8">
              <w:rPr>
                <w:bCs/>
                <w:sz w:val="20"/>
                <w:szCs w:val="20"/>
              </w:rP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w:t>
            </w:r>
            <w:r>
              <w:rPr>
                <w:bCs/>
                <w:sz w:val="20"/>
                <w:szCs w:val="20"/>
              </w:rPr>
              <w:br/>
            </w:r>
            <w:r w:rsidRPr="00F05EB8">
              <w:rPr>
                <w:bCs/>
                <w:sz w:val="20"/>
                <w:szCs w:val="20"/>
              </w:rPr>
              <w:t xml:space="preserve">по 3 сентября 1945 г. не менее шести месяцев, военнослужащие, награжденные </w:t>
            </w:r>
            <w:r w:rsidRPr="00F05EB8">
              <w:rPr>
                <w:bCs/>
                <w:sz w:val="20"/>
                <w:szCs w:val="20"/>
              </w:rPr>
              <w:lastRenderedPageBreak/>
              <w:t>орденами или медалями СССР за службу в указанный период</w:t>
            </w:r>
            <w:r>
              <w:rPr>
                <w:bCs/>
                <w:sz w:val="20"/>
                <w:szCs w:val="20"/>
              </w:rPr>
              <w:t xml:space="preserve">» - </w:t>
            </w:r>
            <w:r w:rsidRPr="00D16E83">
              <w:rPr>
                <w:b/>
                <w:sz w:val="20"/>
                <w:szCs w:val="20"/>
              </w:rPr>
              <w:t>исходя из 7 704,61 рублей на 1 получателя в год (642,05 рублей в месяц),</w:t>
            </w:r>
            <w:r>
              <w:rPr>
                <w:bCs/>
                <w:sz w:val="20"/>
                <w:szCs w:val="20"/>
              </w:rPr>
              <w:t xml:space="preserve"> по категории «</w:t>
            </w:r>
            <w:r w:rsidRPr="00F05EB8">
              <w:rPr>
                <w:bCs/>
                <w:sz w:val="20"/>
                <w:szCs w:val="20"/>
              </w:rPr>
              <w:t xml:space="preserve">Лица, награжденные знаком </w:t>
            </w:r>
            <w:r>
              <w:rPr>
                <w:bCs/>
                <w:sz w:val="20"/>
                <w:szCs w:val="20"/>
              </w:rPr>
              <w:t>«</w:t>
            </w:r>
            <w:r w:rsidRPr="00F05EB8">
              <w:rPr>
                <w:bCs/>
                <w:sz w:val="20"/>
                <w:szCs w:val="20"/>
              </w:rPr>
              <w:t>Жителю блокадного Ленинграда</w:t>
            </w:r>
            <w:r>
              <w:rPr>
                <w:bCs/>
                <w:sz w:val="20"/>
                <w:szCs w:val="20"/>
              </w:rPr>
              <w:t xml:space="preserve">» - </w:t>
            </w:r>
            <w:r w:rsidRPr="00D16E83">
              <w:rPr>
                <w:b/>
                <w:sz w:val="20"/>
                <w:szCs w:val="20"/>
              </w:rPr>
              <w:t>исходя из 7</w:t>
            </w:r>
            <w:r>
              <w:rPr>
                <w:b/>
                <w:sz w:val="20"/>
                <w:szCs w:val="20"/>
                <w:lang w:val="en-US"/>
              </w:rPr>
              <w:t> </w:t>
            </w:r>
            <w:r w:rsidRPr="00D16E83">
              <w:rPr>
                <w:b/>
                <w:sz w:val="20"/>
                <w:szCs w:val="20"/>
              </w:rPr>
              <w:t>224,0 рублей на 1 получателя в год (602,0 рубля в месяц).</w:t>
            </w:r>
          </w:p>
          <w:p w:rsidR="00057607" w:rsidRDefault="00057607" w:rsidP="0092501A">
            <w:pPr>
              <w:ind w:firstLine="459"/>
              <w:jc w:val="both"/>
              <w:rPr>
                <w:b/>
                <w:sz w:val="20"/>
                <w:szCs w:val="20"/>
              </w:rPr>
            </w:pPr>
            <w:r w:rsidRPr="00D16E83">
              <w:rPr>
                <w:sz w:val="20"/>
                <w:szCs w:val="20"/>
              </w:rPr>
              <w:t xml:space="preserve">Вместе с тем, в соответствии с подпунктами «а», «б» и «г» пункта 1 </w:t>
            </w:r>
            <w:r w:rsidRPr="00D16E83">
              <w:rPr>
                <w:bCs/>
                <w:sz w:val="20"/>
                <w:szCs w:val="20"/>
              </w:rPr>
              <w:t>Указа Президента Российской Федерации от 30 марта 2005 г.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w:t>
            </w:r>
            <w:r w:rsidRPr="00D16E83">
              <w:rPr>
                <w:sz w:val="20"/>
                <w:szCs w:val="20"/>
              </w:rPr>
              <w:t xml:space="preserve"> размеры ежемесячных выплат для указанных категорий получателей на 2021 год составляют </w:t>
            </w:r>
            <w:r w:rsidRPr="00D16E83">
              <w:rPr>
                <w:b/>
                <w:sz w:val="20"/>
                <w:szCs w:val="20"/>
              </w:rPr>
              <w:t>1 000,0 рублей, 500,0 рублей и 500,0 рублей соответственно.</w:t>
            </w:r>
          </w:p>
          <w:p w:rsidR="00057607" w:rsidRPr="009563C1" w:rsidRDefault="00057607" w:rsidP="0092501A">
            <w:pPr>
              <w:ind w:firstLine="459"/>
              <w:jc w:val="both"/>
              <w:rPr>
                <w:bCs/>
                <w:sz w:val="20"/>
                <w:szCs w:val="20"/>
              </w:rPr>
            </w:pPr>
          </w:p>
        </w:tc>
      </w:tr>
      <w:tr w:rsidR="00057607" w:rsidRPr="001105D7" w:rsidTr="0092501A">
        <w:tc>
          <w:tcPr>
            <w:tcW w:w="9606" w:type="dxa"/>
            <w:gridSpan w:val="2"/>
            <w:vAlign w:val="center"/>
          </w:tcPr>
          <w:p w:rsidR="00057607" w:rsidRPr="00F52C92" w:rsidRDefault="00057607" w:rsidP="0092501A">
            <w:pPr>
              <w:jc w:val="center"/>
              <w:rPr>
                <w:sz w:val="20"/>
                <w:szCs w:val="20"/>
              </w:rPr>
            </w:pPr>
            <w:r>
              <w:rPr>
                <w:b/>
                <w:sz w:val="20"/>
                <w:szCs w:val="20"/>
              </w:rPr>
              <w:lastRenderedPageBreak/>
              <w:t>2. Некорректное</w:t>
            </w:r>
            <w:r w:rsidRPr="00A71FB6">
              <w:rPr>
                <w:b/>
                <w:sz w:val="20"/>
                <w:szCs w:val="20"/>
              </w:rPr>
              <w:t xml:space="preserve"> заполнени</w:t>
            </w:r>
            <w:r>
              <w:rPr>
                <w:b/>
                <w:sz w:val="20"/>
                <w:szCs w:val="20"/>
              </w:rPr>
              <w:t>е</w:t>
            </w:r>
            <w:r w:rsidRPr="00A71FB6">
              <w:rPr>
                <w:b/>
                <w:sz w:val="20"/>
                <w:szCs w:val="20"/>
              </w:rPr>
              <w:t xml:space="preserve"> форм ОБАС на ПНО, связанн</w:t>
            </w:r>
            <w:r>
              <w:rPr>
                <w:b/>
                <w:sz w:val="20"/>
                <w:szCs w:val="20"/>
              </w:rPr>
              <w:t>ое</w:t>
            </w:r>
            <w:r w:rsidRPr="00A71FB6">
              <w:rPr>
                <w:b/>
                <w:sz w:val="20"/>
                <w:szCs w:val="20"/>
              </w:rPr>
              <w:t xml:space="preserve"> с расчетом индексации размеров выплат</w:t>
            </w:r>
            <w:r>
              <w:rPr>
                <w:b/>
                <w:sz w:val="20"/>
                <w:szCs w:val="20"/>
              </w:rPr>
              <w:t>;</w:t>
            </w:r>
            <w:r w:rsidRPr="00835CB3">
              <w:rPr>
                <w:b/>
                <w:sz w:val="20"/>
                <w:szCs w:val="20"/>
              </w:rPr>
              <w:t xml:space="preserve"> </w:t>
            </w:r>
            <w:r>
              <w:rPr>
                <w:b/>
                <w:sz w:val="20"/>
                <w:szCs w:val="20"/>
              </w:rPr>
              <w:t>в</w:t>
            </w:r>
            <w:r w:rsidRPr="00835CB3">
              <w:rPr>
                <w:b/>
                <w:sz w:val="20"/>
                <w:szCs w:val="20"/>
              </w:rPr>
              <w:t xml:space="preserve"> формах ОБАС на ПНО не учтены особенности расчета бюджетных ассигнований на исполнение отдельных публичных нормативных обязательств</w:t>
            </w:r>
          </w:p>
        </w:tc>
      </w:tr>
      <w:tr w:rsidR="00057607" w:rsidRPr="001105D7" w:rsidTr="0092501A">
        <w:tc>
          <w:tcPr>
            <w:tcW w:w="1951" w:type="dxa"/>
          </w:tcPr>
          <w:p w:rsidR="00057607" w:rsidRDefault="00057607" w:rsidP="0092501A">
            <w:pPr>
              <w:jc w:val="center"/>
              <w:rPr>
                <w:sz w:val="20"/>
                <w:szCs w:val="20"/>
              </w:rPr>
            </w:pPr>
            <w:r>
              <w:rPr>
                <w:sz w:val="20"/>
                <w:szCs w:val="20"/>
              </w:rPr>
              <w:t>МВД России</w:t>
            </w:r>
          </w:p>
          <w:p w:rsidR="00057607" w:rsidRPr="00CF6028" w:rsidRDefault="00057607" w:rsidP="0092501A">
            <w:pPr>
              <w:jc w:val="center"/>
              <w:rPr>
                <w:sz w:val="20"/>
                <w:szCs w:val="20"/>
              </w:rPr>
            </w:pPr>
            <w:r>
              <w:rPr>
                <w:sz w:val="20"/>
                <w:szCs w:val="20"/>
              </w:rPr>
              <w:t>ГФС России</w:t>
            </w:r>
          </w:p>
        </w:tc>
        <w:tc>
          <w:tcPr>
            <w:tcW w:w="7655" w:type="dxa"/>
            <w:vAlign w:val="center"/>
          </w:tcPr>
          <w:p w:rsidR="00057607" w:rsidRDefault="00057607" w:rsidP="0092501A">
            <w:pPr>
              <w:ind w:firstLine="459"/>
              <w:jc w:val="both"/>
              <w:rPr>
                <w:sz w:val="20"/>
                <w:szCs w:val="20"/>
              </w:rPr>
            </w:pPr>
            <w:r w:rsidRPr="00CF6028">
              <w:rPr>
                <w:sz w:val="20"/>
                <w:szCs w:val="20"/>
              </w:rPr>
              <w:t xml:space="preserve">Бюджетные ассигнования </w:t>
            </w:r>
            <w:r w:rsidRPr="00CF6028">
              <w:rPr>
                <w:b/>
                <w:sz w:val="20"/>
                <w:szCs w:val="20"/>
              </w:rPr>
              <w:t xml:space="preserve">на </w:t>
            </w:r>
            <w:r>
              <w:rPr>
                <w:b/>
                <w:sz w:val="20"/>
                <w:szCs w:val="20"/>
              </w:rPr>
              <w:t>е</w:t>
            </w:r>
            <w:r w:rsidRPr="00345523">
              <w:rPr>
                <w:b/>
                <w:sz w:val="20"/>
                <w:szCs w:val="20"/>
              </w:rPr>
              <w:t>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r>
              <w:rPr>
                <w:b/>
                <w:sz w:val="20"/>
                <w:szCs w:val="20"/>
              </w:rPr>
              <w:t xml:space="preserve"> </w:t>
            </w:r>
            <w:r w:rsidRPr="00CF6028">
              <w:rPr>
                <w:sz w:val="20"/>
                <w:szCs w:val="20"/>
              </w:rPr>
              <w:t xml:space="preserve">по </w:t>
            </w:r>
            <w:r>
              <w:rPr>
                <w:sz w:val="20"/>
                <w:szCs w:val="20"/>
              </w:rPr>
              <w:t>МВД России</w:t>
            </w:r>
            <w:r w:rsidRPr="00CF6028">
              <w:rPr>
                <w:sz w:val="20"/>
                <w:szCs w:val="20"/>
              </w:rPr>
              <w:t xml:space="preserve"> (КБК </w:t>
            </w:r>
            <w:r>
              <w:rPr>
                <w:sz w:val="20"/>
                <w:szCs w:val="20"/>
              </w:rPr>
              <w:t>188 1003 03 3 03 30260 300</w:t>
            </w:r>
            <w:r w:rsidRPr="00CF6028">
              <w:rPr>
                <w:sz w:val="20"/>
                <w:szCs w:val="20"/>
              </w:rPr>
              <w:t xml:space="preserve">) предусматриваются законопроектом на 2021 год в сумме </w:t>
            </w:r>
            <w:r>
              <w:rPr>
                <w:sz w:val="20"/>
                <w:szCs w:val="20"/>
              </w:rPr>
              <w:t>260,0</w:t>
            </w:r>
            <w:r w:rsidRPr="00CF6028">
              <w:rPr>
                <w:sz w:val="20"/>
                <w:szCs w:val="20"/>
              </w:rPr>
              <w:t> </w:t>
            </w:r>
            <w:r>
              <w:rPr>
                <w:sz w:val="20"/>
                <w:szCs w:val="20"/>
              </w:rPr>
              <w:t>млн</w:t>
            </w:r>
            <w:r w:rsidRPr="00CF6028">
              <w:rPr>
                <w:sz w:val="20"/>
                <w:szCs w:val="20"/>
              </w:rPr>
              <w:t xml:space="preserve">. рублей, на 2022 год – </w:t>
            </w:r>
            <w:r>
              <w:rPr>
                <w:sz w:val="20"/>
                <w:szCs w:val="20"/>
              </w:rPr>
              <w:t>269,6</w:t>
            </w:r>
            <w:r w:rsidRPr="00CF6028">
              <w:rPr>
                <w:sz w:val="20"/>
                <w:szCs w:val="20"/>
              </w:rPr>
              <w:t> </w:t>
            </w:r>
            <w:r>
              <w:rPr>
                <w:sz w:val="20"/>
                <w:szCs w:val="20"/>
              </w:rPr>
              <w:t>млн</w:t>
            </w:r>
            <w:r w:rsidRPr="00CF6028">
              <w:rPr>
                <w:sz w:val="20"/>
                <w:szCs w:val="20"/>
              </w:rPr>
              <w:t xml:space="preserve">. рублей, на 2023 год – </w:t>
            </w:r>
            <w:r>
              <w:rPr>
                <w:sz w:val="20"/>
                <w:szCs w:val="20"/>
              </w:rPr>
              <w:t>280,3</w:t>
            </w:r>
            <w:r w:rsidRPr="00CF6028">
              <w:rPr>
                <w:sz w:val="20"/>
                <w:szCs w:val="20"/>
              </w:rPr>
              <w:t> </w:t>
            </w:r>
            <w:r>
              <w:rPr>
                <w:sz w:val="20"/>
                <w:szCs w:val="20"/>
              </w:rPr>
              <w:t>млн</w:t>
            </w:r>
            <w:r w:rsidRPr="00CF6028">
              <w:rPr>
                <w:sz w:val="20"/>
                <w:szCs w:val="20"/>
              </w:rPr>
              <w:t>. рублей.</w:t>
            </w:r>
          </w:p>
          <w:p w:rsidR="00057607" w:rsidRDefault="00057607" w:rsidP="0092501A">
            <w:pPr>
              <w:ind w:firstLine="459"/>
              <w:jc w:val="both"/>
              <w:rPr>
                <w:sz w:val="20"/>
                <w:szCs w:val="20"/>
              </w:rPr>
            </w:pPr>
            <w:r>
              <w:rPr>
                <w:sz w:val="20"/>
                <w:szCs w:val="20"/>
              </w:rPr>
              <w:t>В соответствии со статьей 3 Федерального закона от 4 июня 2011 года № 128-ФЗ «</w:t>
            </w:r>
            <w:r w:rsidRPr="0065128C">
              <w:rPr>
                <w:sz w:val="20"/>
                <w:szCs w:val="20"/>
              </w:rPr>
              <w:t>О пособии детям военнослужащих, лиц, проходивших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r>
              <w:rPr>
                <w:sz w:val="20"/>
                <w:szCs w:val="20"/>
              </w:rPr>
              <w:t xml:space="preserve">» </w:t>
            </w:r>
            <w:r w:rsidRPr="00DC3B55">
              <w:rPr>
                <w:b/>
                <w:bCs/>
                <w:sz w:val="20"/>
                <w:szCs w:val="20"/>
              </w:rPr>
              <w:t>указанное пособие индексируется</w:t>
            </w:r>
            <w:r>
              <w:rPr>
                <w:sz w:val="20"/>
                <w:szCs w:val="20"/>
              </w:rPr>
              <w:t xml:space="preserve"> в размере и в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прогнозируемого уровня инфляции.</w:t>
            </w:r>
          </w:p>
          <w:p w:rsidR="00057607" w:rsidRDefault="00057607" w:rsidP="0092501A">
            <w:pPr>
              <w:ind w:firstLine="459"/>
              <w:jc w:val="both"/>
              <w:rPr>
                <w:sz w:val="20"/>
                <w:szCs w:val="20"/>
              </w:rPr>
            </w:pPr>
            <w:r w:rsidRPr="00612D3D">
              <w:rPr>
                <w:sz w:val="20"/>
                <w:szCs w:val="20"/>
              </w:rPr>
              <w:t xml:space="preserve">Счетной палатой установлено, что </w:t>
            </w:r>
            <w:r w:rsidRPr="00612D3D">
              <w:rPr>
                <w:b/>
                <w:bCs/>
                <w:sz w:val="20"/>
                <w:szCs w:val="20"/>
              </w:rPr>
              <w:t>расчет потребности</w:t>
            </w:r>
            <w:r w:rsidRPr="00612D3D">
              <w:rPr>
                <w:sz w:val="20"/>
                <w:szCs w:val="20"/>
              </w:rPr>
              <w:t xml:space="preserve"> на выплату указанного пособия осуществлен МВД России в соответствии с Методикой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2021 год и на плановый период 2022 и 2023 годов и </w:t>
            </w:r>
            <w:r w:rsidRPr="00612D3D">
              <w:rPr>
                <w:b/>
                <w:bCs/>
                <w:sz w:val="20"/>
                <w:szCs w:val="20"/>
              </w:rPr>
              <w:t>учитывает</w:t>
            </w:r>
            <w:r w:rsidRPr="00612D3D">
              <w:rPr>
                <w:sz w:val="20"/>
                <w:szCs w:val="20"/>
              </w:rPr>
              <w:t xml:space="preserve">, что </w:t>
            </w:r>
            <w:r w:rsidRPr="00612D3D">
              <w:rPr>
                <w:b/>
                <w:bCs/>
                <w:sz w:val="20"/>
                <w:szCs w:val="20"/>
              </w:rPr>
              <w:t>размеры пособий,</w:t>
            </w:r>
            <w:r w:rsidRPr="00612D3D">
              <w:rPr>
                <w:sz w:val="20"/>
                <w:szCs w:val="20"/>
              </w:rPr>
              <w:t xml:space="preserve"> выплачиваемых указанной категории лиц </w:t>
            </w:r>
            <w:r w:rsidRPr="00612D3D">
              <w:rPr>
                <w:b/>
                <w:bCs/>
                <w:sz w:val="20"/>
                <w:szCs w:val="20"/>
              </w:rPr>
              <w:t>проиндексированы</w:t>
            </w:r>
            <w:r w:rsidRPr="00612D3D">
              <w:rPr>
                <w:sz w:val="20"/>
                <w:szCs w:val="20"/>
              </w:rPr>
              <w:t xml:space="preserve"> с 1 февраля в 2021 году на 3,7 %, в 2022 году на 4,0 %, в 2023 году на 4,0 %.</w:t>
            </w:r>
          </w:p>
          <w:p w:rsidR="00057607" w:rsidRPr="00DC3B55" w:rsidRDefault="00057607" w:rsidP="0092501A">
            <w:pPr>
              <w:ind w:firstLine="459"/>
              <w:jc w:val="both"/>
              <w:rPr>
                <w:b/>
                <w:bCs/>
                <w:sz w:val="20"/>
                <w:szCs w:val="20"/>
              </w:rPr>
            </w:pPr>
            <w:r>
              <w:rPr>
                <w:sz w:val="20"/>
                <w:szCs w:val="20"/>
              </w:rPr>
              <w:t>Вместе с тем, в ОБАС по МВД России (КБК 188 1003 03 3 03 30260 313) расчет объемов бюджетных ассигнований на указанные цели вместо раздела 2 «</w:t>
            </w:r>
            <w:r w:rsidRPr="00CD13DF">
              <w:rPr>
                <w:sz w:val="20"/>
                <w:szCs w:val="20"/>
              </w:rPr>
              <w:t>Расчет объема бюджетных ассигнований по социальному обеспечению в части публичных нормативных обязательств Российской Федерации, подлежащих индексации</w:t>
            </w:r>
            <w:r>
              <w:rPr>
                <w:sz w:val="20"/>
                <w:szCs w:val="20"/>
              </w:rPr>
              <w:t>» осуществлен в разделе 3 «</w:t>
            </w:r>
            <w:r w:rsidRPr="00E81A56">
              <w:rPr>
                <w:sz w:val="20"/>
                <w:szCs w:val="20"/>
              </w:rPr>
              <w:t>Расчет объема бюджетных ассигнований по иным публичным нормативным обязательствам Российской Федерации</w:t>
            </w:r>
            <w:r>
              <w:rPr>
                <w:sz w:val="20"/>
                <w:szCs w:val="20"/>
              </w:rPr>
              <w:t xml:space="preserve">», </w:t>
            </w:r>
            <w:r w:rsidRPr="00DC3B55">
              <w:rPr>
                <w:b/>
                <w:bCs/>
                <w:sz w:val="20"/>
                <w:szCs w:val="20"/>
              </w:rPr>
              <w:t>не предусматривающем расчет индексации.</w:t>
            </w:r>
          </w:p>
          <w:p w:rsidR="00057607" w:rsidRPr="00CF6028" w:rsidRDefault="00057607" w:rsidP="0092501A">
            <w:pPr>
              <w:ind w:firstLine="459"/>
              <w:jc w:val="both"/>
              <w:rPr>
                <w:sz w:val="20"/>
                <w:szCs w:val="20"/>
              </w:rPr>
            </w:pPr>
            <w:r>
              <w:rPr>
                <w:sz w:val="20"/>
                <w:szCs w:val="20"/>
              </w:rPr>
              <w:t>Аналогичный недостаток установлен при заполнении ОБАС по ГФС России на п</w:t>
            </w:r>
            <w:r w:rsidRPr="00770DD3">
              <w:rPr>
                <w:sz w:val="20"/>
                <w:szCs w:val="20"/>
              </w:rPr>
              <w:t>особия лицам, являвшимся сотрудниками федеральной фельдъегерской связи, получившим телесные повреждения, исключающие для них возможность дальнейшего осуществления служебной деятельности, а также семьям и иждивенцам погибших (умерших) сотрудников федеральной фельдъегерской связи</w:t>
            </w:r>
            <w:r>
              <w:rPr>
                <w:sz w:val="20"/>
                <w:szCs w:val="20"/>
              </w:rPr>
              <w:t xml:space="preserve"> (КБК 089 1003 03 1 16 30120 313)</w:t>
            </w:r>
            <w:r w:rsidRPr="001B77F1">
              <w:rPr>
                <w:sz w:val="20"/>
                <w:szCs w:val="20"/>
              </w:rPr>
              <w:t xml:space="preserve"> </w:t>
            </w:r>
            <w:r>
              <w:rPr>
                <w:sz w:val="20"/>
                <w:szCs w:val="20"/>
              </w:rPr>
              <w:t>в объеме на 2021 год – 24,2 млн. рублей, на 2022 год – 25,1 млн. рублей, на 2023 год – 26,1 млн. рублей.</w:t>
            </w:r>
          </w:p>
        </w:tc>
      </w:tr>
      <w:tr w:rsidR="00057607" w:rsidRPr="001105D7" w:rsidTr="0092501A">
        <w:tc>
          <w:tcPr>
            <w:tcW w:w="1951" w:type="dxa"/>
          </w:tcPr>
          <w:p w:rsidR="00057607" w:rsidRDefault="00057607" w:rsidP="0092501A">
            <w:pPr>
              <w:jc w:val="center"/>
              <w:rPr>
                <w:sz w:val="20"/>
                <w:szCs w:val="20"/>
              </w:rPr>
            </w:pPr>
            <w:r>
              <w:rPr>
                <w:sz w:val="20"/>
                <w:szCs w:val="20"/>
              </w:rPr>
              <w:t>ФСИН России</w:t>
            </w:r>
          </w:p>
        </w:tc>
        <w:tc>
          <w:tcPr>
            <w:tcW w:w="7655" w:type="dxa"/>
            <w:vAlign w:val="center"/>
          </w:tcPr>
          <w:p w:rsidR="00057607" w:rsidRDefault="00057607" w:rsidP="0092501A">
            <w:pPr>
              <w:ind w:firstLine="459"/>
              <w:jc w:val="both"/>
              <w:rPr>
                <w:sz w:val="20"/>
                <w:szCs w:val="20"/>
              </w:rPr>
            </w:pPr>
            <w:r w:rsidRPr="00CF6028">
              <w:rPr>
                <w:sz w:val="20"/>
                <w:szCs w:val="20"/>
              </w:rPr>
              <w:t xml:space="preserve">Бюджетные ассигнования </w:t>
            </w:r>
            <w:r w:rsidRPr="00CF6028">
              <w:rPr>
                <w:b/>
                <w:sz w:val="20"/>
                <w:szCs w:val="20"/>
              </w:rPr>
              <w:t xml:space="preserve">на </w:t>
            </w:r>
            <w:r>
              <w:rPr>
                <w:b/>
                <w:sz w:val="20"/>
                <w:szCs w:val="20"/>
              </w:rPr>
              <w:t>д</w:t>
            </w:r>
            <w:r w:rsidRPr="008879C4">
              <w:rPr>
                <w:b/>
                <w:sz w:val="20"/>
                <w:szCs w:val="20"/>
              </w:rPr>
              <w:t xml:space="preserve">ополнительное ежемесячное материальное обеспечение некоторых категорий граждан Российской Федерации в связи </w:t>
            </w:r>
            <w:r>
              <w:rPr>
                <w:b/>
                <w:sz w:val="20"/>
                <w:szCs w:val="20"/>
              </w:rPr>
              <w:br/>
            </w:r>
            <w:r w:rsidRPr="008879C4">
              <w:rPr>
                <w:b/>
                <w:sz w:val="20"/>
                <w:szCs w:val="20"/>
              </w:rPr>
              <w:t>с 60-летием Победы в Великой Отечественной войне 1941 - 1945 годов</w:t>
            </w:r>
            <w:r>
              <w:rPr>
                <w:b/>
                <w:sz w:val="20"/>
                <w:szCs w:val="20"/>
              </w:rPr>
              <w:t xml:space="preserve"> </w:t>
            </w:r>
            <w:r w:rsidRPr="00CF6028">
              <w:rPr>
                <w:sz w:val="20"/>
                <w:szCs w:val="20"/>
              </w:rPr>
              <w:t xml:space="preserve">по </w:t>
            </w:r>
            <w:r>
              <w:rPr>
                <w:sz w:val="20"/>
                <w:szCs w:val="20"/>
              </w:rPr>
              <w:t>ФСИН России</w:t>
            </w:r>
            <w:r w:rsidRPr="00CF6028">
              <w:rPr>
                <w:sz w:val="20"/>
                <w:szCs w:val="20"/>
              </w:rPr>
              <w:t xml:space="preserve"> (</w:t>
            </w:r>
            <w:r>
              <w:rPr>
                <w:sz w:val="20"/>
                <w:szCs w:val="20"/>
              </w:rPr>
              <w:t xml:space="preserve">КБК </w:t>
            </w:r>
            <w:r w:rsidRPr="00081ADC">
              <w:rPr>
                <w:sz w:val="20"/>
                <w:szCs w:val="20"/>
              </w:rPr>
              <w:t>320 1003 03 1 04 30350 3</w:t>
            </w:r>
            <w:r>
              <w:rPr>
                <w:sz w:val="20"/>
                <w:szCs w:val="20"/>
              </w:rPr>
              <w:t>00</w:t>
            </w:r>
            <w:r w:rsidRPr="00CF6028">
              <w:rPr>
                <w:sz w:val="20"/>
                <w:szCs w:val="20"/>
              </w:rPr>
              <w:t xml:space="preserve">) предусматриваются законопроектом на </w:t>
            </w:r>
            <w:r w:rsidRPr="00CF6028">
              <w:rPr>
                <w:sz w:val="20"/>
                <w:szCs w:val="20"/>
              </w:rPr>
              <w:lastRenderedPageBreak/>
              <w:t xml:space="preserve">2021 год в сумме </w:t>
            </w:r>
            <w:r>
              <w:rPr>
                <w:sz w:val="20"/>
                <w:szCs w:val="20"/>
              </w:rPr>
              <w:t>39,0</w:t>
            </w:r>
            <w:r w:rsidRPr="00CF6028">
              <w:rPr>
                <w:sz w:val="20"/>
                <w:szCs w:val="20"/>
              </w:rPr>
              <w:t> </w:t>
            </w:r>
            <w:r>
              <w:rPr>
                <w:sz w:val="20"/>
                <w:szCs w:val="20"/>
              </w:rPr>
              <w:t>тыс</w:t>
            </w:r>
            <w:r w:rsidRPr="00CF6028">
              <w:rPr>
                <w:sz w:val="20"/>
                <w:szCs w:val="20"/>
              </w:rPr>
              <w:t>. рублей, на 2022</w:t>
            </w:r>
            <w:r>
              <w:rPr>
                <w:sz w:val="20"/>
                <w:szCs w:val="20"/>
              </w:rPr>
              <w:t xml:space="preserve"> и 2023</w:t>
            </w:r>
            <w:r w:rsidRPr="00CF6028">
              <w:rPr>
                <w:sz w:val="20"/>
                <w:szCs w:val="20"/>
              </w:rPr>
              <w:t> год</w:t>
            </w:r>
            <w:r>
              <w:rPr>
                <w:sz w:val="20"/>
                <w:szCs w:val="20"/>
              </w:rPr>
              <w:t>ы</w:t>
            </w:r>
            <w:r w:rsidRPr="00CF6028">
              <w:rPr>
                <w:sz w:val="20"/>
                <w:szCs w:val="20"/>
              </w:rPr>
              <w:t xml:space="preserve"> – </w:t>
            </w:r>
            <w:r>
              <w:rPr>
                <w:sz w:val="20"/>
                <w:szCs w:val="20"/>
              </w:rPr>
              <w:t>48,1 тыс</w:t>
            </w:r>
            <w:r w:rsidRPr="00CF6028">
              <w:rPr>
                <w:sz w:val="20"/>
                <w:szCs w:val="20"/>
              </w:rPr>
              <w:t>. рублей</w:t>
            </w:r>
            <w:r>
              <w:rPr>
                <w:sz w:val="20"/>
                <w:szCs w:val="20"/>
              </w:rPr>
              <w:t xml:space="preserve"> ежегодно</w:t>
            </w:r>
            <w:r w:rsidRPr="00CF6028">
              <w:rPr>
                <w:sz w:val="20"/>
                <w:szCs w:val="20"/>
              </w:rPr>
              <w:t>.</w:t>
            </w:r>
          </w:p>
          <w:p w:rsidR="00057607" w:rsidRPr="006A681B" w:rsidRDefault="006A681B" w:rsidP="0092501A">
            <w:pPr>
              <w:ind w:firstLine="459"/>
              <w:jc w:val="both"/>
              <w:rPr>
                <w:bCs/>
                <w:sz w:val="20"/>
                <w:szCs w:val="20"/>
              </w:rPr>
            </w:pPr>
            <w:r>
              <w:rPr>
                <w:sz w:val="20"/>
                <w:szCs w:val="20"/>
              </w:rPr>
              <w:t>В</w:t>
            </w:r>
            <w:r w:rsidR="00057607" w:rsidRPr="00081ADC">
              <w:rPr>
                <w:sz w:val="20"/>
                <w:szCs w:val="20"/>
              </w:rPr>
              <w:t xml:space="preserve"> ОБАС по ФСИН России (</w:t>
            </w:r>
            <w:r w:rsidR="00057607">
              <w:rPr>
                <w:sz w:val="20"/>
                <w:szCs w:val="20"/>
              </w:rPr>
              <w:t>КБК </w:t>
            </w:r>
            <w:r w:rsidR="00057607" w:rsidRPr="00081ADC">
              <w:rPr>
                <w:sz w:val="20"/>
                <w:szCs w:val="20"/>
              </w:rPr>
              <w:t xml:space="preserve">320 1003 03 1 04 30350 313) расчет объемов бюджетных ассигнований на </w:t>
            </w:r>
            <w:r w:rsidR="00057607">
              <w:rPr>
                <w:sz w:val="20"/>
                <w:szCs w:val="20"/>
              </w:rPr>
              <w:t>д</w:t>
            </w:r>
            <w:r w:rsidR="00057607" w:rsidRPr="00081ADC">
              <w:rPr>
                <w:sz w:val="20"/>
                <w:szCs w:val="20"/>
              </w:rPr>
              <w:t>ополнительное ежемесячное материальное обеспечение некоторых категорий граждан Российской Федерации в связи с</w:t>
            </w:r>
            <w:r w:rsidR="00057607">
              <w:rPr>
                <w:sz w:val="20"/>
                <w:szCs w:val="20"/>
              </w:rPr>
              <w:br/>
            </w:r>
            <w:r w:rsidR="00057607" w:rsidRPr="00081ADC">
              <w:rPr>
                <w:sz w:val="20"/>
                <w:szCs w:val="20"/>
              </w:rPr>
              <w:t>60-летием Победы в Великой Отечественной войне 1941 - 1945 годов</w:t>
            </w:r>
            <w:r w:rsidR="00057607">
              <w:rPr>
                <w:sz w:val="20"/>
                <w:szCs w:val="20"/>
              </w:rPr>
              <w:t xml:space="preserve">, по которому </w:t>
            </w:r>
            <w:r w:rsidR="00057607" w:rsidRPr="00DC3B55">
              <w:rPr>
                <w:sz w:val="20"/>
                <w:szCs w:val="20"/>
              </w:rPr>
              <w:t>Указ</w:t>
            </w:r>
            <w:r w:rsidR="00057607">
              <w:rPr>
                <w:sz w:val="20"/>
                <w:szCs w:val="20"/>
              </w:rPr>
              <w:t>ом</w:t>
            </w:r>
            <w:r w:rsidR="00057607" w:rsidRPr="00DC3B55">
              <w:rPr>
                <w:sz w:val="20"/>
                <w:szCs w:val="20"/>
              </w:rPr>
              <w:t xml:space="preserve"> Президента Российской Федерации от 30 марта 2005 г.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w:t>
            </w:r>
            <w:r w:rsidR="00057607">
              <w:rPr>
                <w:sz w:val="20"/>
                <w:szCs w:val="20"/>
              </w:rPr>
              <w:t xml:space="preserve"> </w:t>
            </w:r>
            <w:r w:rsidR="00057607" w:rsidRPr="00DC3B55">
              <w:rPr>
                <w:b/>
                <w:bCs/>
                <w:sz w:val="20"/>
                <w:szCs w:val="20"/>
              </w:rPr>
              <w:t>индексация размеров не предусматривается,</w:t>
            </w:r>
            <w:r w:rsidR="00057607">
              <w:rPr>
                <w:sz w:val="20"/>
                <w:szCs w:val="20"/>
              </w:rPr>
              <w:t xml:space="preserve"> </w:t>
            </w:r>
            <w:r w:rsidR="00057607" w:rsidRPr="003804FA">
              <w:rPr>
                <w:sz w:val="20"/>
                <w:szCs w:val="20"/>
              </w:rPr>
              <w:t xml:space="preserve">вместо раздела 3 «Расчет объема бюджетных ассигнований по иным публичным нормативным обязательствам Российской Федерации» осуществлен в разделе 2 «Расчет объема бюджетных ассигнований по социальному обеспечению в части публичных нормативных обязательств Российской Федерации, подлежащих индексации», </w:t>
            </w:r>
            <w:r w:rsidR="00057607" w:rsidRPr="00DC3B55">
              <w:rPr>
                <w:b/>
                <w:bCs/>
                <w:sz w:val="20"/>
                <w:szCs w:val="20"/>
              </w:rPr>
              <w:t>пред</w:t>
            </w:r>
            <w:r>
              <w:rPr>
                <w:b/>
                <w:bCs/>
                <w:sz w:val="20"/>
                <w:szCs w:val="20"/>
              </w:rPr>
              <w:t xml:space="preserve">усматривающем расчет индексации, </w:t>
            </w:r>
            <w:r w:rsidRPr="006A681B">
              <w:rPr>
                <w:bCs/>
                <w:sz w:val="20"/>
                <w:szCs w:val="20"/>
              </w:rPr>
              <w:t>что по информации ФСИН России</w:t>
            </w:r>
            <w:r>
              <w:rPr>
                <w:bCs/>
                <w:sz w:val="20"/>
                <w:szCs w:val="20"/>
              </w:rPr>
              <w:t xml:space="preserve"> связано с техническими проблемами в подсистеме «Бюджетное планирование».</w:t>
            </w:r>
          </w:p>
          <w:p w:rsidR="00057607" w:rsidRPr="00CF6028" w:rsidRDefault="00057607" w:rsidP="0092501A">
            <w:pPr>
              <w:ind w:firstLine="459"/>
              <w:jc w:val="both"/>
              <w:rPr>
                <w:sz w:val="20"/>
                <w:szCs w:val="20"/>
              </w:rPr>
            </w:pPr>
            <w:r w:rsidRPr="00632943">
              <w:rPr>
                <w:sz w:val="20"/>
                <w:szCs w:val="20"/>
              </w:rPr>
              <w:t>Аналогичный недостаток установлен</w:t>
            </w:r>
            <w:r>
              <w:rPr>
                <w:sz w:val="20"/>
                <w:szCs w:val="20"/>
              </w:rPr>
              <w:t xml:space="preserve"> при заполнении ОБАС по ФСИН России на д</w:t>
            </w:r>
            <w:r w:rsidRPr="00673509">
              <w:rPr>
                <w:sz w:val="20"/>
                <w:szCs w:val="20"/>
              </w:rPr>
              <w:t>ополнительное ежемесячное материальное обеспечение инвалидов вследствие военной травмы в соответствии с Указом Президента Российской Федерации от 1</w:t>
            </w:r>
            <w:r>
              <w:rPr>
                <w:sz w:val="20"/>
                <w:szCs w:val="20"/>
              </w:rPr>
              <w:t> </w:t>
            </w:r>
            <w:r w:rsidRPr="00673509">
              <w:rPr>
                <w:sz w:val="20"/>
                <w:szCs w:val="20"/>
              </w:rPr>
              <w:t>августа 2005</w:t>
            </w:r>
            <w:r>
              <w:rPr>
                <w:sz w:val="20"/>
                <w:szCs w:val="20"/>
              </w:rPr>
              <w:t> </w:t>
            </w:r>
            <w:r w:rsidRPr="00673509">
              <w:rPr>
                <w:sz w:val="20"/>
                <w:szCs w:val="20"/>
              </w:rPr>
              <w:t>года №</w:t>
            </w:r>
            <w:r>
              <w:rPr>
                <w:sz w:val="20"/>
                <w:szCs w:val="20"/>
              </w:rPr>
              <w:t> </w:t>
            </w:r>
            <w:r w:rsidRPr="00673509">
              <w:rPr>
                <w:sz w:val="20"/>
                <w:szCs w:val="20"/>
              </w:rPr>
              <w:t xml:space="preserve">887 </w:t>
            </w:r>
            <w:r>
              <w:rPr>
                <w:sz w:val="20"/>
                <w:szCs w:val="20"/>
              </w:rPr>
              <w:t>«</w:t>
            </w:r>
            <w:r w:rsidRPr="00673509">
              <w:rPr>
                <w:sz w:val="20"/>
                <w:szCs w:val="20"/>
              </w:rPr>
              <w:t>О мерах по улучшению материального положения инвалидов вследствие военной травмы</w:t>
            </w:r>
            <w:r>
              <w:rPr>
                <w:sz w:val="20"/>
                <w:szCs w:val="20"/>
              </w:rPr>
              <w:t>» (320 1003 03 1 05 30360 313) в объеме на 2021 год – 17,0 млн. рублей, на 2022 и 2023 годы – 18,4 млн. рублей ежегодно.</w:t>
            </w:r>
          </w:p>
        </w:tc>
      </w:tr>
      <w:tr w:rsidR="00057607" w:rsidRPr="001105D7" w:rsidTr="0092501A">
        <w:tc>
          <w:tcPr>
            <w:tcW w:w="1951" w:type="dxa"/>
          </w:tcPr>
          <w:p w:rsidR="00057607" w:rsidRPr="00CF6028" w:rsidRDefault="00057607" w:rsidP="0092501A">
            <w:pPr>
              <w:jc w:val="center"/>
              <w:rPr>
                <w:sz w:val="20"/>
                <w:szCs w:val="20"/>
              </w:rPr>
            </w:pPr>
            <w:r>
              <w:rPr>
                <w:sz w:val="20"/>
                <w:szCs w:val="20"/>
              </w:rPr>
              <w:lastRenderedPageBreak/>
              <w:t>Следственный комитет</w:t>
            </w:r>
          </w:p>
        </w:tc>
        <w:tc>
          <w:tcPr>
            <w:tcW w:w="7655" w:type="dxa"/>
            <w:vAlign w:val="center"/>
          </w:tcPr>
          <w:p w:rsidR="00057607" w:rsidRDefault="00057607" w:rsidP="0092501A">
            <w:pPr>
              <w:ind w:firstLine="459"/>
              <w:jc w:val="both"/>
              <w:rPr>
                <w:sz w:val="20"/>
                <w:szCs w:val="20"/>
              </w:rPr>
            </w:pPr>
            <w:r w:rsidRPr="00CF6028">
              <w:rPr>
                <w:sz w:val="20"/>
                <w:szCs w:val="20"/>
              </w:rPr>
              <w:t xml:space="preserve">Бюджетные ассигнования </w:t>
            </w:r>
            <w:r w:rsidRPr="00CF6028">
              <w:rPr>
                <w:b/>
                <w:sz w:val="20"/>
                <w:szCs w:val="20"/>
              </w:rPr>
              <w:t xml:space="preserve">на </w:t>
            </w:r>
            <w:r>
              <w:rPr>
                <w:b/>
                <w:sz w:val="20"/>
                <w:szCs w:val="20"/>
              </w:rPr>
              <w:t>п</w:t>
            </w:r>
            <w:r w:rsidRPr="00CF6028">
              <w:rPr>
                <w:b/>
                <w:sz w:val="20"/>
                <w:szCs w:val="20"/>
              </w:rPr>
              <w:t>особие детям погибших (умерших) или пропавших без вести в связи с исполнением служебных обязанностей сотрудников следственных органов Следственного комитета Российской Федерации</w:t>
            </w:r>
            <w:r>
              <w:rPr>
                <w:b/>
                <w:sz w:val="20"/>
                <w:szCs w:val="20"/>
              </w:rPr>
              <w:t xml:space="preserve"> </w:t>
            </w:r>
            <w:r w:rsidRPr="00CF6028">
              <w:rPr>
                <w:sz w:val="20"/>
                <w:szCs w:val="20"/>
              </w:rPr>
              <w:t>(КБК 417 1003 03 3 03 30450 300) предусматриваются законопроектом на 2021 год в сумме 774,6 тыс. рублей, на 2022 год – 803,5 тыс. рублей, на 2023 год – 835,3 тыс. рублей.</w:t>
            </w:r>
          </w:p>
          <w:p w:rsidR="00057607" w:rsidRDefault="00057607" w:rsidP="0092501A">
            <w:pPr>
              <w:ind w:firstLine="459"/>
              <w:jc w:val="both"/>
              <w:rPr>
                <w:sz w:val="20"/>
                <w:szCs w:val="20"/>
              </w:rPr>
            </w:pPr>
            <w:r>
              <w:rPr>
                <w:sz w:val="20"/>
                <w:szCs w:val="20"/>
              </w:rPr>
              <w:t>В разделе </w:t>
            </w:r>
            <w:r w:rsidRPr="00E31337">
              <w:rPr>
                <w:sz w:val="20"/>
                <w:szCs w:val="20"/>
              </w:rPr>
              <w:t xml:space="preserve">2.1.2. </w:t>
            </w:r>
            <w:r>
              <w:rPr>
                <w:sz w:val="20"/>
                <w:szCs w:val="20"/>
              </w:rPr>
              <w:t xml:space="preserve">ОБАС по </w:t>
            </w:r>
            <w:r w:rsidR="00D6218B">
              <w:rPr>
                <w:sz w:val="20"/>
                <w:szCs w:val="20"/>
              </w:rPr>
              <w:t>Следственному комитету</w:t>
            </w:r>
            <w:r>
              <w:rPr>
                <w:sz w:val="20"/>
                <w:szCs w:val="20"/>
              </w:rPr>
              <w:t xml:space="preserve"> </w:t>
            </w:r>
            <w:r w:rsidR="00D6218B">
              <w:rPr>
                <w:sz w:val="20"/>
                <w:szCs w:val="20"/>
              </w:rPr>
              <w:t>Р</w:t>
            </w:r>
            <w:r w:rsidR="00D6218B" w:rsidRPr="00AD6416">
              <w:rPr>
                <w:sz w:val="20"/>
                <w:szCs w:val="20"/>
              </w:rPr>
              <w:t xml:space="preserve">оссийской </w:t>
            </w:r>
            <w:r w:rsidR="00D6218B">
              <w:rPr>
                <w:sz w:val="20"/>
                <w:szCs w:val="20"/>
              </w:rPr>
              <w:t>Ф</w:t>
            </w:r>
            <w:r w:rsidR="00D6218B" w:rsidRPr="00AD6416">
              <w:rPr>
                <w:sz w:val="20"/>
                <w:szCs w:val="20"/>
              </w:rPr>
              <w:t>едерации</w:t>
            </w:r>
            <w:r w:rsidR="00D6218B">
              <w:rPr>
                <w:sz w:val="20"/>
                <w:szCs w:val="20"/>
              </w:rPr>
              <w:t xml:space="preserve">  </w:t>
            </w:r>
            <w:r>
              <w:rPr>
                <w:sz w:val="20"/>
                <w:szCs w:val="20"/>
              </w:rPr>
              <w:t xml:space="preserve">(КБК </w:t>
            </w:r>
            <w:r w:rsidRPr="00CF6028">
              <w:rPr>
                <w:sz w:val="20"/>
                <w:szCs w:val="20"/>
              </w:rPr>
              <w:t>417 1003 03 3 03 30450 3</w:t>
            </w:r>
            <w:r>
              <w:rPr>
                <w:sz w:val="20"/>
                <w:szCs w:val="20"/>
              </w:rPr>
              <w:t>13) объем бюджетных ассигнований на указанные цели на 2021 год по С</w:t>
            </w:r>
            <w:r w:rsidRPr="00AD6416">
              <w:rPr>
                <w:sz w:val="20"/>
                <w:szCs w:val="20"/>
              </w:rPr>
              <w:t>ледственно</w:t>
            </w:r>
            <w:r>
              <w:rPr>
                <w:sz w:val="20"/>
                <w:szCs w:val="20"/>
              </w:rPr>
              <w:t>му</w:t>
            </w:r>
            <w:r w:rsidRPr="00AD6416">
              <w:rPr>
                <w:sz w:val="20"/>
                <w:szCs w:val="20"/>
              </w:rPr>
              <w:t xml:space="preserve"> управлени</w:t>
            </w:r>
            <w:r>
              <w:rPr>
                <w:sz w:val="20"/>
                <w:szCs w:val="20"/>
              </w:rPr>
              <w:t>ю</w:t>
            </w:r>
            <w:r w:rsidRPr="00AD6416">
              <w:rPr>
                <w:sz w:val="20"/>
                <w:szCs w:val="20"/>
              </w:rPr>
              <w:t xml:space="preserve"> </w:t>
            </w:r>
            <w:r>
              <w:rPr>
                <w:sz w:val="20"/>
                <w:szCs w:val="20"/>
              </w:rPr>
              <w:t>С</w:t>
            </w:r>
            <w:r w:rsidRPr="00AD6416">
              <w:rPr>
                <w:sz w:val="20"/>
                <w:szCs w:val="20"/>
              </w:rPr>
              <w:t xml:space="preserve">ледственного комитета </w:t>
            </w:r>
            <w:r>
              <w:rPr>
                <w:sz w:val="20"/>
                <w:szCs w:val="20"/>
              </w:rPr>
              <w:t>Р</w:t>
            </w:r>
            <w:r w:rsidRPr="00AD6416">
              <w:rPr>
                <w:sz w:val="20"/>
                <w:szCs w:val="20"/>
              </w:rPr>
              <w:t xml:space="preserve">оссийской </w:t>
            </w:r>
            <w:r>
              <w:rPr>
                <w:sz w:val="20"/>
                <w:szCs w:val="20"/>
              </w:rPr>
              <w:t>Ф</w:t>
            </w:r>
            <w:r w:rsidRPr="00AD6416">
              <w:rPr>
                <w:sz w:val="20"/>
                <w:szCs w:val="20"/>
              </w:rPr>
              <w:t xml:space="preserve">едерации по </w:t>
            </w:r>
            <w:r>
              <w:rPr>
                <w:sz w:val="20"/>
                <w:szCs w:val="20"/>
              </w:rPr>
              <w:t>С</w:t>
            </w:r>
            <w:r w:rsidRPr="00AD6416">
              <w:rPr>
                <w:sz w:val="20"/>
                <w:szCs w:val="20"/>
              </w:rPr>
              <w:t>тавропольскому краю</w:t>
            </w:r>
            <w:r>
              <w:rPr>
                <w:sz w:val="20"/>
                <w:szCs w:val="20"/>
              </w:rPr>
              <w:t xml:space="preserve"> определен исходя из расчетного размера пособия (с учетом индексации) в сумме 2 747,0 рублей, который не соответствует размеру пособия на 2021 год (с учетом индексации): 2 575,67 рублей.</w:t>
            </w:r>
          </w:p>
          <w:p w:rsidR="00057607" w:rsidRDefault="00057607" w:rsidP="0092501A">
            <w:pPr>
              <w:ind w:firstLine="459"/>
              <w:jc w:val="both"/>
              <w:rPr>
                <w:sz w:val="20"/>
                <w:szCs w:val="20"/>
              </w:rPr>
            </w:pPr>
            <w:r>
              <w:rPr>
                <w:sz w:val="20"/>
                <w:szCs w:val="20"/>
              </w:rPr>
              <w:t>По Г</w:t>
            </w:r>
            <w:r w:rsidRPr="006711D1">
              <w:rPr>
                <w:sz w:val="20"/>
                <w:szCs w:val="20"/>
              </w:rPr>
              <w:t>лавно</w:t>
            </w:r>
            <w:r>
              <w:rPr>
                <w:sz w:val="20"/>
                <w:szCs w:val="20"/>
              </w:rPr>
              <w:t>му</w:t>
            </w:r>
            <w:r w:rsidRPr="006711D1">
              <w:rPr>
                <w:sz w:val="20"/>
                <w:szCs w:val="20"/>
              </w:rPr>
              <w:t xml:space="preserve"> </w:t>
            </w:r>
            <w:r>
              <w:rPr>
                <w:sz w:val="20"/>
                <w:szCs w:val="20"/>
              </w:rPr>
              <w:t>С</w:t>
            </w:r>
            <w:r w:rsidRPr="006711D1">
              <w:rPr>
                <w:sz w:val="20"/>
                <w:szCs w:val="20"/>
              </w:rPr>
              <w:t>ледственно</w:t>
            </w:r>
            <w:r>
              <w:rPr>
                <w:sz w:val="20"/>
                <w:szCs w:val="20"/>
              </w:rPr>
              <w:t>му</w:t>
            </w:r>
            <w:r w:rsidRPr="006711D1">
              <w:rPr>
                <w:sz w:val="20"/>
                <w:szCs w:val="20"/>
              </w:rPr>
              <w:t xml:space="preserve"> управлени</w:t>
            </w:r>
            <w:r>
              <w:rPr>
                <w:sz w:val="20"/>
                <w:szCs w:val="20"/>
              </w:rPr>
              <w:t>ю</w:t>
            </w:r>
            <w:r w:rsidRPr="006711D1">
              <w:rPr>
                <w:sz w:val="20"/>
                <w:szCs w:val="20"/>
              </w:rPr>
              <w:t xml:space="preserve"> </w:t>
            </w:r>
            <w:r>
              <w:rPr>
                <w:sz w:val="20"/>
                <w:szCs w:val="20"/>
              </w:rPr>
              <w:t>С</w:t>
            </w:r>
            <w:r w:rsidRPr="006711D1">
              <w:rPr>
                <w:sz w:val="20"/>
                <w:szCs w:val="20"/>
              </w:rPr>
              <w:t xml:space="preserve">ледственного комитета </w:t>
            </w:r>
            <w:r>
              <w:rPr>
                <w:sz w:val="20"/>
                <w:szCs w:val="20"/>
              </w:rPr>
              <w:t>Р</w:t>
            </w:r>
            <w:r w:rsidRPr="006711D1">
              <w:rPr>
                <w:sz w:val="20"/>
                <w:szCs w:val="20"/>
              </w:rPr>
              <w:t xml:space="preserve">оссийской </w:t>
            </w:r>
            <w:r>
              <w:rPr>
                <w:sz w:val="20"/>
                <w:szCs w:val="20"/>
              </w:rPr>
              <w:t>Ф</w:t>
            </w:r>
            <w:r w:rsidRPr="006711D1">
              <w:rPr>
                <w:sz w:val="20"/>
                <w:szCs w:val="20"/>
              </w:rPr>
              <w:t xml:space="preserve">едерации по городу </w:t>
            </w:r>
            <w:r>
              <w:rPr>
                <w:sz w:val="20"/>
                <w:szCs w:val="20"/>
              </w:rPr>
              <w:t>М</w:t>
            </w:r>
            <w:r w:rsidRPr="006711D1">
              <w:rPr>
                <w:sz w:val="20"/>
                <w:szCs w:val="20"/>
              </w:rPr>
              <w:t>оскве</w:t>
            </w:r>
            <w:r>
              <w:rPr>
                <w:sz w:val="20"/>
                <w:szCs w:val="20"/>
              </w:rPr>
              <w:t>, С</w:t>
            </w:r>
            <w:r w:rsidRPr="006711D1">
              <w:rPr>
                <w:sz w:val="20"/>
                <w:szCs w:val="20"/>
              </w:rPr>
              <w:t>ледственн</w:t>
            </w:r>
            <w:r>
              <w:rPr>
                <w:sz w:val="20"/>
                <w:szCs w:val="20"/>
              </w:rPr>
              <w:t>ым</w:t>
            </w:r>
            <w:r w:rsidRPr="006711D1">
              <w:rPr>
                <w:sz w:val="20"/>
                <w:szCs w:val="20"/>
              </w:rPr>
              <w:t xml:space="preserve"> управлени</w:t>
            </w:r>
            <w:r>
              <w:rPr>
                <w:sz w:val="20"/>
                <w:szCs w:val="20"/>
              </w:rPr>
              <w:t>ям</w:t>
            </w:r>
            <w:r w:rsidRPr="006711D1">
              <w:rPr>
                <w:sz w:val="20"/>
                <w:szCs w:val="20"/>
              </w:rPr>
              <w:t xml:space="preserve"> </w:t>
            </w:r>
            <w:r>
              <w:rPr>
                <w:sz w:val="20"/>
                <w:szCs w:val="20"/>
              </w:rPr>
              <w:t>С</w:t>
            </w:r>
            <w:r w:rsidRPr="006711D1">
              <w:rPr>
                <w:sz w:val="20"/>
                <w:szCs w:val="20"/>
              </w:rPr>
              <w:t xml:space="preserve">ледственного комитета </w:t>
            </w:r>
            <w:r>
              <w:rPr>
                <w:sz w:val="20"/>
                <w:szCs w:val="20"/>
              </w:rPr>
              <w:t>Р</w:t>
            </w:r>
            <w:r w:rsidRPr="006711D1">
              <w:rPr>
                <w:sz w:val="20"/>
                <w:szCs w:val="20"/>
              </w:rPr>
              <w:t xml:space="preserve">оссийской </w:t>
            </w:r>
            <w:r>
              <w:rPr>
                <w:sz w:val="20"/>
                <w:szCs w:val="20"/>
              </w:rPr>
              <w:t>Ф</w:t>
            </w:r>
            <w:r w:rsidRPr="006711D1">
              <w:rPr>
                <w:sz w:val="20"/>
                <w:szCs w:val="20"/>
              </w:rPr>
              <w:t xml:space="preserve">едерации по </w:t>
            </w:r>
            <w:r>
              <w:rPr>
                <w:sz w:val="20"/>
                <w:szCs w:val="20"/>
              </w:rPr>
              <w:t>К</w:t>
            </w:r>
            <w:r w:rsidRPr="006711D1">
              <w:rPr>
                <w:sz w:val="20"/>
                <w:szCs w:val="20"/>
              </w:rPr>
              <w:t>абардино-</w:t>
            </w:r>
            <w:r>
              <w:rPr>
                <w:sz w:val="20"/>
                <w:szCs w:val="20"/>
              </w:rPr>
              <w:t>Б</w:t>
            </w:r>
            <w:r w:rsidRPr="006711D1">
              <w:rPr>
                <w:sz w:val="20"/>
                <w:szCs w:val="20"/>
              </w:rPr>
              <w:t>алкарской республике</w:t>
            </w:r>
            <w:r>
              <w:rPr>
                <w:sz w:val="20"/>
                <w:szCs w:val="20"/>
              </w:rPr>
              <w:t>, Р</w:t>
            </w:r>
            <w:r w:rsidRPr="006711D1">
              <w:rPr>
                <w:sz w:val="20"/>
                <w:szCs w:val="20"/>
              </w:rPr>
              <w:t xml:space="preserve">еспублике </w:t>
            </w:r>
            <w:r>
              <w:rPr>
                <w:sz w:val="20"/>
                <w:szCs w:val="20"/>
              </w:rPr>
              <w:t>Д</w:t>
            </w:r>
            <w:r w:rsidRPr="006711D1">
              <w:rPr>
                <w:sz w:val="20"/>
                <w:szCs w:val="20"/>
              </w:rPr>
              <w:t>агестан</w:t>
            </w:r>
            <w:r>
              <w:rPr>
                <w:sz w:val="20"/>
                <w:szCs w:val="20"/>
              </w:rPr>
              <w:t xml:space="preserve"> и Ч</w:t>
            </w:r>
            <w:r w:rsidRPr="006711D1">
              <w:rPr>
                <w:sz w:val="20"/>
                <w:szCs w:val="20"/>
              </w:rPr>
              <w:t>еченской республике</w:t>
            </w:r>
            <w:r>
              <w:rPr>
                <w:sz w:val="20"/>
                <w:szCs w:val="20"/>
              </w:rPr>
              <w:t xml:space="preserve"> объем бюджетных ассигнований определен исходя из размера пособия (с учетом индексации) в сумме 2 575,0 рублей.</w:t>
            </w:r>
          </w:p>
          <w:p w:rsidR="00057607" w:rsidRPr="00CF6028" w:rsidRDefault="00057607" w:rsidP="0092501A">
            <w:pPr>
              <w:ind w:firstLine="459"/>
              <w:jc w:val="both"/>
              <w:rPr>
                <w:sz w:val="20"/>
                <w:szCs w:val="20"/>
              </w:rPr>
            </w:pPr>
            <w:r>
              <w:rPr>
                <w:sz w:val="20"/>
                <w:szCs w:val="20"/>
              </w:rPr>
              <w:t xml:space="preserve">Вместе с тем, указанный размер пособия на 2021 год (с учетом индексации) определен исходя из расчетного размера пособия, применяемого в 2020 году, в сумме 2 475,96 рублей, не соответствующего размеру пособия на 2020 год (2 483,77 рублей), и коэффициента индексации 1,04, не соответствующего </w:t>
            </w:r>
            <w:r w:rsidRPr="002874F2">
              <w:rPr>
                <w:sz w:val="20"/>
                <w:szCs w:val="20"/>
              </w:rPr>
              <w:t>част</w:t>
            </w:r>
            <w:r>
              <w:rPr>
                <w:sz w:val="20"/>
                <w:szCs w:val="20"/>
              </w:rPr>
              <w:t>и</w:t>
            </w:r>
            <w:r w:rsidRPr="002874F2">
              <w:rPr>
                <w:sz w:val="20"/>
                <w:szCs w:val="20"/>
              </w:rPr>
              <w:t> 5 статьи 8 законопроекта</w:t>
            </w:r>
            <w:r>
              <w:rPr>
                <w:sz w:val="20"/>
                <w:szCs w:val="20"/>
              </w:rPr>
              <w:t>, которой установлен</w:t>
            </w:r>
            <w:r w:rsidRPr="002874F2">
              <w:rPr>
                <w:sz w:val="20"/>
                <w:szCs w:val="20"/>
              </w:rPr>
              <w:t xml:space="preserve"> с 1 января 2021 года размер индексации компенсации и с 1 февраля 2021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w:t>
            </w:r>
            <w:r>
              <w:rPr>
                <w:sz w:val="20"/>
                <w:szCs w:val="20"/>
              </w:rPr>
              <w:t>(</w:t>
            </w:r>
            <w:r w:rsidRPr="002874F2">
              <w:rPr>
                <w:sz w:val="20"/>
                <w:szCs w:val="20"/>
              </w:rPr>
              <w:t>1,037</w:t>
            </w:r>
            <w:r>
              <w:rPr>
                <w:sz w:val="20"/>
                <w:szCs w:val="20"/>
              </w:rPr>
              <w:t>)</w:t>
            </w:r>
            <w:r w:rsidRPr="002874F2">
              <w:rPr>
                <w:sz w:val="20"/>
                <w:szCs w:val="20"/>
              </w:rPr>
              <w:t>.</w:t>
            </w:r>
          </w:p>
        </w:tc>
      </w:tr>
      <w:tr w:rsidR="00057607" w:rsidRPr="001105D7" w:rsidTr="0092501A">
        <w:tc>
          <w:tcPr>
            <w:tcW w:w="1951" w:type="dxa"/>
          </w:tcPr>
          <w:p w:rsidR="00057607" w:rsidRPr="000B0312" w:rsidRDefault="00057607" w:rsidP="0092501A">
            <w:pPr>
              <w:jc w:val="center"/>
              <w:rPr>
                <w:sz w:val="20"/>
                <w:szCs w:val="20"/>
              </w:rPr>
            </w:pPr>
            <w:r w:rsidRPr="000B0312">
              <w:rPr>
                <w:sz w:val="20"/>
                <w:szCs w:val="20"/>
              </w:rPr>
              <w:t>ФСИН России,</w:t>
            </w:r>
          </w:p>
          <w:p w:rsidR="00057607" w:rsidRPr="000B0312" w:rsidRDefault="00057607" w:rsidP="0092501A">
            <w:pPr>
              <w:jc w:val="center"/>
              <w:rPr>
                <w:sz w:val="20"/>
                <w:szCs w:val="20"/>
              </w:rPr>
            </w:pPr>
            <w:r w:rsidRPr="000B0312">
              <w:rPr>
                <w:sz w:val="20"/>
                <w:szCs w:val="20"/>
              </w:rPr>
              <w:t>ФТС России,</w:t>
            </w:r>
          </w:p>
          <w:p w:rsidR="00057607" w:rsidRPr="000B0312" w:rsidRDefault="00057607" w:rsidP="0092501A">
            <w:pPr>
              <w:jc w:val="center"/>
              <w:rPr>
                <w:sz w:val="20"/>
                <w:szCs w:val="20"/>
              </w:rPr>
            </w:pPr>
            <w:proofErr w:type="spellStart"/>
            <w:r w:rsidRPr="000B0312">
              <w:rPr>
                <w:sz w:val="20"/>
                <w:szCs w:val="20"/>
              </w:rPr>
              <w:t>Роструд</w:t>
            </w:r>
            <w:proofErr w:type="spellEnd"/>
            <w:r w:rsidRPr="000B0312">
              <w:rPr>
                <w:sz w:val="20"/>
                <w:szCs w:val="20"/>
              </w:rPr>
              <w:t>,</w:t>
            </w:r>
          </w:p>
          <w:p w:rsidR="00057607" w:rsidRPr="000B0312" w:rsidRDefault="00057607" w:rsidP="0092501A">
            <w:pPr>
              <w:jc w:val="center"/>
              <w:rPr>
                <w:sz w:val="20"/>
                <w:szCs w:val="20"/>
              </w:rPr>
            </w:pPr>
            <w:r w:rsidRPr="000B0312">
              <w:rPr>
                <w:sz w:val="20"/>
                <w:szCs w:val="20"/>
              </w:rPr>
              <w:t>МВД России,</w:t>
            </w:r>
          </w:p>
          <w:p w:rsidR="00057607" w:rsidRPr="000B0312" w:rsidRDefault="00057607" w:rsidP="0092501A">
            <w:pPr>
              <w:overflowPunct w:val="0"/>
              <w:autoSpaceDE w:val="0"/>
              <w:autoSpaceDN w:val="0"/>
              <w:jc w:val="center"/>
              <w:textAlignment w:val="baseline"/>
              <w:rPr>
                <w:sz w:val="20"/>
                <w:szCs w:val="20"/>
              </w:rPr>
            </w:pPr>
            <w:r w:rsidRPr="000B0312">
              <w:rPr>
                <w:sz w:val="20"/>
                <w:szCs w:val="20"/>
              </w:rPr>
              <w:t>Минобороны России,</w:t>
            </w:r>
          </w:p>
          <w:p w:rsidR="00057607" w:rsidRPr="000B0312" w:rsidRDefault="00057607" w:rsidP="0092501A">
            <w:pPr>
              <w:overflowPunct w:val="0"/>
              <w:autoSpaceDE w:val="0"/>
              <w:autoSpaceDN w:val="0"/>
              <w:jc w:val="center"/>
              <w:textAlignment w:val="baseline"/>
              <w:rPr>
                <w:sz w:val="20"/>
                <w:szCs w:val="20"/>
              </w:rPr>
            </w:pPr>
            <w:r w:rsidRPr="000B0312">
              <w:rPr>
                <w:sz w:val="20"/>
                <w:szCs w:val="20"/>
              </w:rPr>
              <w:t>ФСБ России</w:t>
            </w:r>
          </w:p>
        </w:tc>
        <w:tc>
          <w:tcPr>
            <w:tcW w:w="7655" w:type="dxa"/>
          </w:tcPr>
          <w:p w:rsidR="00057607" w:rsidRPr="006E2685" w:rsidRDefault="00057607" w:rsidP="0092501A">
            <w:pPr>
              <w:ind w:firstLine="459"/>
              <w:jc w:val="both"/>
              <w:rPr>
                <w:sz w:val="20"/>
                <w:szCs w:val="20"/>
              </w:rPr>
            </w:pPr>
            <w:r w:rsidRPr="006E2685">
              <w:rPr>
                <w:sz w:val="20"/>
                <w:szCs w:val="20"/>
              </w:rPr>
              <w:t xml:space="preserve">Бюджетные ассигнования </w:t>
            </w:r>
            <w:r w:rsidRPr="006E2685">
              <w:rPr>
                <w:b/>
                <w:sz w:val="20"/>
                <w:szCs w:val="20"/>
              </w:rPr>
              <w:t>на выплату ежемесячного пособия на содержание детей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 пропавших без вести при выполнении служебных обязанностей</w:t>
            </w:r>
            <w:r w:rsidRPr="006E2685">
              <w:rPr>
                <w:sz w:val="20"/>
                <w:szCs w:val="20"/>
              </w:rPr>
              <w:t xml:space="preserve"> по ФСИН России (КБК 320 1003 03 3 03 31060 300) предусматриваются законопроектом на 2021 год в </w:t>
            </w:r>
            <w:r w:rsidRPr="006E2685">
              <w:rPr>
                <w:sz w:val="20"/>
                <w:szCs w:val="20"/>
              </w:rPr>
              <w:lastRenderedPageBreak/>
              <w:t>сумме 47,2 млн. рублей, на 2022 год – 45,4 млн. рублей, на 2023 год – 47,2 млн. рублей, по ФТС России (КБК 153 1003 03 3 03 31060 300) на 2021 год – 6,2 млн. рублей, на 2022 год – 6,4 млн. рублей, на 2023 год – 6,7 млн. рублей.</w:t>
            </w:r>
          </w:p>
          <w:p w:rsidR="00057607" w:rsidRDefault="00057607" w:rsidP="0092501A">
            <w:pPr>
              <w:ind w:firstLine="459"/>
              <w:jc w:val="both"/>
              <w:rPr>
                <w:bCs/>
                <w:sz w:val="20"/>
                <w:szCs w:val="20"/>
              </w:rPr>
            </w:pPr>
            <w:r w:rsidRPr="000B0312">
              <w:rPr>
                <w:sz w:val="20"/>
                <w:szCs w:val="20"/>
              </w:rPr>
              <w:t>Счетная палата неоднократно</w:t>
            </w:r>
            <w:r>
              <w:rPr>
                <w:sz w:val="20"/>
                <w:szCs w:val="20"/>
              </w:rPr>
              <w:t xml:space="preserve"> в заключениях на проекты федерального закона о федеральном бюджете на очередной финансовый год и на плановый период</w:t>
            </w:r>
            <w:r w:rsidRPr="000B0312">
              <w:rPr>
                <w:sz w:val="20"/>
                <w:szCs w:val="20"/>
              </w:rPr>
              <w:t xml:space="preserve"> отмечала, что соответствующей формой ОБАС </w:t>
            </w:r>
            <w:r w:rsidRPr="000B0312">
              <w:rPr>
                <w:b/>
                <w:bCs/>
                <w:sz w:val="20"/>
                <w:szCs w:val="20"/>
              </w:rPr>
              <w:t xml:space="preserve">не предусмотрена возможность </w:t>
            </w:r>
            <w:r w:rsidRPr="000B0312">
              <w:rPr>
                <w:bCs/>
                <w:sz w:val="20"/>
                <w:szCs w:val="20"/>
              </w:rPr>
              <w:t xml:space="preserve">расчета объема бюджетных ассигнований на указанные цели с учетом </w:t>
            </w:r>
            <w:r w:rsidRPr="000B0312">
              <w:rPr>
                <w:b/>
                <w:bCs/>
                <w:sz w:val="20"/>
                <w:szCs w:val="20"/>
              </w:rPr>
              <w:t>количества месяцев в году,</w:t>
            </w:r>
            <w:r w:rsidRPr="000B0312">
              <w:rPr>
                <w:bCs/>
                <w:sz w:val="20"/>
                <w:szCs w:val="20"/>
              </w:rPr>
              <w:t xml:space="preserve"> в течение которых должна осуществляться выплата</w:t>
            </w:r>
            <w:r>
              <w:rPr>
                <w:bCs/>
                <w:sz w:val="20"/>
                <w:szCs w:val="20"/>
              </w:rPr>
              <w:t xml:space="preserve"> пособия</w:t>
            </w:r>
            <w:r w:rsidRPr="000B0312">
              <w:rPr>
                <w:bCs/>
                <w:sz w:val="20"/>
                <w:szCs w:val="20"/>
              </w:rPr>
              <w:t xml:space="preserve"> </w:t>
            </w:r>
            <w:r w:rsidRPr="000B0312">
              <w:rPr>
                <w:b/>
                <w:bCs/>
                <w:sz w:val="20"/>
                <w:szCs w:val="20"/>
              </w:rPr>
              <w:t>детям до достижения ими возраста</w:t>
            </w:r>
            <w:r w:rsidRPr="000B0312">
              <w:rPr>
                <w:bCs/>
                <w:sz w:val="20"/>
                <w:szCs w:val="20"/>
              </w:rPr>
              <w:t xml:space="preserve"> </w:t>
            </w:r>
            <w:r w:rsidRPr="000B0312">
              <w:rPr>
                <w:b/>
                <w:bCs/>
                <w:sz w:val="20"/>
                <w:szCs w:val="20"/>
              </w:rPr>
              <w:t>18 лет,</w:t>
            </w:r>
            <w:r w:rsidRPr="000B0312">
              <w:rPr>
                <w:bCs/>
                <w:sz w:val="20"/>
                <w:szCs w:val="20"/>
              </w:rPr>
              <w:t xml:space="preserve"> а также </w:t>
            </w:r>
            <w:r w:rsidRPr="000B0312">
              <w:rPr>
                <w:b/>
                <w:bCs/>
                <w:sz w:val="20"/>
                <w:szCs w:val="20"/>
              </w:rPr>
              <w:t>детям, обучающимся в образовательных организациях по очной форме обучения, до окончания ими такого обучения, но не более чем до достижения ими возраста 23 лет</w:t>
            </w:r>
            <w:r w:rsidRPr="000B0312">
              <w:rPr>
                <w:rStyle w:val="a7"/>
                <w:b/>
                <w:bCs/>
                <w:sz w:val="20"/>
                <w:szCs w:val="20"/>
              </w:rPr>
              <w:footnoteReference w:id="7"/>
            </w:r>
            <w:r w:rsidRPr="000B0312">
              <w:rPr>
                <w:bCs/>
                <w:sz w:val="20"/>
                <w:szCs w:val="20"/>
              </w:rPr>
              <w:t>.</w:t>
            </w:r>
          </w:p>
          <w:p w:rsidR="00057607" w:rsidRPr="001105D7" w:rsidRDefault="00057607" w:rsidP="0092501A">
            <w:pPr>
              <w:ind w:firstLine="459"/>
              <w:jc w:val="both"/>
              <w:rPr>
                <w:sz w:val="20"/>
                <w:szCs w:val="20"/>
                <w:highlight w:val="yellow"/>
              </w:rPr>
            </w:pPr>
            <w:r>
              <w:rPr>
                <w:bCs/>
                <w:sz w:val="20"/>
                <w:szCs w:val="20"/>
              </w:rPr>
              <w:t xml:space="preserve">Аналогичный недостаток отмечался также по </w:t>
            </w:r>
            <w:r w:rsidRPr="000B0312">
              <w:rPr>
                <w:bCs/>
                <w:sz w:val="20"/>
                <w:szCs w:val="20"/>
              </w:rPr>
              <w:t>ежемесячно</w:t>
            </w:r>
            <w:r>
              <w:rPr>
                <w:bCs/>
                <w:sz w:val="20"/>
                <w:szCs w:val="20"/>
              </w:rPr>
              <w:t>му</w:t>
            </w:r>
            <w:r w:rsidRPr="000B0312">
              <w:rPr>
                <w:bCs/>
                <w:sz w:val="20"/>
                <w:szCs w:val="20"/>
              </w:rPr>
              <w:t xml:space="preserve"> пособи</w:t>
            </w:r>
            <w:r>
              <w:rPr>
                <w:bCs/>
                <w:sz w:val="20"/>
                <w:szCs w:val="20"/>
              </w:rPr>
              <w:t>ю</w:t>
            </w:r>
            <w:r w:rsidRPr="000B0312">
              <w:rPr>
                <w:bCs/>
                <w:sz w:val="20"/>
                <w:szCs w:val="20"/>
              </w:rPr>
              <w:t xml:space="preserve">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r>
              <w:rPr>
                <w:bCs/>
                <w:sz w:val="20"/>
                <w:szCs w:val="20"/>
              </w:rPr>
              <w:t>, бюджетные ассигнования на выплату которого предусмотрены законопроектом по Роструду, МВД России, Минобороны России, ФСБ России и ФСИН России.</w:t>
            </w:r>
          </w:p>
        </w:tc>
      </w:tr>
      <w:tr w:rsidR="00057607" w:rsidRPr="001105D7" w:rsidTr="0092501A">
        <w:trPr>
          <w:trHeight w:val="447"/>
        </w:trPr>
        <w:tc>
          <w:tcPr>
            <w:tcW w:w="1951" w:type="dxa"/>
          </w:tcPr>
          <w:p w:rsidR="00057607" w:rsidRPr="00516F70" w:rsidRDefault="00057607" w:rsidP="0092501A">
            <w:pPr>
              <w:overflowPunct w:val="0"/>
              <w:autoSpaceDE w:val="0"/>
              <w:autoSpaceDN w:val="0"/>
              <w:jc w:val="center"/>
              <w:textAlignment w:val="baseline"/>
              <w:rPr>
                <w:bCs/>
                <w:sz w:val="20"/>
                <w:szCs w:val="20"/>
                <w:lang w:eastAsia="en-US"/>
              </w:rPr>
            </w:pPr>
            <w:r w:rsidRPr="00516F70">
              <w:rPr>
                <w:bCs/>
                <w:sz w:val="20"/>
                <w:szCs w:val="20"/>
                <w:lang w:eastAsia="en-US"/>
              </w:rPr>
              <w:lastRenderedPageBreak/>
              <w:t>МВД России</w:t>
            </w:r>
          </w:p>
        </w:tc>
        <w:tc>
          <w:tcPr>
            <w:tcW w:w="7655" w:type="dxa"/>
          </w:tcPr>
          <w:p w:rsidR="00057607" w:rsidRPr="00516F70" w:rsidRDefault="00057607" w:rsidP="0092501A">
            <w:pPr>
              <w:ind w:firstLine="567"/>
              <w:jc w:val="both"/>
              <w:rPr>
                <w:sz w:val="20"/>
                <w:szCs w:val="20"/>
              </w:rPr>
            </w:pPr>
            <w:r w:rsidRPr="00516F70">
              <w:rPr>
                <w:sz w:val="20"/>
                <w:szCs w:val="20"/>
              </w:rPr>
              <w:t xml:space="preserve">Бюджетные ассигнования </w:t>
            </w:r>
            <w:r w:rsidRPr="00516F70">
              <w:rPr>
                <w:b/>
                <w:sz w:val="20"/>
                <w:szCs w:val="20"/>
              </w:rPr>
              <w:t>на выплату пособий и компенсаций членам семей, а также родителям погибших (умерших) сотрудников органов внутренних дел</w:t>
            </w:r>
            <w:r w:rsidRPr="00516F70">
              <w:rPr>
                <w:sz w:val="20"/>
                <w:szCs w:val="20"/>
              </w:rPr>
              <w:t xml:space="preserve"> предусматриваются законопроектом по МВД России (КБК 188 1003 03 1 16 30990 300) на 2021 – 2023 годы в сумме 1,4 млн. рублей ежегодно.</w:t>
            </w:r>
          </w:p>
          <w:p w:rsidR="00057607" w:rsidRPr="00AD01C6" w:rsidRDefault="00057607" w:rsidP="0092501A">
            <w:pPr>
              <w:ind w:firstLine="567"/>
              <w:jc w:val="both"/>
              <w:rPr>
                <w:bCs/>
                <w:sz w:val="20"/>
                <w:szCs w:val="20"/>
              </w:rPr>
            </w:pPr>
            <w:r w:rsidRPr="00516F70">
              <w:rPr>
                <w:sz w:val="20"/>
                <w:szCs w:val="20"/>
              </w:rPr>
              <w:t>В соответствии с Перечнем ПНО указанные пособия и компенсации включают</w:t>
            </w:r>
            <w:r>
              <w:rPr>
                <w:sz w:val="20"/>
                <w:szCs w:val="20"/>
              </w:rPr>
              <w:t xml:space="preserve"> </w:t>
            </w:r>
            <w:r w:rsidRPr="00516F70">
              <w:rPr>
                <w:b/>
                <w:sz w:val="20"/>
                <w:szCs w:val="20"/>
              </w:rPr>
              <w:t>ежемесячную денежную компенсацию за наем (поднаем) жилых помещений</w:t>
            </w:r>
            <w:r>
              <w:rPr>
                <w:b/>
                <w:sz w:val="20"/>
                <w:szCs w:val="20"/>
              </w:rPr>
              <w:t xml:space="preserve"> </w:t>
            </w:r>
            <w:r w:rsidRPr="00AD01C6">
              <w:rPr>
                <w:bCs/>
                <w:sz w:val="20"/>
                <w:szCs w:val="20"/>
              </w:rPr>
              <w:t>и ежегодное пособие на проведение летнего оздоровительного отдыха.</w:t>
            </w:r>
          </w:p>
          <w:p w:rsidR="00057607" w:rsidRPr="001105D7" w:rsidRDefault="00057607" w:rsidP="0092501A">
            <w:pPr>
              <w:ind w:firstLine="567"/>
              <w:jc w:val="both"/>
              <w:rPr>
                <w:sz w:val="20"/>
                <w:szCs w:val="20"/>
                <w:highlight w:val="yellow"/>
              </w:rPr>
            </w:pPr>
            <w:r w:rsidRPr="00FD2FEE">
              <w:rPr>
                <w:sz w:val="20"/>
                <w:szCs w:val="20"/>
              </w:rPr>
              <w:t>Счетная палата неоднократно</w:t>
            </w:r>
            <w:r>
              <w:rPr>
                <w:sz w:val="20"/>
                <w:szCs w:val="20"/>
              </w:rPr>
              <w:t xml:space="preserve"> в заключениях на проекты федерального закона о федеральном бюджете на очередной финансовый год и на плановый период</w:t>
            </w:r>
            <w:r w:rsidRPr="00FD2FEE">
              <w:rPr>
                <w:sz w:val="20"/>
                <w:szCs w:val="20"/>
              </w:rPr>
              <w:t xml:space="preserve"> отмечала, что соответствующей </w:t>
            </w:r>
            <w:r w:rsidRPr="00FD2FEE">
              <w:rPr>
                <w:b/>
                <w:sz w:val="20"/>
                <w:szCs w:val="20"/>
              </w:rPr>
              <w:t xml:space="preserve">формой ОБАС </w:t>
            </w:r>
            <w:r>
              <w:rPr>
                <w:b/>
                <w:sz w:val="20"/>
                <w:szCs w:val="20"/>
              </w:rPr>
              <w:t xml:space="preserve">не предусмотрен </w:t>
            </w:r>
            <w:r w:rsidRPr="00FD2FEE">
              <w:rPr>
                <w:sz w:val="20"/>
                <w:szCs w:val="20"/>
              </w:rPr>
              <w:t xml:space="preserve">установленный постановлением Правительства Российской Федерации </w:t>
            </w:r>
            <w:r w:rsidRPr="00A563F3">
              <w:rPr>
                <w:sz w:val="18"/>
                <w:szCs w:val="18"/>
              </w:rPr>
              <w:t>от 30 декабря 2011 г. № 1228</w:t>
            </w:r>
            <w:r>
              <w:rPr>
                <w:rStyle w:val="a7"/>
                <w:sz w:val="18"/>
                <w:szCs w:val="18"/>
              </w:rPr>
              <w:footnoteReference w:id="8"/>
            </w:r>
            <w:r w:rsidRPr="00FD2FEE">
              <w:rPr>
                <w:sz w:val="20"/>
                <w:szCs w:val="20"/>
              </w:rPr>
              <w:t xml:space="preserve"> порядок расчет</w:t>
            </w:r>
            <w:r>
              <w:rPr>
                <w:sz w:val="20"/>
                <w:szCs w:val="20"/>
              </w:rPr>
              <w:t>а</w:t>
            </w:r>
            <w:r w:rsidRPr="00FD2FEE">
              <w:rPr>
                <w:sz w:val="20"/>
                <w:szCs w:val="20"/>
              </w:rPr>
              <w:t xml:space="preserve"> объемов бюджетных ассигнований на ежемесячную денежную компенсацию за наем (поднаем) жилых помещений исходя из </w:t>
            </w:r>
            <w:r w:rsidRPr="00FD2FEE">
              <w:rPr>
                <w:b/>
                <w:sz w:val="20"/>
                <w:szCs w:val="20"/>
              </w:rPr>
              <w:t>установленных норматива общей площади жилого помещения и предельной стоимости найма (поднайма) 1 кв. метра общей площади</w:t>
            </w:r>
            <w:r w:rsidRPr="00FD2FEE">
              <w:rPr>
                <w:sz w:val="20"/>
                <w:szCs w:val="20"/>
              </w:rPr>
              <w:t xml:space="preserve"> жилого помещения</w:t>
            </w:r>
            <w:r w:rsidRPr="00B17E95">
              <w:rPr>
                <w:bCs/>
                <w:sz w:val="20"/>
                <w:szCs w:val="20"/>
              </w:rPr>
              <w:t>.</w:t>
            </w:r>
          </w:p>
        </w:tc>
      </w:tr>
    </w:tbl>
    <w:p w:rsidR="00057607" w:rsidRDefault="00057607" w:rsidP="00057607">
      <w:pPr>
        <w:jc w:val="center"/>
      </w:pPr>
    </w:p>
    <w:p w:rsidR="00DB6733" w:rsidRDefault="00DB6733" w:rsidP="000915AE">
      <w:pPr>
        <w:jc w:val="center"/>
        <w:sectPr w:rsidR="00DB6733" w:rsidSect="007922F8">
          <w:headerReference w:type="default" r:id="rId9"/>
          <w:pgSz w:w="11906" w:h="16838"/>
          <w:pgMar w:top="851" w:right="850" w:bottom="1134" w:left="1701" w:header="708" w:footer="708" w:gutter="0"/>
          <w:cols w:space="708"/>
          <w:titlePg/>
          <w:docGrid w:linePitch="360"/>
        </w:sectPr>
      </w:pPr>
    </w:p>
    <w:p w:rsidR="00F07E03" w:rsidRPr="0068050F" w:rsidRDefault="00F07E03" w:rsidP="00F07E03">
      <w:pPr>
        <w:ind w:left="6237"/>
        <w:jc w:val="right"/>
        <w:rPr>
          <w:szCs w:val="28"/>
        </w:rPr>
      </w:pPr>
      <w:r w:rsidRPr="0068050F">
        <w:rPr>
          <w:szCs w:val="28"/>
        </w:rPr>
        <w:lastRenderedPageBreak/>
        <w:t>Таблица  </w:t>
      </w:r>
      <w:r>
        <w:rPr>
          <w:szCs w:val="28"/>
        </w:rPr>
        <w:t>7</w:t>
      </w:r>
    </w:p>
    <w:p w:rsidR="00F07E03" w:rsidRPr="0068050F" w:rsidRDefault="00F07E03" w:rsidP="00F07E03">
      <w:pPr>
        <w:ind w:left="6237"/>
        <w:jc w:val="right"/>
        <w:rPr>
          <w:sz w:val="10"/>
          <w:szCs w:val="10"/>
        </w:rPr>
      </w:pPr>
    </w:p>
    <w:p w:rsidR="00F07E03" w:rsidRDefault="00F07E03" w:rsidP="00F07E03">
      <w:pPr>
        <w:pStyle w:val="af"/>
        <w:spacing w:after="0"/>
        <w:jc w:val="center"/>
        <w:rPr>
          <w:rFonts w:eastAsiaTheme="minorHAnsi"/>
          <w:b/>
          <w:szCs w:val="22"/>
          <w:lang w:eastAsia="en-US"/>
        </w:rPr>
      </w:pPr>
      <w:r w:rsidRPr="0068050F">
        <w:rPr>
          <w:rFonts w:eastAsiaTheme="minorHAnsi"/>
          <w:b/>
          <w:szCs w:val="22"/>
          <w:lang w:eastAsia="en-US"/>
        </w:rPr>
        <w:t>Информация о недостатках формирования реестра расходных обязательств Российской Федерации, подлежащих исполнению за счет средств федерального бюджета, на 202</w:t>
      </w:r>
      <w:r w:rsidR="008D1EE9">
        <w:rPr>
          <w:rFonts w:eastAsiaTheme="minorHAnsi"/>
          <w:b/>
          <w:szCs w:val="22"/>
          <w:lang w:eastAsia="en-US"/>
        </w:rPr>
        <w:t>1</w:t>
      </w:r>
      <w:r w:rsidRPr="0068050F">
        <w:rPr>
          <w:rFonts w:eastAsiaTheme="minorHAnsi"/>
          <w:b/>
          <w:szCs w:val="22"/>
          <w:lang w:eastAsia="en-US"/>
        </w:rPr>
        <w:t xml:space="preserve"> год и на плановый период 202</w:t>
      </w:r>
      <w:r w:rsidR="008D1EE9">
        <w:rPr>
          <w:rFonts w:eastAsiaTheme="minorHAnsi"/>
          <w:b/>
          <w:szCs w:val="22"/>
          <w:lang w:eastAsia="en-US"/>
        </w:rPr>
        <w:t>2</w:t>
      </w:r>
      <w:r w:rsidRPr="0068050F">
        <w:rPr>
          <w:rFonts w:eastAsiaTheme="minorHAnsi"/>
          <w:b/>
          <w:szCs w:val="22"/>
          <w:lang w:eastAsia="en-US"/>
        </w:rPr>
        <w:t xml:space="preserve"> и 202</w:t>
      </w:r>
      <w:r w:rsidR="008D1EE9">
        <w:rPr>
          <w:rFonts w:eastAsiaTheme="minorHAnsi"/>
          <w:b/>
          <w:szCs w:val="22"/>
          <w:lang w:eastAsia="en-US"/>
        </w:rPr>
        <w:t>3</w:t>
      </w:r>
      <w:r w:rsidRPr="0068050F">
        <w:rPr>
          <w:rFonts w:eastAsiaTheme="minorHAnsi"/>
          <w:b/>
          <w:szCs w:val="22"/>
          <w:lang w:eastAsia="en-US"/>
        </w:rPr>
        <w:t xml:space="preserve"> годов</w:t>
      </w:r>
    </w:p>
    <w:p w:rsidR="007922F8" w:rsidRPr="008D1EE9" w:rsidRDefault="007922F8" w:rsidP="00F07E03">
      <w:pPr>
        <w:pStyle w:val="af"/>
        <w:spacing w:after="0"/>
        <w:jc w:val="center"/>
        <w:rPr>
          <w:rFonts w:eastAsiaTheme="minorHAnsi"/>
          <w:b/>
          <w:sz w:val="12"/>
          <w:szCs w:val="22"/>
          <w:lang w:eastAsia="en-US"/>
        </w:rPr>
      </w:pPr>
    </w:p>
    <w:tbl>
      <w:tblPr>
        <w:tblStyle w:val="a3"/>
        <w:tblW w:w="15877" w:type="dxa"/>
        <w:tblInd w:w="-318" w:type="dxa"/>
        <w:tblLayout w:type="fixed"/>
        <w:tblLook w:val="04A0" w:firstRow="1" w:lastRow="0" w:firstColumn="1" w:lastColumn="0" w:noHBand="0" w:noVBand="1"/>
      </w:tblPr>
      <w:tblGrid>
        <w:gridCol w:w="3510"/>
        <w:gridCol w:w="2551"/>
        <w:gridCol w:w="2587"/>
        <w:gridCol w:w="7229"/>
      </w:tblGrid>
      <w:tr w:rsidR="00253861" w:rsidRPr="0068050F" w:rsidTr="00E757DA">
        <w:trPr>
          <w:tblHeader/>
        </w:trPr>
        <w:tc>
          <w:tcPr>
            <w:tcW w:w="3510" w:type="dxa"/>
            <w:tcBorders>
              <w:top w:val="single" w:sz="4" w:space="0" w:color="auto"/>
              <w:left w:val="single" w:sz="4" w:space="0" w:color="auto"/>
              <w:bottom w:val="single" w:sz="4" w:space="0" w:color="auto"/>
              <w:right w:val="single" w:sz="4" w:space="0" w:color="auto"/>
            </w:tcBorders>
          </w:tcPr>
          <w:p w:rsidR="00253861" w:rsidRPr="0068050F" w:rsidRDefault="00253861" w:rsidP="0092501A">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Недостаток</w:t>
            </w:r>
          </w:p>
        </w:tc>
        <w:tc>
          <w:tcPr>
            <w:tcW w:w="2551" w:type="dxa"/>
            <w:tcBorders>
              <w:top w:val="single" w:sz="4" w:space="0" w:color="auto"/>
              <w:left w:val="single" w:sz="4" w:space="0" w:color="auto"/>
              <w:bottom w:val="single" w:sz="4" w:space="0" w:color="auto"/>
              <w:right w:val="single" w:sz="4" w:space="0" w:color="auto"/>
            </w:tcBorders>
          </w:tcPr>
          <w:p w:rsidR="00253861" w:rsidRPr="0068050F" w:rsidRDefault="00253861" w:rsidP="0092501A">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Наименование главного распорядителя</w:t>
            </w:r>
          </w:p>
        </w:tc>
        <w:tc>
          <w:tcPr>
            <w:tcW w:w="2587" w:type="dxa"/>
            <w:tcBorders>
              <w:top w:val="single" w:sz="4" w:space="0" w:color="auto"/>
              <w:left w:val="single" w:sz="4" w:space="0" w:color="auto"/>
              <w:bottom w:val="single" w:sz="4" w:space="0" w:color="auto"/>
              <w:right w:val="single" w:sz="4" w:space="0" w:color="auto"/>
            </w:tcBorders>
          </w:tcPr>
          <w:p w:rsidR="00253861" w:rsidRPr="0068050F" w:rsidRDefault="00253861" w:rsidP="0092501A">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КБК</w:t>
            </w:r>
          </w:p>
        </w:tc>
        <w:tc>
          <w:tcPr>
            <w:tcW w:w="7229" w:type="dxa"/>
            <w:tcBorders>
              <w:top w:val="single" w:sz="4" w:space="0" w:color="auto"/>
              <w:left w:val="single" w:sz="4" w:space="0" w:color="auto"/>
              <w:bottom w:val="single" w:sz="4" w:space="0" w:color="auto"/>
              <w:right w:val="single" w:sz="4" w:space="0" w:color="auto"/>
            </w:tcBorders>
          </w:tcPr>
          <w:p w:rsidR="00253861" w:rsidRPr="0068050F" w:rsidRDefault="00253861" w:rsidP="0092501A">
            <w:pPr>
              <w:pStyle w:val="af"/>
              <w:spacing w:after="0"/>
              <w:ind w:firstLine="199"/>
              <w:jc w:val="center"/>
              <w:rPr>
                <w:rFonts w:eastAsiaTheme="minorHAnsi"/>
                <w:b/>
                <w:spacing w:val="-2"/>
                <w:sz w:val="20"/>
                <w:szCs w:val="20"/>
                <w:lang w:eastAsia="en-US"/>
              </w:rPr>
            </w:pPr>
            <w:r w:rsidRPr="0068050F">
              <w:rPr>
                <w:rFonts w:eastAsiaTheme="minorHAnsi"/>
                <w:b/>
                <w:spacing w:val="-2"/>
                <w:sz w:val="20"/>
                <w:szCs w:val="20"/>
                <w:lang w:eastAsia="en-US"/>
              </w:rPr>
              <w:t>Комментарии</w:t>
            </w:r>
          </w:p>
        </w:tc>
      </w:tr>
      <w:tr w:rsidR="00580252" w:rsidRPr="0068050F" w:rsidTr="00E757DA">
        <w:tc>
          <w:tcPr>
            <w:tcW w:w="3510" w:type="dxa"/>
            <w:tcBorders>
              <w:top w:val="single" w:sz="4" w:space="0" w:color="auto"/>
            </w:tcBorders>
          </w:tcPr>
          <w:p w:rsidR="00580252" w:rsidRPr="0068050F" w:rsidRDefault="00580252" w:rsidP="00580252">
            <w:pPr>
              <w:pStyle w:val="af"/>
              <w:spacing w:after="0"/>
              <w:jc w:val="both"/>
              <w:rPr>
                <w:rFonts w:eastAsiaTheme="minorHAnsi"/>
                <w:spacing w:val="-2"/>
                <w:sz w:val="20"/>
                <w:szCs w:val="20"/>
                <w:lang w:eastAsia="en-US"/>
              </w:rPr>
            </w:pPr>
            <w:r w:rsidRPr="0068050F">
              <w:rPr>
                <w:rFonts w:eastAsiaTheme="minorHAnsi"/>
                <w:spacing w:val="-2"/>
                <w:sz w:val="20"/>
                <w:szCs w:val="20"/>
                <w:lang w:eastAsia="en-US"/>
              </w:rPr>
              <w:t>В графах 11 – 19 реестра по отдельным направлениям расходов указаны  нормативные правовые акты, действие которых не распространяется на 2021 – 2023 годы (</w:t>
            </w:r>
            <w:r w:rsidRPr="0068050F">
              <w:rPr>
                <w:rFonts w:eastAsiaTheme="minorHAnsi"/>
                <w:b/>
                <w:spacing w:val="-2"/>
                <w:sz w:val="20"/>
                <w:szCs w:val="20"/>
                <w:lang w:eastAsia="en-US"/>
              </w:rPr>
              <w:t>признаны утратившими силу)</w:t>
            </w:r>
          </w:p>
        </w:tc>
        <w:tc>
          <w:tcPr>
            <w:tcW w:w="2551" w:type="dxa"/>
            <w:tcBorders>
              <w:top w:val="single" w:sz="4" w:space="0" w:color="auto"/>
            </w:tcBorders>
          </w:tcPr>
          <w:p w:rsidR="00580252" w:rsidRPr="0068050F" w:rsidRDefault="00580252" w:rsidP="00580252">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 xml:space="preserve">Минобороны России </w:t>
            </w:r>
          </w:p>
        </w:tc>
        <w:tc>
          <w:tcPr>
            <w:tcW w:w="2587" w:type="dxa"/>
            <w:tcBorders>
              <w:top w:val="single" w:sz="4" w:space="0" w:color="auto"/>
            </w:tcBorders>
          </w:tcPr>
          <w:p w:rsidR="00580252" w:rsidRPr="0068050F" w:rsidRDefault="00580252" w:rsidP="00580252">
            <w:pPr>
              <w:pStyle w:val="af"/>
              <w:spacing w:after="0"/>
              <w:jc w:val="both"/>
              <w:rPr>
                <w:rFonts w:eastAsiaTheme="minorHAnsi"/>
                <w:spacing w:val="-2"/>
                <w:sz w:val="20"/>
                <w:szCs w:val="20"/>
                <w:highlight w:val="lightGray"/>
                <w:lang w:eastAsia="en-US"/>
              </w:rPr>
            </w:pPr>
            <w:r w:rsidRPr="00A321BD">
              <w:rPr>
                <w:rFonts w:eastAsiaTheme="minorHAnsi"/>
                <w:spacing w:val="-2"/>
                <w:sz w:val="20"/>
                <w:szCs w:val="20"/>
                <w:lang w:eastAsia="en-US"/>
              </w:rPr>
              <w:t>187 08 01 31 1 04 90059 244</w:t>
            </w:r>
          </w:p>
        </w:tc>
        <w:tc>
          <w:tcPr>
            <w:tcW w:w="7229" w:type="dxa"/>
            <w:tcBorders>
              <w:top w:val="single" w:sz="4" w:space="0" w:color="auto"/>
            </w:tcBorders>
          </w:tcPr>
          <w:p w:rsidR="00580252" w:rsidRDefault="00580252" w:rsidP="00580252">
            <w:pPr>
              <w:autoSpaceDE w:val="0"/>
              <w:autoSpaceDN w:val="0"/>
              <w:adjustRightInd w:val="0"/>
              <w:jc w:val="both"/>
              <w:rPr>
                <w:rFonts w:eastAsiaTheme="minorHAnsi"/>
                <w:sz w:val="20"/>
                <w:szCs w:val="20"/>
                <w:lang w:eastAsia="en-US"/>
              </w:rPr>
            </w:pPr>
            <w:r>
              <w:rPr>
                <w:rFonts w:eastAsiaTheme="minorHAnsi"/>
                <w:sz w:val="20"/>
                <w:szCs w:val="20"/>
                <w:lang w:eastAsia="en-US"/>
              </w:rPr>
              <w:t>Приказ Министра обороны РФ от 17.06.1997 N 235(ред. от 03.11.1997)</w:t>
            </w:r>
          </w:p>
          <w:p w:rsidR="00580252" w:rsidRDefault="00580252" w:rsidP="00580252">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«О Домах офицеров, офицерских клубах и клубах воинских частей Вооруженных Сил Российской Федерации» -  документ утратил силу в связи с изданием </w:t>
            </w:r>
            <w:hyperlink r:id="rId10" w:history="1">
              <w:r>
                <w:rPr>
                  <w:rFonts w:eastAsiaTheme="minorHAnsi"/>
                  <w:sz w:val="20"/>
                  <w:szCs w:val="20"/>
                  <w:lang w:eastAsia="en-US"/>
                </w:rPr>
                <w:t>п</w:t>
              </w:r>
              <w:r w:rsidRPr="00A321BD">
                <w:rPr>
                  <w:rFonts w:eastAsiaTheme="minorHAnsi"/>
                  <w:sz w:val="20"/>
                  <w:szCs w:val="20"/>
                  <w:lang w:eastAsia="en-US"/>
                </w:rPr>
                <w:t>риказа</w:t>
              </w:r>
            </w:hyperlink>
            <w:r>
              <w:rPr>
                <w:rFonts w:eastAsiaTheme="minorHAnsi"/>
                <w:sz w:val="20"/>
                <w:szCs w:val="20"/>
                <w:lang w:eastAsia="en-US"/>
              </w:rPr>
              <w:t xml:space="preserve"> Министра обороны РФ от 02.07.2016 N 396.</w:t>
            </w:r>
          </w:p>
          <w:p w:rsidR="00580252" w:rsidRDefault="00580252" w:rsidP="00580252">
            <w:pPr>
              <w:autoSpaceDE w:val="0"/>
              <w:autoSpaceDN w:val="0"/>
              <w:adjustRightInd w:val="0"/>
              <w:jc w:val="both"/>
              <w:rPr>
                <w:rFonts w:eastAsiaTheme="minorHAnsi"/>
                <w:sz w:val="20"/>
                <w:szCs w:val="20"/>
                <w:lang w:eastAsia="en-US"/>
              </w:rPr>
            </w:pPr>
          </w:p>
          <w:p w:rsidR="00580252" w:rsidRDefault="00580252" w:rsidP="00580252">
            <w:pPr>
              <w:autoSpaceDE w:val="0"/>
              <w:autoSpaceDN w:val="0"/>
              <w:adjustRightInd w:val="0"/>
              <w:jc w:val="both"/>
              <w:rPr>
                <w:rFonts w:eastAsiaTheme="minorHAnsi"/>
                <w:sz w:val="20"/>
                <w:szCs w:val="20"/>
                <w:lang w:eastAsia="en-US"/>
              </w:rPr>
            </w:pPr>
          </w:p>
          <w:p w:rsidR="00580252" w:rsidRPr="0068050F" w:rsidRDefault="00580252" w:rsidP="00580252">
            <w:pPr>
              <w:pStyle w:val="af"/>
              <w:spacing w:after="0"/>
              <w:ind w:firstLine="199"/>
              <w:jc w:val="both"/>
              <w:rPr>
                <w:rFonts w:eastAsiaTheme="minorHAnsi"/>
                <w:spacing w:val="-2"/>
                <w:sz w:val="20"/>
                <w:szCs w:val="20"/>
                <w:highlight w:val="lightGray"/>
                <w:lang w:eastAsia="en-US"/>
              </w:rPr>
            </w:pPr>
          </w:p>
        </w:tc>
      </w:tr>
      <w:tr w:rsidR="00E757DA" w:rsidRPr="0068050F" w:rsidTr="0092501A">
        <w:tc>
          <w:tcPr>
            <w:tcW w:w="3510" w:type="dxa"/>
            <w:vMerge w:val="restart"/>
          </w:tcPr>
          <w:p w:rsidR="00E757DA" w:rsidRPr="0068050F" w:rsidRDefault="00E757DA" w:rsidP="0092501A">
            <w:pPr>
              <w:pStyle w:val="af"/>
              <w:spacing w:after="0"/>
              <w:jc w:val="both"/>
              <w:rPr>
                <w:spacing w:val="-2"/>
                <w:sz w:val="20"/>
                <w:szCs w:val="20"/>
              </w:rPr>
            </w:pPr>
            <w:r w:rsidRPr="0068050F">
              <w:rPr>
                <w:spacing w:val="-2"/>
                <w:sz w:val="20"/>
                <w:szCs w:val="20"/>
              </w:rPr>
              <w:t xml:space="preserve">В графах 2 - 10 реестра, содержащих реквизиты нормативных правовых актов первого уровня, </w:t>
            </w:r>
            <w:r w:rsidRPr="0068050F">
              <w:rPr>
                <w:b/>
                <w:spacing w:val="-2"/>
                <w:sz w:val="20"/>
                <w:szCs w:val="20"/>
              </w:rPr>
              <w:t>указаны ссылки на нормативные правовые акты или ссылки на статьи и подпункты, не устанавливающие правовые основания</w:t>
            </w:r>
            <w:r w:rsidRPr="0068050F">
              <w:rPr>
                <w:spacing w:val="-2"/>
                <w:sz w:val="20"/>
                <w:szCs w:val="20"/>
              </w:rPr>
              <w:t xml:space="preserve"> для принятия расходных обязательств Российской Федерации, подлежащих исполнению за счет бюджетных ассигнований федерального бюджета в 2021 году и плановом периоде 2022 и 2023 годов</w:t>
            </w: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p w:rsidR="00E757DA" w:rsidRPr="0068050F" w:rsidRDefault="00E757DA" w:rsidP="0092501A">
            <w:pPr>
              <w:pStyle w:val="af"/>
              <w:spacing w:after="0"/>
              <w:jc w:val="both"/>
              <w:rPr>
                <w:spacing w:val="-2"/>
                <w:sz w:val="20"/>
                <w:szCs w:val="20"/>
              </w:rPr>
            </w:pPr>
          </w:p>
        </w:tc>
        <w:tc>
          <w:tcPr>
            <w:tcW w:w="2551" w:type="dxa"/>
          </w:tcPr>
          <w:p w:rsidR="00E757DA" w:rsidRPr="0068050F" w:rsidRDefault="00E757DA" w:rsidP="005021C3">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lastRenderedPageBreak/>
              <w:t>Минобрнауки</w:t>
            </w:r>
            <w:r>
              <w:rPr>
                <w:rFonts w:eastAsiaTheme="minorHAnsi"/>
                <w:b/>
                <w:spacing w:val="-2"/>
                <w:sz w:val="20"/>
                <w:szCs w:val="20"/>
                <w:lang w:eastAsia="en-US"/>
              </w:rPr>
              <w:t xml:space="preserve"> России</w:t>
            </w:r>
          </w:p>
        </w:tc>
        <w:tc>
          <w:tcPr>
            <w:tcW w:w="2587" w:type="dxa"/>
          </w:tcPr>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073 0706 47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01</w:t>
            </w:r>
            <w:r>
              <w:rPr>
                <w:rFonts w:eastAsiaTheme="minorHAnsi"/>
                <w:spacing w:val="-2"/>
                <w:sz w:val="20"/>
                <w:szCs w:val="20"/>
                <w:lang w:eastAsia="en-US"/>
              </w:rPr>
              <w:t xml:space="preserve"> </w:t>
            </w:r>
            <w:r w:rsidRPr="0068050F">
              <w:rPr>
                <w:rFonts w:eastAsiaTheme="minorHAnsi"/>
                <w:spacing w:val="-2"/>
                <w:sz w:val="20"/>
                <w:szCs w:val="20"/>
                <w:lang w:eastAsia="en-US"/>
              </w:rPr>
              <w:t>94009 414</w:t>
            </w:r>
          </w:p>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075 0501 47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Е9</w:t>
            </w:r>
            <w:r>
              <w:rPr>
                <w:rFonts w:eastAsiaTheme="minorHAnsi"/>
                <w:spacing w:val="-2"/>
                <w:sz w:val="20"/>
                <w:szCs w:val="20"/>
                <w:lang w:eastAsia="en-US"/>
              </w:rPr>
              <w:t xml:space="preserve"> </w:t>
            </w:r>
            <w:r w:rsidRPr="0068050F">
              <w:rPr>
                <w:rFonts w:eastAsiaTheme="minorHAnsi"/>
                <w:spacing w:val="-2"/>
                <w:sz w:val="20"/>
                <w:szCs w:val="20"/>
                <w:lang w:eastAsia="en-US"/>
              </w:rPr>
              <w:t>43400 464</w:t>
            </w:r>
          </w:p>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075 0501 47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Е9</w:t>
            </w:r>
            <w:r>
              <w:rPr>
                <w:rFonts w:eastAsiaTheme="minorHAnsi"/>
                <w:spacing w:val="-2"/>
                <w:sz w:val="20"/>
                <w:szCs w:val="20"/>
                <w:lang w:eastAsia="en-US"/>
              </w:rPr>
              <w:t xml:space="preserve"> </w:t>
            </w:r>
            <w:r w:rsidRPr="0068050F">
              <w:rPr>
                <w:rFonts w:eastAsiaTheme="minorHAnsi"/>
                <w:spacing w:val="-2"/>
                <w:sz w:val="20"/>
                <w:szCs w:val="20"/>
                <w:lang w:eastAsia="en-US"/>
              </w:rPr>
              <w:t>43400 465</w:t>
            </w:r>
          </w:p>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075 0501 47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01</w:t>
            </w:r>
            <w:r>
              <w:rPr>
                <w:rFonts w:eastAsiaTheme="minorHAnsi"/>
                <w:spacing w:val="-2"/>
                <w:sz w:val="20"/>
                <w:szCs w:val="20"/>
                <w:lang w:eastAsia="en-US"/>
              </w:rPr>
              <w:t xml:space="preserve"> </w:t>
            </w:r>
            <w:r w:rsidRPr="0068050F">
              <w:rPr>
                <w:rFonts w:eastAsiaTheme="minorHAnsi"/>
                <w:spacing w:val="-2"/>
                <w:sz w:val="20"/>
                <w:szCs w:val="20"/>
                <w:lang w:eastAsia="en-US"/>
              </w:rPr>
              <w:t>94009 414</w:t>
            </w:r>
          </w:p>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075 0501 47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01</w:t>
            </w:r>
            <w:r>
              <w:rPr>
                <w:rFonts w:eastAsiaTheme="minorHAnsi"/>
                <w:spacing w:val="-2"/>
                <w:sz w:val="20"/>
                <w:szCs w:val="20"/>
                <w:lang w:eastAsia="en-US"/>
              </w:rPr>
              <w:t xml:space="preserve"> </w:t>
            </w:r>
            <w:r w:rsidRPr="0068050F">
              <w:rPr>
                <w:rFonts w:eastAsiaTheme="minorHAnsi"/>
                <w:spacing w:val="-2"/>
                <w:sz w:val="20"/>
                <w:szCs w:val="20"/>
                <w:lang w:eastAsia="en-US"/>
              </w:rPr>
              <w:t>94009 464</w:t>
            </w:r>
          </w:p>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424 0706 47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01</w:t>
            </w:r>
            <w:r>
              <w:rPr>
                <w:rFonts w:eastAsiaTheme="minorHAnsi"/>
                <w:spacing w:val="-2"/>
                <w:sz w:val="20"/>
                <w:szCs w:val="20"/>
                <w:lang w:eastAsia="en-US"/>
              </w:rPr>
              <w:t xml:space="preserve"> </w:t>
            </w:r>
            <w:r w:rsidRPr="0068050F">
              <w:rPr>
                <w:rFonts w:eastAsiaTheme="minorHAnsi"/>
                <w:spacing w:val="-2"/>
                <w:sz w:val="20"/>
                <w:szCs w:val="20"/>
                <w:lang w:eastAsia="en-US"/>
              </w:rPr>
              <w:t>94009 464</w:t>
            </w:r>
          </w:p>
          <w:p w:rsidR="00E757DA" w:rsidRPr="0068050F" w:rsidRDefault="00E757DA" w:rsidP="005021C3">
            <w:pPr>
              <w:pStyle w:val="af"/>
              <w:spacing w:after="0"/>
              <w:jc w:val="center"/>
              <w:rPr>
                <w:rFonts w:eastAsiaTheme="minorHAnsi"/>
                <w:spacing w:val="-2"/>
                <w:sz w:val="20"/>
                <w:szCs w:val="20"/>
                <w:lang w:eastAsia="en-US"/>
              </w:rPr>
            </w:pPr>
            <w:r w:rsidRPr="0068050F">
              <w:rPr>
                <w:rFonts w:eastAsiaTheme="minorHAnsi"/>
                <w:spacing w:val="-2"/>
                <w:sz w:val="20"/>
                <w:szCs w:val="20"/>
                <w:lang w:eastAsia="en-US"/>
              </w:rPr>
              <w:t>437 0706 47</w:t>
            </w:r>
            <w:r>
              <w:rPr>
                <w:rFonts w:eastAsiaTheme="minorHAnsi"/>
                <w:spacing w:val="-2"/>
                <w:sz w:val="20"/>
                <w:szCs w:val="20"/>
                <w:lang w:eastAsia="en-US"/>
              </w:rPr>
              <w:t xml:space="preserve"> </w:t>
            </w:r>
            <w:r w:rsidRPr="0068050F">
              <w:rPr>
                <w:rFonts w:eastAsiaTheme="minorHAnsi"/>
                <w:spacing w:val="-2"/>
                <w:sz w:val="20"/>
                <w:szCs w:val="20"/>
                <w:lang w:eastAsia="en-US"/>
              </w:rPr>
              <w:t>2</w:t>
            </w:r>
            <w:r>
              <w:rPr>
                <w:rFonts w:eastAsiaTheme="minorHAnsi"/>
                <w:spacing w:val="-2"/>
                <w:sz w:val="20"/>
                <w:szCs w:val="20"/>
                <w:lang w:eastAsia="en-US"/>
              </w:rPr>
              <w:t xml:space="preserve"> </w:t>
            </w:r>
            <w:r w:rsidRPr="0068050F">
              <w:rPr>
                <w:rFonts w:eastAsiaTheme="minorHAnsi"/>
                <w:spacing w:val="-2"/>
                <w:sz w:val="20"/>
                <w:szCs w:val="20"/>
                <w:lang w:eastAsia="en-US"/>
              </w:rPr>
              <w:t>01</w:t>
            </w:r>
            <w:r>
              <w:rPr>
                <w:rFonts w:eastAsiaTheme="minorHAnsi"/>
                <w:spacing w:val="-2"/>
                <w:sz w:val="20"/>
                <w:szCs w:val="20"/>
                <w:lang w:eastAsia="en-US"/>
              </w:rPr>
              <w:t xml:space="preserve"> </w:t>
            </w:r>
            <w:r w:rsidRPr="0068050F">
              <w:rPr>
                <w:rFonts w:eastAsiaTheme="minorHAnsi"/>
                <w:spacing w:val="-2"/>
                <w:sz w:val="20"/>
                <w:szCs w:val="20"/>
                <w:lang w:eastAsia="en-US"/>
              </w:rPr>
              <w:t>94009 414</w:t>
            </w:r>
          </w:p>
        </w:tc>
        <w:tc>
          <w:tcPr>
            <w:tcW w:w="7229" w:type="dxa"/>
          </w:tcPr>
          <w:p w:rsidR="00E757DA" w:rsidRPr="0068050F" w:rsidRDefault="00E757DA" w:rsidP="005021C3">
            <w:pPr>
              <w:pStyle w:val="af"/>
              <w:spacing w:after="0"/>
              <w:ind w:firstLine="199"/>
              <w:jc w:val="both"/>
              <w:rPr>
                <w:rFonts w:eastAsiaTheme="minorHAnsi"/>
                <w:spacing w:val="-2"/>
                <w:sz w:val="20"/>
                <w:szCs w:val="20"/>
                <w:lang w:eastAsia="en-US"/>
              </w:rPr>
            </w:pPr>
            <w:r w:rsidRPr="0068050F">
              <w:rPr>
                <w:rFonts w:eastAsiaTheme="minorHAnsi"/>
                <w:b/>
                <w:spacing w:val="-2"/>
                <w:sz w:val="20"/>
                <w:szCs w:val="20"/>
                <w:lang w:eastAsia="en-US"/>
              </w:rPr>
              <w:t xml:space="preserve">В качестве нормативного правового акта второго уровня не указаны </w:t>
            </w:r>
            <w:r w:rsidRPr="0068050F">
              <w:rPr>
                <w:rFonts w:eastAsiaTheme="minorHAnsi"/>
                <w:spacing w:val="-2"/>
                <w:sz w:val="20"/>
                <w:szCs w:val="20"/>
                <w:lang w:eastAsia="en-US"/>
              </w:rPr>
              <w:t xml:space="preserve">постановления Правительства Российской Федерации, предусматривающие осуществление расходов на капитальные вложения, что не соответствует </w:t>
            </w:r>
            <w:r>
              <w:rPr>
                <w:rFonts w:eastAsiaTheme="minorHAnsi"/>
                <w:spacing w:val="-2"/>
                <w:sz w:val="20"/>
                <w:szCs w:val="20"/>
                <w:lang w:eastAsia="en-US"/>
              </w:rPr>
              <w:t xml:space="preserve">пункту 6.12 </w:t>
            </w:r>
            <w:r w:rsidRPr="0068050F">
              <w:rPr>
                <w:rFonts w:eastAsiaTheme="minorHAnsi"/>
                <w:spacing w:val="-2"/>
                <w:sz w:val="20"/>
                <w:szCs w:val="20"/>
                <w:lang w:eastAsia="en-US"/>
              </w:rPr>
              <w:t>Метод</w:t>
            </w:r>
            <w:r>
              <w:rPr>
                <w:rFonts w:eastAsiaTheme="minorHAnsi"/>
                <w:spacing w:val="-2"/>
                <w:sz w:val="20"/>
                <w:szCs w:val="20"/>
                <w:lang w:eastAsia="en-US"/>
              </w:rPr>
              <w:t xml:space="preserve">ических </w:t>
            </w:r>
            <w:r w:rsidRPr="0068050F">
              <w:rPr>
                <w:rFonts w:eastAsiaTheme="minorHAnsi"/>
                <w:spacing w:val="-2"/>
                <w:sz w:val="20"/>
                <w:szCs w:val="20"/>
                <w:lang w:eastAsia="en-US"/>
              </w:rPr>
              <w:t>рекомендаци</w:t>
            </w:r>
            <w:r>
              <w:rPr>
                <w:rFonts w:eastAsiaTheme="minorHAnsi"/>
                <w:spacing w:val="-2"/>
                <w:sz w:val="20"/>
                <w:szCs w:val="20"/>
                <w:lang w:eastAsia="en-US"/>
              </w:rPr>
              <w:t>й</w:t>
            </w:r>
            <w:r w:rsidRPr="0068050F">
              <w:rPr>
                <w:rFonts w:eastAsiaTheme="minorHAnsi"/>
                <w:spacing w:val="-2"/>
                <w:sz w:val="20"/>
                <w:szCs w:val="20"/>
                <w:lang w:eastAsia="en-US"/>
              </w:rPr>
              <w:t xml:space="preserve"> по составлению РРО в отношении </w:t>
            </w:r>
            <w:r w:rsidRPr="00E77C78">
              <w:rPr>
                <w:rFonts w:eastAsiaTheme="minorHAnsi"/>
                <w:spacing w:val="-2"/>
                <w:sz w:val="20"/>
                <w:szCs w:val="20"/>
                <w:lang w:eastAsia="en-US"/>
              </w:rPr>
              <w:t xml:space="preserve">расходных обязательств, связанных с осуществлением бюджетных инвестиций и предоставлением </w:t>
            </w:r>
            <w:r w:rsidRPr="0068050F">
              <w:rPr>
                <w:rFonts w:eastAsiaTheme="minorHAnsi"/>
                <w:spacing w:val="-2"/>
                <w:sz w:val="20"/>
                <w:szCs w:val="20"/>
                <w:lang w:eastAsia="en-US"/>
              </w:rPr>
              <w:t>субсидий на осуществление капитальных вложений в объекты государственной собственности Российской Федерации, предоставлением юридическим лицам субсидий в соответствии с пунктом 8 статьи 78 и пунктом 3 статьи 78.3, а также абзацем вторым пункта 1 статьи 80 Бюджетного кодекса Российской федерации.</w:t>
            </w:r>
          </w:p>
        </w:tc>
      </w:tr>
      <w:tr w:rsidR="00E757DA" w:rsidRPr="0068050F" w:rsidTr="0092501A">
        <w:tc>
          <w:tcPr>
            <w:tcW w:w="3510" w:type="dxa"/>
            <w:vMerge/>
          </w:tcPr>
          <w:p w:rsidR="00E757DA" w:rsidRPr="0068050F" w:rsidRDefault="00E757DA" w:rsidP="0092501A">
            <w:pPr>
              <w:pStyle w:val="af"/>
              <w:spacing w:after="0"/>
              <w:jc w:val="both"/>
              <w:rPr>
                <w:spacing w:val="-2"/>
                <w:sz w:val="20"/>
                <w:szCs w:val="20"/>
              </w:rPr>
            </w:pPr>
          </w:p>
        </w:tc>
        <w:tc>
          <w:tcPr>
            <w:tcW w:w="2551" w:type="dxa"/>
          </w:tcPr>
          <w:p w:rsidR="00E757DA" w:rsidRPr="0068050F" w:rsidRDefault="00E757DA" w:rsidP="00580252">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Минфин России</w:t>
            </w:r>
          </w:p>
        </w:tc>
        <w:tc>
          <w:tcPr>
            <w:tcW w:w="2587" w:type="dxa"/>
          </w:tcPr>
          <w:p w:rsidR="00E757DA" w:rsidRPr="0068050F" w:rsidRDefault="00E757DA" w:rsidP="00580252">
            <w:pPr>
              <w:pStyle w:val="af"/>
              <w:spacing w:after="0"/>
              <w:rPr>
                <w:rFonts w:eastAsiaTheme="minorHAnsi"/>
                <w:spacing w:val="-2"/>
                <w:sz w:val="20"/>
                <w:szCs w:val="20"/>
                <w:lang w:eastAsia="en-US"/>
              </w:rPr>
            </w:pPr>
            <w:r w:rsidRPr="0068050F">
              <w:rPr>
                <w:rFonts w:eastAsiaTheme="minorHAnsi"/>
                <w:spacing w:val="-2"/>
                <w:sz w:val="20"/>
                <w:szCs w:val="20"/>
                <w:lang w:eastAsia="en-US"/>
              </w:rPr>
              <w:t>092 0108 39 4 05 92794 870 092 0111 39 2 02 20540 870 092 0111 39 2 02 20550 870</w:t>
            </w:r>
          </w:p>
          <w:p w:rsidR="00E757DA" w:rsidRPr="0068050F" w:rsidRDefault="00E757DA" w:rsidP="00580252">
            <w:pPr>
              <w:pStyle w:val="af"/>
              <w:spacing w:after="0"/>
              <w:rPr>
                <w:rFonts w:eastAsiaTheme="minorHAnsi"/>
                <w:spacing w:val="-2"/>
                <w:sz w:val="20"/>
                <w:szCs w:val="20"/>
                <w:lang w:eastAsia="en-US"/>
              </w:rPr>
            </w:pPr>
            <w:r w:rsidRPr="0068050F">
              <w:rPr>
                <w:rFonts w:eastAsiaTheme="minorHAnsi"/>
                <w:spacing w:val="-2"/>
                <w:sz w:val="20"/>
                <w:szCs w:val="20"/>
                <w:lang w:eastAsia="en-US"/>
              </w:rPr>
              <w:t>092 0113 39 2 02 93596 870 092 0403 21 2 08 99999 870  092 0408 24 1 03 90019 870 092 0408 24 4 В1 99999870 092 0409 24 2 04 99999 870 092 0409 24 2 R1 89999 870 092 0409 24 2 V6 20200 870 092 0411 22 ЖU3 89999 870</w:t>
            </w:r>
          </w:p>
          <w:p w:rsidR="00E757DA" w:rsidRPr="0068050F" w:rsidRDefault="00E757DA" w:rsidP="00E757DA">
            <w:pPr>
              <w:pStyle w:val="af"/>
              <w:spacing w:after="0"/>
              <w:rPr>
                <w:rFonts w:eastAsiaTheme="minorHAnsi"/>
                <w:spacing w:val="-2"/>
                <w:sz w:val="20"/>
                <w:szCs w:val="20"/>
                <w:lang w:eastAsia="en-US"/>
              </w:rPr>
            </w:pPr>
            <w:r w:rsidRPr="0068050F">
              <w:rPr>
                <w:rFonts w:eastAsiaTheme="minorHAnsi"/>
                <w:spacing w:val="-2"/>
                <w:sz w:val="20"/>
                <w:szCs w:val="20"/>
                <w:lang w:eastAsia="en-US"/>
              </w:rPr>
              <w:t xml:space="preserve">092 0605 12 1 G1 89999 870  092 0605 12 1 G2 89999 870 092 0605 12 1 G4 89999 870 092 0605 12 </w:t>
            </w:r>
            <w:r>
              <w:rPr>
                <w:rFonts w:eastAsiaTheme="minorHAnsi"/>
                <w:spacing w:val="-2"/>
                <w:sz w:val="20"/>
                <w:szCs w:val="20"/>
                <w:lang w:eastAsia="en-US"/>
              </w:rPr>
              <w:t>9</w:t>
            </w:r>
            <w:r w:rsidRPr="0068050F">
              <w:rPr>
                <w:rFonts w:eastAsiaTheme="minorHAnsi"/>
                <w:spacing w:val="-2"/>
                <w:sz w:val="20"/>
                <w:szCs w:val="20"/>
                <w:lang w:eastAsia="en-US"/>
              </w:rPr>
              <w:t xml:space="preserve"> G7 89999 870 092 0701 02 2 02  99999 870 092 0902 01 К 09 99999 870 092 1103 13 2 04 99999 870 </w:t>
            </w:r>
            <w:r w:rsidRPr="0068050F">
              <w:rPr>
                <w:rFonts w:eastAsiaTheme="minorHAnsi"/>
                <w:spacing w:val="-2"/>
                <w:sz w:val="20"/>
                <w:szCs w:val="20"/>
                <w:lang w:eastAsia="en-US"/>
              </w:rPr>
              <w:lastRenderedPageBreak/>
              <w:t>092 1201 23 2 03 99999 870 092 1403 05 1 F1 89999 870</w:t>
            </w:r>
          </w:p>
        </w:tc>
        <w:tc>
          <w:tcPr>
            <w:tcW w:w="7229" w:type="dxa"/>
          </w:tcPr>
          <w:p w:rsidR="00E757DA" w:rsidRPr="0068050F" w:rsidRDefault="00E757DA" w:rsidP="005021C3">
            <w:pPr>
              <w:pStyle w:val="af"/>
              <w:spacing w:after="0"/>
              <w:ind w:firstLine="199"/>
              <w:jc w:val="both"/>
              <w:rPr>
                <w:rFonts w:eastAsiaTheme="minorHAnsi"/>
                <w:spacing w:val="-2"/>
                <w:sz w:val="20"/>
                <w:szCs w:val="20"/>
                <w:lang w:eastAsia="en-US"/>
              </w:rPr>
            </w:pPr>
            <w:r w:rsidRPr="0068050F">
              <w:rPr>
                <w:rFonts w:eastAsiaTheme="minorHAnsi"/>
                <w:b/>
                <w:spacing w:val="-2"/>
                <w:sz w:val="20"/>
                <w:szCs w:val="20"/>
                <w:lang w:eastAsia="en-US"/>
              </w:rPr>
              <w:lastRenderedPageBreak/>
              <w:t>В качестве нормативного правового акта первого уровня</w:t>
            </w:r>
            <w:r w:rsidRPr="0068050F">
              <w:rPr>
                <w:rFonts w:eastAsiaTheme="minorHAnsi"/>
                <w:spacing w:val="-2"/>
                <w:sz w:val="20"/>
                <w:szCs w:val="20"/>
                <w:lang w:eastAsia="en-US"/>
              </w:rPr>
              <w:t xml:space="preserve"> указаны реквизиты статьи 217</w:t>
            </w:r>
            <w:r w:rsidRPr="0068050F">
              <w:rPr>
                <w:rFonts w:eastAsiaTheme="minorHAnsi"/>
                <w:b/>
                <w:spacing w:val="-2"/>
                <w:sz w:val="20"/>
                <w:szCs w:val="20"/>
                <w:lang w:eastAsia="en-US"/>
              </w:rPr>
              <w:t xml:space="preserve"> Бюджетного кодекса</w:t>
            </w:r>
            <w:r w:rsidRPr="0068050F">
              <w:rPr>
                <w:rFonts w:eastAsiaTheme="minorHAnsi"/>
                <w:spacing w:val="-2"/>
                <w:sz w:val="20"/>
                <w:szCs w:val="20"/>
                <w:lang w:eastAsia="en-US"/>
              </w:rPr>
              <w:t xml:space="preserve"> Российской Федерации, содержащей нормы об изменение сводной бюджетной росписи</w:t>
            </w:r>
          </w:p>
          <w:p w:rsidR="00E757DA" w:rsidRPr="0068050F" w:rsidRDefault="00E757DA" w:rsidP="005021C3">
            <w:pPr>
              <w:pStyle w:val="af"/>
              <w:spacing w:after="0"/>
              <w:ind w:firstLine="199"/>
              <w:jc w:val="both"/>
              <w:rPr>
                <w:rFonts w:eastAsiaTheme="minorHAnsi"/>
                <w:spacing w:val="-2"/>
                <w:sz w:val="20"/>
                <w:szCs w:val="20"/>
                <w:lang w:eastAsia="en-US"/>
              </w:rPr>
            </w:pPr>
          </w:p>
          <w:p w:rsidR="00E757DA" w:rsidRPr="0068050F" w:rsidRDefault="00E757DA" w:rsidP="005021C3">
            <w:pPr>
              <w:pStyle w:val="af"/>
              <w:spacing w:after="0"/>
              <w:ind w:firstLine="199"/>
              <w:jc w:val="both"/>
              <w:rPr>
                <w:rFonts w:eastAsiaTheme="minorHAnsi"/>
                <w:spacing w:val="-2"/>
                <w:sz w:val="20"/>
                <w:szCs w:val="20"/>
                <w:lang w:eastAsia="en-US"/>
              </w:rPr>
            </w:pPr>
          </w:p>
        </w:tc>
      </w:tr>
      <w:tr w:rsidR="00E757DA" w:rsidRPr="0068050F" w:rsidTr="0092501A">
        <w:tc>
          <w:tcPr>
            <w:tcW w:w="3510" w:type="dxa"/>
            <w:vMerge/>
          </w:tcPr>
          <w:p w:rsidR="00E757DA" w:rsidRPr="0068050F" w:rsidRDefault="00E757DA" w:rsidP="0092501A">
            <w:pPr>
              <w:pStyle w:val="af"/>
              <w:spacing w:after="0"/>
              <w:jc w:val="both"/>
              <w:rPr>
                <w:rFonts w:eastAsiaTheme="minorHAnsi"/>
                <w:spacing w:val="-2"/>
                <w:sz w:val="20"/>
                <w:szCs w:val="20"/>
                <w:lang w:eastAsia="en-US"/>
              </w:rPr>
            </w:pPr>
          </w:p>
        </w:tc>
        <w:tc>
          <w:tcPr>
            <w:tcW w:w="2551" w:type="dxa"/>
            <w:vMerge w:val="restart"/>
          </w:tcPr>
          <w:p w:rsidR="00E757DA" w:rsidRPr="0068050F" w:rsidRDefault="00E757DA" w:rsidP="0092501A">
            <w:pPr>
              <w:pStyle w:val="af"/>
              <w:spacing w:after="0"/>
              <w:jc w:val="center"/>
              <w:rPr>
                <w:rFonts w:eastAsiaTheme="minorHAnsi"/>
                <w:b/>
                <w:spacing w:val="-2"/>
                <w:sz w:val="20"/>
                <w:szCs w:val="20"/>
                <w:lang w:eastAsia="en-US"/>
              </w:rPr>
            </w:pPr>
            <w:proofErr w:type="spellStart"/>
            <w:r w:rsidRPr="0068050F">
              <w:rPr>
                <w:rFonts w:eastAsiaTheme="minorHAnsi"/>
                <w:b/>
                <w:spacing w:val="-2"/>
                <w:sz w:val="20"/>
                <w:szCs w:val="20"/>
                <w:lang w:eastAsia="en-US"/>
              </w:rPr>
              <w:t>Росреестр</w:t>
            </w:r>
            <w:proofErr w:type="spellEnd"/>
          </w:p>
        </w:tc>
        <w:tc>
          <w:tcPr>
            <w:tcW w:w="2587" w:type="dxa"/>
          </w:tcPr>
          <w:p w:rsidR="00E757DA" w:rsidRPr="0068050F" w:rsidRDefault="00E757DA" w:rsidP="0092501A">
            <w:pPr>
              <w:pStyle w:val="af"/>
              <w:spacing w:after="0"/>
              <w:rPr>
                <w:rFonts w:eastAsiaTheme="minorHAnsi"/>
                <w:spacing w:val="-2"/>
                <w:sz w:val="20"/>
                <w:szCs w:val="20"/>
                <w:lang w:eastAsia="en-US"/>
              </w:rPr>
            </w:pPr>
            <w:r w:rsidRPr="0068050F">
              <w:rPr>
                <w:rFonts w:eastAsiaTheme="minorHAnsi"/>
                <w:spacing w:val="-2"/>
                <w:sz w:val="20"/>
                <w:szCs w:val="20"/>
                <w:lang w:eastAsia="en-US"/>
              </w:rPr>
              <w:t>321 0412 15 3 01 54710 530</w:t>
            </w:r>
          </w:p>
        </w:tc>
        <w:tc>
          <w:tcPr>
            <w:tcW w:w="7229" w:type="dxa"/>
          </w:tcPr>
          <w:p w:rsidR="00E757DA" w:rsidRPr="0068050F" w:rsidRDefault="00E757DA" w:rsidP="0092501A">
            <w:pPr>
              <w:pStyle w:val="af"/>
              <w:ind w:firstLine="199"/>
              <w:jc w:val="both"/>
              <w:rPr>
                <w:rFonts w:eastAsiaTheme="minorHAnsi"/>
                <w:spacing w:val="-2"/>
                <w:sz w:val="20"/>
                <w:szCs w:val="20"/>
                <w:lang w:eastAsia="en-US"/>
              </w:rPr>
            </w:pPr>
            <w:r w:rsidRPr="0068050F">
              <w:rPr>
                <w:rFonts w:eastAsiaTheme="minorHAnsi"/>
                <w:b/>
                <w:spacing w:val="-2"/>
                <w:sz w:val="20"/>
                <w:szCs w:val="20"/>
                <w:lang w:eastAsia="en-US"/>
              </w:rPr>
              <w:t xml:space="preserve">В качестве </w:t>
            </w:r>
            <w:r>
              <w:rPr>
                <w:rFonts w:eastAsiaTheme="minorHAnsi"/>
                <w:b/>
                <w:spacing w:val="-2"/>
                <w:sz w:val="20"/>
                <w:szCs w:val="20"/>
                <w:lang w:eastAsia="en-US"/>
              </w:rPr>
              <w:t xml:space="preserve">одного из </w:t>
            </w:r>
            <w:r w:rsidRPr="0068050F">
              <w:rPr>
                <w:rFonts w:eastAsiaTheme="minorHAnsi"/>
                <w:b/>
                <w:spacing w:val="-2"/>
                <w:sz w:val="20"/>
                <w:szCs w:val="20"/>
                <w:lang w:eastAsia="en-US"/>
              </w:rPr>
              <w:t>нормативн</w:t>
            </w:r>
            <w:r>
              <w:rPr>
                <w:rFonts w:eastAsiaTheme="minorHAnsi"/>
                <w:b/>
                <w:spacing w:val="-2"/>
                <w:sz w:val="20"/>
                <w:szCs w:val="20"/>
                <w:lang w:eastAsia="en-US"/>
              </w:rPr>
              <w:t>ых</w:t>
            </w:r>
            <w:r w:rsidRPr="0068050F">
              <w:rPr>
                <w:rFonts w:eastAsiaTheme="minorHAnsi"/>
                <w:b/>
                <w:spacing w:val="-2"/>
                <w:sz w:val="20"/>
                <w:szCs w:val="20"/>
                <w:lang w:eastAsia="en-US"/>
              </w:rPr>
              <w:t xml:space="preserve"> правов</w:t>
            </w:r>
            <w:r>
              <w:rPr>
                <w:rFonts w:eastAsiaTheme="minorHAnsi"/>
                <w:b/>
                <w:spacing w:val="-2"/>
                <w:sz w:val="20"/>
                <w:szCs w:val="20"/>
                <w:lang w:eastAsia="en-US"/>
              </w:rPr>
              <w:t>ых</w:t>
            </w:r>
            <w:r w:rsidRPr="0068050F">
              <w:rPr>
                <w:rFonts w:eastAsiaTheme="minorHAnsi"/>
                <w:b/>
                <w:spacing w:val="-2"/>
                <w:sz w:val="20"/>
                <w:szCs w:val="20"/>
                <w:lang w:eastAsia="en-US"/>
              </w:rPr>
              <w:t xml:space="preserve"> акт</w:t>
            </w:r>
            <w:r>
              <w:rPr>
                <w:rFonts w:eastAsiaTheme="minorHAnsi"/>
                <w:b/>
                <w:spacing w:val="-2"/>
                <w:sz w:val="20"/>
                <w:szCs w:val="20"/>
                <w:lang w:eastAsia="en-US"/>
              </w:rPr>
              <w:t>ов</w:t>
            </w:r>
            <w:r w:rsidRPr="0068050F">
              <w:rPr>
                <w:rFonts w:eastAsiaTheme="minorHAnsi"/>
                <w:b/>
                <w:spacing w:val="-2"/>
                <w:sz w:val="20"/>
                <w:szCs w:val="20"/>
                <w:lang w:eastAsia="en-US"/>
              </w:rPr>
              <w:t xml:space="preserve"> первого уровня</w:t>
            </w:r>
            <w:r w:rsidRPr="0068050F">
              <w:rPr>
                <w:rFonts w:eastAsiaTheme="minorHAnsi"/>
                <w:spacing w:val="-2"/>
                <w:sz w:val="20"/>
                <w:szCs w:val="20"/>
                <w:lang w:eastAsia="en-US"/>
              </w:rPr>
              <w:t xml:space="preserve"> указан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(статья 7, часть 9).</w:t>
            </w:r>
          </w:p>
          <w:p w:rsidR="00E757DA" w:rsidRPr="0068050F" w:rsidRDefault="00E757DA" w:rsidP="0092501A">
            <w:pPr>
              <w:pStyle w:val="af"/>
              <w:ind w:firstLine="199"/>
              <w:jc w:val="both"/>
              <w:rPr>
                <w:rFonts w:eastAsiaTheme="minorHAnsi"/>
                <w:spacing w:val="-2"/>
                <w:sz w:val="20"/>
                <w:szCs w:val="20"/>
                <w:lang w:eastAsia="en-US"/>
              </w:rPr>
            </w:pPr>
            <w:r w:rsidRPr="0068050F">
              <w:rPr>
                <w:rFonts w:eastAsiaTheme="minorHAnsi"/>
                <w:spacing w:val="-2"/>
                <w:sz w:val="20"/>
                <w:szCs w:val="20"/>
                <w:lang w:eastAsia="en-US"/>
              </w:rPr>
              <w:t>Частью 9 статьи 7 Федерального конституционного закона от 21 марта 2014 г. №</w:t>
            </w:r>
            <w:r>
              <w:rPr>
                <w:rFonts w:eastAsiaTheme="minorHAnsi"/>
                <w:spacing w:val="-2"/>
                <w:sz w:val="20"/>
                <w:szCs w:val="20"/>
                <w:lang w:eastAsia="en-US"/>
              </w:rPr>
              <w:t> </w:t>
            </w:r>
            <w:r w:rsidRPr="0068050F">
              <w:rPr>
                <w:rFonts w:eastAsiaTheme="minorHAnsi"/>
                <w:spacing w:val="-2"/>
                <w:sz w:val="20"/>
                <w:szCs w:val="20"/>
                <w:lang w:eastAsia="en-US"/>
              </w:rPr>
              <w:t>6-ФКЗ установлено, что в переходный период с учетом административно-территориального деления органом государственной власти города федерального значения Севастополя и органом государственной власти Республики Крым создаются территориальные органы федеральных органов исполнительной власти.</w:t>
            </w:r>
          </w:p>
        </w:tc>
      </w:tr>
      <w:tr w:rsidR="00E757DA" w:rsidRPr="0068050F" w:rsidTr="0092501A">
        <w:tc>
          <w:tcPr>
            <w:tcW w:w="3510" w:type="dxa"/>
            <w:vMerge/>
          </w:tcPr>
          <w:p w:rsidR="00E757DA" w:rsidRPr="0068050F" w:rsidRDefault="00E757DA" w:rsidP="0092501A">
            <w:pPr>
              <w:pStyle w:val="af"/>
              <w:spacing w:after="0"/>
              <w:rPr>
                <w:spacing w:val="-2"/>
                <w:sz w:val="20"/>
                <w:szCs w:val="20"/>
              </w:rPr>
            </w:pPr>
          </w:p>
        </w:tc>
        <w:tc>
          <w:tcPr>
            <w:tcW w:w="2551" w:type="dxa"/>
            <w:vMerge/>
          </w:tcPr>
          <w:p w:rsidR="00E757DA" w:rsidRPr="0068050F" w:rsidRDefault="00E757DA" w:rsidP="0092501A">
            <w:pPr>
              <w:pStyle w:val="af"/>
              <w:spacing w:after="0"/>
              <w:rPr>
                <w:rFonts w:eastAsiaTheme="minorHAnsi"/>
                <w:spacing w:val="-2"/>
                <w:sz w:val="20"/>
                <w:szCs w:val="20"/>
                <w:lang w:eastAsia="en-US"/>
              </w:rPr>
            </w:pPr>
          </w:p>
        </w:tc>
        <w:tc>
          <w:tcPr>
            <w:tcW w:w="2587" w:type="dxa"/>
          </w:tcPr>
          <w:p w:rsidR="00E757DA" w:rsidRPr="0068050F" w:rsidRDefault="00E757DA" w:rsidP="0092501A">
            <w:pPr>
              <w:pStyle w:val="af"/>
              <w:spacing w:after="0"/>
              <w:rPr>
                <w:rFonts w:eastAsiaTheme="minorHAnsi"/>
                <w:spacing w:val="-2"/>
                <w:sz w:val="20"/>
                <w:szCs w:val="20"/>
                <w:lang w:eastAsia="en-US"/>
              </w:rPr>
            </w:pPr>
            <w:r w:rsidRPr="0068050F">
              <w:rPr>
                <w:rFonts w:eastAsiaTheme="minorHAnsi"/>
                <w:spacing w:val="-2"/>
                <w:sz w:val="20"/>
                <w:szCs w:val="20"/>
                <w:lang w:eastAsia="en-US"/>
              </w:rPr>
              <w:t xml:space="preserve">321 0412 15 3 02 90019 244 </w:t>
            </w:r>
          </w:p>
        </w:tc>
        <w:tc>
          <w:tcPr>
            <w:tcW w:w="7229" w:type="dxa"/>
          </w:tcPr>
          <w:p w:rsidR="00E757DA" w:rsidRPr="0068050F" w:rsidRDefault="00E757DA" w:rsidP="0092501A">
            <w:pPr>
              <w:pStyle w:val="af"/>
              <w:spacing w:after="0"/>
              <w:ind w:firstLine="199"/>
              <w:jc w:val="both"/>
              <w:rPr>
                <w:rFonts w:eastAsiaTheme="minorHAnsi"/>
                <w:spacing w:val="-2"/>
                <w:sz w:val="20"/>
                <w:szCs w:val="20"/>
                <w:lang w:eastAsia="en-US"/>
              </w:rPr>
            </w:pPr>
            <w:r w:rsidRPr="0068050F">
              <w:rPr>
                <w:rFonts w:eastAsiaTheme="minorHAnsi"/>
                <w:b/>
                <w:spacing w:val="-2"/>
                <w:sz w:val="20"/>
                <w:szCs w:val="20"/>
                <w:lang w:eastAsia="en-US"/>
              </w:rPr>
              <w:t>В качестве нормативного правового акта первого уровня</w:t>
            </w:r>
            <w:r w:rsidRPr="0068050F">
              <w:t xml:space="preserve"> </w:t>
            </w:r>
            <w:r w:rsidRPr="0068050F">
              <w:rPr>
                <w:rFonts w:eastAsiaTheme="minorHAnsi"/>
                <w:spacing w:val="-2"/>
                <w:sz w:val="20"/>
                <w:szCs w:val="20"/>
                <w:lang w:eastAsia="en-US"/>
              </w:rPr>
              <w:t xml:space="preserve">указан «Земельный кодекс Российской Федерации» от 25 октября 2001 г. № 136-ФЗ – глава XI, статья 67. Ссылка на пункт статьи 67 (в данной статье содержится 5 пунктов) в реестре расходных обязательств не указана. </w:t>
            </w:r>
          </w:p>
        </w:tc>
      </w:tr>
      <w:tr w:rsidR="000D0F62" w:rsidRPr="0068050F" w:rsidTr="000D0F62">
        <w:tc>
          <w:tcPr>
            <w:tcW w:w="3510" w:type="dxa"/>
            <w:vMerge w:val="restart"/>
          </w:tcPr>
          <w:p w:rsidR="000D0F62" w:rsidRPr="0068050F" w:rsidRDefault="000D0F62" w:rsidP="0092501A">
            <w:pPr>
              <w:pStyle w:val="af"/>
              <w:spacing w:after="0"/>
              <w:jc w:val="both"/>
              <w:rPr>
                <w:spacing w:val="-2"/>
                <w:sz w:val="20"/>
                <w:szCs w:val="20"/>
              </w:rPr>
            </w:pPr>
            <w:r w:rsidRPr="0068050F">
              <w:rPr>
                <w:spacing w:val="-2"/>
                <w:sz w:val="20"/>
                <w:szCs w:val="20"/>
              </w:rPr>
              <w:t xml:space="preserve">В графах 2 - 10 реестра, содержащих реквизиты нормативных правовых актов первого уровня, </w:t>
            </w:r>
            <w:r w:rsidRPr="0068050F">
              <w:rPr>
                <w:b/>
                <w:spacing w:val="-2"/>
                <w:sz w:val="20"/>
                <w:szCs w:val="20"/>
              </w:rPr>
              <w:t>указаны ссылки на нормативные правовые акты, носящие процедурный характер или определяющие общие подходы и принципы регулирования</w:t>
            </w:r>
          </w:p>
        </w:tc>
        <w:tc>
          <w:tcPr>
            <w:tcW w:w="2551" w:type="dxa"/>
          </w:tcPr>
          <w:p w:rsidR="000D0F62" w:rsidRPr="0068050F" w:rsidRDefault="000D0F62" w:rsidP="003974E6">
            <w:pPr>
              <w:pStyle w:val="af"/>
              <w:spacing w:after="0"/>
              <w:jc w:val="center"/>
              <w:rPr>
                <w:rFonts w:eastAsiaTheme="minorHAnsi"/>
                <w:b/>
                <w:spacing w:val="-2"/>
                <w:sz w:val="20"/>
                <w:szCs w:val="20"/>
                <w:lang w:eastAsia="en-US"/>
              </w:rPr>
            </w:pPr>
            <w:proofErr w:type="spellStart"/>
            <w:r>
              <w:rPr>
                <w:rFonts w:eastAsiaTheme="minorHAnsi"/>
                <w:b/>
                <w:spacing w:val="-2"/>
                <w:sz w:val="20"/>
                <w:szCs w:val="20"/>
                <w:lang w:eastAsia="en-US"/>
              </w:rPr>
              <w:t>Ространснадзор</w:t>
            </w:r>
            <w:proofErr w:type="spellEnd"/>
          </w:p>
        </w:tc>
        <w:tc>
          <w:tcPr>
            <w:tcW w:w="2587" w:type="dxa"/>
          </w:tcPr>
          <w:p w:rsidR="000D0F62" w:rsidRDefault="000D0F62" w:rsidP="003974E6">
            <w:pPr>
              <w:pStyle w:val="af"/>
              <w:spacing w:after="0"/>
              <w:rPr>
                <w:rFonts w:eastAsiaTheme="minorHAnsi"/>
                <w:spacing w:val="-2"/>
                <w:sz w:val="20"/>
                <w:szCs w:val="20"/>
                <w:lang w:eastAsia="en-US"/>
              </w:rPr>
            </w:pPr>
            <w:r>
              <w:rPr>
                <w:rFonts w:eastAsiaTheme="minorHAnsi"/>
                <w:spacing w:val="-2"/>
                <w:sz w:val="20"/>
                <w:szCs w:val="20"/>
                <w:lang w:eastAsia="en-US"/>
              </w:rPr>
              <w:t>106 0408 24 5 03 90059 111</w:t>
            </w:r>
          </w:p>
          <w:p w:rsidR="000D0F62" w:rsidRDefault="000D0F62" w:rsidP="003974E6">
            <w:pPr>
              <w:pStyle w:val="af"/>
              <w:spacing w:after="0"/>
              <w:rPr>
                <w:rFonts w:eastAsiaTheme="minorHAnsi"/>
                <w:spacing w:val="-2"/>
                <w:sz w:val="20"/>
                <w:szCs w:val="20"/>
                <w:lang w:eastAsia="en-US"/>
              </w:rPr>
            </w:pPr>
            <w:r>
              <w:rPr>
                <w:rFonts w:eastAsiaTheme="minorHAnsi"/>
                <w:spacing w:val="-2"/>
                <w:sz w:val="20"/>
                <w:szCs w:val="20"/>
                <w:lang w:eastAsia="en-US"/>
              </w:rPr>
              <w:t>106 0408 24 5 03 90059 112</w:t>
            </w:r>
          </w:p>
          <w:p w:rsidR="000D0F62" w:rsidRDefault="000D0F62" w:rsidP="003974E6">
            <w:pPr>
              <w:pStyle w:val="af"/>
              <w:spacing w:after="0"/>
              <w:rPr>
                <w:rFonts w:eastAsiaTheme="minorHAnsi"/>
                <w:spacing w:val="-2"/>
                <w:sz w:val="20"/>
                <w:szCs w:val="20"/>
                <w:lang w:eastAsia="en-US"/>
              </w:rPr>
            </w:pPr>
            <w:r w:rsidRPr="00D57094">
              <w:rPr>
                <w:rFonts w:eastAsiaTheme="minorHAnsi"/>
                <w:spacing w:val="-2"/>
                <w:sz w:val="20"/>
                <w:szCs w:val="20"/>
                <w:lang w:eastAsia="en-US"/>
              </w:rPr>
              <w:t>106 0408 24 5 03 90059</w:t>
            </w:r>
            <w:r>
              <w:rPr>
                <w:rFonts w:eastAsiaTheme="minorHAnsi"/>
                <w:spacing w:val="-2"/>
                <w:sz w:val="20"/>
                <w:szCs w:val="20"/>
                <w:lang w:eastAsia="en-US"/>
              </w:rPr>
              <w:t xml:space="preserve"> 119</w:t>
            </w:r>
          </w:p>
          <w:p w:rsidR="000D0F62" w:rsidRDefault="000D0F62" w:rsidP="003974E6">
            <w:pPr>
              <w:pStyle w:val="af"/>
              <w:spacing w:after="0"/>
              <w:rPr>
                <w:rFonts w:eastAsiaTheme="minorHAnsi"/>
                <w:spacing w:val="-2"/>
                <w:sz w:val="20"/>
                <w:szCs w:val="20"/>
                <w:lang w:eastAsia="en-US"/>
              </w:rPr>
            </w:pPr>
            <w:r w:rsidRPr="00D57094">
              <w:rPr>
                <w:rFonts w:eastAsiaTheme="minorHAnsi"/>
                <w:spacing w:val="-2"/>
                <w:sz w:val="20"/>
                <w:szCs w:val="20"/>
                <w:lang w:eastAsia="en-US"/>
              </w:rPr>
              <w:t>106 0408 24 5 03 90059</w:t>
            </w:r>
            <w:r>
              <w:rPr>
                <w:rFonts w:eastAsiaTheme="minorHAnsi"/>
                <w:spacing w:val="-2"/>
                <w:sz w:val="20"/>
                <w:szCs w:val="20"/>
                <w:lang w:eastAsia="en-US"/>
              </w:rPr>
              <w:t xml:space="preserve"> 242</w:t>
            </w:r>
          </w:p>
          <w:p w:rsidR="000D0F62" w:rsidRDefault="000D0F62" w:rsidP="003974E6">
            <w:pPr>
              <w:pStyle w:val="af"/>
              <w:spacing w:after="0"/>
              <w:rPr>
                <w:rFonts w:eastAsiaTheme="minorHAnsi"/>
                <w:spacing w:val="-2"/>
                <w:sz w:val="20"/>
                <w:szCs w:val="20"/>
                <w:lang w:eastAsia="en-US"/>
              </w:rPr>
            </w:pPr>
            <w:r>
              <w:rPr>
                <w:rFonts w:eastAsiaTheme="minorHAnsi"/>
                <w:spacing w:val="-2"/>
                <w:sz w:val="20"/>
                <w:szCs w:val="20"/>
                <w:lang w:eastAsia="en-US"/>
              </w:rPr>
              <w:t>106 0408 24 5 03 90059 244</w:t>
            </w:r>
          </w:p>
          <w:p w:rsidR="000D0F62" w:rsidRDefault="000D0F62" w:rsidP="003974E6">
            <w:pPr>
              <w:pStyle w:val="af"/>
              <w:spacing w:after="0"/>
              <w:rPr>
                <w:rFonts w:eastAsiaTheme="minorHAnsi"/>
                <w:spacing w:val="-2"/>
                <w:sz w:val="20"/>
                <w:szCs w:val="20"/>
                <w:lang w:eastAsia="en-US"/>
              </w:rPr>
            </w:pPr>
            <w:r>
              <w:rPr>
                <w:rFonts w:eastAsiaTheme="minorHAnsi"/>
                <w:spacing w:val="-2"/>
                <w:sz w:val="20"/>
                <w:szCs w:val="20"/>
                <w:lang w:eastAsia="en-US"/>
              </w:rPr>
              <w:t>106 0408 24 5 03 90059 852</w:t>
            </w:r>
          </w:p>
          <w:p w:rsidR="000D0F62" w:rsidRPr="0068050F" w:rsidRDefault="000D0F62" w:rsidP="003974E6">
            <w:pPr>
              <w:pStyle w:val="af"/>
              <w:spacing w:after="0"/>
              <w:rPr>
                <w:rFonts w:eastAsiaTheme="minorHAnsi"/>
                <w:spacing w:val="-2"/>
                <w:sz w:val="20"/>
                <w:szCs w:val="20"/>
                <w:lang w:eastAsia="en-US"/>
              </w:rPr>
            </w:pPr>
          </w:p>
        </w:tc>
        <w:tc>
          <w:tcPr>
            <w:tcW w:w="7229" w:type="dxa"/>
          </w:tcPr>
          <w:p w:rsidR="000D0F62" w:rsidRPr="00D57094" w:rsidRDefault="000D0F62" w:rsidP="00D40B45">
            <w:pPr>
              <w:pStyle w:val="af"/>
              <w:spacing w:after="0"/>
              <w:ind w:firstLine="199"/>
              <w:jc w:val="both"/>
              <w:rPr>
                <w:rFonts w:eastAsiaTheme="minorHAnsi"/>
                <w:spacing w:val="-2"/>
                <w:sz w:val="20"/>
                <w:szCs w:val="20"/>
                <w:lang w:eastAsia="en-US"/>
              </w:rPr>
            </w:pPr>
            <w:r w:rsidRPr="00D57094">
              <w:rPr>
                <w:rFonts w:eastAsiaTheme="minorHAnsi"/>
                <w:b/>
                <w:spacing w:val="-2"/>
                <w:sz w:val="20"/>
                <w:szCs w:val="20"/>
                <w:lang w:eastAsia="en-US"/>
              </w:rPr>
              <w:t>В качестве нормативного правового акта первого уровня</w:t>
            </w:r>
            <w:r w:rsidRPr="00D57094">
              <w:rPr>
                <w:rFonts w:eastAsiaTheme="minorHAnsi"/>
                <w:spacing w:val="-2"/>
                <w:sz w:val="20"/>
                <w:szCs w:val="20"/>
                <w:lang w:eastAsia="en-US"/>
              </w:rPr>
              <w:t xml:space="preserve"> указан Федеральный закон от 27 июля 2006г. № 149-ФЗ «Об информации, информационных технологиях и о защите информации» (статьи 12,14), не устанавливающий правовых оснований для формирования расходного обязательства по обеспечению деятельности подведомственного федерального казенного учреждения «Информационный вычислительный центр Федеральной службы по надзору в сфере транспорта»</w:t>
            </w:r>
            <w:r>
              <w:rPr>
                <w:rFonts w:eastAsiaTheme="minorHAnsi"/>
                <w:spacing w:val="-2"/>
                <w:sz w:val="20"/>
                <w:szCs w:val="20"/>
                <w:lang w:eastAsia="en-US"/>
              </w:rPr>
              <w:t>.</w:t>
            </w:r>
          </w:p>
        </w:tc>
      </w:tr>
      <w:tr w:rsidR="00D40B45" w:rsidRPr="0068050F" w:rsidTr="00D40B45">
        <w:trPr>
          <w:trHeight w:val="1152"/>
        </w:trPr>
        <w:tc>
          <w:tcPr>
            <w:tcW w:w="3510" w:type="dxa"/>
            <w:vMerge/>
          </w:tcPr>
          <w:p w:rsidR="00D40B45" w:rsidRPr="0068050F" w:rsidRDefault="00D40B45" w:rsidP="0092501A">
            <w:pPr>
              <w:pStyle w:val="af"/>
              <w:spacing w:after="0"/>
              <w:rPr>
                <w:spacing w:val="-2"/>
                <w:sz w:val="20"/>
                <w:szCs w:val="20"/>
              </w:rPr>
            </w:pPr>
          </w:p>
        </w:tc>
        <w:tc>
          <w:tcPr>
            <w:tcW w:w="2551" w:type="dxa"/>
          </w:tcPr>
          <w:p w:rsidR="00D40B45" w:rsidRPr="0068050F" w:rsidRDefault="00D40B45" w:rsidP="001147CF">
            <w:pPr>
              <w:pStyle w:val="af"/>
              <w:spacing w:after="0"/>
              <w:jc w:val="center"/>
              <w:rPr>
                <w:rFonts w:eastAsiaTheme="minorHAnsi"/>
                <w:spacing w:val="-2"/>
                <w:sz w:val="20"/>
                <w:szCs w:val="20"/>
                <w:lang w:eastAsia="en-US"/>
              </w:rPr>
            </w:pPr>
            <w:r w:rsidRPr="0068050F">
              <w:rPr>
                <w:rFonts w:eastAsiaTheme="minorHAnsi"/>
                <w:b/>
                <w:spacing w:val="-2"/>
                <w:sz w:val="20"/>
                <w:szCs w:val="20"/>
                <w:lang w:eastAsia="en-US"/>
              </w:rPr>
              <w:t>Федеральное казначейство</w:t>
            </w:r>
          </w:p>
        </w:tc>
        <w:tc>
          <w:tcPr>
            <w:tcW w:w="2587" w:type="dxa"/>
          </w:tcPr>
          <w:p w:rsidR="00D40B45" w:rsidRPr="0068050F" w:rsidRDefault="00D40B45" w:rsidP="001147CF">
            <w:pPr>
              <w:pStyle w:val="af"/>
              <w:spacing w:after="0"/>
              <w:rPr>
                <w:rFonts w:eastAsiaTheme="minorHAnsi"/>
                <w:spacing w:val="-2"/>
                <w:sz w:val="20"/>
                <w:szCs w:val="20"/>
                <w:lang w:eastAsia="en-US"/>
              </w:rPr>
            </w:pPr>
            <w:r w:rsidRPr="0068050F">
              <w:rPr>
                <w:rFonts w:eastAsiaTheme="minorHAnsi"/>
                <w:spacing w:val="-2"/>
                <w:sz w:val="20"/>
                <w:szCs w:val="20"/>
                <w:lang w:eastAsia="en-US"/>
              </w:rPr>
              <w:t>100 0106 39 2 05 900</w:t>
            </w:r>
            <w:r>
              <w:rPr>
                <w:rFonts w:eastAsiaTheme="minorHAnsi"/>
                <w:spacing w:val="-2"/>
                <w:sz w:val="20"/>
                <w:szCs w:val="20"/>
                <w:lang w:eastAsia="en-US"/>
              </w:rPr>
              <w:t>19</w:t>
            </w:r>
            <w:r w:rsidRPr="0068050F">
              <w:rPr>
                <w:rFonts w:eastAsiaTheme="minorHAnsi"/>
                <w:spacing w:val="-2"/>
                <w:sz w:val="20"/>
                <w:szCs w:val="20"/>
                <w:lang w:eastAsia="en-US"/>
              </w:rPr>
              <w:t xml:space="preserve"> 242</w:t>
            </w:r>
          </w:p>
          <w:p w:rsidR="00D40B45" w:rsidRPr="0068050F" w:rsidRDefault="00D40B45" w:rsidP="001147CF">
            <w:pPr>
              <w:pStyle w:val="af"/>
              <w:spacing w:after="0"/>
              <w:rPr>
                <w:rFonts w:eastAsiaTheme="minorHAnsi"/>
                <w:spacing w:val="-2"/>
                <w:sz w:val="20"/>
                <w:szCs w:val="20"/>
                <w:lang w:eastAsia="en-US"/>
              </w:rPr>
            </w:pPr>
            <w:r w:rsidRPr="0068050F">
              <w:rPr>
                <w:rFonts w:eastAsiaTheme="minorHAnsi"/>
                <w:spacing w:val="-2"/>
                <w:sz w:val="20"/>
                <w:szCs w:val="20"/>
                <w:lang w:eastAsia="en-US"/>
              </w:rPr>
              <w:t>100 0106 39 2 05 9001</w:t>
            </w:r>
            <w:r>
              <w:rPr>
                <w:rFonts w:eastAsiaTheme="minorHAnsi"/>
                <w:spacing w:val="-2"/>
                <w:sz w:val="20"/>
                <w:szCs w:val="20"/>
                <w:lang w:eastAsia="en-US"/>
              </w:rPr>
              <w:t>9</w:t>
            </w:r>
            <w:r w:rsidRPr="0068050F">
              <w:rPr>
                <w:rFonts w:eastAsiaTheme="minorHAnsi"/>
                <w:spacing w:val="-2"/>
                <w:sz w:val="20"/>
                <w:szCs w:val="20"/>
                <w:lang w:eastAsia="en-US"/>
              </w:rPr>
              <w:t xml:space="preserve"> 24</w:t>
            </w:r>
            <w:r>
              <w:rPr>
                <w:rFonts w:eastAsiaTheme="minorHAnsi"/>
                <w:spacing w:val="-2"/>
                <w:sz w:val="20"/>
                <w:szCs w:val="20"/>
                <w:lang w:eastAsia="en-US"/>
              </w:rPr>
              <w:t>6</w:t>
            </w:r>
          </w:p>
        </w:tc>
        <w:tc>
          <w:tcPr>
            <w:tcW w:w="7229" w:type="dxa"/>
          </w:tcPr>
          <w:p w:rsidR="00D40B45" w:rsidRPr="0068050F" w:rsidRDefault="00D40B45" w:rsidP="001147CF">
            <w:pPr>
              <w:pStyle w:val="af"/>
              <w:spacing w:after="0"/>
              <w:ind w:firstLine="199"/>
              <w:jc w:val="both"/>
              <w:rPr>
                <w:rFonts w:eastAsiaTheme="minorHAnsi"/>
                <w:spacing w:val="-2"/>
                <w:sz w:val="20"/>
                <w:szCs w:val="20"/>
                <w:lang w:eastAsia="en-US"/>
              </w:rPr>
            </w:pPr>
            <w:r w:rsidRPr="0068050F">
              <w:rPr>
                <w:rFonts w:eastAsiaTheme="minorHAnsi"/>
                <w:b/>
                <w:spacing w:val="-2"/>
                <w:sz w:val="20"/>
                <w:szCs w:val="20"/>
                <w:lang w:eastAsia="en-US"/>
              </w:rPr>
              <w:t>В качестве нормативного правового акта первого уровня</w:t>
            </w:r>
            <w:r w:rsidRPr="0068050F">
              <w:rPr>
                <w:rFonts w:eastAsiaTheme="minorHAnsi"/>
                <w:spacing w:val="-2"/>
                <w:sz w:val="20"/>
                <w:szCs w:val="20"/>
                <w:lang w:eastAsia="en-US"/>
              </w:rPr>
              <w:t xml:space="preserve"> указаны ссылки на 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eastAsiaTheme="minorHAnsi"/>
                <w:spacing w:val="-2"/>
                <w:sz w:val="20"/>
                <w:szCs w:val="20"/>
                <w:lang w:eastAsia="en-US"/>
              </w:rPr>
              <w:t xml:space="preserve">, что противоречит пункту 6.6. </w:t>
            </w:r>
            <w:r w:rsidRPr="0068050F">
              <w:rPr>
                <w:rFonts w:eastAsiaTheme="minorHAnsi"/>
                <w:spacing w:val="-2"/>
                <w:sz w:val="20"/>
                <w:szCs w:val="20"/>
                <w:lang w:eastAsia="en-US"/>
              </w:rPr>
              <w:t>Метод</w:t>
            </w:r>
            <w:r>
              <w:rPr>
                <w:rFonts w:eastAsiaTheme="minorHAnsi"/>
                <w:spacing w:val="-2"/>
                <w:sz w:val="20"/>
                <w:szCs w:val="20"/>
                <w:lang w:eastAsia="en-US"/>
              </w:rPr>
              <w:t xml:space="preserve">ических </w:t>
            </w:r>
            <w:r w:rsidRPr="0068050F">
              <w:rPr>
                <w:rFonts w:eastAsiaTheme="minorHAnsi"/>
                <w:spacing w:val="-2"/>
                <w:sz w:val="20"/>
                <w:szCs w:val="20"/>
                <w:lang w:eastAsia="en-US"/>
              </w:rPr>
              <w:t>рекомендаци</w:t>
            </w:r>
            <w:r>
              <w:rPr>
                <w:rFonts w:eastAsiaTheme="minorHAnsi"/>
                <w:spacing w:val="-2"/>
                <w:sz w:val="20"/>
                <w:szCs w:val="20"/>
                <w:lang w:eastAsia="en-US"/>
              </w:rPr>
              <w:t>й</w:t>
            </w:r>
            <w:r w:rsidRPr="0068050F">
              <w:rPr>
                <w:rFonts w:eastAsiaTheme="minorHAnsi"/>
                <w:spacing w:val="-2"/>
                <w:sz w:val="20"/>
                <w:szCs w:val="20"/>
                <w:lang w:eastAsia="en-US"/>
              </w:rPr>
              <w:t xml:space="preserve"> по составлению РРО</w:t>
            </w:r>
            <w:r>
              <w:rPr>
                <w:rFonts w:eastAsiaTheme="minorHAnsi"/>
                <w:spacing w:val="-2"/>
                <w:sz w:val="20"/>
                <w:szCs w:val="20"/>
                <w:lang w:eastAsia="en-US"/>
              </w:rPr>
              <w:t>.</w:t>
            </w:r>
          </w:p>
        </w:tc>
      </w:tr>
      <w:tr w:rsidR="00D40B45" w:rsidRPr="0068050F" w:rsidTr="0092501A">
        <w:trPr>
          <w:cantSplit/>
        </w:trPr>
        <w:tc>
          <w:tcPr>
            <w:tcW w:w="3510" w:type="dxa"/>
            <w:vMerge w:val="restart"/>
          </w:tcPr>
          <w:p w:rsidR="00D40B45" w:rsidRPr="0068050F" w:rsidRDefault="00D40B45" w:rsidP="0092501A">
            <w:pPr>
              <w:pStyle w:val="af"/>
              <w:spacing w:after="0"/>
              <w:jc w:val="both"/>
              <w:rPr>
                <w:rFonts w:eastAsiaTheme="minorHAnsi"/>
                <w:spacing w:val="-2"/>
                <w:sz w:val="20"/>
                <w:szCs w:val="20"/>
                <w:lang w:eastAsia="en-US"/>
              </w:rPr>
            </w:pPr>
            <w:r w:rsidRPr="0068050F">
              <w:rPr>
                <w:rFonts w:eastAsiaTheme="minorHAnsi"/>
                <w:b/>
                <w:spacing w:val="-2"/>
                <w:sz w:val="20"/>
                <w:szCs w:val="20"/>
                <w:lang w:eastAsia="en-US"/>
              </w:rPr>
              <w:t>Некорректные виды</w:t>
            </w:r>
            <w:r w:rsidRPr="0068050F">
              <w:rPr>
                <w:rFonts w:eastAsiaTheme="minorHAnsi"/>
                <w:spacing w:val="-2"/>
                <w:sz w:val="20"/>
                <w:szCs w:val="20"/>
                <w:lang w:eastAsia="en-US"/>
              </w:rPr>
              <w:t xml:space="preserve"> нормативного правового акта первого уровня</w:t>
            </w:r>
          </w:p>
        </w:tc>
        <w:tc>
          <w:tcPr>
            <w:tcW w:w="2551" w:type="dxa"/>
            <w:vMerge w:val="restart"/>
          </w:tcPr>
          <w:p w:rsidR="00D40B45" w:rsidRPr="0068050F" w:rsidRDefault="00D40B45" w:rsidP="0092501A">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 xml:space="preserve">Минкультуры </w:t>
            </w:r>
            <w:r>
              <w:rPr>
                <w:rFonts w:eastAsiaTheme="minorHAnsi"/>
                <w:b/>
                <w:spacing w:val="-2"/>
                <w:sz w:val="20"/>
                <w:szCs w:val="20"/>
                <w:lang w:eastAsia="en-US"/>
              </w:rPr>
              <w:t xml:space="preserve">России </w:t>
            </w:r>
          </w:p>
        </w:tc>
        <w:tc>
          <w:tcPr>
            <w:tcW w:w="2587" w:type="dxa"/>
          </w:tcPr>
          <w:p w:rsidR="00D40B45" w:rsidRPr="0068050F" w:rsidRDefault="00D40B45" w:rsidP="0092501A">
            <w:pPr>
              <w:pStyle w:val="af"/>
              <w:spacing w:after="0"/>
              <w:rPr>
                <w:rFonts w:eastAsiaTheme="minorHAnsi"/>
                <w:spacing w:val="-2"/>
                <w:sz w:val="20"/>
                <w:szCs w:val="20"/>
                <w:lang w:eastAsia="en-US"/>
              </w:rPr>
            </w:pPr>
            <w:r w:rsidRPr="0068050F">
              <w:rPr>
                <w:rFonts w:eastAsiaTheme="minorHAnsi"/>
                <w:spacing w:val="-2"/>
                <w:sz w:val="20"/>
                <w:szCs w:val="20"/>
                <w:lang w:eastAsia="en-US"/>
              </w:rPr>
              <w:t>054 0801 11 2 А2 60274 632</w:t>
            </w:r>
          </w:p>
        </w:tc>
        <w:tc>
          <w:tcPr>
            <w:tcW w:w="7229" w:type="dxa"/>
          </w:tcPr>
          <w:p w:rsidR="00D40B45" w:rsidRPr="0068050F" w:rsidRDefault="00D40B45" w:rsidP="0092501A">
            <w:pPr>
              <w:pStyle w:val="ConsPlusNormal"/>
              <w:ind w:firstLine="199"/>
              <w:jc w:val="both"/>
              <w:rPr>
                <w:rFonts w:ascii="Times New Roman" w:eastAsiaTheme="minorHAnsi" w:hAnsi="Times New Roman" w:cs="Times New Roman"/>
                <w:spacing w:val="-2"/>
                <w:lang w:eastAsia="en-US"/>
              </w:rPr>
            </w:pPr>
            <w:r w:rsidRPr="0068050F">
              <w:rPr>
                <w:rFonts w:ascii="Times New Roman" w:eastAsiaTheme="minorHAnsi" w:hAnsi="Times New Roman" w:cs="Times New Roman"/>
                <w:spacing w:val="-2"/>
                <w:lang w:eastAsia="en-US"/>
              </w:rPr>
              <w:t xml:space="preserve">Правила предоставления из федерального бюджета субсидии Общероссийской общественно-государственной организации «Российский фонд культуры»  утверждены постановлением Правительства Российской Федерации от 28 июня 2017 г. № 758, в соответствии с пунктом 4 которых субсидия предоставляется указанному фонду, в том числе на реализацию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в рамках ФП «Творческие люди» НП «Культура». </w:t>
            </w:r>
          </w:p>
        </w:tc>
      </w:tr>
      <w:tr w:rsidR="00D40B45" w:rsidRPr="0068050F" w:rsidTr="0092501A">
        <w:tc>
          <w:tcPr>
            <w:tcW w:w="3510" w:type="dxa"/>
            <w:vMerge/>
          </w:tcPr>
          <w:p w:rsidR="00D40B45" w:rsidRPr="0068050F" w:rsidRDefault="00D40B45" w:rsidP="0092501A">
            <w:pPr>
              <w:pStyle w:val="af"/>
              <w:spacing w:after="0"/>
              <w:jc w:val="both"/>
              <w:rPr>
                <w:rFonts w:eastAsiaTheme="minorHAnsi"/>
                <w:spacing w:val="-2"/>
                <w:sz w:val="20"/>
                <w:szCs w:val="20"/>
                <w:highlight w:val="lightGray"/>
                <w:lang w:eastAsia="en-US"/>
              </w:rPr>
            </w:pPr>
          </w:p>
        </w:tc>
        <w:tc>
          <w:tcPr>
            <w:tcW w:w="2551" w:type="dxa"/>
            <w:vMerge/>
          </w:tcPr>
          <w:p w:rsidR="00D40B45" w:rsidRPr="0068050F" w:rsidRDefault="00D40B45" w:rsidP="0092501A">
            <w:pPr>
              <w:pStyle w:val="af"/>
              <w:spacing w:after="0"/>
              <w:jc w:val="center"/>
              <w:rPr>
                <w:rFonts w:eastAsiaTheme="minorHAnsi"/>
                <w:b/>
                <w:spacing w:val="-2"/>
                <w:sz w:val="20"/>
                <w:szCs w:val="20"/>
                <w:highlight w:val="lightGray"/>
                <w:lang w:eastAsia="en-US"/>
              </w:rPr>
            </w:pPr>
          </w:p>
        </w:tc>
        <w:tc>
          <w:tcPr>
            <w:tcW w:w="2587" w:type="dxa"/>
          </w:tcPr>
          <w:p w:rsidR="00D40B45" w:rsidRPr="0068050F" w:rsidRDefault="00D40B45" w:rsidP="0092501A">
            <w:pPr>
              <w:pStyle w:val="af"/>
              <w:spacing w:after="0"/>
              <w:rPr>
                <w:rFonts w:eastAsiaTheme="minorHAnsi"/>
                <w:spacing w:val="-2"/>
                <w:sz w:val="20"/>
                <w:szCs w:val="20"/>
                <w:highlight w:val="lightGray"/>
                <w:lang w:eastAsia="en-US"/>
              </w:rPr>
            </w:pPr>
            <w:r w:rsidRPr="0068050F">
              <w:rPr>
                <w:rFonts w:eastAsiaTheme="minorHAnsi"/>
                <w:spacing w:val="-2"/>
                <w:sz w:val="20"/>
                <w:szCs w:val="20"/>
                <w:lang w:eastAsia="en-US"/>
              </w:rPr>
              <w:t xml:space="preserve">054 0801 11 2 05 96486 243 </w:t>
            </w:r>
          </w:p>
        </w:tc>
        <w:tc>
          <w:tcPr>
            <w:tcW w:w="7229" w:type="dxa"/>
          </w:tcPr>
          <w:p w:rsidR="00D40B45" w:rsidRDefault="00D40B45" w:rsidP="0092501A">
            <w:pPr>
              <w:pStyle w:val="ConsPlusNormal"/>
              <w:ind w:firstLine="199"/>
              <w:jc w:val="both"/>
              <w:rPr>
                <w:rFonts w:ascii="Times New Roman" w:eastAsiaTheme="minorHAnsi" w:hAnsi="Times New Roman" w:cs="Times New Roman"/>
                <w:spacing w:val="-2"/>
                <w:lang w:eastAsia="en-US"/>
              </w:rPr>
            </w:pPr>
            <w:r w:rsidRPr="0068050F">
              <w:rPr>
                <w:rFonts w:ascii="Times New Roman" w:eastAsiaTheme="minorHAnsi" w:hAnsi="Times New Roman" w:cs="Times New Roman"/>
                <w:spacing w:val="-2"/>
                <w:lang w:eastAsia="en-US"/>
              </w:rPr>
              <w:t xml:space="preserve">Полномочия федеральных органов государственной власти в области </w:t>
            </w:r>
            <w:r w:rsidRPr="0068050F">
              <w:rPr>
                <w:rFonts w:ascii="Times New Roman" w:eastAsiaTheme="minorHAnsi" w:hAnsi="Times New Roman" w:cs="Times New Roman"/>
                <w:spacing w:val="-2"/>
                <w:lang w:eastAsia="en-US"/>
              </w:rPr>
              <w:lastRenderedPageBreak/>
              <w:t xml:space="preserve">сохранения, использования, популяризации и государственной охраны объектов культурного наследия по сохранению, использованию и популяризации объектов культурного наследия, находящихся в федеральной собственности, установлены подпунктом 5 пункта 1 статьи 9 Федерального закона от 25 июня 2002 г. № 73-ФЗ «Об объектах культурного наследия (памятниках истории и культуры) народов Российской Федерации» </w:t>
            </w:r>
          </w:p>
          <w:p w:rsidR="00D40B45" w:rsidRPr="0068050F" w:rsidRDefault="00D40B45" w:rsidP="0092501A">
            <w:pPr>
              <w:pStyle w:val="ConsPlusNormal"/>
              <w:ind w:firstLine="199"/>
              <w:jc w:val="both"/>
              <w:rPr>
                <w:rFonts w:ascii="Times New Roman" w:eastAsiaTheme="minorHAnsi" w:hAnsi="Times New Roman" w:cs="Times New Roman"/>
                <w:spacing w:val="-2"/>
                <w:highlight w:val="lightGray"/>
                <w:lang w:eastAsia="en-US"/>
              </w:rPr>
            </w:pPr>
            <w:r w:rsidRPr="00E434B6">
              <w:rPr>
                <w:rFonts w:ascii="Times New Roman" w:eastAsiaTheme="minorHAnsi" w:hAnsi="Times New Roman" w:cs="Times New Roman"/>
                <w:spacing w:val="-2"/>
                <w:lang w:eastAsia="en-US"/>
              </w:rPr>
              <w:t>Право Российской Федерации за счет средств федерального бюджета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 установлено пунктом 5 статьи 13</w:t>
            </w:r>
            <w:r>
              <w:rPr>
                <w:rFonts w:ascii="Times New Roman" w:eastAsiaTheme="minorHAnsi" w:hAnsi="Times New Roman" w:cs="Times New Roman"/>
                <w:spacing w:val="-2"/>
                <w:lang w:eastAsia="en-US"/>
              </w:rPr>
              <w:t xml:space="preserve"> указанного закона.</w:t>
            </w:r>
          </w:p>
        </w:tc>
      </w:tr>
      <w:tr w:rsidR="00157AE3" w:rsidRPr="0068050F" w:rsidTr="0092501A">
        <w:tc>
          <w:tcPr>
            <w:tcW w:w="3510" w:type="dxa"/>
            <w:vMerge w:val="restart"/>
          </w:tcPr>
          <w:p w:rsidR="00157AE3" w:rsidRPr="0068050F" w:rsidRDefault="00157AE3" w:rsidP="0092501A">
            <w:pPr>
              <w:pStyle w:val="af"/>
              <w:spacing w:after="0"/>
              <w:jc w:val="both"/>
              <w:rPr>
                <w:rFonts w:eastAsiaTheme="minorHAnsi"/>
                <w:spacing w:val="-2"/>
                <w:sz w:val="20"/>
                <w:szCs w:val="20"/>
                <w:highlight w:val="lightGray"/>
                <w:lang w:eastAsia="en-US"/>
              </w:rPr>
            </w:pPr>
            <w:r w:rsidRPr="00E73FE5">
              <w:rPr>
                <w:rFonts w:eastAsiaTheme="minorHAnsi"/>
                <w:b/>
                <w:spacing w:val="-2"/>
                <w:sz w:val="20"/>
                <w:szCs w:val="20"/>
                <w:lang w:eastAsia="en-US"/>
              </w:rPr>
              <w:lastRenderedPageBreak/>
              <w:t>Некорректно указаны ссылки</w:t>
            </w:r>
            <w:r w:rsidRPr="00E73FE5">
              <w:rPr>
                <w:rFonts w:eastAsiaTheme="minorHAnsi"/>
                <w:spacing w:val="-2"/>
                <w:sz w:val="20"/>
                <w:szCs w:val="20"/>
                <w:lang w:eastAsia="en-US"/>
              </w:rPr>
              <w:t xml:space="preserve"> на статьи, части (пунктов) подпунктов нормативного правового акта первого и второго уровня</w:t>
            </w:r>
          </w:p>
        </w:tc>
        <w:tc>
          <w:tcPr>
            <w:tcW w:w="2551" w:type="dxa"/>
          </w:tcPr>
          <w:p w:rsidR="00157AE3" w:rsidRPr="00397BB4" w:rsidRDefault="00157AE3" w:rsidP="00F81022">
            <w:pPr>
              <w:pStyle w:val="af"/>
              <w:spacing w:after="0"/>
              <w:jc w:val="center"/>
              <w:rPr>
                <w:rFonts w:eastAsiaTheme="minorHAnsi"/>
                <w:b/>
                <w:spacing w:val="-2"/>
                <w:sz w:val="20"/>
                <w:szCs w:val="20"/>
                <w:lang w:eastAsia="en-US"/>
              </w:rPr>
            </w:pPr>
            <w:r w:rsidRPr="00397BB4">
              <w:rPr>
                <w:rFonts w:eastAsiaTheme="minorHAnsi"/>
                <w:b/>
                <w:spacing w:val="-2"/>
                <w:sz w:val="20"/>
                <w:szCs w:val="20"/>
                <w:lang w:eastAsia="en-US"/>
              </w:rPr>
              <w:t xml:space="preserve">МИД России </w:t>
            </w:r>
          </w:p>
        </w:tc>
        <w:tc>
          <w:tcPr>
            <w:tcW w:w="2587" w:type="dxa"/>
          </w:tcPr>
          <w:p w:rsidR="00157AE3" w:rsidRPr="00397BB4" w:rsidRDefault="00157AE3" w:rsidP="00F81022">
            <w:pPr>
              <w:pStyle w:val="af"/>
              <w:spacing w:after="0"/>
              <w:jc w:val="both"/>
              <w:rPr>
                <w:rFonts w:eastAsiaTheme="minorHAnsi"/>
                <w:spacing w:val="-2"/>
                <w:sz w:val="20"/>
                <w:szCs w:val="20"/>
                <w:lang w:eastAsia="en-US"/>
              </w:rPr>
            </w:pPr>
            <w:r w:rsidRPr="00397BB4">
              <w:rPr>
                <w:rFonts w:eastAsiaTheme="minorHAnsi"/>
                <w:spacing w:val="-2"/>
                <w:sz w:val="20"/>
                <w:szCs w:val="20"/>
                <w:lang w:eastAsia="en-US"/>
              </w:rPr>
              <w:t>310 03 11 08605 92008 242</w:t>
            </w:r>
          </w:p>
          <w:p w:rsidR="00157AE3" w:rsidRPr="00397BB4" w:rsidRDefault="00157AE3" w:rsidP="00F81022">
            <w:pPr>
              <w:pStyle w:val="af"/>
              <w:spacing w:after="0"/>
              <w:jc w:val="both"/>
              <w:rPr>
                <w:rFonts w:eastAsiaTheme="minorHAnsi"/>
                <w:spacing w:val="-2"/>
                <w:sz w:val="20"/>
                <w:szCs w:val="20"/>
                <w:lang w:eastAsia="en-US"/>
              </w:rPr>
            </w:pPr>
          </w:p>
        </w:tc>
        <w:tc>
          <w:tcPr>
            <w:tcW w:w="7229" w:type="dxa"/>
          </w:tcPr>
          <w:p w:rsidR="00157AE3" w:rsidRPr="00397BB4" w:rsidRDefault="00157AE3" w:rsidP="00F81022">
            <w:pPr>
              <w:pStyle w:val="af"/>
              <w:spacing w:after="0"/>
              <w:ind w:firstLine="199"/>
              <w:jc w:val="both"/>
              <w:rPr>
                <w:rFonts w:eastAsiaTheme="minorHAnsi"/>
                <w:spacing w:val="-2"/>
                <w:sz w:val="20"/>
                <w:szCs w:val="20"/>
                <w:lang w:eastAsia="en-US"/>
              </w:rPr>
            </w:pPr>
            <w:r w:rsidRPr="00397BB4">
              <w:rPr>
                <w:rFonts w:eastAsiaTheme="minorHAnsi"/>
                <w:b/>
                <w:spacing w:val="-2"/>
                <w:sz w:val="20"/>
                <w:szCs w:val="20"/>
                <w:lang w:eastAsia="en-US"/>
              </w:rPr>
              <w:t xml:space="preserve">Не указана ссылка на подпункт 13.7 </w:t>
            </w:r>
            <w:r w:rsidRPr="00397BB4">
              <w:rPr>
                <w:rFonts w:eastAsiaTheme="minorHAnsi"/>
                <w:spacing w:val="-2"/>
                <w:sz w:val="20"/>
                <w:szCs w:val="20"/>
                <w:lang w:eastAsia="en-US"/>
              </w:rPr>
              <w:t>пункта 6 раздела II  Положения о МИД России, утвержденного Указом Президента Российской Федерации от 11 июля 2004 г. № 865 (нормативного правового акта первого уровня).</w:t>
            </w:r>
          </w:p>
        </w:tc>
      </w:tr>
      <w:tr w:rsidR="00157AE3" w:rsidRPr="0068050F" w:rsidTr="0092501A">
        <w:tc>
          <w:tcPr>
            <w:tcW w:w="3510" w:type="dxa"/>
            <w:vMerge/>
          </w:tcPr>
          <w:p w:rsidR="00157AE3" w:rsidRPr="0068050F" w:rsidRDefault="00157AE3" w:rsidP="0092501A">
            <w:pPr>
              <w:pStyle w:val="af"/>
              <w:spacing w:after="0"/>
              <w:jc w:val="both"/>
              <w:rPr>
                <w:rFonts w:eastAsiaTheme="minorHAnsi"/>
                <w:spacing w:val="-2"/>
                <w:sz w:val="20"/>
                <w:szCs w:val="20"/>
                <w:lang w:eastAsia="en-US"/>
              </w:rPr>
            </w:pPr>
          </w:p>
        </w:tc>
        <w:tc>
          <w:tcPr>
            <w:tcW w:w="2551" w:type="dxa"/>
          </w:tcPr>
          <w:p w:rsidR="00157AE3" w:rsidRPr="0068050F" w:rsidRDefault="00157AE3" w:rsidP="004D0D1E">
            <w:pPr>
              <w:pStyle w:val="af"/>
              <w:spacing w:after="0"/>
              <w:jc w:val="center"/>
              <w:rPr>
                <w:rFonts w:eastAsiaTheme="minorHAnsi"/>
                <w:b/>
                <w:spacing w:val="-2"/>
                <w:sz w:val="20"/>
                <w:szCs w:val="20"/>
                <w:lang w:eastAsia="en-US"/>
              </w:rPr>
            </w:pPr>
            <w:proofErr w:type="spellStart"/>
            <w:r w:rsidRPr="0068050F">
              <w:rPr>
                <w:rFonts w:eastAsiaTheme="minorHAnsi"/>
                <w:b/>
                <w:spacing w:val="-2"/>
                <w:sz w:val="20"/>
                <w:szCs w:val="20"/>
                <w:lang w:eastAsia="en-US"/>
              </w:rPr>
              <w:t>Росмолодежь</w:t>
            </w:r>
            <w:proofErr w:type="spellEnd"/>
          </w:p>
          <w:p w:rsidR="00157AE3" w:rsidRPr="00E73FE5" w:rsidRDefault="00157AE3" w:rsidP="004D0D1E">
            <w:pPr>
              <w:pStyle w:val="af"/>
              <w:spacing w:after="0"/>
              <w:jc w:val="center"/>
              <w:rPr>
                <w:rFonts w:eastAsiaTheme="minorHAnsi"/>
                <w:b/>
                <w:spacing w:val="-2"/>
                <w:sz w:val="20"/>
                <w:szCs w:val="20"/>
                <w:lang w:eastAsia="en-US"/>
              </w:rPr>
            </w:pPr>
          </w:p>
        </w:tc>
        <w:tc>
          <w:tcPr>
            <w:tcW w:w="2587" w:type="dxa"/>
          </w:tcPr>
          <w:p w:rsidR="00157AE3" w:rsidRPr="0068050F" w:rsidRDefault="00157AE3" w:rsidP="004D0D1E">
            <w:pPr>
              <w:pStyle w:val="af"/>
              <w:spacing w:after="0"/>
              <w:rPr>
                <w:rFonts w:eastAsiaTheme="minorHAnsi"/>
                <w:spacing w:val="-2"/>
                <w:sz w:val="20"/>
                <w:szCs w:val="20"/>
                <w:lang w:eastAsia="en-US"/>
              </w:rPr>
            </w:pPr>
            <w:r w:rsidRPr="0068050F">
              <w:rPr>
                <w:rFonts w:eastAsiaTheme="minorHAnsi"/>
                <w:spacing w:val="-2"/>
                <w:sz w:val="20"/>
                <w:szCs w:val="20"/>
                <w:lang w:eastAsia="en-US"/>
              </w:rPr>
              <w:t>091 0707 02 4 08 67530 632</w:t>
            </w:r>
          </w:p>
          <w:p w:rsidR="00157AE3" w:rsidRPr="0068050F" w:rsidRDefault="00157AE3" w:rsidP="004D0D1E">
            <w:pPr>
              <w:pStyle w:val="af"/>
              <w:spacing w:after="0"/>
              <w:rPr>
                <w:rFonts w:eastAsiaTheme="minorHAnsi"/>
                <w:spacing w:val="-2"/>
                <w:sz w:val="20"/>
                <w:szCs w:val="20"/>
                <w:lang w:eastAsia="en-US"/>
              </w:rPr>
            </w:pPr>
            <w:r w:rsidRPr="0068050F">
              <w:rPr>
                <w:rFonts w:eastAsiaTheme="minorHAnsi"/>
                <w:spacing w:val="-2"/>
                <w:sz w:val="20"/>
                <w:szCs w:val="20"/>
                <w:lang w:eastAsia="en-US"/>
              </w:rPr>
              <w:t>091 0707 02 4 08 90059 611</w:t>
            </w:r>
          </w:p>
          <w:p w:rsidR="00157AE3" w:rsidRPr="0068050F" w:rsidRDefault="00157AE3" w:rsidP="00157AE3">
            <w:pPr>
              <w:pStyle w:val="af"/>
              <w:spacing w:after="0"/>
              <w:rPr>
                <w:rFonts w:eastAsiaTheme="minorHAnsi"/>
                <w:spacing w:val="-2"/>
                <w:sz w:val="20"/>
                <w:szCs w:val="20"/>
                <w:lang w:eastAsia="en-US"/>
              </w:rPr>
            </w:pPr>
            <w:r w:rsidRPr="0068050F">
              <w:rPr>
                <w:rFonts w:eastAsiaTheme="minorHAnsi"/>
                <w:spacing w:val="-2"/>
                <w:sz w:val="20"/>
                <w:szCs w:val="20"/>
                <w:lang w:eastAsia="en-US"/>
              </w:rPr>
              <w:t>091 0707 46 4 02 92100 244</w:t>
            </w:r>
          </w:p>
        </w:tc>
        <w:tc>
          <w:tcPr>
            <w:tcW w:w="7229" w:type="dxa"/>
          </w:tcPr>
          <w:p w:rsidR="00157AE3" w:rsidRPr="0068050F" w:rsidRDefault="00157AE3" w:rsidP="004D0D1E">
            <w:pPr>
              <w:pStyle w:val="af"/>
              <w:spacing w:after="0"/>
              <w:ind w:firstLine="199"/>
              <w:jc w:val="both"/>
              <w:rPr>
                <w:rFonts w:eastAsiaTheme="minorHAnsi"/>
                <w:b/>
                <w:spacing w:val="-2"/>
                <w:sz w:val="20"/>
                <w:szCs w:val="20"/>
                <w:lang w:eastAsia="en-US"/>
              </w:rPr>
            </w:pPr>
            <w:r w:rsidRPr="0068050F">
              <w:rPr>
                <w:rFonts w:eastAsiaTheme="minorHAnsi"/>
                <w:b/>
                <w:spacing w:val="-2"/>
                <w:sz w:val="20"/>
                <w:szCs w:val="20"/>
                <w:lang w:eastAsia="en-US"/>
              </w:rPr>
              <w:t xml:space="preserve">В качестве нормативного правового акта первого уровня </w:t>
            </w:r>
            <w:r w:rsidRPr="0068050F">
              <w:rPr>
                <w:rFonts w:eastAsiaTheme="minorHAnsi"/>
                <w:spacing w:val="-2"/>
                <w:sz w:val="20"/>
                <w:szCs w:val="20"/>
                <w:lang w:eastAsia="en-US"/>
              </w:rPr>
              <w:t>отсутствует ссылка на пункты Федерального закона от 28 июня 1995 г. № 98-ФЗ «О государственной поддержке молодежных и детских общественных объединений».</w:t>
            </w:r>
          </w:p>
        </w:tc>
      </w:tr>
      <w:tr w:rsidR="00157AE3" w:rsidRPr="0068050F" w:rsidTr="00157AE3">
        <w:trPr>
          <w:trHeight w:val="3351"/>
        </w:trPr>
        <w:tc>
          <w:tcPr>
            <w:tcW w:w="3510" w:type="dxa"/>
            <w:vMerge/>
          </w:tcPr>
          <w:p w:rsidR="00157AE3" w:rsidRPr="00E73FE5" w:rsidRDefault="00157AE3" w:rsidP="0092501A">
            <w:pPr>
              <w:pStyle w:val="af"/>
              <w:spacing w:after="0"/>
              <w:jc w:val="both"/>
              <w:rPr>
                <w:rFonts w:eastAsiaTheme="minorHAnsi"/>
                <w:b/>
                <w:spacing w:val="-2"/>
                <w:sz w:val="20"/>
                <w:szCs w:val="20"/>
                <w:lang w:eastAsia="en-US"/>
              </w:rPr>
            </w:pPr>
          </w:p>
        </w:tc>
        <w:tc>
          <w:tcPr>
            <w:tcW w:w="2551" w:type="dxa"/>
          </w:tcPr>
          <w:p w:rsidR="00157AE3" w:rsidRPr="00E73FE5" w:rsidRDefault="00157AE3" w:rsidP="00CB1C2B">
            <w:pPr>
              <w:pStyle w:val="af"/>
              <w:spacing w:after="0"/>
              <w:jc w:val="center"/>
              <w:rPr>
                <w:rFonts w:eastAsiaTheme="minorHAnsi"/>
                <w:b/>
                <w:spacing w:val="-2"/>
                <w:sz w:val="20"/>
                <w:szCs w:val="20"/>
                <w:lang w:eastAsia="en-US"/>
              </w:rPr>
            </w:pPr>
            <w:proofErr w:type="spellStart"/>
            <w:r w:rsidRPr="00E73FE5">
              <w:rPr>
                <w:rFonts w:eastAsiaTheme="minorHAnsi"/>
                <w:b/>
                <w:spacing w:val="-2"/>
                <w:sz w:val="20"/>
                <w:szCs w:val="20"/>
                <w:lang w:eastAsia="en-US"/>
              </w:rPr>
              <w:t>Росжелдор</w:t>
            </w:r>
            <w:proofErr w:type="spellEnd"/>
            <w:r w:rsidRPr="00E73FE5">
              <w:rPr>
                <w:rFonts w:eastAsiaTheme="minorHAnsi"/>
                <w:b/>
                <w:spacing w:val="-2"/>
                <w:sz w:val="20"/>
                <w:szCs w:val="20"/>
                <w:lang w:eastAsia="en-US"/>
              </w:rPr>
              <w:t xml:space="preserve">  </w:t>
            </w:r>
          </w:p>
          <w:p w:rsidR="00157AE3" w:rsidRPr="0068050F" w:rsidRDefault="00157AE3" w:rsidP="00CB1C2B">
            <w:pPr>
              <w:pStyle w:val="af"/>
              <w:spacing w:after="0"/>
              <w:jc w:val="center"/>
              <w:rPr>
                <w:rFonts w:eastAsiaTheme="minorHAnsi"/>
                <w:b/>
                <w:spacing w:val="-2"/>
                <w:sz w:val="20"/>
                <w:szCs w:val="20"/>
                <w:lang w:eastAsia="en-US"/>
              </w:rPr>
            </w:pPr>
          </w:p>
        </w:tc>
        <w:tc>
          <w:tcPr>
            <w:tcW w:w="2587" w:type="dxa"/>
          </w:tcPr>
          <w:p w:rsidR="00157AE3" w:rsidRPr="0068050F" w:rsidRDefault="00157AE3" w:rsidP="00CB1C2B">
            <w:pPr>
              <w:pStyle w:val="af"/>
              <w:spacing w:after="0"/>
              <w:rPr>
                <w:rFonts w:eastAsiaTheme="minorHAnsi"/>
                <w:spacing w:val="-2"/>
                <w:sz w:val="20"/>
                <w:szCs w:val="20"/>
                <w:lang w:eastAsia="en-US"/>
              </w:rPr>
            </w:pPr>
            <w:r w:rsidRPr="00E73FE5">
              <w:rPr>
                <w:rFonts w:eastAsiaTheme="minorHAnsi"/>
                <w:spacing w:val="-2"/>
                <w:sz w:val="20"/>
                <w:szCs w:val="20"/>
                <w:lang w:eastAsia="en-US"/>
              </w:rPr>
              <w:t>109 0408 24 1 V8 64000 451</w:t>
            </w:r>
          </w:p>
        </w:tc>
        <w:tc>
          <w:tcPr>
            <w:tcW w:w="7229" w:type="dxa"/>
          </w:tcPr>
          <w:p w:rsidR="00157AE3" w:rsidRPr="00E73FE5" w:rsidRDefault="00157AE3" w:rsidP="00CB1C2B">
            <w:pPr>
              <w:pStyle w:val="ConsPlusNormal"/>
              <w:ind w:firstLine="199"/>
              <w:jc w:val="both"/>
              <w:rPr>
                <w:rFonts w:ascii="Times New Roman" w:eastAsiaTheme="minorHAnsi" w:hAnsi="Times New Roman" w:cs="Times New Roman"/>
                <w:spacing w:val="-2"/>
                <w:lang w:eastAsia="en-US"/>
              </w:rPr>
            </w:pPr>
            <w:r w:rsidRPr="00E73FE5">
              <w:rPr>
                <w:rFonts w:ascii="Times New Roman" w:eastAsiaTheme="minorHAnsi" w:hAnsi="Times New Roman" w:cs="Times New Roman"/>
                <w:b/>
                <w:spacing w:val="-2"/>
                <w:lang w:eastAsia="en-US"/>
              </w:rPr>
              <w:t>В качестве нормативного правового акта второго уровня</w:t>
            </w:r>
            <w:r w:rsidRPr="00E73FE5">
              <w:rPr>
                <w:rFonts w:ascii="Times New Roman" w:eastAsiaTheme="minorHAnsi" w:hAnsi="Times New Roman" w:cs="Times New Roman"/>
                <w:spacing w:val="-2"/>
                <w:lang w:eastAsia="en-US"/>
              </w:rPr>
              <w:t xml:space="preserve"> расходного обязательства по осуществлению бюджетных инвестиций по 109 0408 24 1 V8 64000 451 (Предоставление взноса в уставный капитал ОАО «РЖД» на реализацию федерального проекта «Высокоскоростное железнодорожное сообщение») указано приложение № 7 к государственной программе Российской Федерации «Развитие транспортной системы», которое содержит объекты и мероприятия (укрупненные инвестиционные проекты, не подлежащие включению в федеральную адресную инвестиционную программу</w:t>
            </w:r>
            <w:r>
              <w:rPr>
                <w:rFonts w:ascii="Times New Roman" w:eastAsiaTheme="minorHAnsi" w:hAnsi="Times New Roman" w:cs="Times New Roman"/>
                <w:spacing w:val="-2"/>
                <w:lang w:eastAsia="en-US"/>
              </w:rPr>
              <w:t>)</w:t>
            </w:r>
            <w:r w:rsidRPr="00E73FE5">
              <w:rPr>
                <w:rFonts w:ascii="Times New Roman" w:eastAsiaTheme="minorHAnsi" w:hAnsi="Times New Roman" w:cs="Times New Roman"/>
                <w:spacing w:val="-2"/>
                <w:lang w:eastAsia="en-US"/>
              </w:rPr>
              <w:t xml:space="preserve">. </w:t>
            </w:r>
          </w:p>
          <w:p w:rsidR="00157AE3" w:rsidRPr="0068050F" w:rsidRDefault="00157AE3" w:rsidP="00157AE3">
            <w:pPr>
              <w:pStyle w:val="ConsPlusNormal"/>
              <w:ind w:firstLine="199"/>
              <w:jc w:val="both"/>
              <w:rPr>
                <w:rFonts w:ascii="Times New Roman" w:eastAsiaTheme="minorHAnsi" w:hAnsi="Times New Roman" w:cs="Times New Roman"/>
                <w:b/>
                <w:spacing w:val="-2"/>
                <w:lang w:eastAsia="en-US"/>
              </w:rPr>
            </w:pPr>
            <w:r w:rsidRPr="00E73FE5">
              <w:rPr>
                <w:rFonts w:ascii="Times New Roman" w:eastAsiaTheme="minorHAnsi" w:hAnsi="Times New Roman" w:cs="Times New Roman"/>
                <w:spacing w:val="-2"/>
                <w:lang w:eastAsia="en-US"/>
              </w:rPr>
              <w:t>При этом согласно ОБАС в рамках указанного мероприятия в реестре предусмотрено финансирование проекта «Завершение строительства первоочередного этапа ВСМ Москва - НАТИ ВСМ (10 км) и организация строительно-монтажных работ на всей трассе ВСМ Санкт-Петербург - Москва (684 км)», которое в приложении № 7 указанной государственной программы отсутствует.</w:t>
            </w:r>
          </w:p>
        </w:tc>
      </w:tr>
      <w:tr w:rsidR="00B4473F" w:rsidRPr="0068050F" w:rsidTr="00B4473F">
        <w:trPr>
          <w:trHeight w:val="988"/>
        </w:trPr>
        <w:tc>
          <w:tcPr>
            <w:tcW w:w="3510" w:type="dxa"/>
            <w:vMerge w:val="restart"/>
          </w:tcPr>
          <w:p w:rsidR="00B4473F" w:rsidRPr="00E73FE5" w:rsidRDefault="00B4473F" w:rsidP="0092501A">
            <w:pPr>
              <w:pStyle w:val="af"/>
              <w:spacing w:after="0"/>
              <w:jc w:val="both"/>
              <w:rPr>
                <w:rFonts w:eastAsiaTheme="minorHAnsi"/>
                <w:b/>
                <w:spacing w:val="-2"/>
                <w:sz w:val="20"/>
                <w:szCs w:val="20"/>
                <w:lang w:eastAsia="en-US"/>
              </w:rPr>
            </w:pPr>
            <w:r w:rsidRPr="0068050F">
              <w:rPr>
                <w:rFonts w:eastAsiaTheme="minorHAnsi"/>
                <w:spacing w:val="-2"/>
                <w:sz w:val="20"/>
                <w:szCs w:val="20"/>
                <w:lang w:eastAsia="en-US"/>
              </w:rPr>
              <w:t xml:space="preserve">В нормативном правовом акте первого уровня и (или) второго уровня по кодам классификации расходов бюджетов, </w:t>
            </w:r>
            <w:r w:rsidRPr="0068050F">
              <w:rPr>
                <w:rFonts w:eastAsiaTheme="minorHAnsi"/>
                <w:b/>
                <w:spacing w:val="-2"/>
                <w:sz w:val="20"/>
                <w:szCs w:val="20"/>
                <w:lang w:eastAsia="en-US"/>
              </w:rPr>
              <w:t>отражены не все акты</w:t>
            </w:r>
            <w:r w:rsidRPr="0068050F">
              <w:rPr>
                <w:rFonts w:eastAsiaTheme="minorHAnsi"/>
                <w:spacing w:val="-2"/>
                <w:sz w:val="20"/>
                <w:szCs w:val="20"/>
                <w:lang w:eastAsia="en-US"/>
              </w:rPr>
              <w:t>, обуславливающие правовые основания для принятия расходных обязательств</w:t>
            </w:r>
          </w:p>
        </w:tc>
        <w:tc>
          <w:tcPr>
            <w:tcW w:w="2551" w:type="dxa"/>
          </w:tcPr>
          <w:p w:rsidR="00B4473F" w:rsidRPr="0068050F" w:rsidRDefault="00B4473F" w:rsidP="00DF6842">
            <w:pPr>
              <w:pStyle w:val="af"/>
              <w:spacing w:after="0"/>
              <w:jc w:val="center"/>
              <w:rPr>
                <w:rFonts w:eastAsiaTheme="minorHAnsi"/>
                <w:b/>
                <w:spacing w:val="-2"/>
                <w:sz w:val="20"/>
                <w:szCs w:val="20"/>
                <w:lang w:eastAsia="en-US"/>
              </w:rPr>
            </w:pPr>
            <w:r w:rsidRPr="00397BB4">
              <w:rPr>
                <w:rFonts w:eastAsiaTheme="minorHAnsi"/>
                <w:b/>
                <w:spacing w:val="-2"/>
                <w:sz w:val="20"/>
                <w:szCs w:val="20"/>
                <w:lang w:eastAsia="en-US"/>
              </w:rPr>
              <w:t>МИД России</w:t>
            </w:r>
          </w:p>
        </w:tc>
        <w:tc>
          <w:tcPr>
            <w:tcW w:w="2587" w:type="dxa"/>
          </w:tcPr>
          <w:p w:rsidR="00B4473F" w:rsidRPr="0068050F" w:rsidRDefault="00B4473F" w:rsidP="00DF6842">
            <w:pPr>
              <w:pStyle w:val="af"/>
              <w:spacing w:after="0"/>
              <w:rPr>
                <w:rFonts w:eastAsiaTheme="minorHAnsi"/>
                <w:spacing w:val="-2"/>
                <w:sz w:val="20"/>
                <w:szCs w:val="20"/>
                <w:lang w:eastAsia="en-US"/>
              </w:rPr>
            </w:pPr>
            <w:r w:rsidRPr="00214E02">
              <w:rPr>
                <w:rFonts w:eastAsiaTheme="minorHAnsi"/>
                <w:spacing w:val="-2"/>
                <w:sz w:val="20"/>
                <w:szCs w:val="20"/>
                <w:lang w:eastAsia="en-US"/>
              </w:rPr>
              <w:t>310 03 11 08605 92008 244</w:t>
            </w:r>
          </w:p>
        </w:tc>
        <w:tc>
          <w:tcPr>
            <w:tcW w:w="7229" w:type="dxa"/>
          </w:tcPr>
          <w:p w:rsidR="00B4473F" w:rsidRDefault="00B4473F" w:rsidP="00DF6842">
            <w:pPr>
              <w:pStyle w:val="ConsPlusNormal"/>
              <w:ind w:firstLine="199"/>
              <w:jc w:val="both"/>
              <w:rPr>
                <w:rFonts w:ascii="Times New Roman" w:eastAsiaTheme="minorHAnsi" w:hAnsi="Times New Roman" w:cs="Times New Roman"/>
                <w:b/>
                <w:spacing w:val="-2"/>
                <w:lang w:eastAsia="en-US"/>
              </w:rPr>
            </w:pPr>
            <w:r w:rsidRPr="00214E02">
              <w:rPr>
                <w:rFonts w:ascii="Times New Roman" w:eastAsiaTheme="minorHAnsi" w:hAnsi="Times New Roman" w:cs="Times New Roman"/>
                <w:b/>
                <w:spacing w:val="-2"/>
                <w:lang w:eastAsia="en-US"/>
              </w:rPr>
              <w:t xml:space="preserve">В перечень нормативных правовых актов первого уровня не включен </w:t>
            </w:r>
            <w:r w:rsidRPr="00214E02">
              <w:rPr>
                <w:rFonts w:ascii="Times New Roman" w:eastAsiaTheme="minorHAnsi" w:hAnsi="Times New Roman" w:cs="Times New Roman"/>
                <w:spacing w:val="-2"/>
                <w:lang w:eastAsia="en-US"/>
              </w:rPr>
              <w:t xml:space="preserve">Указ Президента Российской Федерации от 11 июля 2004 г. № 865, утверждающий  Положения о МИД России </w:t>
            </w:r>
            <w:r>
              <w:rPr>
                <w:rFonts w:ascii="Times New Roman" w:eastAsiaTheme="minorHAnsi" w:hAnsi="Times New Roman" w:cs="Times New Roman"/>
                <w:spacing w:val="-2"/>
                <w:lang w:eastAsia="en-US"/>
              </w:rPr>
              <w:t>(</w:t>
            </w:r>
            <w:r w:rsidRPr="00214E02">
              <w:rPr>
                <w:rFonts w:ascii="Times New Roman" w:eastAsiaTheme="minorHAnsi" w:hAnsi="Times New Roman" w:cs="Times New Roman"/>
                <w:spacing w:val="-2"/>
                <w:lang w:eastAsia="en-US"/>
              </w:rPr>
              <w:t>со ссылкой на подпункт 43 пункта 6 раздела II</w:t>
            </w:r>
            <w:r>
              <w:rPr>
                <w:rFonts w:ascii="Times New Roman" w:eastAsiaTheme="minorHAnsi" w:hAnsi="Times New Roman" w:cs="Times New Roman"/>
                <w:spacing w:val="-2"/>
                <w:lang w:eastAsia="en-US"/>
              </w:rPr>
              <w:t xml:space="preserve"> указанного Положения)</w:t>
            </w:r>
            <w:r w:rsidRPr="00214E02">
              <w:rPr>
                <w:rFonts w:ascii="Times New Roman" w:eastAsiaTheme="minorHAnsi" w:hAnsi="Times New Roman" w:cs="Times New Roman"/>
                <w:b/>
                <w:spacing w:val="-2"/>
                <w:lang w:eastAsia="en-US"/>
              </w:rPr>
              <w:t>.</w:t>
            </w:r>
          </w:p>
          <w:p w:rsidR="000D0F62" w:rsidRDefault="000D0F62" w:rsidP="00DF6842">
            <w:pPr>
              <w:pStyle w:val="ConsPlusNormal"/>
              <w:ind w:firstLine="199"/>
              <w:jc w:val="both"/>
              <w:rPr>
                <w:rFonts w:ascii="Times New Roman" w:eastAsiaTheme="minorHAnsi" w:hAnsi="Times New Roman" w:cs="Times New Roman"/>
                <w:b/>
                <w:spacing w:val="-2"/>
                <w:lang w:eastAsia="en-US"/>
              </w:rPr>
            </w:pPr>
            <w:bookmarkStart w:id="0" w:name="_GoBack"/>
            <w:bookmarkEnd w:id="0"/>
          </w:p>
          <w:p w:rsidR="00B4473F" w:rsidRPr="0068050F" w:rsidRDefault="00B4473F" w:rsidP="00DF6842">
            <w:pPr>
              <w:pStyle w:val="ConsPlusNormal"/>
              <w:ind w:firstLine="199"/>
              <w:jc w:val="both"/>
              <w:rPr>
                <w:rFonts w:ascii="Times New Roman" w:eastAsiaTheme="minorHAnsi" w:hAnsi="Times New Roman" w:cs="Times New Roman"/>
                <w:b/>
                <w:spacing w:val="-2"/>
                <w:lang w:eastAsia="en-US"/>
              </w:rPr>
            </w:pPr>
          </w:p>
        </w:tc>
      </w:tr>
      <w:tr w:rsidR="00B4473F" w:rsidRPr="0068050F" w:rsidTr="0092501A">
        <w:tc>
          <w:tcPr>
            <w:tcW w:w="3510" w:type="dxa"/>
            <w:vMerge/>
          </w:tcPr>
          <w:p w:rsidR="00B4473F" w:rsidRPr="0068050F" w:rsidRDefault="00B4473F" w:rsidP="0092501A">
            <w:pPr>
              <w:pStyle w:val="af"/>
              <w:spacing w:after="0"/>
              <w:jc w:val="both"/>
              <w:rPr>
                <w:rFonts w:eastAsiaTheme="minorHAnsi"/>
                <w:spacing w:val="-2"/>
                <w:sz w:val="20"/>
                <w:szCs w:val="20"/>
                <w:highlight w:val="lightGray"/>
                <w:lang w:eastAsia="en-US"/>
              </w:rPr>
            </w:pPr>
          </w:p>
        </w:tc>
        <w:tc>
          <w:tcPr>
            <w:tcW w:w="2551" w:type="dxa"/>
          </w:tcPr>
          <w:p w:rsidR="00B4473F" w:rsidRPr="0068050F" w:rsidRDefault="00B4473F" w:rsidP="0092501A">
            <w:pPr>
              <w:pStyle w:val="af"/>
              <w:spacing w:after="0"/>
              <w:jc w:val="center"/>
              <w:rPr>
                <w:rFonts w:eastAsiaTheme="minorHAnsi"/>
                <w:b/>
                <w:spacing w:val="-2"/>
                <w:sz w:val="20"/>
                <w:szCs w:val="20"/>
                <w:lang w:eastAsia="en-US"/>
              </w:rPr>
            </w:pPr>
            <w:r w:rsidRPr="0068050F">
              <w:rPr>
                <w:rFonts w:eastAsiaTheme="minorHAnsi"/>
                <w:b/>
                <w:spacing w:val="-2"/>
                <w:sz w:val="20"/>
                <w:szCs w:val="20"/>
                <w:lang w:eastAsia="en-US"/>
              </w:rPr>
              <w:t xml:space="preserve">Минкультуры России </w:t>
            </w:r>
          </w:p>
        </w:tc>
        <w:tc>
          <w:tcPr>
            <w:tcW w:w="2587" w:type="dxa"/>
          </w:tcPr>
          <w:p w:rsidR="00B4473F" w:rsidRPr="0068050F" w:rsidRDefault="00B4473F" w:rsidP="0092501A">
            <w:pPr>
              <w:pStyle w:val="af"/>
              <w:spacing w:after="0"/>
              <w:rPr>
                <w:rFonts w:eastAsiaTheme="minorHAnsi"/>
                <w:spacing w:val="-2"/>
                <w:sz w:val="20"/>
                <w:szCs w:val="20"/>
                <w:lang w:eastAsia="en-US"/>
              </w:rPr>
            </w:pPr>
            <w:r w:rsidRPr="0068050F">
              <w:rPr>
                <w:rFonts w:eastAsiaTheme="minorHAnsi"/>
                <w:spacing w:val="-2"/>
                <w:sz w:val="20"/>
                <w:szCs w:val="20"/>
                <w:lang w:eastAsia="en-US"/>
              </w:rPr>
              <w:t>054 0801 11 2 05 55090 521</w:t>
            </w:r>
          </w:p>
        </w:tc>
        <w:tc>
          <w:tcPr>
            <w:tcW w:w="7229" w:type="dxa"/>
          </w:tcPr>
          <w:p w:rsidR="00B4473F" w:rsidRPr="0068050F" w:rsidRDefault="00B4473F" w:rsidP="0092501A">
            <w:pPr>
              <w:pStyle w:val="ConsPlusNormal"/>
              <w:ind w:firstLine="199"/>
              <w:jc w:val="both"/>
              <w:rPr>
                <w:rFonts w:ascii="Times New Roman" w:eastAsiaTheme="minorHAnsi" w:hAnsi="Times New Roman" w:cs="Times New Roman"/>
                <w:spacing w:val="-2"/>
                <w:highlight w:val="lightGray"/>
                <w:lang w:eastAsia="en-US"/>
              </w:rPr>
            </w:pPr>
            <w:r w:rsidRPr="0068050F">
              <w:rPr>
                <w:rFonts w:ascii="Times New Roman" w:eastAsiaTheme="minorHAnsi" w:hAnsi="Times New Roman" w:cs="Times New Roman"/>
                <w:b/>
                <w:spacing w:val="-2"/>
                <w:lang w:eastAsia="en-US"/>
              </w:rPr>
              <w:t>В качестве нормативного правового акта первого уровня не приведен</w:t>
            </w:r>
            <w:r>
              <w:rPr>
                <w:rFonts w:ascii="Times New Roman" w:eastAsiaTheme="minorHAnsi" w:hAnsi="Times New Roman" w:cs="Times New Roman"/>
                <w:b/>
                <w:spacing w:val="-2"/>
                <w:lang w:eastAsia="en-US"/>
              </w:rPr>
              <w:t>ы</w:t>
            </w:r>
            <w:r w:rsidRPr="0068050F">
              <w:rPr>
                <w:rFonts w:ascii="Times New Roman" w:eastAsiaTheme="minorHAnsi" w:hAnsi="Times New Roman" w:cs="Times New Roman"/>
                <w:b/>
                <w:spacing w:val="-2"/>
                <w:lang w:eastAsia="en-US"/>
              </w:rPr>
              <w:t xml:space="preserve"> указ</w:t>
            </w:r>
            <w:r>
              <w:rPr>
                <w:rFonts w:ascii="Times New Roman" w:eastAsiaTheme="minorHAnsi" w:hAnsi="Times New Roman" w:cs="Times New Roman"/>
                <w:b/>
                <w:spacing w:val="-2"/>
                <w:lang w:eastAsia="en-US"/>
              </w:rPr>
              <w:t>ы</w:t>
            </w:r>
            <w:r w:rsidRPr="0068050F">
              <w:rPr>
                <w:rFonts w:ascii="Times New Roman" w:eastAsiaTheme="minorHAnsi" w:hAnsi="Times New Roman" w:cs="Times New Roman"/>
                <w:spacing w:val="-2"/>
                <w:lang w:eastAsia="en-US"/>
              </w:rPr>
              <w:t xml:space="preserve"> Президента Российской Федерации о праздновании на федеральном уровне памятных дат субъектов Российской Федерации, которые являются основанием принятия расходных обязательств</w:t>
            </w:r>
          </w:p>
        </w:tc>
      </w:tr>
      <w:tr w:rsidR="00B4473F" w:rsidRPr="0068050F" w:rsidTr="00B4473F">
        <w:trPr>
          <w:trHeight w:val="1584"/>
        </w:trPr>
        <w:tc>
          <w:tcPr>
            <w:tcW w:w="3510" w:type="dxa"/>
            <w:vMerge/>
          </w:tcPr>
          <w:p w:rsidR="00B4473F" w:rsidRPr="0068050F" w:rsidRDefault="00B4473F" w:rsidP="0092501A">
            <w:pPr>
              <w:pStyle w:val="af"/>
              <w:spacing w:after="0"/>
              <w:jc w:val="both"/>
              <w:rPr>
                <w:rFonts w:eastAsiaTheme="minorHAnsi"/>
                <w:spacing w:val="-2"/>
                <w:sz w:val="20"/>
                <w:szCs w:val="20"/>
                <w:lang w:eastAsia="en-US"/>
              </w:rPr>
            </w:pPr>
          </w:p>
        </w:tc>
        <w:tc>
          <w:tcPr>
            <w:tcW w:w="2551" w:type="dxa"/>
          </w:tcPr>
          <w:p w:rsidR="00B4473F" w:rsidRPr="0068050F" w:rsidRDefault="00B4473F" w:rsidP="00D26B11">
            <w:pPr>
              <w:pStyle w:val="af"/>
              <w:spacing w:after="0"/>
              <w:jc w:val="center"/>
              <w:rPr>
                <w:rFonts w:eastAsiaTheme="minorHAnsi"/>
                <w:b/>
                <w:spacing w:val="-2"/>
                <w:sz w:val="20"/>
                <w:szCs w:val="20"/>
                <w:lang w:eastAsia="en-US"/>
              </w:rPr>
            </w:pPr>
            <w:proofErr w:type="spellStart"/>
            <w:r w:rsidRPr="0068050F">
              <w:rPr>
                <w:rFonts w:eastAsiaTheme="minorHAnsi"/>
                <w:b/>
                <w:spacing w:val="-2"/>
                <w:sz w:val="20"/>
                <w:szCs w:val="20"/>
                <w:lang w:eastAsia="en-US"/>
              </w:rPr>
              <w:t>Россотрудничество</w:t>
            </w:r>
            <w:proofErr w:type="spellEnd"/>
            <w:r w:rsidRPr="0068050F">
              <w:rPr>
                <w:rFonts w:eastAsiaTheme="minorHAnsi"/>
                <w:b/>
                <w:spacing w:val="-2"/>
                <w:sz w:val="20"/>
                <w:szCs w:val="20"/>
                <w:lang w:eastAsia="en-US"/>
              </w:rPr>
              <w:t xml:space="preserve"> </w:t>
            </w:r>
          </w:p>
          <w:p w:rsidR="00B4473F" w:rsidRPr="0068050F" w:rsidRDefault="00B4473F" w:rsidP="00D26B11">
            <w:pPr>
              <w:pStyle w:val="af"/>
              <w:spacing w:after="0"/>
              <w:jc w:val="center"/>
              <w:rPr>
                <w:rFonts w:eastAsiaTheme="minorHAnsi"/>
                <w:b/>
                <w:spacing w:val="-2"/>
                <w:sz w:val="20"/>
                <w:szCs w:val="20"/>
                <w:lang w:eastAsia="en-US"/>
              </w:rPr>
            </w:pPr>
          </w:p>
        </w:tc>
        <w:tc>
          <w:tcPr>
            <w:tcW w:w="2587" w:type="dxa"/>
          </w:tcPr>
          <w:p w:rsidR="00B4473F" w:rsidRPr="00360D6D" w:rsidRDefault="00B4473F" w:rsidP="00D26B11">
            <w:pPr>
              <w:pStyle w:val="af"/>
              <w:spacing w:after="0"/>
              <w:rPr>
                <w:rFonts w:eastAsiaTheme="minorHAnsi"/>
                <w:spacing w:val="-2"/>
                <w:sz w:val="20"/>
                <w:szCs w:val="20"/>
                <w:lang w:eastAsia="en-US"/>
              </w:rPr>
            </w:pPr>
            <w:r w:rsidRPr="00360D6D">
              <w:rPr>
                <w:rFonts w:eastAsiaTheme="minorHAnsi"/>
                <w:spacing w:val="-2"/>
                <w:sz w:val="20"/>
                <w:szCs w:val="20"/>
                <w:lang w:eastAsia="en-US"/>
              </w:rPr>
              <w:t>095 0108 41 3 04 90039 121</w:t>
            </w:r>
          </w:p>
          <w:p w:rsidR="00B4473F" w:rsidRPr="00360D6D" w:rsidRDefault="00B4473F" w:rsidP="00D26B11">
            <w:pPr>
              <w:pStyle w:val="af"/>
              <w:spacing w:after="0"/>
              <w:rPr>
                <w:rFonts w:eastAsiaTheme="minorHAnsi"/>
                <w:spacing w:val="-2"/>
                <w:sz w:val="20"/>
                <w:szCs w:val="20"/>
                <w:lang w:eastAsia="en-US"/>
              </w:rPr>
            </w:pPr>
            <w:r w:rsidRPr="00360D6D">
              <w:rPr>
                <w:rFonts w:eastAsiaTheme="minorHAnsi"/>
                <w:spacing w:val="-2"/>
                <w:sz w:val="20"/>
                <w:szCs w:val="20"/>
                <w:lang w:eastAsia="en-US"/>
              </w:rPr>
              <w:t>095 0108 41 3 04 90039 122</w:t>
            </w:r>
          </w:p>
          <w:p w:rsidR="00B4473F" w:rsidRPr="0068050F" w:rsidRDefault="00B4473F" w:rsidP="00D26B11">
            <w:pPr>
              <w:pStyle w:val="af"/>
              <w:spacing w:after="0"/>
              <w:rPr>
                <w:rFonts w:eastAsiaTheme="minorHAnsi"/>
                <w:spacing w:val="-2"/>
                <w:sz w:val="20"/>
                <w:szCs w:val="20"/>
                <w:lang w:eastAsia="en-US"/>
              </w:rPr>
            </w:pPr>
            <w:r w:rsidRPr="00360D6D">
              <w:rPr>
                <w:rFonts w:eastAsiaTheme="minorHAnsi"/>
                <w:spacing w:val="-2"/>
                <w:sz w:val="20"/>
                <w:szCs w:val="20"/>
                <w:lang w:eastAsia="en-US"/>
              </w:rPr>
              <w:t>095 0108 41 3 04 90039 129</w:t>
            </w:r>
          </w:p>
        </w:tc>
        <w:tc>
          <w:tcPr>
            <w:tcW w:w="7229" w:type="dxa"/>
          </w:tcPr>
          <w:p w:rsidR="00B4473F" w:rsidRPr="0068050F" w:rsidRDefault="00B4473F" w:rsidP="00D26B11">
            <w:pPr>
              <w:pStyle w:val="ConsPlusNormal"/>
              <w:ind w:firstLine="199"/>
              <w:jc w:val="both"/>
              <w:rPr>
                <w:rFonts w:ascii="Times New Roman" w:eastAsiaTheme="minorHAnsi" w:hAnsi="Times New Roman" w:cs="Times New Roman"/>
                <w:spacing w:val="-2"/>
                <w:lang w:eastAsia="en-US"/>
              </w:rPr>
            </w:pPr>
            <w:r w:rsidRPr="00BD334A">
              <w:rPr>
                <w:rFonts w:ascii="Times New Roman" w:eastAsiaTheme="minorHAnsi" w:hAnsi="Times New Roman" w:cs="Times New Roman"/>
                <w:b/>
                <w:spacing w:val="-2"/>
                <w:lang w:eastAsia="en-US"/>
              </w:rPr>
              <w:t>В перечень нормативных правовых актов первого уровня</w:t>
            </w:r>
            <w:r w:rsidRPr="0068050F">
              <w:rPr>
                <w:rFonts w:ascii="Times New Roman" w:eastAsiaTheme="minorHAnsi" w:hAnsi="Times New Roman" w:cs="Times New Roman"/>
                <w:spacing w:val="-2"/>
                <w:lang w:eastAsia="en-US"/>
              </w:rPr>
              <w:t xml:space="preserve"> </w:t>
            </w:r>
            <w:r>
              <w:rPr>
                <w:rFonts w:ascii="Times New Roman" w:eastAsiaTheme="minorHAnsi" w:hAnsi="Times New Roman" w:cs="Times New Roman"/>
                <w:spacing w:val="-2"/>
                <w:lang w:eastAsia="en-US"/>
              </w:rPr>
              <w:t xml:space="preserve">не включен </w:t>
            </w:r>
            <w:r w:rsidRPr="0068050F">
              <w:rPr>
                <w:rFonts w:ascii="Times New Roman" w:eastAsiaTheme="minorHAnsi" w:hAnsi="Times New Roman" w:cs="Times New Roman"/>
                <w:spacing w:val="-2"/>
                <w:lang w:eastAsia="en-US"/>
              </w:rPr>
              <w:t xml:space="preserve"> Указ Президента Российской Федерации от 18 июля 2005 г. № 813 «О порядке и условиях командирования федеральных государственных гражданских служащих», </w:t>
            </w:r>
            <w:r w:rsidRPr="00BD334A">
              <w:rPr>
                <w:rFonts w:ascii="Times New Roman" w:eastAsiaTheme="minorHAnsi" w:hAnsi="Times New Roman" w:cs="Times New Roman"/>
                <w:b/>
                <w:spacing w:val="-2"/>
                <w:lang w:eastAsia="en-US"/>
              </w:rPr>
              <w:t>второго уровня</w:t>
            </w:r>
            <w:r w:rsidRPr="0068050F">
              <w:rPr>
                <w:rFonts w:ascii="Times New Roman" w:eastAsiaTheme="minorHAnsi" w:hAnsi="Times New Roman" w:cs="Times New Roman"/>
                <w:spacing w:val="-2"/>
                <w:lang w:eastAsia="en-US"/>
              </w:rPr>
              <w:t xml:space="preserve"> </w:t>
            </w:r>
            <w:r>
              <w:rPr>
                <w:rFonts w:ascii="Times New Roman" w:eastAsiaTheme="minorHAnsi" w:hAnsi="Times New Roman" w:cs="Times New Roman"/>
                <w:spacing w:val="-2"/>
                <w:lang w:eastAsia="en-US"/>
              </w:rPr>
              <w:t xml:space="preserve"> - </w:t>
            </w:r>
            <w:r w:rsidRPr="0068050F">
              <w:rPr>
                <w:rFonts w:ascii="Times New Roman" w:eastAsiaTheme="minorHAnsi" w:hAnsi="Times New Roman" w:cs="Times New Roman"/>
                <w:spacing w:val="-2"/>
                <w:lang w:eastAsia="en-US"/>
              </w:rPr>
              <w:t>постановление Правительства Российской Федерации от 24 марта 2007 г. № 176 «Об оплате труда работников федеральных государственных органов, замещающих должности, не являющиеся должностями федеральной государственной гражданской службы».</w:t>
            </w:r>
          </w:p>
        </w:tc>
      </w:tr>
    </w:tbl>
    <w:p w:rsidR="008D1EE9" w:rsidRDefault="008D1EE9" w:rsidP="00F07E03">
      <w:pPr>
        <w:pStyle w:val="af"/>
        <w:spacing w:after="0"/>
        <w:jc w:val="center"/>
        <w:rPr>
          <w:rFonts w:eastAsiaTheme="minorHAnsi"/>
          <w:b/>
          <w:szCs w:val="22"/>
          <w:lang w:eastAsia="en-US"/>
        </w:rPr>
      </w:pPr>
    </w:p>
    <w:sectPr w:rsidR="008D1EE9" w:rsidSect="008D1EE9">
      <w:pgSz w:w="16838" w:h="11906" w:orient="landscape"/>
      <w:pgMar w:top="1418"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62" w:rsidRDefault="00433D62" w:rsidP="007A0C8B">
      <w:r>
        <w:separator/>
      </w:r>
    </w:p>
  </w:endnote>
  <w:endnote w:type="continuationSeparator" w:id="0">
    <w:p w:rsidR="00433D62" w:rsidRDefault="00433D62" w:rsidP="007A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62" w:rsidRDefault="00433D62" w:rsidP="007A0C8B">
      <w:r>
        <w:separator/>
      </w:r>
    </w:p>
  </w:footnote>
  <w:footnote w:type="continuationSeparator" w:id="0">
    <w:p w:rsidR="00433D62" w:rsidRDefault="00433D62" w:rsidP="007A0C8B">
      <w:r>
        <w:continuationSeparator/>
      </w:r>
    </w:p>
  </w:footnote>
  <w:footnote w:id="1">
    <w:p w:rsidR="00580252" w:rsidRPr="00222CFA" w:rsidRDefault="00580252" w:rsidP="00222CFA">
      <w:pPr>
        <w:pStyle w:val="a5"/>
        <w:ind w:left="-284"/>
        <w:rPr>
          <w:sz w:val="16"/>
          <w:szCs w:val="16"/>
        </w:rPr>
      </w:pPr>
      <w:r w:rsidRPr="00222CFA">
        <w:rPr>
          <w:rStyle w:val="a7"/>
          <w:sz w:val="16"/>
          <w:szCs w:val="16"/>
        </w:rPr>
        <w:footnoteRef/>
      </w:r>
      <w:r w:rsidRPr="00222CFA">
        <w:rPr>
          <w:sz w:val="16"/>
          <w:szCs w:val="16"/>
        </w:rPr>
        <w:t xml:space="preserve"> Расходы на уплату страховых премий (страховых взносов) по договорам страхования, заключенным со страховыми организациями, </w:t>
      </w:r>
      <w:r w:rsidRPr="00222CFA">
        <w:rPr>
          <w:kern w:val="3"/>
          <w:sz w:val="16"/>
          <w:szCs w:val="16"/>
        </w:rPr>
        <w:t xml:space="preserve">по территориальным управлениям </w:t>
      </w:r>
      <w:proofErr w:type="spellStart"/>
      <w:r w:rsidRPr="00222CFA">
        <w:rPr>
          <w:kern w:val="3"/>
          <w:sz w:val="16"/>
          <w:szCs w:val="16"/>
        </w:rPr>
        <w:t>Ространснадзора</w:t>
      </w:r>
      <w:proofErr w:type="spellEnd"/>
      <w:r w:rsidRPr="00222CFA">
        <w:rPr>
          <w:kern w:val="3"/>
          <w:sz w:val="16"/>
          <w:szCs w:val="16"/>
        </w:rPr>
        <w:t>: Сибирское УГЖДН, УГАН НОТБ СФО, Центральное УГРН.</w:t>
      </w:r>
    </w:p>
  </w:footnote>
  <w:footnote w:id="2">
    <w:p w:rsidR="00580252" w:rsidRPr="00222CFA" w:rsidRDefault="00580252" w:rsidP="00222CFA">
      <w:pPr>
        <w:pStyle w:val="a5"/>
        <w:ind w:left="-284"/>
        <w:jc w:val="both"/>
        <w:rPr>
          <w:sz w:val="16"/>
          <w:szCs w:val="16"/>
        </w:rPr>
      </w:pPr>
      <w:r w:rsidRPr="00222CFA">
        <w:rPr>
          <w:rStyle w:val="a7"/>
          <w:sz w:val="16"/>
          <w:szCs w:val="16"/>
        </w:rPr>
        <w:footnoteRef/>
      </w:r>
      <w:r w:rsidRPr="00222CFA">
        <w:rPr>
          <w:sz w:val="16"/>
          <w:szCs w:val="16"/>
        </w:rPr>
        <w:t xml:space="preserve"> Пунктом 3 постановления Правительства Российской Федерации от 9 сентября 2016 г. № 894 установлено, что денежная компенсация сотрудникам, замещающим должности рядового состава, не имеющим жилого помещения по месту службы, в случае отсутствия жилых помещений специализированного жилищного фонда у федерального органа исполнительной власти, в котором проходят службу сотрудники, а также членам семей погибших (умерших) сотрудников, указанных в настоящем пункте, выплачивается в размере, не превышающем: в гг. Москве и Санкт-Петербурге - 15000 рублей; в других городах и районных центрах - 3600 рублей; в прочих населенных пунктах - 2700 рублей. Указанные размеры денежной компенсации при определенных условиях могут повышаться на 50 процентов.</w:t>
      </w:r>
    </w:p>
  </w:footnote>
  <w:footnote w:id="3">
    <w:p w:rsidR="00580252" w:rsidRPr="00222CFA" w:rsidRDefault="00580252" w:rsidP="00222CFA">
      <w:pPr>
        <w:pStyle w:val="a5"/>
        <w:ind w:left="-567"/>
        <w:jc w:val="both"/>
        <w:rPr>
          <w:sz w:val="16"/>
          <w:szCs w:val="16"/>
        </w:rPr>
      </w:pPr>
      <w:r w:rsidRPr="00222CFA">
        <w:rPr>
          <w:rStyle w:val="a7"/>
          <w:sz w:val="16"/>
          <w:szCs w:val="16"/>
        </w:rPr>
        <w:footnoteRef/>
      </w:r>
      <w:r w:rsidRPr="00222CFA">
        <w:rPr>
          <w:sz w:val="16"/>
          <w:szCs w:val="16"/>
        </w:rPr>
        <w:t xml:space="preserve"> В соответствии с подпунктом 2 пункта </w:t>
      </w:r>
      <w:r w:rsidRPr="00222CFA">
        <w:rPr>
          <w:sz w:val="16"/>
          <w:szCs w:val="16"/>
          <w:lang w:val="en-US"/>
        </w:rPr>
        <w:t>B</w:t>
      </w:r>
      <w:r w:rsidRPr="00222CFA">
        <w:rPr>
          <w:sz w:val="16"/>
          <w:szCs w:val="16"/>
        </w:rPr>
        <w:t xml:space="preserve"> раздела </w:t>
      </w:r>
      <w:r w:rsidRPr="00222CFA">
        <w:rPr>
          <w:sz w:val="16"/>
          <w:szCs w:val="16"/>
          <w:lang w:val="en-US"/>
        </w:rPr>
        <w:t>IV</w:t>
      </w:r>
      <w:r w:rsidRPr="00222CFA">
        <w:rPr>
          <w:sz w:val="16"/>
          <w:szCs w:val="16"/>
        </w:rPr>
        <w:t xml:space="preserve"> «Снятие средств займа» Соглашения № 4867-RU  датой закрытия займа является 25 августа  2012 года.</w:t>
      </w:r>
    </w:p>
  </w:footnote>
  <w:footnote w:id="4">
    <w:p w:rsidR="00580252" w:rsidRPr="00222CFA" w:rsidRDefault="00580252" w:rsidP="00222CFA">
      <w:pPr>
        <w:pStyle w:val="a5"/>
        <w:ind w:left="-567"/>
        <w:jc w:val="both"/>
        <w:rPr>
          <w:sz w:val="16"/>
          <w:szCs w:val="16"/>
        </w:rPr>
      </w:pPr>
      <w:r w:rsidRPr="00222CFA">
        <w:rPr>
          <w:rStyle w:val="a7"/>
          <w:sz w:val="16"/>
          <w:szCs w:val="16"/>
        </w:rPr>
        <w:footnoteRef/>
      </w:r>
      <w:r w:rsidRPr="00222CFA">
        <w:rPr>
          <w:sz w:val="16"/>
          <w:szCs w:val="16"/>
        </w:rPr>
        <w:t xml:space="preserve"> С учетом письма Международного банка реконструкции и развития от 17 сентября 2020 г. №-2020-0000063/RU в Минфин России дата закрытия проекта перенесена на 31 декабря 2021 года.</w:t>
      </w:r>
    </w:p>
  </w:footnote>
  <w:footnote w:id="5">
    <w:p w:rsidR="00580252" w:rsidRPr="004B3524" w:rsidRDefault="00580252" w:rsidP="00222CFA">
      <w:pPr>
        <w:pStyle w:val="a5"/>
        <w:ind w:left="-567"/>
        <w:jc w:val="both"/>
        <w:rPr>
          <w:sz w:val="16"/>
          <w:szCs w:val="16"/>
        </w:rPr>
      </w:pPr>
      <w:r w:rsidRPr="00222CFA">
        <w:rPr>
          <w:rStyle w:val="a7"/>
          <w:sz w:val="16"/>
          <w:szCs w:val="16"/>
        </w:rPr>
        <w:footnoteRef/>
      </w:r>
      <w:r w:rsidRPr="00222CFA">
        <w:rPr>
          <w:sz w:val="16"/>
          <w:szCs w:val="16"/>
        </w:rPr>
        <w:t xml:space="preserve"> Пункт 4 раздела 24 Методических рекомендаций по заполнению обоснований бюджетных ассигнований федерального бюджета на 2021 год и на плановый период 2022 и 2023 годов, пункт 6.2 Методических рекомендаций по составлению реестров расходных обязательств главных распорядителей средств федерального бюджета (бюджетов государственных внебюджетных фондов Российской Федерации) на 2021 год и на плановый период 2022 и 2023 годов.</w:t>
      </w:r>
    </w:p>
  </w:footnote>
  <w:footnote w:id="6">
    <w:p w:rsidR="00580252" w:rsidRPr="002F23AE" w:rsidRDefault="00580252" w:rsidP="00057607">
      <w:pPr>
        <w:ind w:firstLine="158"/>
        <w:jc w:val="both"/>
        <w:rPr>
          <w:sz w:val="20"/>
          <w:szCs w:val="20"/>
        </w:rPr>
      </w:pPr>
      <w:r>
        <w:rPr>
          <w:rStyle w:val="a7"/>
        </w:rPr>
        <w:footnoteRef/>
      </w:r>
      <w:r>
        <w:t xml:space="preserve"> </w:t>
      </w:r>
      <w:r w:rsidRPr="00813135">
        <w:rPr>
          <w:sz w:val="20"/>
          <w:szCs w:val="20"/>
        </w:rPr>
        <w:t xml:space="preserve">Расчет базовых бюджетных ассигнований осуществлялся Минфином России в соответствии с подходами, рассмотренными на совещании у Председателя Правительства Российской Федерации М.В. </w:t>
      </w:r>
      <w:proofErr w:type="spellStart"/>
      <w:r w:rsidRPr="00813135">
        <w:rPr>
          <w:sz w:val="20"/>
          <w:szCs w:val="20"/>
        </w:rPr>
        <w:t>Мишустина</w:t>
      </w:r>
      <w:proofErr w:type="spellEnd"/>
      <w:r w:rsidRPr="00813135">
        <w:rPr>
          <w:sz w:val="20"/>
          <w:szCs w:val="20"/>
        </w:rPr>
        <w:t xml:space="preserve"> 7 июля 2020 года.</w:t>
      </w:r>
      <w:r w:rsidRPr="002F23AE">
        <w:rPr>
          <w:sz w:val="20"/>
          <w:szCs w:val="20"/>
        </w:rPr>
        <w:t xml:space="preserve"> </w:t>
      </w:r>
    </w:p>
    <w:p w:rsidR="00580252" w:rsidRDefault="00580252" w:rsidP="00057607">
      <w:pPr>
        <w:ind w:firstLine="158"/>
        <w:jc w:val="both"/>
      </w:pPr>
    </w:p>
  </w:footnote>
  <w:footnote w:id="7">
    <w:p w:rsidR="00580252" w:rsidRDefault="00580252" w:rsidP="00057607">
      <w:pPr>
        <w:pStyle w:val="a5"/>
        <w:jc w:val="both"/>
      </w:pPr>
      <w:r>
        <w:rPr>
          <w:rStyle w:val="a7"/>
        </w:rPr>
        <w:footnoteRef/>
      </w:r>
      <w:r>
        <w:t xml:space="preserve"> </w:t>
      </w:r>
      <w:r w:rsidRPr="00A563F3">
        <w:rPr>
          <w:sz w:val="18"/>
          <w:szCs w:val="18"/>
        </w:rPr>
        <w:t>пункт 3 Правил выплаты ежемесячного пособия на содержание детей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органах и службе, пропавших без вести при выполнении служебных обязанностей, утвержденные постановлением Правительства Российской Федерации от 13 августа 2013 г. № 694</w:t>
      </w:r>
    </w:p>
  </w:footnote>
  <w:footnote w:id="8">
    <w:p w:rsidR="00580252" w:rsidRDefault="00580252" w:rsidP="00057607">
      <w:pPr>
        <w:pStyle w:val="a5"/>
        <w:jc w:val="both"/>
      </w:pPr>
      <w:r>
        <w:rPr>
          <w:rStyle w:val="a7"/>
        </w:rPr>
        <w:footnoteRef/>
      </w:r>
      <w:r>
        <w:t xml:space="preserve"> </w:t>
      </w:r>
      <w:r w:rsidRPr="00A563F3">
        <w:rPr>
          <w:sz w:val="18"/>
          <w:szCs w:val="18"/>
        </w:rPr>
        <w:t>Пункт 2 постановления Правительства Российской Федерации от 30 декабря 2011 г. № 1228 «О порядке и размерах выплаты денежной компенсации за наем (поднаем) жилых помещений сотрудникам органов внутренних дел Российской Федерации и членам семей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692026"/>
      <w:docPartObj>
        <w:docPartGallery w:val="Page Numbers (Top of Page)"/>
        <w:docPartUnique/>
      </w:docPartObj>
    </w:sdtPr>
    <w:sdtEndPr/>
    <w:sdtContent>
      <w:p w:rsidR="00580252" w:rsidRDefault="00580252">
        <w:pPr>
          <w:pStyle w:val="a8"/>
          <w:jc w:val="center"/>
        </w:pPr>
        <w:r>
          <w:fldChar w:fldCharType="begin"/>
        </w:r>
        <w:r>
          <w:instrText>PAGE   \* MERGEFORMAT</w:instrText>
        </w:r>
        <w:r>
          <w:fldChar w:fldCharType="separate"/>
        </w:r>
        <w:r w:rsidR="000D0F62">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60091"/>
      <w:docPartObj>
        <w:docPartGallery w:val="Page Numbers (Top of Page)"/>
        <w:docPartUnique/>
      </w:docPartObj>
    </w:sdtPr>
    <w:sdtEndPr/>
    <w:sdtContent>
      <w:p w:rsidR="00580252" w:rsidRDefault="00580252">
        <w:pPr>
          <w:pStyle w:val="a8"/>
          <w:jc w:val="center"/>
        </w:pPr>
        <w:r>
          <w:fldChar w:fldCharType="begin"/>
        </w:r>
        <w:r>
          <w:instrText>PAGE   \* MERGEFORMAT</w:instrText>
        </w:r>
        <w:r>
          <w:fldChar w:fldCharType="separate"/>
        </w:r>
        <w:r w:rsidR="000D0F62">
          <w:rPr>
            <w:noProof/>
          </w:rPr>
          <w:t>16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74"/>
    <w:rsid w:val="00004E4F"/>
    <w:rsid w:val="00007D8F"/>
    <w:rsid w:val="00012674"/>
    <w:rsid w:val="00015C6B"/>
    <w:rsid w:val="00020488"/>
    <w:rsid w:val="0002245E"/>
    <w:rsid w:val="0003439E"/>
    <w:rsid w:val="0003544C"/>
    <w:rsid w:val="0004255B"/>
    <w:rsid w:val="00050149"/>
    <w:rsid w:val="0005450B"/>
    <w:rsid w:val="00057607"/>
    <w:rsid w:val="00070C1A"/>
    <w:rsid w:val="00071723"/>
    <w:rsid w:val="00082E98"/>
    <w:rsid w:val="000915AE"/>
    <w:rsid w:val="00093989"/>
    <w:rsid w:val="000A1DE0"/>
    <w:rsid w:val="000B0BA9"/>
    <w:rsid w:val="000D0F62"/>
    <w:rsid w:val="000D2AA1"/>
    <w:rsid w:val="000D457A"/>
    <w:rsid w:val="000D6F49"/>
    <w:rsid w:val="000E1447"/>
    <w:rsid w:val="000E6BC3"/>
    <w:rsid w:val="000E7F6C"/>
    <w:rsid w:val="00100157"/>
    <w:rsid w:val="001002B7"/>
    <w:rsid w:val="00102B18"/>
    <w:rsid w:val="00105685"/>
    <w:rsid w:val="00106F25"/>
    <w:rsid w:val="00113972"/>
    <w:rsid w:val="0012055A"/>
    <w:rsid w:val="001220B7"/>
    <w:rsid w:val="00132F20"/>
    <w:rsid w:val="00135344"/>
    <w:rsid w:val="001458A3"/>
    <w:rsid w:val="0015377C"/>
    <w:rsid w:val="001545B6"/>
    <w:rsid w:val="00156C0F"/>
    <w:rsid w:val="00157AE3"/>
    <w:rsid w:val="00160157"/>
    <w:rsid w:val="0016284A"/>
    <w:rsid w:val="00163C1E"/>
    <w:rsid w:val="00172FBA"/>
    <w:rsid w:val="00176387"/>
    <w:rsid w:val="00191C37"/>
    <w:rsid w:val="00192DEA"/>
    <w:rsid w:val="00194197"/>
    <w:rsid w:val="001B08BB"/>
    <w:rsid w:val="001B669A"/>
    <w:rsid w:val="001C076B"/>
    <w:rsid w:val="001C0D63"/>
    <w:rsid w:val="001D6C2C"/>
    <w:rsid w:val="001E2477"/>
    <w:rsid w:val="001E767A"/>
    <w:rsid w:val="001F0332"/>
    <w:rsid w:val="001F1494"/>
    <w:rsid w:val="00222CFA"/>
    <w:rsid w:val="00224F5D"/>
    <w:rsid w:val="002500AF"/>
    <w:rsid w:val="00253861"/>
    <w:rsid w:val="00260FE8"/>
    <w:rsid w:val="00263C3B"/>
    <w:rsid w:val="002677DA"/>
    <w:rsid w:val="002719DD"/>
    <w:rsid w:val="00272339"/>
    <w:rsid w:val="002742AA"/>
    <w:rsid w:val="00275D2B"/>
    <w:rsid w:val="00290FEB"/>
    <w:rsid w:val="0029322E"/>
    <w:rsid w:val="00293F59"/>
    <w:rsid w:val="002A04AE"/>
    <w:rsid w:val="002A7031"/>
    <w:rsid w:val="002B1579"/>
    <w:rsid w:val="002B3CC4"/>
    <w:rsid w:val="002C01D5"/>
    <w:rsid w:val="002C2E12"/>
    <w:rsid w:val="002C553B"/>
    <w:rsid w:val="002C6573"/>
    <w:rsid w:val="002D2FAD"/>
    <w:rsid w:val="002E0E6B"/>
    <w:rsid w:val="002F0440"/>
    <w:rsid w:val="002F183B"/>
    <w:rsid w:val="002F2AC3"/>
    <w:rsid w:val="00313A3A"/>
    <w:rsid w:val="0032089B"/>
    <w:rsid w:val="00323863"/>
    <w:rsid w:val="00325ED0"/>
    <w:rsid w:val="00330956"/>
    <w:rsid w:val="00331AD6"/>
    <w:rsid w:val="00332B0F"/>
    <w:rsid w:val="00334175"/>
    <w:rsid w:val="00335E80"/>
    <w:rsid w:val="00340760"/>
    <w:rsid w:val="0034616B"/>
    <w:rsid w:val="00353980"/>
    <w:rsid w:val="00353FF3"/>
    <w:rsid w:val="00365EDD"/>
    <w:rsid w:val="00376D6B"/>
    <w:rsid w:val="00380140"/>
    <w:rsid w:val="00384839"/>
    <w:rsid w:val="00385353"/>
    <w:rsid w:val="00390FF4"/>
    <w:rsid w:val="003950A4"/>
    <w:rsid w:val="003971B2"/>
    <w:rsid w:val="003A1188"/>
    <w:rsid w:val="003A32FE"/>
    <w:rsid w:val="003A3E6F"/>
    <w:rsid w:val="003B4420"/>
    <w:rsid w:val="003C17D6"/>
    <w:rsid w:val="003D7F5C"/>
    <w:rsid w:val="003F3352"/>
    <w:rsid w:val="003F633A"/>
    <w:rsid w:val="0040022C"/>
    <w:rsid w:val="00400B27"/>
    <w:rsid w:val="00401969"/>
    <w:rsid w:val="00415C0B"/>
    <w:rsid w:val="00417EEF"/>
    <w:rsid w:val="00424164"/>
    <w:rsid w:val="00433D62"/>
    <w:rsid w:val="004342A2"/>
    <w:rsid w:val="00434B59"/>
    <w:rsid w:val="004422A1"/>
    <w:rsid w:val="00444545"/>
    <w:rsid w:val="00450DE7"/>
    <w:rsid w:val="00452CA2"/>
    <w:rsid w:val="00462E43"/>
    <w:rsid w:val="00470110"/>
    <w:rsid w:val="00475C20"/>
    <w:rsid w:val="00490461"/>
    <w:rsid w:val="00493F4A"/>
    <w:rsid w:val="004B5958"/>
    <w:rsid w:val="004B6854"/>
    <w:rsid w:val="004D2474"/>
    <w:rsid w:val="004D42E8"/>
    <w:rsid w:val="004F1E2F"/>
    <w:rsid w:val="00506510"/>
    <w:rsid w:val="00506EF6"/>
    <w:rsid w:val="0051125D"/>
    <w:rsid w:val="005127AC"/>
    <w:rsid w:val="00524CA3"/>
    <w:rsid w:val="00525015"/>
    <w:rsid w:val="00526D74"/>
    <w:rsid w:val="005321E6"/>
    <w:rsid w:val="005425A7"/>
    <w:rsid w:val="00542B41"/>
    <w:rsid w:val="0057603E"/>
    <w:rsid w:val="00580252"/>
    <w:rsid w:val="005833CD"/>
    <w:rsid w:val="00584B97"/>
    <w:rsid w:val="00585CCE"/>
    <w:rsid w:val="005A0042"/>
    <w:rsid w:val="005A0663"/>
    <w:rsid w:val="005A492A"/>
    <w:rsid w:val="005B1B0C"/>
    <w:rsid w:val="005B65DB"/>
    <w:rsid w:val="005B7FCF"/>
    <w:rsid w:val="005D6BA0"/>
    <w:rsid w:val="005E7D64"/>
    <w:rsid w:val="005F43E9"/>
    <w:rsid w:val="005F794B"/>
    <w:rsid w:val="005F7E87"/>
    <w:rsid w:val="00613466"/>
    <w:rsid w:val="0062236D"/>
    <w:rsid w:val="00622852"/>
    <w:rsid w:val="006340E1"/>
    <w:rsid w:val="0064039D"/>
    <w:rsid w:val="00651666"/>
    <w:rsid w:val="00655443"/>
    <w:rsid w:val="00661E87"/>
    <w:rsid w:val="00664736"/>
    <w:rsid w:val="0068011C"/>
    <w:rsid w:val="00683410"/>
    <w:rsid w:val="006917FA"/>
    <w:rsid w:val="006A681B"/>
    <w:rsid w:val="006A7A44"/>
    <w:rsid w:val="006C4932"/>
    <w:rsid w:val="006D2F52"/>
    <w:rsid w:val="006D6A88"/>
    <w:rsid w:val="00702AAF"/>
    <w:rsid w:val="00702E18"/>
    <w:rsid w:val="007061BD"/>
    <w:rsid w:val="00712C15"/>
    <w:rsid w:val="00714C74"/>
    <w:rsid w:val="00717D5A"/>
    <w:rsid w:val="00741505"/>
    <w:rsid w:val="007438F6"/>
    <w:rsid w:val="00765BA5"/>
    <w:rsid w:val="00792187"/>
    <w:rsid w:val="007922F8"/>
    <w:rsid w:val="007A0C8B"/>
    <w:rsid w:val="007A14A9"/>
    <w:rsid w:val="007A60AF"/>
    <w:rsid w:val="007D32A2"/>
    <w:rsid w:val="007D4B02"/>
    <w:rsid w:val="007F11E1"/>
    <w:rsid w:val="00800637"/>
    <w:rsid w:val="008050B2"/>
    <w:rsid w:val="008166E3"/>
    <w:rsid w:val="00822406"/>
    <w:rsid w:val="00824DC0"/>
    <w:rsid w:val="0082559E"/>
    <w:rsid w:val="00827500"/>
    <w:rsid w:val="00844280"/>
    <w:rsid w:val="0085422E"/>
    <w:rsid w:val="00861019"/>
    <w:rsid w:val="00865812"/>
    <w:rsid w:val="00867ABB"/>
    <w:rsid w:val="00877BB7"/>
    <w:rsid w:val="00882541"/>
    <w:rsid w:val="008838A6"/>
    <w:rsid w:val="00886AEF"/>
    <w:rsid w:val="0089207D"/>
    <w:rsid w:val="008A55EB"/>
    <w:rsid w:val="008C484D"/>
    <w:rsid w:val="008C78C8"/>
    <w:rsid w:val="008D1EE9"/>
    <w:rsid w:val="008D2AF5"/>
    <w:rsid w:val="008D68C3"/>
    <w:rsid w:val="008D7026"/>
    <w:rsid w:val="008E25A5"/>
    <w:rsid w:val="008E5508"/>
    <w:rsid w:val="008E5788"/>
    <w:rsid w:val="008E5D8F"/>
    <w:rsid w:val="008E5E13"/>
    <w:rsid w:val="008F18B9"/>
    <w:rsid w:val="008F398B"/>
    <w:rsid w:val="008F73C4"/>
    <w:rsid w:val="00900C8A"/>
    <w:rsid w:val="009017C3"/>
    <w:rsid w:val="00912B52"/>
    <w:rsid w:val="009150A3"/>
    <w:rsid w:val="0092501A"/>
    <w:rsid w:val="00926812"/>
    <w:rsid w:val="00936222"/>
    <w:rsid w:val="00940F5B"/>
    <w:rsid w:val="00945679"/>
    <w:rsid w:val="009461C3"/>
    <w:rsid w:val="00951D48"/>
    <w:rsid w:val="0095495D"/>
    <w:rsid w:val="009549C4"/>
    <w:rsid w:val="00973DFB"/>
    <w:rsid w:val="009747C6"/>
    <w:rsid w:val="00981A2E"/>
    <w:rsid w:val="009951F5"/>
    <w:rsid w:val="009A1AAA"/>
    <w:rsid w:val="009A6DB6"/>
    <w:rsid w:val="009B4F20"/>
    <w:rsid w:val="009C1945"/>
    <w:rsid w:val="009C41CF"/>
    <w:rsid w:val="009C6E56"/>
    <w:rsid w:val="009D3F6D"/>
    <w:rsid w:val="009E1330"/>
    <w:rsid w:val="009E5EA6"/>
    <w:rsid w:val="009E7F6F"/>
    <w:rsid w:val="009F001F"/>
    <w:rsid w:val="009F567E"/>
    <w:rsid w:val="009F7184"/>
    <w:rsid w:val="00A07016"/>
    <w:rsid w:val="00A079D1"/>
    <w:rsid w:val="00A13101"/>
    <w:rsid w:val="00A14813"/>
    <w:rsid w:val="00A178A2"/>
    <w:rsid w:val="00A20A88"/>
    <w:rsid w:val="00A2645B"/>
    <w:rsid w:val="00A32F66"/>
    <w:rsid w:val="00A345F8"/>
    <w:rsid w:val="00A419D3"/>
    <w:rsid w:val="00A503A7"/>
    <w:rsid w:val="00A514AA"/>
    <w:rsid w:val="00A5721B"/>
    <w:rsid w:val="00A632D9"/>
    <w:rsid w:val="00A7014E"/>
    <w:rsid w:val="00A707FA"/>
    <w:rsid w:val="00A8540A"/>
    <w:rsid w:val="00A85D06"/>
    <w:rsid w:val="00A86CAB"/>
    <w:rsid w:val="00A87B35"/>
    <w:rsid w:val="00A87CAC"/>
    <w:rsid w:val="00A941A4"/>
    <w:rsid w:val="00A9537C"/>
    <w:rsid w:val="00A95987"/>
    <w:rsid w:val="00AA016C"/>
    <w:rsid w:val="00AA0269"/>
    <w:rsid w:val="00AB24A7"/>
    <w:rsid w:val="00AB5924"/>
    <w:rsid w:val="00AD319E"/>
    <w:rsid w:val="00AD793C"/>
    <w:rsid w:val="00AE3235"/>
    <w:rsid w:val="00AF130C"/>
    <w:rsid w:val="00AF1F3F"/>
    <w:rsid w:val="00B03078"/>
    <w:rsid w:val="00B05668"/>
    <w:rsid w:val="00B0589D"/>
    <w:rsid w:val="00B07332"/>
    <w:rsid w:val="00B239A1"/>
    <w:rsid w:val="00B260E7"/>
    <w:rsid w:val="00B319D5"/>
    <w:rsid w:val="00B33027"/>
    <w:rsid w:val="00B37B81"/>
    <w:rsid w:val="00B4473F"/>
    <w:rsid w:val="00B5327B"/>
    <w:rsid w:val="00B55E35"/>
    <w:rsid w:val="00B60801"/>
    <w:rsid w:val="00B714EB"/>
    <w:rsid w:val="00B73899"/>
    <w:rsid w:val="00B86EAA"/>
    <w:rsid w:val="00B909BF"/>
    <w:rsid w:val="00B910C2"/>
    <w:rsid w:val="00B97260"/>
    <w:rsid w:val="00BA1CED"/>
    <w:rsid w:val="00BA2680"/>
    <w:rsid w:val="00BA471E"/>
    <w:rsid w:val="00BB296B"/>
    <w:rsid w:val="00BB5FB0"/>
    <w:rsid w:val="00BE1733"/>
    <w:rsid w:val="00C02D06"/>
    <w:rsid w:val="00C12EEF"/>
    <w:rsid w:val="00C14055"/>
    <w:rsid w:val="00C15A47"/>
    <w:rsid w:val="00C165DC"/>
    <w:rsid w:val="00C22796"/>
    <w:rsid w:val="00C23B8D"/>
    <w:rsid w:val="00C47D1E"/>
    <w:rsid w:val="00C47D38"/>
    <w:rsid w:val="00C64AEE"/>
    <w:rsid w:val="00C67215"/>
    <w:rsid w:val="00C72D03"/>
    <w:rsid w:val="00C96B0E"/>
    <w:rsid w:val="00CC48DB"/>
    <w:rsid w:val="00CC705C"/>
    <w:rsid w:val="00CD3619"/>
    <w:rsid w:val="00CE4933"/>
    <w:rsid w:val="00CF1790"/>
    <w:rsid w:val="00D0059D"/>
    <w:rsid w:val="00D06699"/>
    <w:rsid w:val="00D07C91"/>
    <w:rsid w:val="00D17C87"/>
    <w:rsid w:val="00D2354B"/>
    <w:rsid w:val="00D40B45"/>
    <w:rsid w:val="00D462D4"/>
    <w:rsid w:val="00D56EC1"/>
    <w:rsid w:val="00D57BFA"/>
    <w:rsid w:val="00D6076D"/>
    <w:rsid w:val="00D6218B"/>
    <w:rsid w:val="00D62EB8"/>
    <w:rsid w:val="00D71779"/>
    <w:rsid w:val="00D72815"/>
    <w:rsid w:val="00D768E5"/>
    <w:rsid w:val="00D86969"/>
    <w:rsid w:val="00D97DF0"/>
    <w:rsid w:val="00DA145A"/>
    <w:rsid w:val="00DA2BF6"/>
    <w:rsid w:val="00DA30AF"/>
    <w:rsid w:val="00DB6733"/>
    <w:rsid w:val="00DC13C3"/>
    <w:rsid w:val="00DC4B13"/>
    <w:rsid w:val="00DD446F"/>
    <w:rsid w:val="00DD639D"/>
    <w:rsid w:val="00DE0F54"/>
    <w:rsid w:val="00DE349A"/>
    <w:rsid w:val="00E01B6D"/>
    <w:rsid w:val="00E034D9"/>
    <w:rsid w:val="00E03543"/>
    <w:rsid w:val="00E213BE"/>
    <w:rsid w:val="00E21C77"/>
    <w:rsid w:val="00E22A4B"/>
    <w:rsid w:val="00E23C0A"/>
    <w:rsid w:val="00E314C6"/>
    <w:rsid w:val="00E32792"/>
    <w:rsid w:val="00E33786"/>
    <w:rsid w:val="00E357CE"/>
    <w:rsid w:val="00E42C20"/>
    <w:rsid w:val="00E42D97"/>
    <w:rsid w:val="00E45D49"/>
    <w:rsid w:val="00E5012C"/>
    <w:rsid w:val="00E52D2F"/>
    <w:rsid w:val="00E60CC8"/>
    <w:rsid w:val="00E72AA2"/>
    <w:rsid w:val="00E7349B"/>
    <w:rsid w:val="00E757DA"/>
    <w:rsid w:val="00E85648"/>
    <w:rsid w:val="00EA229B"/>
    <w:rsid w:val="00EA7C7A"/>
    <w:rsid w:val="00EB2901"/>
    <w:rsid w:val="00EF5504"/>
    <w:rsid w:val="00F0165D"/>
    <w:rsid w:val="00F03AC1"/>
    <w:rsid w:val="00F07E03"/>
    <w:rsid w:val="00F11617"/>
    <w:rsid w:val="00F1212F"/>
    <w:rsid w:val="00F155CC"/>
    <w:rsid w:val="00F27C02"/>
    <w:rsid w:val="00F3424F"/>
    <w:rsid w:val="00F40D34"/>
    <w:rsid w:val="00F45129"/>
    <w:rsid w:val="00F464F5"/>
    <w:rsid w:val="00F532E5"/>
    <w:rsid w:val="00F5784A"/>
    <w:rsid w:val="00F63895"/>
    <w:rsid w:val="00F739FB"/>
    <w:rsid w:val="00FA6CA2"/>
    <w:rsid w:val="00FB54DB"/>
    <w:rsid w:val="00FC63D5"/>
    <w:rsid w:val="00FD6B40"/>
    <w:rsid w:val="00FE293C"/>
    <w:rsid w:val="00FE44B2"/>
    <w:rsid w:val="00FF1775"/>
    <w:rsid w:val="00FF32A6"/>
    <w:rsid w:val="00FF3DD5"/>
    <w:rsid w:val="00F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633A"/>
    <w:pPr>
      <w:ind w:left="720"/>
      <w:contextualSpacing/>
    </w:pPr>
  </w:style>
  <w:style w:type="paragraph" w:styleId="a5">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6"/>
    <w:uiPriority w:val="99"/>
    <w:unhideWhenUsed/>
    <w:qFormat/>
    <w:rsid w:val="007A0C8B"/>
    <w:rPr>
      <w:sz w:val="20"/>
      <w:szCs w:val="20"/>
    </w:rPr>
  </w:style>
  <w:style w:type="character" w:customStyle="1" w:styleId="a6">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5"/>
    <w:uiPriority w:val="99"/>
    <w:qFormat/>
    <w:rsid w:val="007A0C8B"/>
    <w:rPr>
      <w:rFonts w:ascii="Times New Roman" w:eastAsia="Times New Roman" w:hAnsi="Times New Roman" w:cs="Times New Roman"/>
      <w:sz w:val="20"/>
      <w:szCs w:val="20"/>
      <w:lang w:eastAsia="ru-RU"/>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unhideWhenUsed/>
    <w:qFormat/>
    <w:rsid w:val="007A0C8B"/>
    <w:rPr>
      <w:vertAlign w:val="superscript"/>
    </w:rPr>
  </w:style>
  <w:style w:type="paragraph" w:styleId="a8">
    <w:name w:val="header"/>
    <w:basedOn w:val="a"/>
    <w:link w:val="a9"/>
    <w:uiPriority w:val="99"/>
    <w:unhideWhenUsed/>
    <w:rsid w:val="00DD446F"/>
    <w:pPr>
      <w:tabs>
        <w:tab w:val="center" w:pos="4677"/>
        <w:tab w:val="right" w:pos="9355"/>
      </w:tabs>
    </w:pPr>
  </w:style>
  <w:style w:type="character" w:customStyle="1" w:styleId="a9">
    <w:name w:val="Верхний колонтитул Знак"/>
    <w:basedOn w:val="a0"/>
    <w:link w:val="a8"/>
    <w:uiPriority w:val="99"/>
    <w:rsid w:val="00DD446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D446F"/>
    <w:pPr>
      <w:tabs>
        <w:tab w:val="center" w:pos="4677"/>
        <w:tab w:val="right" w:pos="9355"/>
      </w:tabs>
    </w:pPr>
  </w:style>
  <w:style w:type="character" w:customStyle="1" w:styleId="ab">
    <w:name w:val="Нижний колонтитул Знак"/>
    <w:basedOn w:val="a0"/>
    <w:link w:val="aa"/>
    <w:uiPriority w:val="99"/>
    <w:rsid w:val="00DD446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833CD"/>
    <w:rPr>
      <w:rFonts w:ascii="Tahoma" w:hAnsi="Tahoma" w:cs="Tahoma"/>
      <w:sz w:val="16"/>
      <w:szCs w:val="16"/>
    </w:rPr>
  </w:style>
  <w:style w:type="character" w:customStyle="1" w:styleId="ad">
    <w:name w:val="Текст выноски Знак"/>
    <w:basedOn w:val="a0"/>
    <w:link w:val="ac"/>
    <w:uiPriority w:val="99"/>
    <w:semiHidden/>
    <w:rsid w:val="005833CD"/>
    <w:rPr>
      <w:rFonts w:ascii="Tahoma" w:eastAsia="Times New Roman" w:hAnsi="Tahoma" w:cs="Tahoma"/>
      <w:sz w:val="16"/>
      <w:szCs w:val="16"/>
      <w:lang w:eastAsia="ru-RU"/>
    </w:rPr>
  </w:style>
  <w:style w:type="paragraph" w:styleId="ae">
    <w:name w:val="Revision"/>
    <w:hidden/>
    <w:uiPriority w:val="99"/>
    <w:semiHidden/>
    <w:rsid w:val="00FE293C"/>
    <w:pPr>
      <w:spacing w:after="0" w:line="240" w:lineRule="auto"/>
    </w:pPr>
    <w:rPr>
      <w:rFonts w:ascii="Times New Roman" w:eastAsia="Times New Roman" w:hAnsi="Times New Roman" w:cs="Times New Roman"/>
      <w:sz w:val="24"/>
      <w:szCs w:val="24"/>
      <w:lang w:eastAsia="ru-RU"/>
    </w:rPr>
  </w:style>
  <w:style w:type="paragraph" w:styleId="af">
    <w:name w:val="Body Text"/>
    <w:basedOn w:val="a"/>
    <w:link w:val="af0"/>
    <w:rsid w:val="008C484D"/>
    <w:pPr>
      <w:spacing w:after="120"/>
    </w:pPr>
  </w:style>
  <w:style w:type="character" w:customStyle="1" w:styleId="af0">
    <w:name w:val="Основной текст Знак"/>
    <w:basedOn w:val="a0"/>
    <w:link w:val="af"/>
    <w:rsid w:val="008C484D"/>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C484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8C484D"/>
    <w:rPr>
      <w:rFonts w:ascii="Arial" w:eastAsiaTheme="minorEastAsia" w:hAnsi="Arial" w:cs="Arial"/>
      <w:sz w:val="20"/>
      <w:szCs w:val="20"/>
      <w:lang w:eastAsia="ru-RU"/>
    </w:rPr>
  </w:style>
  <w:style w:type="character" w:styleId="af1">
    <w:name w:val="annotation reference"/>
    <w:basedOn w:val="a0"/>
    <w:uiPriority w:val="99"/>
    <w:semiHidden/>
    <w:unhideWhenUsed/>
    <w:rsid w:val="001B08BB"/>
    <w:rPr>
      <w:sz w:val="16"/>
      <w:szCs w:val="16"/>
    </w:rPr>
  </w:style>
  <w:style w:type="paragraph" w:styleId="af2">
    <w:name w:val="annotation text"/>
    <w:basedOn w:val="a"/>
    <w:link w:val="af3"/>
    <w:uiPriority w:val="99"/>
    <w:semiHidden/>
    <w:unhideWhenUsed/>
    <w:rsid w:val="001B08BB"/>
    <w:rPr>
      <w:sz w:val="20"/>
      <w:szCs w:val="20"/>
    </w:rPr>
  </w:style>
  <w:style w:type="character" w:customStyle="1" w:styleId="af3">
    <w:name w:val="Текст примечания Знак"/>
    <w:basedOn w:val="a0"/>
    <w:link w:val="af2"/>
    <w:uiPriority w:val="99"/>
    <w:semiHidden/>
    <w:rsid w:val="001B08B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B08BB"/>
    <w:rPr>
      <w:b/>
      <w:bCs/>
    </w:rPr>
  </w:style>
  <w:style w:type="character" w:customStyle="1" w:styleId="af5">
    <w:name w:val="Тема примечания Знак"/>
    <w:basedOn w:val="af3"/>
    <w:link w:val="af4"/>
    <w:uiPriority w:val="99"/>
    <w:semiHidden/>
    <w:rsid w:val="001B08BB"/>
    <w:rPr>
      <w:rFonts w:ascii="Times New Roman" w:eastAsia="Times New Roman" w:hAnsi="Times New Roman" w:cs="Times New Roman"/>
      <w:b/>
      <w:bCs/>
      <w:sz w:val="20"/>
      <w:szCs w:val="20"/>
      <w:lang w:eastAsia="ru-RU"/>
    </w:rPr>
  </w:style>
  <w:style w:type="paragraph" w:customStyle="1" w:styleId="af6">
    <w:name w:val="исполнитель"/>
    <w:basedOn w:val="a"/>
    <w:rsid w:val="001B08BB"/>
    <w:pPr>
      <w:overflowPunct w:val="0"/>
      <w:autoSpaceDE w:val="0"/>
      <w:autoSpaceDN w:val="0"/>
      <w:adjustRightInd w:val="0"/>
      <w:ind w:left="284" w:right="-284"/>
      <w:textAlignment w:val="baseline"/>
    </w:pPr>
  </w:style>
  <w:style w:type="table" w:customStyle="1" w:styleId="1">
    <w:name w:val="Сетка таблицы1"/>
    <w:basedOn w:val="a1"/>
    <w:next w:val="a3"/>
    <w:uiPriority w:val="59"/>
    <w:rsid w:val="00F07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633A"/>
    <w:pPr>
      <w:ind w:left="720"/>
      <w:contextualSpacing/>
    </w:pPr>
  </w:style>
  <w:style w:type="paragraph" w:styleId="a5">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6"/>
    <w:uiPriority w:val="99"/>
    <w:unhideWhenUsed/>
    <w:qFormat/>
    <w:rsid w:val="007A0C8B"/>
    <w:rPr>
      <w:sz w:val="20"/>
      <w:szCs w:val="20"/>
    </w:rPr>
  </w:style>
  <w:style w:type="character" w:customStyle="1" w:styleId="a6">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5"/>
    <w:uiPriority w:val="99"/>
    <w:qFormat/>
    <w:rsid w:val="007A0C8B"/>
    <w:rPr>
      <w:rFonts w:ascii="Times New Roman" w:eastAsia="Times New Roman" w:hAnsi="Times New Roman" w:cs="Times New Roman"/>
      <w:sz w:val="20"/>
      <w:szCs w:val="20"/>
      <w:lang w:eastAsia="ru-RU"/>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unhideWhenUsed/>
    <w:qFormat/>
    <w:rsid w:val="007A0C8B"/>
    <w:rPr>
      <w:vertAlign w:val="superscript"/>
    </w:rPr>
  </w:style>
  <w:style w:type="paragraph" w:styleId="a8">
    <w:name w:val="header"/>
    <w:basedOn w:val="a"/>
    <w:link w:val="a9"/>
    <w:uiPriority w:val="99"/>
    <w:unhideWhenUsed/>
    <w:rsid w:val="00DD446F"/>
    <w:pPr>
      <w:tabs>
        <w:tab w:val="center" w:pos="4677"/>
        <w:tab w:val="right" w:pos="9355"/>
      </w:tabs>
    </w:pPr>
  </w:style>
  <w:style w:type="character" w:customStyle="1" w:styleId="a9">
    <w:name w:val="Верхний колонтитул Знак"/>
    <w:basedOn w:val="a0"/>
    <w:link w:val="a8"/>
    <w:uiPriority w:val="99"/>
    <w:rsid w:val="00DD446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D446F"/>
    <w:pPr>
      <w:tabs>
        <w:tab w:val="center" w:pos="4677"/>
        <w:tab w:val="right" w:pos="9355"/>
      </w:tabs>
    </w:pPr>
  </w:style>
  <w:style w:type="character" w:customStyle="1" w:styleId="ab">
    <w:name w:val="Нижний колонтитул Знак"/>
    <w:basedOn w:val="a0"/>
    <w:link w:val="aa"/>
    <w:uiPriority w:val="99"/>
    <w:rsid w:val="00DD446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833CD"/>
    <w:rPr>
      <w:rFonts w:ascii="Tahoma" w:hAnsi="Tahoma" w:cs="Tahoma"/>
      <w:sz w:val="16"/>
      <w:szCs w:val="16"/>
    </w:rPr>
  </w:style>
  <w:style w:type="character" w:customStyle="1" w:styleId="ad">
    <w:name w:val="Текст выноски Знак"/>
    <w:basedOn w:val="a0"/>
    <w:link w:val="ac"/>
    <w:uiPriority w:val="99"/>
    <w:semiHidden/>
    <w:rsid w:val="005833CD"/>
    <w:rPr>
      <w:rFonts w:ascii="Tahoma" w:eastAsia="Times New Roman" w:hAnsi="Tahoma" w:cs="Tahoma"/>
      <w:sz w:val="16"/>
      <w:szCs w:val="16"/>
      <w:lang w:eastAsia="ru-RU"/>
    </w:rPr>
  </w:style>
  <w:style w:type="paragraph" w:styleId="ae">
    <w:name w:val="Revision"/>
    <w:hidden/>
    <w:uiPriority w:val="99"/>
    <w:semiHidden/>
    <w:rsid w:val="00FE293C"/>
    <w:pPr>
      <w:spacing w:after="0" w:line="240" w:lineRule="auto"/>
    </w:pPr>
    <w:rPr>
      <w:rFonts w:ascii="Times New Roman" w:eastAsia="Times New Roman" w:hAnsi="Times New Roman" w:cs="Times New Roman"/>
      <w:sz w:val="24"/>
      <w:szCs w:val="24"/>
      <w:lang w:eastAsia="ru-RU"/>
    </w:rPr>
  </w:style>
  <w:style w:type="paragraph" w:styleId="af">
    <w:name w:val="Body Text"/>
    <w:basedOn w:val="a"/>
    <w:link w:val="af0"/>
    <w:rsid w:val="008C484D"/>
    <w:pPr>
      <w:spacing w:after="120"/>
    </w:pPr>
  </w:style>
  <w:style w:type="character" w:customStyle="1" w:styleId="af0">
    <w:name w:val="Основной текст Знак"/>
    <w:basedOn w:val="a0"/>
    <w:link w:val="af"/>
    <w:rsid w:val="008C484D"/>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C484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8C484D"/>
    <w:rPr>
      <w:rFonts w:ascii="Arial" w:eastAsiaTheme="minorEastAsia" w:hAnsi="Arial" w:cs="Arial"/>
      <w:sz w:val="20"/>
      <w:szCs w:val="20"/>
      <w:lang w:eastAsia="ru-RU"/>
    </w:rPr>
  </w:style>
  <w:style w:type="character" w:styleId="af1">
    <w:name w:val="annotation reference"/>
    <w:basedOn w:val="a0"/>
    <w:uiPriority w:val="99"/>
    <w:semiHidden/>
    <w:unhideWhenUsed/>
    <w:rsid w:val="001B08BB"/>
    <w:rPr>
      <w:sz w:val="16"/>
      <w:szCs w:val="16"/>
    </w:rPr>
  </w:style>
  <w:style w:type="paragraph" w:styleId="af2">
    <w:name w:val="annotation text"/>
    <w:basedOn w:val="a"/>
    <w:link w:val="af3"/>
    <w:uiPriority w:val="99"/>
    <w:semiHidden/>
    <w:unhideWhenUsed/>
    <w:rsid w:val="001B08BB"/>
    <w:rPr>
      <w:sz w:val="20"/>
      <w:szCs w:val="20"/>
    </w:rPr>
  </w:style>
  <w:style w:type="character" w:customStyle="1" w:styleId="af3">
    <w:name w:val="Текст примечания Знак"/>
    <w:basedOn w:val="a0"/>
    <w:link w:val="af2"/>
    <w:uiPriority w:val="99"/>
    <w:semiHidden/>
    <w:rsid w:val="001B08B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B08BB"/>
    <w:rPr>
      <w:b/>
      <w:bCs/>
    </w:rPr>
  </w:style>
  <w:style w:type="character" w:customStyle="1" w:styleId="af5">
    <w:name w:val="Тема примечания Знак"/>
    <w:basedOn w:val="af3"/>
    <w:link w:val="af4"/>
    <w:uiPriority w:val="99"/>
    <w:semiHidden/>
    <w:rsid w:val="001B08BB"/>
    <w:rPr>
      <w:rFonts w:ascii="Times New Roman" w:eastAsia="Times New Roman" w:hAnsi="Times New Roman" w:cs="Times New Roman"/>
      <w:b/>
      <w:bCs/>
      <w:sz w:val="20"/>
      <w:szCs w:val="20"/>
      <w:lang w:eastAsia="ru-RU"/>
    </w:rPr>
  </w:style>
  <w:style w:type="paragraph" w:customStyle="1" w:styleId="af6">
    <w:name w:val="исполнитель"/>
    <w:basedOn w:val="a"/>
    <w:rsid w:val="001B08BB"/>
    <w:pPr>
      <w:overflowPunct w:val="0"/>
      <w:autoSpaceDE w:val="0"/>
      <w:autoSpaceDN w:val="0"/>
      <w:adjustRightInd w:val="0"/>
      <w:ind w:left="284" w:right="-284"/>
      <w:textAlignment w:val="baseline"/>
    </w:pPr>
  </w:style>
  <w:style w:type="table" w:customStyle="1" w:styleId="1">
    <w:name w:val="Сетка таблицы1"/>
    <w:basedOn w:val="a1"/>
    <w:next w:val="a3"/>
    <w:uiPriority w:val="59"/>
    <w:rsid w:val="00F07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483">
      <w:bodyDiv w:val="1"/>
      <w:marLeft w:val="0"/>
      <w:marRight w:val="0"/>
      <w:marTop w:val="0"/>
      <w:marBottom w:val="0"/>
      <w:divBdr>
        <w:top w:val="none" w:sz="0" w:space="0" w:color="auto"/>
        <w:left w:val="none" w:sz="0" w:space="0" w:color="auto"/>
        <w:bottom w:val="none" w:sz="0" w:space="0" w:color="auto"/>
        <w:right w:val="none" w:sz="0" w:space="0" w:color="auto"/>
      </w:divBdr>
    </w:div>
    <w:div w:id="92285747">
      <w:bodyDiv w:val="1"/>
      <w:marLeft w:val="0"/>
      <w:marRight w:val="0"/>
      <w:marTop w:val="0"/>
      <w:marBottom w:val="0"/>
      <w:divBdr>
        <w:top w:val="none" w:sz="0" w:space="0" w:color="auto"/>
        <w:left w:val="none" w:sz="0" w:space="0" w:color="auto"/>
        <w:bottom w:val="none" w:sz="0" w:space="0" w:color="auto"/>
        <w:right w:val="none" w:sz="0" w:space="0" w:color="auto"/>
      </w:divBdr>
    </w:div>
    <w:div w:id="142357668">
      <w:bodyDiv w:val="1"/>
      <w:marLeft w:val="0"/>
      <w:marRight w:val="0"/>
      <w:marTop w:val="0"/>
      <w:marBottom w:val="0"/>
      <w:divBdr>
        <w:top w:val="none" w:sz="0" w:space="0" w:color="auto"/>
        <w:left w:val="none" w:sz="0" w:space="0" w:color="auto"/>
        <w:bottom w:val="none" w:sz="0" w:space="0" w:color="auto"/>
        <w:right w:val="none" w:sz="0" w:space="0" w:color="auto"/>
      </w:divBdr>
    </w:div>
    <w:div w:id="175584428">
      <w:bodyDiv w:val="1"/>
      <w:marLeft w:val="0"/>
      <w:marRight w:val="0"/>
      <w:marTop w:val="0"/>
      <w:marBottom w:val="0"/>
      <w:divBdr>
        <w:top w:val="none" w:sz="0" w:space="0" w:color="auto"/>
        <w:left w:val="none" w:sz="0" w:space="0" w:color="auto"/>
        <w:bottom w:val="none" w:sz="0" w:space="0" w:color="auto"/>
        <w:right w:val="none" w:sz="0" w:space="0" w:color="auto"/>
      </w:divBdr>
    </w:div>
    <w:div w:id="614562699">
      <w:bodyDiv w:val="1"/>
      <w:marLeft w:val="0"/>
      <w:marRight w:val="0"/>
      <w:marTop w:val="0"/>
      <w:marBottom w:val="0"/>
      <w:divBdr>
        <w:top w:val="none" w:sz="0" w:space="0" w:color="auto"/>
        <w:left w:val="none" w:sz="0" w:space="0" w:color="auto"/>
        <w:bottom w:val="none" w:sz="0" w:space="0" w:color="auto"/>
        <w:right w:val="none" w:sz="0" w:space="0" w:color="auto"/>
      </w:divBdr>
    </w:div>
    <w:div w:id="746996416">
      <w:bodyDiv w:val="1"/>
      <w:marLeft w:val="0"/>
      <w:marRight w:val="0"/>
      <w:marTop w:val="0"/>
      <w:marBottom w:val="0"/>
      <w:divBdr>
        <w:top w:val="none" w:sz="0" w:space="0" w:color="auto"/>
        <w:left w:val="none" w:sz="0" w:space="0" w:color="auto"/>
        <w:bottom w:val="none" w:sz="0" w:space="0" w:color="auto"/>
        <w:right w:val="none" w:sz="0" w:space="0" w:color="auto"/>
      </w:divBdr>
    </w:div>
    <w:div w:id="1040662665">
      <w:bodyDiv w:val="1"/>
      <w:marLeft w:val="0"/>
      <w:marRight w:val="0"/>
      <w:marTop w:val="0"/>
      <w:marBottom w:val="0"/>
      <w:divBdr>
        <w:top w:val="none" w:sz="0" w:space="0" w:color="auto"/>
        <w:left w:val="none" w:sz="0" w:space="0" w:color="auto"/>
        <w:bottom w:val="none" w:sz="0" w:space="0" w:color="auto"/>
        <w:right w:val="none" w:sz="0" w:space="0" w:color="auto"/>
      </w:divBdr>
    </w:div>
    <w:div w:id="1273440768">
      <w:bodyDiv w:val="1"/>
      <w:marLeft w:val="0"/>
      <w:marRight w:val="0"/>
      <w:marTop w:val="0"/>
      <w:marBottom w:val="0"/>
      <w:divBdr>
        <w:top w:val="none" w:sz="0" w:space="0" w:color="auto"/>
        <w:left w:val="none" w:sz="0" w:space="0" w:color="auto"/>
        <w:bottom w:val="none" w:sz="0" w:space="0" w:color="auto"/>
        <w:right w:val="none" w:sz="0" w:space="0" w:color="auto"/>
      </w:divBdr>
    </w:div>
    <w:div w:id="1447576027">
      <w:bodyDiv w:val="1"/>
      <w:marLeft w:val="0"/>
      <w:marRight w:val="0"/>
      <w:marTop w:val="0"/>
      <w:marBottom w:val="0"/>
      <w:divBdr>
        <w:top w:val="none" w:sz="0" w:space="0" w:color="auto"/>
        <w:left w:val="none" w:sz="0" w:space="0" w:color="auto"/>
        <w:bottom w:val="none" w:sz="0" w:space="0" w:color="auto"/>
        <w:right w:val="none" w:sz="0" w:space="0" w:color="auto"/>
      </w:divBdr>
    </w:div>
    <w:div w:id="1623419847">
      <w:bodyDiv w:val="1"/>
      <w:marLeft w:val="0"/>
      <w:marRight w:val="0"/>
      <w:marTop w:val="0"/>
      <w:marBottom w:val="0"/>
      <w:divBdr>
        <w:top w:val="none" w:sz="0" w:space="0" w:color="auto"/>
        <w:left w:val="none" w:sz="0" w:space="0" w:color="auto"/>
        <w:bottom w:val="none" w:sz="0" w:space="0" w:color="auto"/>
        <w:right w:val="none" w:sz="0" w:space="0" w:color="auto"/>
      </w:divBdr>
    </w:div>
    <w:div w:id="1755669111">
      <w:bodyDiv w:val="1"/>
      <w:marLeft w:val="0"/>
      <w:marRight w:val="0"/>
      <w:marTop w:val="0"/>
      <w:marBottom w:val="0"/>
      <w:divBdr>
        <w:top w:val="none" w:sz="0" w:space="0" w:color="auto"/>
        <w:left w:val="none" w:sz="0" w:space="0" w:color="auto"/>
        <w:bottom w:val="none" w:sz="0" w:space="0" w:color="auto"/>
        <w:right w:val="none" w:sz="0" w:space="0" w:color="auto"/>
      </w:divBdr>
    </w:div>
    <w:div w:id="20400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046D7356CCCAFCF7539D231F078B34E9E008174D6F68CBA1A24A0C1F5FF332380597B88D36C7A00E2F5017C0BCADB36CFA23A4C38712DA5xAB5M"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3EF1-E480-488F-9AA5-3F190443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16</Pages>
  <Words>7655</Words>
  <Characters>43637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Березкин Д.И.</dc:creator>
  <cp:lastModifiedBy>Герзель Ю.О.</cp:lastModifiedBy>
  <cp:revision>49</cp:revision>
  <cp:lastPrinted>2020-10-08T13:42:00Z</cp:lastPrinted>
  <dcterms:created xsi:type="dcterms:W3CDTF">2020-10-07T14:11:00Z</dcterms:created>
  <dcterms:modified xsi:type="dcterms:W3CDTF">2020-10-13T18:28:00Z</dcterms:modified>
</cp:coreProperties>
</file>