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8E4D7" w14:textId="3E412B9F" w:rsidR="00A36838" w:rsidRDefault="00A675BA" w:rsidP="00401633">
      <w:pPr>
        <w:pStyle w:val="aa"/>
        <w:jc w:val="center"/>
        <w:rPr>
          <w:b/>
          <w:sz w:val="28"/>
          <w:szCs w:val="28"/>
        </w:rPr>
      </w:pPr>
      <w:bookmarkStart w:id="0" w:name="_GoBack"/>
      <w:bookmarkEnd w:id="0"/>
      <w:r w:rsidRPr="00A675BA">
        <w:rPr>
          <w:b/>
          <w:sz w:val="28"/>
          <w:szCs w:val="28"/>
        </w:rPr>
        <w:t>Анализ соответствия деятельности АО «КРДВ» положениям регулирующих его деятельность актов</w:t>
      </w:r>
    </w:p>
    <w:p w14:paraId="65335B36" w14:textId="77777777" w:rsidR="00401633" w:rsidRDefault="00401633" w:rsidP="00401633">
      <w:pPr>
        <w:pStyle w:val="aa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4253"/>
      </w:tblGrid>
      <w:tr w:rsidR="00BF797A" w:rsidRPr="00BF797A" w14:paraId="7FEFBE6F" w14:textId="77777777" w:rsidTr="00BF797A">
        <w:tc>
          <w:tcPr>
            <w:tcW w:w="4253" w:type="dxa"/>
            <w:tcBorders>
              <w:bottom w:val="single" w:sz="4" w:space="0" w:color="auto"/>
            </w:tcBorders>
            <w:shd w:val="clear" w:color="auto" w:fill="BCE292"/>
          </w:tcPr>
          <w:p w14:paraId="4C15EB46" w14:textId="77777777" w:rsidR="00BF797A" w:rsidRPr="00BF797A" w:rsidRDefault="00BF797A" w:rsidP="00CC660D">
            <w:pPr>
              <w:pStyle w:val="aa"/>
              <w:ind w:left="13" w:right="0"/>
              <w:jc w:val="both"/>
              <w:rPr>
                <w:b/>
                <w:sz w:val="22"/>
                <w:szCs w:val="18"/>
              </w:rPr>
            </w:pPr>
            <w:r w:rsidRPr="00BF797A">
              <w:rPr>
                <w:b/>
                <w:sz w:val="22"/>
                <w:szCs w:val="18"/>
              </w:rPr>
              <w:t>Реализуемые функции</w:t>
            </w:r>
          </w:p>
        </w:tc>
      </w:tr>
      <w:tr w:rsidR="00BF797A" w:rsidRPr="00BF797A" w14:paraId="15055860" w14:textId="77777777" w:rsidTr="00BF797A">
        <w:tc>
          <w:tcPr>
            <w:tcW w:w="4253" w:type="dxa"/>
            <w:shd w:val="clear" w:color="auto" w:fill="FF8F8F"/>
          </w:tcPr>
          <w:p w14:paraId="7DAA9AE6" w14:textId="6738CABB" w:rsidR="00BF797A" w:rsidRPr="00BF797A" w:rsidRDefault="00BF797A" w:rsidP="00BF797A">
            <w:pPr>
              <w:pStyle w:val="aa"/>
              <w:ind w:left="13" w:right="0"/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Нер</w:t>
            </w:r>
            <w:r w:rsidRPr="00BF797A">
              <w:rPr>
                <w:b/>
                <w:sz w:val="22"/>
                <w:szCs w:val="18"/>
              </w:rPr>
              <w:t>еализуемые функции</w:t>
            </w:r>
          </w:p>
        </w:tc>
      </w:tr>
    </w:tbl>
    <w:p w14:paraId="1F46ABCD" w14:textId="77777777" w:rsidR="00DA0850" w:rsidRDefault="00DA0850" w:rsidP="00EA0258">
      <w:pPr>
        <w:pStyle w:val="aa"/>
        <w:rPr>
          <w:sz w:val="28"/>
          <w:szCs w:val="28"/>
        </w:rPr>
      </w:pPr>
    </w:p>
    <w:tbl>
      <w:tblPr>
        <w:tblStyle w:val="ab"/>
        <w:tblW w:w="15136" w:type="dxa"/>
        <w:jc w:val="center"/>
        <w:tblLook w:val="04A0" w:firstRow="1" w:lastRow="0" w:firstColumn="1" w:lastColumn="0" w:noHBand="0" w:noVBand="1"/>
      </w:tblPr>
      <w:tblGrid>
        <w:gridCol w:w="4264"/>
        <w:gridCol w:w="3119"/>
        <w:gridCol w:w="2410"/>
        <w:gridCol w:w="2456"/>
        <w:gridCol w:w="2887"/>
      </w:tblGrid>
      <w:tr w:rsidR="00256956" w:rsidRPr="00BF797A" w14:paraId="71DB5A0F" w14:textId="77777777" w:rsidTr="00AE0348">
        <w:trPr>
          <w:tblHeader/>
          <w:jc w:val="center"/>
        </w:trPr>
        <w:tc>
          <w:tcPr>
            <w:tcW w:w="4264" w:type="dxa"/>
            <w:tcBorders>
              <w:bottom w:val="single" w:sz="4" w:space="0" w:color="auto"/>
            </w:tcBorders>
          </w:tcPr>
          <w:p w14:paraId="7539A339" w14:textId="7F6A0EA1" w:rsidR="00256956" w:rsidRPr="00BF797A" w:rsidRDefault="00256956" w:rsidP="00BF797A">
            <w:pPr>
              <w:pStyle w:val="aa"/>
              <w:ind w:left="-284"/>
              <w:jc w:val="center"/>
              <w:rPr>
                <w:b/>
                <w:sz w:val="18"/>
                <w:szCs w:val="18"/>
              </w:rPr>
            </w:pPr>
            <w:r w:rsidRPr="00BF797A">
              <w:rPr>
                <w:b/>
                <w:sz w:val="18"/>
                <w:szCs w:val="18"/>
              </w:rPr>
              <w:t>Устав</w:t>
            </w:r>
            <w:r w:rsidR="00467D8E">
              <w:rPr>
                <w:b/>
                <w:sz w:val="18"/>
                <w:szCs w:val="18"/>
              </w:rPr>
              <w:t xml:space="preserve"> АО «КРДВ»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37B40C" w14:textId="30FC0176" w:rsidR="00F75CB2" w:rsidRPr="00BF797A" w:rsidRDefault="00256956" w:rsidP="00F75CB2">
            <w:pPr>
              <w:pStyle w:val="aa"/>
              <w:ind w:left="-286" w:hanging="20"/>
              <w:jc w:val="center"/>
              <w:rPr>
                <w:b/>
                <w:sz w:val="18"/>
                <w:szCs w:val="18"/>
              </w:rPr>
            </w:pPr>
            <w:r w:rsidRPr="00BF797A">
              <w:rPr>
                <w:b/>
                <w:sz w:val="18"/>
                <w:szCs w:val="18"/>
              </w:rPr>
              <w:t>Закон о ТОР</w:t>
            </w:r>
            <w:r w:rsidR="00F75CB2">
              <w:rPr>
                <w:b/>
                <w:sz w:val="18"/>
                <w:szCs w:val="18"/>
              </w:rPr>
              <w:t xml:space="preserve"> </w:t>
            </w:r>
            <w:r w:rsidR="00467D8E">
              <w:rPr>
                <w:b/>
                <w:sz w:val="18"/>
                <w:szCs w:val="18"/>
              </w:rPr>
              <w:t>(№ 473-ФЗ)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031164" w14:textId="3D3F493E" w:rsidR="00256956" w:rsidRPr="00BF797A" w:rsidRDefault="00256956" w:rsidP="00105196">
            <w:pPr>
              <w:pStyle w:val="aa"/>
              <w:ind w:left="-176" w:hanging="19"/>
              <w:jc w:val="center"/>
              <w:rPr>
                <w:b/>
                <w:sz w:val="18"/>
                <w:szCs w:val="18"/>
              </w:rPr>
            </w:pPr>
            <w:r w:rsidRPr="00BF797A">
              <w:rPr>
                <w:b/>
                <w:sz w:val="18"/>
                <w:szCs w:val="18"/>
              </w:rPr>
              <w:t>Закон о СПВ</w:t>
            </w:r>
            <w:r w:rsidR="00467D8E">
              <w:rPr>
                <w:b/>
                <w:sz w:val="18"/>
                <w:szCs w:val="18"/>
              </w:rPr>
              <w:t xml:space="preserve"> (№ 2</w:t>
            </w:r>
            <w:r w:rsidR="00105196">
              <w:rPr>
                <w:b/>
                <w:sz w:val="18"/>
                <w:szCs w:val="18"/>
              </w:rPr>
              <w:t>12</w:t>
            </w:r>
            <w:r w:rsidR="00467D8E">
              <w:rPr>
                <w:b/>
                <w:sz w:val="18"/>
                <w:szCs w:val="18"/>
              </w:rPr>
              <w:t>-ФЗ)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2BBF0BC9" w14:textId="475129AC" w:rsidR="00256956" w:rsidRPr="00BF797A" w:rsidRDefault="00256956" w:rsidP="00BF797A">
            <w:pPr>
              <w:pStyle w:val="aa"/>
              <w:ind w:left="-244"/>
              <w:jc w:val="center"/>
              <w:rPr>
                <w:b/>
                <w:sz w:val="18"/>
                <w:szCs w:val="18"/>
              </w:rPr>
            </w:pPr>
            <w:r w:rsidRPr="00BF797A">
              <w:rPr>
                <w:b/>
                <w:sz w:val="18"/>
                <w:szCs w:val="18"/>
              </w:rPr>
              <w:t>Постановление № 432</w:t>
            </w:r>
            <w:r w:rsidR="00A310C1">
              <w:rPr>
                <w:rStyle w:val="af0"/>
                <w:b/>
                <w:sz w:val="18"/>
                <w:szCs w:val="18"/>
              </w:rPr>
              <w:footnoteReference w:id="1"/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14:paraId="5B33EB6B" w14:textId="13B26396" w:rsidR="00256956" w:rsidRPr="00BF797A" w:rsidRDefault="00992637" w:rsidP="00BF797A">
            <w:pPr>
              <w:pStyle w:val="aa"/>
              <w:ind w:left="-289" w:hanging="5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НПА</w:t>
            </w:r>
            <w:r w:rsidR="00256956" w:rsidRPr="00BF797A">
              <w:rPr>
                <w:b/>
                <w:sz w:val="18"/>
                <w:szCs w:val="18"/>
              </w:rPr>
              <w:t xml:space="preserve"> </w:t>
            </w:r>
            <w:r w:rsidR="00AE0348" w:rsidRPr="00AE0348">
              <w:rPr>
                <w:b/>
                <w:sz w:val="18"/>
                <w:szCs w:val="18"/>
              </w:rPr>
              <w:t>Минвостокразвития России</w:t>
            </w:r>
          </w:p>
        </w:tc>
      </w:tr>
      <w:tr w:rsidR="00256956" w:rsidRPr="00BF797A" w14:paraId="53AB2455" w14:textId="77777777" w:rsidTr="00AE0348">
        <w:trPr>
          <w:jc w:val="center"/>
        </w:trPr>
        <w:tc>
          <w:tcPr>
            <w:tcW w:w="4264" w:type="dxa"/>
            <w:shd w:val="clear" w:color="auto" w:fill="BCE292"/>
          </w:tcPr>
          <w:p w14:paraId="071AEAC3" w14:textId="0A51C506" w:rsidR="00256956" w:rsidRPr="005A7AEF" w:rsidRDefault="00256956" w:rsidP="00BF797A">
            <w:pPr>
              <w:pStyle w:val="aa"/>
              <w:ind w:left="13" w:right="0"/>
              <w:jc w:val="both"/>
              <w:rPr>
                <w:spacing w:val="-6"/>
                <w:sz w:val="18"/>
                <w:szCs w:val="18"/>
              </w:rPr>
            </w:pPr>
            <w:r w:rsidRPr="005A7AEF">
              <w:rPr>
                <w:spacing w:val="-6"/>
                <w:sz w:val="18"/>
                <w:szCs w:val="18"/>
              </w:rPr>
              <w:t>реализует функции управляющей компании, предусмотренные федеральными законами от 29.11.2014 № 473-ФЗ «О территориях опережающего социально-экономического развития в Российской Федерации», от 13.07.2015 № 212-ФЗ «О свободном порте Владивосток», от 03.08.2018 №</w:t>
            </w:r>
            <w:r w:rsidR="00BF797A" w:rsidRPr="005A7AEF">
              <w:rPr>
                <w:spacing w:val="-6"/>
                <w:sz w:val="18"/>
                <w:szCs w:val="18"/>
              </w:rPr>
              <w:t> </w:t>
            </w:r>
            <w:r w:rsidRPr="005A7AEF">
              <w:rPr>
                <w:spacing w:val="-6"/>
                <w:sz w:val="18"/>
                <w:szCs w:val="18"/>
              </w:rPr>
              <w:t>291-ФЗ «О специальных административных районах на территориях Калининградской области и Приморского края», от 13.07.2020 № 193-ФЗ «О государственной поддержке предпринимательской деятельности в Арктической зоне Российской Федерации</w:t>
            </w:r>
          </w:p>
        </w:tc>
        <w:tc>
          <w:tcPr>
            <w:tcW w:w="3119" w:type="dxa"/>
            <w:shd w:val="clear" w:color="auto" w:fill="BCE292"/>
          </w:tcPr>
          <w:p w14:paraId="2EACF150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выступает в качестве застройщика объектов инфраструктуры территории опережающего развития</w:t>
            </w:r>
          </w:p>
        </w:tc>
        <w:tc>
          <w:tcPr>
            <w:tcW w:w="2410" w:type="dxa"/>
            <w:shd w:val="clear" w:color="auto" w:fill="BCE292"/>
          </w:tcPr>
          <w:p w14:paraId="3BB265ED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осуществляет рассмотрение заявки на заключение соглашения об осуществлении деятельности и оценку бизнес-плана</w:t>
            </w:r>
          </w:p>
        </w:tc>
        <w:tc>
          <w:tcPr>
            <w:tcW w:w="2456" w:type="dxa"/>
            <w:shd w:val="clear" w:color="auto" w:fill="BCE292"/>
          </w:tcPr>
          <w:p w14:paraId="45FD0319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осуществляет функции по привлечению резидентов ТОР и свободного порта Владивосток и прямых инвестиций</w:t>
            </w:r>
          </w:p>
        </w:tc>
        <w:tc>
          <w:tcPr>
            <w:tcW w:w="2887" w:type="dxa"/>
            <w:shd w:val="clear" w:color="auto" w:fill="BCE292"/>
          </w:tcPr>
          <w:p w14:paraId="166CB34C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разработка перспективных планов развития территорий опережающего социально-экономического развития на территориях Дальневосточного федерального округа или Арктической зоны Российской Федерации</w:t>
            </w:r>
          </w:p>
          <w:p w14:paraId="6E80863F" w14:textId="5A2D514E" w:rsidR="00256956" w:rsidRPr="00BF797A" w:rsidRDefault="00256956" w:rsidP="00F20BEE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(</w:t>
            </w:r>
            <w:r w:rsidR="00BF797A">
              <w:rPr>
                <w:sz w:val="18"/>
                <w:szCs w:val="18"/>
              </w:rPr>
              <w:t>п</w:t>
            </w:r>
            <w:r w:rsidRPr="00BF797A">
              <w:rPr>
                <w:sz w:val="18"/>
                <w:szCs w:val="18"/>
              </w:rPr>
              <w:t xml:space="preserve">риказ Минвостокразвития России от 02.08.2022 </w:t>
            </w:r>
            <w:r w:rsidR="00D17218">
              <w:rPr>
                <w:sz w:val="18"/>
                <w:szCs w:val="18"/>
              </w:rPr>
              <w:t xml:space="preserve">г. </w:t>
            </w:r>
            <w:r w:rsidR="00A153DA">
              <w:rPr>
                <w:sz w:val="18"/>
                <w:szCs w:val="18"/>
              </w:rPr>
              <w:t>№</w:t>
            </w:r>
            <w:r w:rsidRPr="00BF797A">
              <w:rPr>
                <w:sz w:val="18"/>
                <w:szCs w:val="18"/>
              </w:rPr>
              <w:t xml:space="preserve"> 98)</w:t>
            </w:r>
          </w:p>
        </w:tc>
      </w:tr>
      <w:tr w:rsidR="00256956" w:rsidRPr="00BF797A" w14:paraId="416FDC11" w14:textId="77777777" w:rsidTr="00AE0348">
        <w:trPr>
          <w:jc w:val="center"/>
        </w:trPr>
        <w:tc>
          <w:tcPr>
            <w:tcW w:w="4264" w:type="dxa"/>
            <w:shd w:val="clear" w:color="auto" w:fill="BCE292"/>
          </w:tcPr>
          <w:p w14:paraId="679DBE0C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содействует реализации инвестиционных проектов на территории ДФО и АЗРФ</w:t>
            </w:r>
          </w:p>
        </w:tc>
        <w:tc>
          <w:tcPr>
            <w:tcW w:w="3119" w:type="dxa"/>
            <w:shd w:val="clear" w:color="auto" w:fill="BCE292"/>
          </w:tcPr>
          <w:p w14:paraId="2990C527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обеспечивает функционирование объектов инфраструктуры территории опережающего развития и (или) организует обеспечение их функционирования</w:t>
            </w:r>
          </w:p>
        </w:tc>
        <w:tc>
          <w:tcPr>
            <w:tcW w:w="2410" w:type="dxa"/>
            <w:shd w:val="clear" w:color="auto" w:fill="BCE292"/>
          </w:tcPr>
          <w:p w14:paraId="31E82723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заключает соглашения об осуществлении деятельности</w:t>
            </w:r>
          </w:p>
        </w:tc>
        <w:tc>
          <w:tcPr>
            <w:tcW w:w="2456" w:type="dxa"/>
            <w:shd w:val="clear" w:color="auto" w:fill="BCE292"/>
          </w:tcPr>
          <w:p w14:paraId="32322582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осуществляет функции по поддержке экспорта в Дальневосточном федеральном округе</w:t>
            </w:r>
          </w:p>
        </w:tc>
        <w:tc>
          <w:tcPr>
            <w:tcW w:w="2887" w:type="dxa"/>
            <w:shd w:val="clear" w:color="auto" w:fill="BCE292"/>
          </w:tcPr>
          <w:p w14:paraId="48D5C41E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контроль за выполнением резидентами территорий опережающего социально-экономического развития на территориях Дальневосточного федерального округа или Арктической зоны Российской Федерации и резидентами свободного порта Владивосток соглашений об осуществлении деятельности</w:t>
            </w:r>
          </w:p>
          <w:p w14:paraId="4BD18F36" w14:textId="493FE67E" w:rsidR="00256956" w:rsidRPr="00BF797A" w:rsidRDefault="00256956" w:rsidP="00F20BEE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(</w:t>
            </w:r>
            <w:r w:rsidR="00BF797A">
              <w:rPr>
                <w:sz w:val="18"/>
                <w:szCs w:val="18"/>
              </w:rPr>
              <w:t>п</w:t>
            </w:r>
            <w:r w:rsidRPr="00BF797A">
              <w:rPr>
                <w:sz w:val="18"/>
                <w:szCs w:val="18"/>
              </w:rPr>
              <w:t xml:space="preserve">риказ Минвостокразвития России от 02.08.2022 </w:t>
            </w:r>
            <w:r w:rsidR="00D17218">
              <w:rPr>
                <w:sz w:val="18"/>
                <w:szCs w:val="18"/>
              </w:rPr>
              <w:t xml:space="preserve">г. </w:t>
            </w:r>
            <w:r w:rsidR="00A153DA">
              <w:rPr>
                <w:sz w:val="18"/>
                <w:szCs w:val="18"/>
              </w:rPr>
              <w:t>№</w:t>
            </w:r>
            <w:r w:rsidRPr="00BF797A">
              <w:rPr>
                <w:sz w:val="18"/>
                <w:szCs w:val="18"/>
              </w:rPr>
              <w:t xml:space="preserve"> 99)</w:t>
            </w:r>
          </w:p>
        </w:tc>
      </w:tr>
      <w:tr w:rsidR="00256956" w:rsidRPr="00BF797A" w14:paraId="23E14D73" w14:textId="77777777" w:rsidTr="00AE0348">
        <w:trPr>
          <w:jc w:val="center"/>
        </w:trPr>
        <w:tc>
          <w:tcPr>
            <w:tcW w:w="4264" w:type="dxa"/>
            <w:shd w:val="clear" w:color="auto" w:fill="BCE292"/>
          </w:tcPr>
          <w:p w14:paraId="7B5A3CA8" w14:textId="77777777" w:rsidR="00256956" w:rsidRPr="00BF797A" w:rsidRDefault="00256956" w:rsidP="00900351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lastRenderedPageBreak/>
              <w:t>привлекает инвесторов для реализации проектов и осуществления деятельности в ДФО и АЗРФ</w:t>
            </w:r>
          </w:p>
        </w:tc>
        <w:tc>
          <w:tcPr>
            <w:tcW w:w="3119" w:type="dxa"/>
            <w:shd w:val="clear" w:color="auto" w:fill="BCE292"/>
          </w:tcPr>
          <w:p w14:paraId="4FD5F9FB" w14:textId="77777777" w:rsidR="00256956" w:rsidRPr="00BF797A" w:rsidRDefault="00256956" w:rsidP="00900351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ведет реестр резидентов, представляет в органы государственной власти и органы местного самоуправления в соответствии с их полномочиями документы, подтверждающие статус резидента территории опережающего развития;</w:t>
            </w:r>
          </w:p>
        </w:tc>
        <w:tc>
          <w:tcPr>
            <w:tcW w:w="2410" w:type="dxa"/>
            <w:shd w:val="clear" w:color="auto" w:fill="BCE292"/>
          </w:tcPr>
          <w:p w14:paraId="5EE40340" w14:textId="77777777" w:rsidR="00256956" w:rsidRPr="00BF797A" w:rsidRDefault="00256956" w:rsidP="00900351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осуществляет контроль за выполнением резидентами свободного порта Владивосток соглашений об осуществлении деятельности в порядке, установленном уполномоченным федеральным органом</w:t>
            </w:r>
          </w:p>
        </w:tc>
        <w:tc>
          <w:tcPr>
            <w:tcW w:w="2456" w:type="dxa"/>
            <w:shd w:val="clear" w:color="auto" w:fill="BCE292"/>
          </w:tcPr>
          <w:p w14:paraId="6C5D8BC2" w14:textId="77777777" w:rsidR="00256956" w:rsidRPr="00BF797A" w:rsidRDefault="00256956" w:rsidP="00900351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осуществляет функции по развитию человеческого капитала в Дальневосточном федеральном округе</w:t>
            </w:r>
          </w:p>
        </w:tc>
        <w:tc>
          <w:tcPr>
            <w:tcW w:w="2887" w:type="dxa"/>
            <w:shd w:val="clear" w:color="auto" w:fill="BCE292"/>
          </w:tcPr>
          <w:p w14:paraId="5BC785B0" w14:textId="1B2390C4" w:rsidR="00256956" w:rsidRPr="00BF797A" w:rsidRDefault="00256956" w:rsidP="00900351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 xml:space="preserve">размещение ежегодно на своем официальном сайте в сети </w:t>
            </w:r>
            <w:r w:rsidR="00F75CB2">
              <w:rPr>
                <w:sz w:val="18"/>
                <w:szCs w:val="18"/>
              </w:rPr>
              <w:t>«</w:t>
            </w:r>
            <w:r w:rsidRPr="00BF797A">
              <w:rPr>
                <w:sz w:val="18"/>
                <w:szCs w:val="18"/>
              </w:rPr>
              <w:t>Интернет</w:t>
            </w:r>
            <w:r w:rsidR="00F75CB2">
              <w:rPr>
                <w:sz w:val="18"/>
                <w:szCs w:val="18"/>
              </w:rPr>
              <w:t>»</w:t>
            </w:r>
            <w:r w:rsidRPr="00BF797A">
              <w:rPr>
                <w:sz w:val="18"/>
                <w:szCs w:val="18"/>
              </w:rPr>
              <w:t xml:space="preserve"> отчет о своей деятельности</w:t>
            </w:r>
          </w:p>
          <w:p w14:paraId="66E615DB" w14:textId="229529EB" w:rsidR="00256956" w:rsidRPr="00BF797A" w:rsidRDefault="00256956" w:rsidP="00BF316E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(</w:t>
            </w:r>
            <w:r w:rsidR="00BF316E">
              <w:rPr>
                <w:sz w:val="18"/>
                <w:szCs w:val="18"/>
              </w:rPr>
              <w:t>п</w:t>
            </w:r>
            <w:r w:rsidRPr="00BF797A">
              <w:rPr>
                <w:sz w:val="18"/>
                <w:szCs w:val="18"/>
              </w:rPr>
              <w:t>риказ Минвостокразвития России от 25.06.2015</w:t>
            </w:r>
            <w:r w:rsidR="00D17218">
              <w:rPr>
                <w:sz w:val="18"/>
                <w:szCs w:val="18"/>
              </w:rPr>
              <w:t xml:space="preserve"> г.</w:t>
            </w:r>
            <w:r w:rsidRPr="00BF797A">
              <w:rPr>
                <w:sz w:val="18"/>
                <w:szCs w:val="18"/>
              </w:rPr>
              <w:t xml:space="preserve"> </w:t>
            </w:r>
            <w:r w:rsidR="00F75CB2">
              <w:rPr>
                <w:sz w:val="18"/>
                <w:szCs w:val="18"/>
              </w:rPr>
              <w:t>№</w:t>
            </w:r>
            <w:r w:rsidRPr="00BF797A">
              <w:rPr>
                <w:sz w:val="18"/>
                <w:szCs w:val="18"/>
              </w:rPr>
              <w:t xml:space="preserve"> 110)</w:t>
            </w:r>
          </w:p>
        </w:tc>
      </w:tr>
      <w:tr w:rsidR="00256956" w:rsidRPr="00BF797A" w14:paraId="5908C205" w14:textId="77777777" w:rsidTr="00AE0348">
        <w:trPr>
          <w:jc w:val="center"/>
        </w:trPr>
        <w:tc>
          <w:tcPr>
            <w:tcW w:w="4264" w:type="dxa"/>
            <w:tcBorders>
              <w:bottom w:val="single" w:sz="4" w:space="0" w:color="auto"/>
            </w:tcBorders>
            <w:shd w:val="clear" w:color="auto" w:fill="BCE292"/>
          </w:tcPr>
          <w:p w14:paraId="1564F4EB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привлекает инвесторов в проекты, связанные с развитием Северного морского пути и международных транспортных коридоров на территории ДФО и АЗРФ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CE292"/>
          </w:tcPr>
          <w:p w14:paraId="5D14A16D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организовывает предоставление резидентам территории опережающего развития услуг, необходимых для осуществления деятельности на территории опережающего развития (в том числе юридических услуг, услуг по ведению бухгалтерского учета, услуг по таможенному оформлению)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CE292"/>
          </w:tcPr>
          <w:p w14:paraId="7B81CC6E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свободного порта Владивосток в соответствии с  Федеральным законом "О свободном порте Владивосток", для чего организует выставки, ярмарки и конгрессы, принимает в них участие, изготавливает, распространяет рекламные материалы и осуществляет иные подобные мероприятия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BCE292"/>
          </w:tcPr>
          <w:p w14:paraId="3D8C7F23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осуществляет функции по содействию обеспечению трудовыми ресурсами резидентов ТОР и иных работодателей, осуществляющих деятельность на территориях Дальневосточного федерального округа (включая содействие в организации профессионального обучения и дополнительного профессионального образования граждан Российской Федерации, проживающих на указанных территориях)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shd w:val="clear" w:color="auto" w:fill="BCE292"/>
          </w:tcPr>
          <w:p w14:paraId="51F64033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передача функций управляющей компанией территории опережающего социально-экономического развития дочернему обществу управляющей компании территории опережающего социально-экономического развития</w:t>
            </w:r>
          </w:p>
          <w:p w14:paraId="6420CA96" w14:textId="6C82A759" w:rsidR="00256956" w:rsidRPr="00BF797A" w:rsidRDefault="00256956" w:rsidP="00F20BEE">
            <w:pPr>
              <w:pStyle w:val="aa"/>
              <w:ind w:left="13" w:right="-54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(</w:t>
            </w:r>
            <w:r w:rsidR="00BF797A">
              <w:rPr>
                <w:sz w:val="18"/>
                <w:szCs w:val="18"/>
              </w:rPr>
              <w:t>п</w:t>
            </w:r>
            <w:r w:rsidRPr="00BF797A">
              <w:rPr>
                <w:sz w:val="18"/>
                <w:szCs w:val="18"/>
              </w:rPr>
              <w:t xml:space="preserve">риказ Минвостокразвития России от 27.02.2015 </w:t>
            </w:r>
            <w:r w:rsidR="00D17218">
              <w:rPr>
                <w:sz w:val="18"/>
                <w:szCs w:val="18"/>
              </w:rPr>
              <w:t xml:space="preserve">г. </w:t>
            </w:r>
            <w:r w:rsidR="001974BF">
              <w:rPr>
                <w:sz w:val="18"/>
                <w:szCs w:val="18"/>
              </w:rPr>
              <w:t>№</w:t>
            </w:r>
            <w:r w:rsidRPr="00BF797A">
              <w:rPr>
                <w:sz w:val="18"/>
                <w:szCs w:val="18"/>
              </w:rPr>
              <w:t xml:space="preserve"> 18)</w:t>
            </w:r>
          </w:p>
        </w:tc>
      </w:tr>
      <w:tr w:rsidR="00256956" w:rsidRPr="00BF797A" w14:paraId="0F0AFFA9" w14:textId="77777777" w:rsidTr="00AE0348">
        <w:trPr>
          <w:jc w:val="center"/>
        </w:trPr>
        <w:tc>
          <w:tcPr>
            <w:tcW w:w="4264" w:type="dxa"/>
            <w:tcBorders>
              <w:bottom w:val="single" w:sz="4" w:space="0" w:color="auto"/>
            </w:tcBorders>
            <w:shd w:val="clear" w:color="auto" w:fill="BCE292"/>
          </w:tcPr>
          <w:p w14:paraId="40081860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содействует развитию Северного морского пути и международных транспортных коридоров на территории ДФО и АЗРФ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CE292"/>
          </w:tcPr>
          <w:p w14:paraId="119BFD8F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размещает на своем официальном сайте в информационно-телекоммуникационной сети «Интернет» сведения о наличии земельных участков и иного недвижимого имущества, расположенных на территории опережающего развития и подлежащих сдаче в аренду</w:t>
            </w:r>
          </w:p>
        </w:tc>
        <w:tc>
          <w:tcPr>
            <w:tcW w:w="2410" w:type="dxa"/>
            <w:shd w:val="clear" w:color="auto" w:fill="FF8F8F"/>
          </w:tcPr>
          <w:p w14:paraId="285B12E5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обеспечивает деятельность наблюдательных советов</w:t>
            </w:r>
          </w:p>
        </w:tc>
        <w:tc>
          <w:tcPr>
            <w:tcW w:w="2456" w:type="dxa"/>
            <w:tcBorders>
              <w:bottom w:val="single" w:sz="4" w:space="0" w:color="auto"/>
            </w:tcBorders>
            <w:shd w:val="clear" w:color="auto" w:fill="BCE292"/>
          </w:tcPr>
          <w:p w14:paraId="48F09AA8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 xml:space="preserve">в случаях, установленных Федеральным законом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</w:t>
            </w:r>
            <w:r w:rsidRPr="00BF797A">
              <w:rPr>
                <w:sz w:val="18"/>
                <w:szCs w:val="18"/>
              </w:rPr>
              <w:lastRenderedPageBreak/>
              <w:t>федерального округа, и о внесении изменений в отдельные законодательные акты Российской Федерации", осуществляет взаимодействие с органами государственной власти, органами местного самоуправления, юридическими и физическими лицами, организацию информационного и методического сопровождения получения и использования гражданами земельных участков на Дальнем Востоке и получения жилищных (ипотечных) кредитов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shd w:val="clear" w:color="auto" w:fill="BCE292"/>
          </w:tcPr>
          <w:p w14:paraId="5169F31A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lastRenderedPageBreak/>
              <w:t>оценка заявок на заключение соглашения об осуществлении деятельности в ТОР, СПВ и АЗРФ и бизнес-планов лиц, намеревающихся приобрести статус резидента указанных режимов</w:t>
            </w:r>
          </w:p>
          <w:p w14:paraId="689FFEA4" w14:textId="1C70C0DD" w:rsidR="00256956" w:rsidRPr="00D17218" w:rsidRDefault="00256956" w:rsidP="00F20BEE">
            <w:pPr>
              <w:pStyle w:val="aa"/>
              <w:ind w:left="13" w:right="0"/>
              <w:jc w:val="both"/>
              <w:rPr>
                <w:spacing w:val="-6"/>
                <w:sz w:val="18"/>
                <w:szCs w:val="18"/>
              </w:rPr>
            </w:pPr>
            <w:r w:rsidRPr="00D17218">
              <w:rPr>
                <w:spacing w:val="-6"/>
                <w:sz w:val="18"/>
                <w:szCs w:val="18"/>
              </w:rPr>
              <w:t>(</w:t>
            </w:r>
            <w:r w:rsidR="00BF797A" w:rsidRPr="00D17218">
              <w:rPr>
                <w:spacing w:val="-6"/>
                <w:sz w:val="18"/>
                <w:szCs w:val="18"/>
              </w:rPr>
              <w:t>п</w:t>
            </w:r>
            <w:r w:rsidRPr="00D17218">
              <w:rPr>
                <w:spacing w:val="-6"/>
                <w:sz w:val="18"/>
                <w:szCs w:val="18"/>
              </w:rPr>
              <w:t xml:space="preserve">риказы Минвостокразвития России от 02.04.2015 </w:t>
            </w:r>
            <w:r w:rsidR="00D17218" w:rsidRPr="00D17218">
              <w:rPr>
                <w:spacing w:val="-6"/>
                <w:sz w:val="18"/>
                <w:szCs w:val="18"/>
              </w:rPr>
              <w:t xml:space="preserve">г. </w:t>
            </w:r>
            <w:r w:rsidR="001974BF" w:rsidRPr="00D17218">
              <w:rPr>
                <w:spacing w:val="-6"/>
                <w:sz w:val="18"/>
                <w:szCs w:val="18"/>
              </w:rPr>
              <w:t>№</w:t>
            </w:r>
            <w:r w:rsidRPr="00D17218">
              <w:rPr>
                <w:spacing w:val="-6"/>
                <w:sz w:val="18"/>
                <w:szCs w:val="18"/>
              </w:rPr>
              <w:t xml:space="preserve"> 42</w:t>
            </w:r>
          </w:p>
          <w:p w14:paraId="5CF8BD62" w14:textId="2CA3AF22" w:rsidR="00256956" w:rsidRPr="00BF797A" w:rsidRDefault="00256956" w:rsidP="00F20BEE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 xml:space="preserve">от 02.08.2022 </w:t>
            </w:r>
            <w:r w:rsidR="00D17218">
              <w:rPr>
                <w:sz w:val="18"/>
                <w:szCs w:val="18"/>
              </w:rPr>
              <w:t xml:space="preserve">г. </w:t>
            </w:r>
            <w:r w:rsidR="001974BF">
              <w:rPr>
                <w:sz w:val="18"/>
                <w:szCs w:val="18"/>
              </w:rPr>
              <w:t>№</w:t>
            </w:r>
            <w:r w:rsidRPr="00BF797A">
              <w:rPr>
                <w:sz w:val="18"/>
                <w:szCs w:val="18"/>
              </w:rPr>
              <w:t xml:space="preserve"> 95,</w:t>
            </w:r>
          </w:p>
          <w:p w14:paraId="2FF96E58" w14:textId="1E8284D1" w:rsidR="00256956" w:rsidRPr="00BF797A" w:rsidRDefault="00256956" w:rsidP="001974BF">
            <w:pPr>
              <w:pStyle w:val="aa"/>
              <w:ind w:left="13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от 14.05.2021</w:t>
            </w:r>
            <w:r w:rsidR="00D17218">
              <w:rPr>
                <w:sz w:val="18"/>
                <w:szCs w:val="18"/>
              </w:rPr>
              <w:t xml:space="preserve"> г.</w:t>
            </w:r>
            <w:r w:rsidRPr="00BF797A">
              <w:rPr>
                <w:sz w:val="18"/>
                <w:szCs w:val="18"/>
              </w:rPr>
              <w:t xml:space="preserve"> </w:t>
            </w:r>
            <w:r w:rsidR="001974BF">
              <w:rPr>
                <w:sz w:val="18"/>
                <w:szCs w:val="18"/>
              </w:rPr>
              <w:t>№</w:t>
            </w:r>
            <w:r w:rsidRPr="00BF797A">
              <w:rPr>
                <w:sz w:val="18"/>
                <w:szCs w:val="18"/>
              </w:rPr>
              <w:t xml:space="preserve"> 81)</w:t>
            </w:r>
          </w:p>
        </w:tc>
      </w:tr>
      <w:tr w:rsidR="00256956" w:rsidRPr="00BF797A" w14:paraId="7328B08A" w14:textId="77777777" w:rsidTr="00AE0348">
        <w:trPr>
          <w:jc w:val="center"/>
        </w:trPr>
        <w:tc>
          <w:tcPr>
            <w:tcW w:w="4264" w:type="dxa"/>
            <w:tcBorders>
              <w:bottom w:val="single" w:sz="4" w:space="0" w:color="auto"/>
            </w:tcBorders>
            <w:shd w:val="clear" w:color="auto" w:fill="BCE292"/>
          </w:tcPr>
          <w:p w14:paraId="33FEBA21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lastRenderedPageBreak/>
              <w:t>участвует в продвижении инвестиционных возможностей ДФО и АЗРФ в России и за рубежом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CE292"/>
          </w:tcPr>
          <w:p w14:paraId="4E37659F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получает технические условия подключения (технологического присоединения) к сетям инженерно-технического обеспечения и осуществляет передачу этих условий индивидуальным предпринимателям, юридическим лицам, осуществляющим строительство или реконструкцию</w:t>
            </w:r>
          </w:p>
        </w:tc>
        <w:tc>
          <w:tcPr>
            <w:tcW w:w="2410" w:type="dxa"/>
          </w:tcPr>
          <w:p w14:paraId="3E42523D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BCE292"/>
          </w:tcPr>
          <w:p w14:paraId="1159C0F6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при создании объектов инфраструктуры ТОР в субъектах Российской Федерации, входящих в состав Дальневосточного федерального округа, обеспечивает потребности резидентов и населения указанных территорий в объектах инфраструктуры в опережающем порядке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shd w:val="clear" w:color="auto" w:fill="BCE292"/>
          </w:tcPr>
          <w:p w14:paraId="3B4C45D4" w14:textId="7C935AEF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 xml:space="preserve">проведение конкурсов на право заключения соглашения об осуществлении деятельности в соответствии с частью 9.1 статьи 13 Федерального закона от 29 декабря 2014 г. </w:t>
            </w:r>
            <w:r w:rsidR="001974BF">
              <w:rPr>
                <w:sz w:val="18"/>
                <w:szCs w:val="18"/>
              </w:rPr>
              <w:t>№</w:t>
            </w:r>
            <w:r w:rsidRPr="00BF797A">
              <w:rPr>
                <w:sz w:val="18"/>
                <w:szCs w:val="18"/>
              </w:rPr>
              <w:t xml:space="preserve"> 473-ФЗ </w:t>
            </w:r>
            <w:r w:rsidR="00F20BEE">
              <w:rPr>
                <w:sz w:val="18"/>
                <w:szCs w:val="18"/>
              </w:rPr>
              <w:t>«</w:t>
            </w:r>
            <w:r w:rsidRPr="00BF797A">
              <w:rPr>
                <w:sz w:val="18"/>
                <w:szCs w:val="18"/>
              </w:rPr>
              <w:t>О территориях опережающего развития в Российской Федерации</w:t>
            </w:r>
            <w:r w:rsidR="00F20BEE">
              <w:rPr>
                <w:sz w:val="18"/>
                <w:szCs w:val="18"/>
              </w:rPr>
              <w:t>»</w:t>
            </w:r>
          </w:p>
          <w:p w14:paraId="781FB326" w14:textId="7BFBBDCE" w:rsidR="00256956" w:rsidRPr="00BF797A" w:rsidRDefault="00256956" w:rsidP="00F20BEE">
            <w:pPr>
              <w:pStyle w:val="aa"/>
              <w:ind w:left="13" w:right="-54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(</w:t>
            </w:r>
            <w:r w:rsidR="00BF797A">
              <w:rPr>
                <w:sz w:val="18"/>
                <w:szCs w:val="18"/>
              </w:rPr>
              <w:t>п</w:t>
            </w:r>
            <w:r w:rsidRPr="00BF797A">
              <w:rPr>
                <w:sz w:val="18"/>
                <w:szCs w:val="18"/>
              </w:rPr>
              <w:t xml:space="preserve">риказ Минвостокразвития России от 11.10.2022 </w:t>
            </w:r>
            <w:r w:rsidR="00F20BEE">
              <w:rPr>
                <w:sz w:val="18"/>
                <w:szCs w:val="18"/>
              </w:rPr>
              <w:t xml:space="preserve">г. </w:t>
            </w:r>
            <w:r w:rsidR="001974BF">
              <w:rPr>
                <w:sz w:val="18"/>
                <w:szCs w:val="18"/>
              </w:rPr>
              <w:t>№</w:t>
            </w:r>
            <w:r w:rsidRPr="00BF797A">
              <w:rPr>
                <w:sz w:val="18"/>
                <w:szCs w:val="18"/>
              </w:rPr>
              <w:t xml:space="preserve"> 127)</w:t>
            </w:r>
          </w:p>
        </w:tc>
      </w:tr>
      <w:tr w:rsidR="00256956" w:rsidRPr="00BF797A" w14:paraId="53A43ED8" w14:textId="77777777" w:rsidTr="00AE0348">
        <w:trPr>
          <w:jc w:val="center"/>
        </w:trPr>
        <w:tc>
          <w:tcPr>
            <w:tcW w:w="4264" w:type="dxa"/>
            <w:shd w:val="clear" w:color="auto" w:fill="BCE292"/>
          </w:tcPr>
          <w:p w14:paraId="7B098229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участвует в создании эффективной информационно-телекоммуникационной среды для субъектов инвестиционной деятельности в ДФО и АЗРФ</w:t>
            </w:r>
          </w:p>
        </w:tc>
        <w:tc>
          <w:tcPr>
            <w:tcW w:w="3119" w:type="dxa"/>
            <w:shd w:val="clear" w:color="auto" w:fill="BCE292"/>
          </w:tcPr>
          <w:p w14:paraId="36D34B9E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 xml:space="preserve">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опережающего развития в соответствии с настоящим Федеральным законом, для чего организует выставки, ярмарки и конгрессы, принимает в них участие, изготавливает, распространяет рекламные материалы и </w:t>
            </w:r>
            <w:r w:rsidRPr="00BF797A">
              <w:rPr>
                <w:sz w:val="18"/>
                <w:szCs w:val="18"/>
              </w:rPr>
              <w:lastRenderedPageBreak/>
              <w:t>осуществляет иные подобные мероприятия</w:t>
            </w:r>
          </w:p>
        </w:tc>
        <w:tc>
          <w:tcPr>
            <w:tcW w:w="2410" w:type="dxa"/>
          </w:tcPr>
          <w:p w14:paraId="6308B574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602600CD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  <w:shd w:val="clear" w:color="auto" w:fill="BCE292"/>
          </w:tcPr>
          <w:p w14:paraId="2CF99443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выдает резиденту территории опережающего развития свидетельство, удостоверяющее его регистрацию в качестве резидента территории опережающего развития</w:t>
            </w:r>
          </w:p>
          <w:p w14:paraId="7DB9955E" w14:textId="30AAF797" w:rsidR="00256956" w:rsidRPr="00BF797A" w:rsidRDefault="00256956" w:rsidP="00F20BEE">
            <w:pPr>
              <w:pStyle w:val="aa"/>
              <w:ind w:left="13" w:right="-54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(</w:t>
            </w:r>
            <w:r w:rsidR="00BF797A">
              <w:rPr>
                <w:sz w:val="18"/>
                <w:szCs w:val="18"/>
              </w:rPr>
              <w:t>п</w:t>
            </w:r>
            <w:r w:rsidRPr="00BF797A">
              <w:rPr>
                <w:sz w:val="18"/>
                <w:szCs w:val="18"/>
              </w:rPr>
              <w:t xml:space="preserve">риказ Минвостокразвития России от 06.02.2015 </w:t>
            </w:r>
            <w:r w:rsidR="00F20BEE">
              <w:rPr>
                <w:sz w:val="18"/>
                <w:szCs w:val="18"/>
              </w:rPr>
              <w:t xml:space="preserve">г. </w:t>
            </w:r>
            <w:r w:rsidR="001974BF">
              <w:rPr>
                <w:sz w:val="18"/>
                <w:szCs w:val="18"/>
              </w:rPr>
              <w:t>№</w:t>
            </w:r>
            <w:r w:rsidRPr="00BF797A">
              <w:rPr>
                <w:sz w:val="18"/>
                <w:szCs w:val="18"/>
              </w:rPr>
              <w:t xml:space="preserve"> 9)</w:t>
            </w:r>
          </w:p>
        </w:tc>
      </w:tr>
      <w:tr w:rsidR="00256956" w:rsidRPr="00BF797A" w14:paraId="47B1CA41" w14:textId="77777777" w:rsidTr="00AE0348">
        <w:trPr>
          <w:jc w:val="center"/>
        </w:trPr>
        <w:tc>
          <w:tcPr>
            <w:tcW w:w="4264" w:type="dxa"/>
            <w:tcBorders>
              <w:bottom w:val="single" w:sz="4" w:space="0" w:color="auto"/>
            </w:tcBorders>
            <w:shd w:val="clear" w:color="auto" w:fill="BCE292"/>
          </w:tcPr>
          <w:p w14:paraId="5F0BBC82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lastRenderedPageBreak/>
              <w:t>обеспечивает информационную поддержку деятельности субъектов Российской Федерации, входящих в состав ДФО и АЗРФ, в части улучшения инвестиционного климата и условий ведения бизнеса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CE292"/>
          </w:tcPr>
          <w:p w14:paraId="604BB179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обеспечивает разработку перспективных планов развития территории опережающего развития в соответствии с порядком, утверждаемым уполномоченным федеральным органом</w:t>
            </w:r>
          </w:p>
        </w:tc>
        <w:tc>
          <w:tcPr>
            <w:tcW w:w="2410" w:type="dxa"/>
          </w:tcPr>
          <w:p w14:paraId="52E45E86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1E0B2647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shd w:val="clear" w:color="auto" w:fill="BCE292"/>
          </w:tcPr>
          <w:p w14:paraId="2CC84557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сообщает сведения о регистрации индивидуального предпринимателя, юридического лица в качестве резидентов ТОР или СПВ в таможенный орган в случае, если на территории опережающего развития предусмотрено применение таможенной процедуры свободной таможенной зоны, извещает таможенный орган о прекращении статуса резидента такого режима</w:t>
            </w:r>
          </w:p>
          <w:p w14:paraId="1A18E264" w14:textId="6F2E8854" w:rsidR="00256956" w:rsidRPr="00BF797A" w:rsidRDefault="00256956" w:rsidP="00F20BEE">
            <w:pPr>
              <w:pStyle w:val="aa"/>
              <w:ind w:left="13" w:right="-54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(</w:t>
            </w:r>
            <w:r w:rsidR="00BF797A">
              <w:rPr>
                <w:sz w:val="18"/>
                <w:szCs w:val="18"/>
              </w:rPr>
              <w:t>п</w:t>
            </w:r>
            <w:r w:rsidRPr="00BF797A">
              <w:rPr>
                <w:sz w:val="18"/>
                <w:szCs w:val="18"/>
              </w:rPr>
              <w:t xml:space="preserve">риказ Минвостокразвития России от 17.01.2024 </w:t>
            </w:r>
            <w:r w:rsidR="00F20BEE">
              <w:rPr>
                <w:sz w:val="18"/>
                <w:szCs w:val="18"/>
              </w:rPr>
              <w:t xml:space="preserve">г. </w:t>
            </w:r>
            <w:r w:rsidR="001974BF">
              <w:rPr>
                <w:sz w:val="18"/>
                <w:szCs w:val="18"/>
              </w:rPr>
              <w:t>№</w:t>
            </w:r>
            <w:r w:rsidRPr="00BF797A">
              <w:rPr>
                <w:sz w:val="18"/>
                <w:szCs w:val="18"/>
              </w:rPr>
              <w:t xml:space="preserve"> 6)</w:t>
            </w:r>
          </w:p>
        </w:tc>
      </w:tr>
      <w:tr w:rsidR="00256956" w:rsidRPr="00BF797A" w14:paraId="69877A01" w14:textId="77777777" w:rsidTr="00AE0348">
        <w:trPr>
          <w:jc w:val="center"/>
        </w:trPr>
        <w:tc>
          <w:tcPr>
            <w:tcW w:w="4264" w:type="dxa"/>
            <w:shd w:val="clear" w:color="auto" w:fill="BCE292"/>
          </w:tcPr>
          <w:p w14:paraId="0AA8F4BC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может выступить участником синдиката кредиторов на условиях и в порядке, установленном законодательством Российской Федерации, включая Федеральный закон от 31.12.2017 № 486-ФЗ «О синдицированном кредите (займе) и внесении изменений в отдельные законодательные акты Российской Федерации»</w:t>
            </w:r>
          </w:p>
        </w:tc>
        <w:tc>
          <w:tcPr>
            <w:tcW w:w="3119" w:type="dxa"/>
            <w:shd w:val="clear" w:color="auto" w:fill="BCE292"/>
          </w:tcPr>
          <w:p w14:paraId="0EC190F7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осуществляет контроль за выполнением резидентами территории опережающего развития соглашений об осуществлении деятельности в порядке, утвержденном уполномоченным федеральным органом</w:t>
            </w:r>
          </w:p>
        </w:tc>
        <w:tc>
          <w:tcPr>
            <w:tcW w:w="2410" w:type="dxa"/>
          </w:tcPr>
          <w:p w14:paraId="32E2FDD7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4930FE17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  <w:shd w:val="clear" w:color="auto" w:fill="BCE292"/>
          </w:tcPr>
          <w:p w14:paraId="7790A227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управляющая компания выдает свидетельство о выполнении условий соглашения об осуществлении деятельности в случае утраты лицом статуса резидента ТОР, СПВ, АЗРФ в связи с выполнением им условий соглашения</w:t>
            </w:r>
          </w:p>
          <w:p w14:paraId="02A99E4B" w14:textId="76FB3AC2" w:rsidR="00256956" w:rsidRPr="00BF797A" w:rsidRDefault="00256956" w:rsidP="00F20BEE">
            <w:pPr>
              <w:pStyle w:val="aa"/>
              <w:ind w:left="13" w:right="-54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(</w:t>
            </w:r>
            <w:r w:rsidR="00BF316E">
              <w:rPr>
                <w:sz w:val="18"/>
                <w:szCs w:val="18"/>
              </w:rPr>
              <w:t>п</w:t>
            </w:r>
            <w:r w:rsidRPr="00BF797A">
              <w:rPr>
                <w:sz w:val="18"/>
                <w:szCs w:val="18"/>
              </w:rPr>
              <w:t xml:space="preserve">риказы Минвостокразвития России от 11.01.2024 </w:t>
            </w:r>
            <w:r w:rsidR="00F20BEE">
              <w:rPr>
                <w:sz w:val="18"/>
                <w:szCs w:val="18"/>
              </w:rPr>
              <w:t xml:space="preserve">г. </w:t>
            </w:r>
            <w:r w:rsidR="001974BF">
              <w:rPr>
                <w:sz w:val="18"/>
                <w:szCs w:val="18"/>
              </w:rPr>
              <w:t>№</w:t>
            </w:r>
            <w:r w:rsidRPr="00BF797A">
              <w:rPr>
                <w:sz w:val="18"/>
                <w:szCs w:val="18"/>
              </w:rPr>
              <w:t xml:space="preserve"> 2,</w:t>
            </w:r>
          </w:p>
          <w:p w14:paraId="33EEC1A4" w14:textId="3669130C" w:rsidR="00256956" w:rsidRPr="00BF797A" w:rsidRDefault="00256956" w:rsidP="001974BF">
            <w:pPr>
              <w:pStyle w:val="aa"/>
              <w:ind w:left="13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 xml:space="preserve">от 13.08.2020 </w:t>
            </w:r>
            <w:r w:rsidR="00F20BEE">
              <w:rPr>
                <w:sz w:val="18"/>
                <w:szCs w:val="18"/>
              </w:rPr>
              <w:t xml:space="preserve">г. </w:t>
            </w:r>
            <w:r w:rsidR="001974BF">
              <w:rPr>
                <w:sz w:val="18"/>
                <w:szCs w:val="18"/>
              </w:rPr>
              <w:t>№</w:t>
            </w:r>
            <w:r w:rsidRPr="00BF797A">
              <w:rPr>
                <w:sz w:val="18"/>
                <w:szCs w:val="18"/>
              </w:rPr>
              <w:t xml:space="preserve"> 111)</w:t>
            </w:r>
          </w:p>
        </w:tc>
      </w:tr>
      <w:tr w:rsidR="00256956" w:rsidRPr="00BF797A" w14:paraId="7D5D1ADE" w14:textId="77777777" w:rsidTr="00AE0348">
        <w:trPr>
          <w:jc w:val="center"/>
        </w:trPr>
        <w:tc>
          <w:tcPr>
            <w:tcW w:w="4264" w:type="dxa"/>
            <w:shd w:val="clear" w:color="auto" w:fill="BCE292"/>
          </w:tcPr>
          <w:p w14:paraId="0D6078DE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подготавливает заключения, подтверждающие обоснованность бизнес-плана и финансово-экономической модели, содержащих оценку рисков и бюджетной эффективности инвестиционных проектов, планируемых к реализации на территории АЗРФ в рамках постановления Правительства Российской Федерации от 18.03.2020 № 297 «Об утверждении Правил отбора инвестиционных проектов, планируемых к реализации на территории Арктической зоны Российской Федерации</w:t>
            </w:r>
          </w:p>
        </w:tc>
        <w:tc>
          <w:tcPr>
            <w:tcW w:w="3119" w:type="dxa"/>
            <w:shd w:val="clear" w:color="auto" w:fill="BCE292"/>
          </w:tcPr>
          <w:p w14:paraId="4909A3D5" w14:textId="64862FA4" w:rsidR="00900351" w:rsidRPr="00BF797A" w:rsidRDefault="00256956" w:rsidP="00900351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подготавливает предложения о внесении изменений в генеральные планы поселений, генеральные планы муниципальных округов, генеральные планы городских округов, схемы территориального планирования муниципальных районов, в границах которых расположена территория опережающего развития, а также в правила землепользования и застройки указ</w:t>
            </w:r>
            <w:r w:rsidR="00900351">
              <w:rPr>
                <w:sz w:val="18"/>
                <w:szCs w:val="18"/>
              </w:rPr>
              <w:t>анных муниципальных образований.</w:t>
            </w:r>
          </w:p>
        </w:tc>
        <w:tc>
          <w:tcPr>
            <w:tcW w:w="2410" w:type="dxa"/>
          </w:tcPr>
          <w:p w14:paraId="11DEEB4A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2FF51F3F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69BC718D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280B6026" w14:textId="77777777" w:rsidTr="00AE0348">
        <w:trPr>
          <w:jc w:val="center"/>
        </w:trPr>
        <w:tc>
          <w:tcPr>
            <w:tcW w:w="4264" w:type="dxa"/>
            <w:tcBorders>
              <w:bottom w:val="single" w:sz="4" w:space="0" w:color="auto"/>
            </w:tcBorders>
            <w:shd w:val="clear" w:color="auto" w:fill="BCE292"/>
          </w:tcPr>
          <w:p w14:paraId="77DC9F05" w14:textId="41A14FFB" w:rsidR="00256956" w:rsidRPr="00BF797A" w:rsidRDefault="00256956" w:rsidP="00900351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lastRenderedPageBreak/>
              <w:t>рассматривает заявки на субсидирование, поступающие от уполномоченных банков по кредитам, выданным резидентам ТОР и СПВ на реализацию инвестиционных проектов на территориях субъектов Российской Федерации, входящих в состав ДФО по льготной ставке и подготавливает заключение о соответствии либо несоответствии заявки на субсидирование требованиям Правил предоставления из федерального бюджета субсидий российским кредитным организациям на возмещение недополученных ими доходов по кредитам, выданным резидентам территорий опережающего социально-экономического развития и свободного порта Владивосток на реализацию инвестиционных проектов на территориях субъектов Российской Федерации, входящих в состав Дальневосточного федерального округа, по льготной ставке, утвержденным постановлением Правительства Российской Федерации от 25.12.2019 № 1818.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CE292"/>
          </w:tcPr>
          <w:p w14:paraId="65CD8411" w14:textId="77777777" w:rsidR="00256956" w:rsidRPr="00BF797A" w:rsidRDefault="00256956" w:rsidP="00900351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организует строительство и эксплуатацию автомобильных дорог;</w:t>
            </w:r>
          </w:p>
        </w:tc>
        <w:tc>
          <w:tcPr>
            <w:tcW w:w="2410" w:type="dxa"/>
          </w:tcPr>
          <w:p w14:paraId="185066C1" w14:textId="77777777" w:rsidR="00256956" w:rsidRPr="00BF797A" w:rsidRDefault="00256956" w:rsidP="00900351">
            <w:pPr>
              <w:pStyle w:val="aa"/>
              <w:keepNext/>
              <w:keepLines/>
              <w:ind w:left="11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5F82C723" w14:textId="77777777" w:rsidR="00256956" w:rsidRPr="00BF797A" w:rsidRDefault="00256956" w:rsidP="00900351">
            <w:pPr>
              <w:pStyle w:val="aa"/>
              <w:keepNext/>
              <w:keepLines/>
              <w:ind w:left="11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371E7F6E" w14:textId="77777777" w:rsidR="00256956" w:rsidRPr="00BF797A" w:rsidRDefault="00256956" w:rsidP="00900351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57EE7173" w14:textId="77777777" w:rsidTr="00AE0348">
        <w:trPr>
          <w:jc w:val="center"/>
        </w:trPr>
        <w:tc>
          <w:tcPr>
            <w:tcW w:w="4264" w:type="dxa"/>
            <w:tcBorders>
              <w:bottom w:val="single" w:sz="4" w:space="0" w:color="auto"/>
            </w:tcBorders>
            <w:shd w:val="clear" w:color="auto" w:fill="BCE292"/>
          </w:tcPr>
          <w:p w14:paraId="57746CB1" w14:textId="79DDF0B5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 xml:space="preserve">осуществляет реализацию, мониторинг, анализ эффективности реализации различных программ, проектов и мероприятий в сферах образования, профессионального обучения, </w:t>
            </w:r>
            <w:r w:rsidR="00A82926" w:rsidRPr="00BF797A">
              <w:rPr>
                <w:sz w:val="18"/>
                <w:szCs w:val="18"/>
              </w:rPr>
              <w:t>здравоохранения</w:t>
            </w:r>
            <w:r w:rsidRPr="00BF797A">
              <w:rPr>
                <w:sz w:val="18"/>
                <w:szCs w:val="18"/>
              </w:rPr>
              <w:t>, медицинского обслуживания, а также направленных на улучшение жилищных и социальных условий, на обеспечение трудовой миграции, на привлечение и закрепление трудовых ресурсов, на повышение экономических свобод и предпринимательской активности граждан, на развитие кооперации, на создание комфортной среды обитания, в том числе организация и привлечение вложений (инвестиций) из различных источников в денежной и в не денежной формах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CE292"/>
          </w:tcPr>
          <w:p w14:paraId="287AA8CE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организует размещение объектов инфраструктуры территории опережающего развития;</w:t>
            </w:r>
          </w:p>
        </w:tc>
        <w:tc>
          <w:tcPr>
            <w:tcW w:w="2410" w:type="dxa"/>
          </w:tcPr>
          <w:p w14:paraId="04AAACE6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22B7A0AA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799B5A91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3201E40C" w14:textId="77777777" w:rsidTr="00AE0348">
        <w:trPr>
          <w:jc w:val="center"/>
        </w:trPr>
        <w:tc>
          <w:tcPr>
            <w:tcW w:w="4264" w:type="dxa"/>
            <w:shd w:val="clear" w:color="auto" w:fill="BCE292"/>
          </w:tcPr>
          <w:p w14:paraId="71831D85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содействует в развитии и использовании человеческого капитала в различных сферах социальных и экономических отношений ТОР, СПВ, центров экономического роста, органов государственной власти и органов местного самоуправления, некоммерческих и коммерческих организаций посредством организации взаимодействия граждан, субъектов предпринимательской деятельности, общественных и государственных институтов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8F8F"/>
          </w:tcPr>
          <w:p w14:paraId="4E1061DD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организует транспортное обслуживание на территории опережающего развития;</w:t>
            </w:r>
          </w:p>
        </w:tc>
        <w:tc>
          <w:tcPr>
            <w:tcW w:w="2410" w:type="dxa"/>
          </w:tcPr>
          <w:p w14:paraId="65874083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10C2CAA4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1BE4C262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138FAD91" w14:textId="77777777" w:rsidTr="00AE0348">
        <w:trPr>
          <w:jc w:val="center"/>
        </w:trPr>
        <w:tc>
          <w:tcPr>
            <w:tcW w:w="4264" w:type="dxa"/>
            <w:shd w:val="clear" w:color="auto" w:fill="BCE292"/>
          </w:tcPr>
          <w:p w14:paraId="0D966DEA" w14:textId="77777777" w:rsidR="00256956" w:rsidRPr="00BF797A" w:rsidRDefault="00256956" w:rsidP="00A82926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lastRenderedPageBreak/>
              <w:t>содействует развитию и популяризации федеральных и региональных информационных ресурсов, направленных на развитие человеческого капитала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CE292"/>
          </w:tcPr>
          <w:p w14:paraId="5F035D68" w14:textId="77777777" w:rsidR="00256956" w:rsidRPr="00BF797A" w:rsidRDefault="00256956" w:rsidP="00A82926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организует электроснабжение, теплоснабжение, газоснабжение, холодное и горячее водоснабжение, водоотведение на территории опережающего развития;</w:t>
            </w:r>
          </w:p>
        </w:tc>
        <w:tc>
          <w:tcPr>
            <w:tcW w:w="2410" w:type="dxa"/>
          </w:tcPr>
          <w:p w14:paraId="1F234FDA" w14:textId="77777777" w:rsidR="00256956" w:rsidRPr="00BF797A" w:rsidRDefault="00256956" w:rsidP="00A82926">
            <w:pPr>
              <w:pStyle w:val="aa"/>
              <w:keepNext/>
              <w:keepLines/>
              <w:ind w:left="11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28BB1558" w14:textId="77777777" w:rsidR="00256956" w:rsidRPr="00BF797A" w:rsidRDefault="00256956" w:rsidP="00A82926">
            <w:pPr>
              <w:pStyle w:val="aa"/>
              <w:keepNext/>
              <w:keepLines/>
              <w:ind w:left="11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2C2E9ED2" w14:textId="77777777" w:rsidR="00256956" w:rsidRPr="00BF797A" w:rsidRDefault="00256956" w:rsidP="00A82926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0533BD83" w14:textId="77777777" w:rsidTr="00AE0348">
        <w:trPr>
          <w:jc w:val="center"/>
        </w:trPr>
        <w:tc>
          <w:tcPr>
            <w:tcW w:w="4264" w:type="dxa"/>
            <w:tcBorders>
              <w:bottom w:val="single" w:sz="4" w:space="0" w:color="auto"/>
            </w:tcBorders>
            <w:shd w:val="clear" w:color="auto" w:fill="BCE292"/>
          </w:tcPr>
          <w:p w14:paraId="0A024DE6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выполняет и (или) обеспечивает выполнение научных, в том числе социологических, исследований и экспериментальных разработок в сфере развития человеческого капитала и управления трудовыми ресурсами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8F8F"/>
          </w:tcPr>
          <w:p w14:paraId="15732934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организует сбор, транспортировку твердых коммунальных отходов, строительство объектов, использующихся для размещения и утилизации указанных отходов, а также благоустройство территории опережающего развития;</w:t>
            </w:r>
          </w:p>
        </w:tc>
        <w:tc>
          <w:tcPr>
            <w:tcW w:w="2410" w:type="dxa"/>
          </w:tcPr>
          <w:p w14:paraId="7E006FA7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71C8499C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2BBCCDE6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32DBC18B" w14:textId="77777777" w:rsidTr="00AE0348">
        <w:trPr>
          <w:jc w:val="center"/>
        </w:trPr>
        <w:tc>
          <w:tcPr>
            <w:tcW w:w="4264" w:type="dxa"/>
            <w:tcBorders>
              <w:bottom w:val="single" w:sz="4" w:space="0" w:color="auto"/>
            </w:tcBorders>
            <w:shd w:val="clear" w:color="auto" w:fill="BCE292"/>
          </w:tcPr>
          <w:p w14:paraId="2CF9EC9C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внедряет передовые практики в систему дополнительного профессионального образования и профессионального обучения в ДФО и АЗРФ, реализует проекты в этих областях, распространяет успешный опыт в интересах удовлетворения потребностей работодателей и потенциальных инвесторов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8F8F"/>
          </w:tcPr>
          <w:p w14:paraId="0AF6E1FC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создает условия для обеспечения лиц, находящихся на территории опережающего развития, услугами связи, общественного питания, торговли и бытового обслуживания, а также для организации досуга таких лиц;</w:t>
            </w:r>
          </w:p>
        </w:tc>
        <w:tc>
          <w:tcPr>
            <w:tcW w:w="2410" w:type="dxa"/>
          </w:tcPr>
          <w:p w14:paraId="3C4834B3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391A7AB0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47E18C9A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55BF7BE2" w14:textId="77777777" w:rsidTr="00AE0348">
        <w:trPr>
          <w:jc w:val="center"/>
        </w:trPr>
        <w:tc>
          <w:tcPr>
            <w:tcW w:w="4264" w:type="dxa"/>
            <w:shd w:val="clear" w:color="auto" w:fill="BCE292"/>
          </w:tcPr>
          <w:p w14:paraId="339CC3EB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разрабатывает предложения по совершенствованию деятельности образовательных организаций и учреждений в ДФО и АЗРФ и их образовательных программ, в том числе с учетом потребностей работодателей в новых квалификациях и требований профессиональных стандартов</w:t>
            </w:r>
          </w:p>
        </w:tc>
        <w:tc>
          <w:tcPr>
            <w:tcW w:w="3119" w:type="dxa"/>
            <w:shd w:val="clear" w:color="auto" w:fill="BCE292"/>
          </w:tcPr>
          <w:p w14:paraId="2014E0B8" w14:textId="77777777" w:rsidR="00256956" w:rsidRPr="00BF797A" w:rsidRDefault="00256956" w:rsidP="00A82926">
            <w:pPr>
              <w:pStyle w:val="aa"/>
              <w:ind w:left="13" w:right="-37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документация по планировке территории опережающего развития подготавливается управляющей компанией или по согласованию с управляющей компанией резидентами территории опережающего развития, а также иными лицами в случаях, предусмотренных частью 1.1 статьи 45 Градостроительного кодекса Российской Федерации;</w:t>
            </w:r>
          </w:p>
        </w:tc>
        <w:tc>
          <w:tcPr>
            <w:tcW w:w="2410" w:type="dxa"/>
          </w:tcPr>
          <w:p w14:paraId="5BFDBE38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30776035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6EB2A060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50094947" w14:textId="77777777" w:rsidTr="00AE0348">
        <w:trPr>
          <w:trHeight w:val="70"/>
          <w:jc w:val="center"/>
        </w:trPr>
        <w:tc>
          <w:tcPr>
            <w:tcW w:w="4264" w:type="dxa"/>
            <w:tcBorders>
              <w:bottom w:val="single" w:sz="4" w:space="0" w:color="auto"/>
            </w:tcBorders>
            <w:shd w:val="clear" w:color="auto" w:fill="BCE292"/>
          </w:tcPr>
          <w:p w14:paraId="2E00746E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может выступать заказчиком образовательных программ, программ развития и повышения квалификации для жителей России, направленных на повышение информированности жителей России о возможностях в ДФО и АЗРФ, с целью привлечения человеческого капитала на Дальний Восток и в Арктику, поддержку развития резидентов СПВ, ТОР, АЗРФ</w:t>
            </w:r>
          </w:p>
        </w:tc>
        <w:tc>
          <w:tcPr>
            <w:tcW w:w="3119" w:type="dxa"/>
            <w:shd w:val="clear" w:color="auto" w:fill="BCE292"/>
          </w:tcPr>
          <w:p w14:paraId="627F65F1" w14:textId="77777777" w:rsidR="00256956" w:rsidRPr="00BF797A" w:rsidRDefault="00256956" w:rsidP="00A82926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 xml:space="preserve">управляющая компания обеспечивает все мероприятия, необходимые для исполнения решения о принудительном отчуждении земельных участков (об изъятии земельных участков) и (или) расположенных на них объектов недвижимого имущества, иного имущества, в том числе выступает заказчиком работ по оценке изымаемых земельных участков и (или) расположенных на них объектов недвижимого имущества или оценке прекращаемых прав и размера убытков, причиняемых </w:t>
            </w:r>
            <w:r w:rsidRPr="00BF797A">
              <w:rPr>
                <w:sz w:val="18"/>
                <w:szCs w:val="18"/>
              </w:rPr>
              <w:lastRenderedPageBreak/>
              <w:t>таким изъятием, а также по оценке недвижимого имущества, предоставляемого взамен изымаемого недвижимого имущества, выступает заказчиком кадастровых работ, проводит переговоры с правообладателями изымаемого недвижимого имущества;</w:t>
            </w:r>
          </w:p>
        </w:tc>
        <w:tc>
          <w:tcPr>
            <w:tcW w:w="2410" w:type="dxa"/>
          </w:tcPr>
          <w:p w14:paraId="4C76C16A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02E6EACF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6FCABEDE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2728F338" w14:textId="77777777" w:rsidTr="00AE0348">
        <w:trPr>
          <w:trHeight w:val="70"/>
          <w:jc w:val="center"/>
        </w:trPr>
        <w:tc>
          <w:tcPr>
            <w:tcW w:w="4264" w:type="dxa"/>
            <w:shd w:val="clear" w:color="auto" w:fill="BCE292"/>
          </w:tcPr>
          <w:p w14:paraId="0F4D18AA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lastRenderedPageBreak/>
              <w:t>осуществляет методологическую разработку, реализацию и продвижение проектов, способствующих улучшению демографической ситуации, привлечению и закреплению трудовых ресурсов, популяризацию здорового образа жизни и образования среди всех возрастных групп населения ДФО и АЗРФ</w:t>
            </w:r>
          </w:p>
        </w:tc>
        <w:tc>
          <w:tcPr>
            <w:tcW w:w="3119" w:type="dxa"/>
            <w:shd w:val="clear" w:color="auto" w:fill="auto"/>
          </w:tcPr>
          <w:p w14:paraId="1BB7EC81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79F8D3EC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59E6F460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0C39F998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39DC57E3" w14:textId="77777777" w:rsidTr="00AE0348">
        <w:trPr>
          <w:trHeight w:val="70"/>
          <w:jc w:val="center"/>
        </w:trPr>
        <w:tc>
          <w:tcPr>
            <w:tcW w:w="4264" w:type="dxa"/>
            <w:tcBorders>
              <w:bottom w:val="single" w:sz="4" w:space="0" w:color="auto"/>
            </w:tcBorders>
            <w:shd w:val="clear" w:color="auto" w:fill="BCE292"/>
          </w:tcPr>
          <w:p w14:paraId="69076B41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осуществляет информационное, организационно-методическое и (или) комплексное сопровождение мероприятий, проводимых, в том числе, в форме фестивалей, выставок, семинаров, тренингов, конференций, круглых столов, направленных на развитие человеческого капитала в ДФО и АЗРФ, органов государственной власти и органов местного самоуправления, некоммерческих и коммерческих организаций и иных работодателей, осуществляющих деятельность по развитию ДФО и АЗРФ</w:t>
            </w:r>
          </w:p>
        </w:tc>
        <w:tc>
          <w:tcPr>
            <w:tcW w:w="3119" w:type="dxa"/>
            <w:shd w:val="clear" w:color="auto" w:fill="auto"/>
          </w:tcPr>
          <w:p w14:paraId="5CAA9A7E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7F5B39C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47F8275C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160ADD66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039EA243" w14:textId="77777777" w:rsidTr="00AE0348">
        <w:trPr>
          <w:trHeight w:val="70"/>
          <w:jc w:val="center"/>
        </w:trPr>
        <w:tc>
          <w:tcPr>
            <w:tcW w:w="4264" w:type="dxa"/>
            <w:shd w:val="clear" w:color="auto" w:fill="BCE292"/>
          </w:tcPr>
          <w:p w14:paraId="55248464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осуществляет мониторинг реализации планов социально-экономического развития центров экономического роста субъектов Российской Федерации, осуществляемых при софинансировании расходов за счет средств федерального бюджета</w:t>
            </w:r>
          </w:p>
        </w:tc>
        <w:tc>
          <w:tcPr>
            <w:tcW w:w="3119" w:type="dxa"/>
            <w:shd w:val="clear" w:color="auto" w:fill="auto"/>
          </w:tcPr>
          <w:p w14:paraId="74F7E3DD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4ED98EF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0A10E836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45A91BDC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73297E94" w14:textId="77777777" w:rsidTr="00AE0348">
        <w:trPr>
          <w:trHeight w:val="70"/>
          <w:jc w:val="center"/>
        </w:trPr>
        <w:tc>
          <w:tcPr>
            <w:tcW w:w="4264" w:type="dxa"/>
            <w:shd w:val="clear" w:color="auto" w:fill="BCE292"/>
          </w:tcPr>
          <w:p w14:paraId="77C3A7EC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реализует мероприятия и проекты, направленные на исполнение Федерального закона от 01.05.2016 № 119-ФЗ и программы «Дальневосточная ипотека»</w:t>
            </w:r>
          </w:p>
        </w:tc>
        <w:tc>
          <w:tcPr>
            <w:tcW w:w="3119" w:type="dxa"/>
            <w:shd w:val="clear" w:color="auto" w:fill="auto"/>
          </w:tcPr>
          <w:p w14:paraId="280E02CB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C8DFB8A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2DF7B626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1313A18E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176AE69E" w14:textId="77777777" w:rsidTr="00AE0348">
        <w:trPr>
          <w:trHeight w:val="70"/>
          <w:jc w:val="center"/>
        </w:trPr>
        <w:tc>
          <w:tcPr>
            <w:tcW w:w="4264" w:type="dxa"/>
            <w:shd w:val="clear" w:color="auto" w:fill="BCE292"/>
          </w:tcPr>
          <w:p w14:paraId="19E9E43C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оолучения и использования гражданами земельных участков на Дальнем Востоке и получение жилищных (ипотечных) кредитов в рамках программы «Дальневосточная ипотека»</w:t>
            </w:r>
          </w:p>
        </w:tc>
        <w:tc>
          <w:tcPr>
            <w:tcW w:w="3119" w:type="dxa"/>
            <w:shd w:val="clear" w:color="auto" w:fill="auto"/>
          </w:tcPr>
          <w:p w14:paraId="3CE59E00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FEB356C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0D6D5EC2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37D8E8E2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6B5572C6" w14:textId="77777777" w:rsidTr="00AE0348">
        <w:trPr>
          <w:trHeight w:val="70"/>
          <w:jc w:val="center"/>
        </w:trPr>
        <w:tc>
          <w:tcPr>
            <w:tcW w:w="4264" w:type="dxa"/>
            <w:shd w:val="clear" w:color="auto" w:fill="BCE292"/>
          </w:tcPr>
          <w:p w14:paraId="7B1DFDEE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обеспечивает работу «горячей линии» по реализации Федерального закона от 01.05.2016 « 119-ФЗ и программы «Дальневосточная ипотека»</w:t>
            </w:r>
          </w:p>
        </w:tc>
        <w:tc>
          <w:tcPr>
            <w:tcW w:w="3119" w:type="dxa"/>
            <w:shd w:val="clear" w:color="auto" w:fill="auto"/>
          </w:tcPr>
          <w:p w14:paraId="48A39F0D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8199ED9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19EFBE9B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1D6FF6A2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10CEB658" w14:textId="77777777" w:rsidTr="00AE0348">
        <w:trPr>
          <w:trHeight w:val="70"/>
          <w:jc w:val="center"/>
        </w:trPr>
        <w:tc>
          <w:tcPr>
            <w:tcW w:w="4264" w:type="dxa"/>
            <w:shd w:val="clear" w:color="auto" w:fill="BCE292"/>
          </w:tcPr>
          <w:p w14:paraId="48211289" w14:textId="77777777" w:rsidR="00256956" w:rsidRPr="00BF797A" w:rsidRDefault="00256956" w:rsidP="00A82926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lastRenderedPageBreak/>
              <w:t>проводит мероприятия, направленные на популяризацию получения и использования гражданами земельных участков на Дальнем Востоке</w:t>
            </w:r>
          </w:p>
        </w:tc>
        <w:tc>
          <w:tcPr>
            <w:tcW w:w="3119" w:type="dxa"/>
            <w:shd w:val="clear" w:color="auto" w:fill="auto"/>
          </w:tcPr>
          <w:p w14:paraId="37D0EE4F" w14:textId="77777777" w:rsidR="00256956" w:rsidRPr="00BF797A" w:rsidRDefault="00256956" w:rsidP="00A82926">
            <w:pPr>
              <w:pStyle w:val="aa"/>
              <w:keepNext/>
              <w:keepLines/>
              <w:ind w:left="11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65530CB0" w14:textId="77777777" w:rsidR="00256956" w:rsidRPr="00BF797A" w:rsidRDefault="00256956" w:rsidP="00A82926">
            <w:pPr>
              <w:pStyle w:val="aa"/>
              <w:keepNext/>
              <w:keepLines/>
              <w:ind w:left="11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3E1A9A6C" w14:textId="77777777" w:rsidR="00256956" w:rsidRPr="00BF797A" w:rsidRDefault="00256956" w:rsidP="00A82926">
            <w:pPr>
              <w:pStyle w:val="aa"/>
              <w:keepNext/>
              <w:keepLines/>
              <w:ind w:left="11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1DA2FCF3" w14:textId="77777777" w:rsidR="00256956" w:rsidRPr="00BF797A" w:rsidRDefault="00256956" w:rsidP="00A82926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7CD1860A" w14:textId="77777777" w:rsidTr="00AE0348">
        <w:trPr>
          <w:trHeight w:val="70"/>
          <w:jc w:val="center"/>
        </w:trPr>
        <w:tc>
          <w:tcPr>
            <w:tcW w:w="4264" w:type="dxa"/>
            <w:shd w:val="clear" w:color="auto" w:fill="BCE292"/>
          </w:tcPr>
          <w:p w14:paraId="65360D0E" w14:textId="77777777" w:rsidR="00256956" w:rsidRPr="00BF797A" w:rsidRDefault="00256956" w:rsidP="00A82926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подготавливает предложения по информационному наполнению федеральной информационной системы для предоставления гражданам земельных участков и ее совершенствованию</w:t>
            </w:r>
          </w:p>
        </w:tc>
        <w:tc>
          <w:tcPr>
            <w:tcW w:w="3119" w:type="dxa"/>
            <w:shd w:val="clear" w:color="auto" w:fill="auto"/>
          </w:tcPr>
          <w:p w14:paraId="659FD00A" w14:textId="77777777" w:rsidR="00256956" w:rsidRPr="00BF797A" w:rsidRDefault="00256956" w:rsidP="00A82926">
            <w:pPr>
              <w:pStyle w:val="aa"/>
              <w:keepNext/>
              <w:keepLines/>
              <w:ind w:left="11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EFCF66F" w14:textId="77777777" w:rsidR="00256956" w:rsidRPr="00BF797A" w:rsidRDefault="00256956" w:rsidP="00A82926">
            <w:pPr>
              <w:pStyle w:val="aa"/>
              <w:keepNext/>
              <w:keepLines/>
              <w:ind w:left="11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0986E242" w14:textId="77777777" w:rsidR="00256956" w:rsidRPr="00BF797A" w:rsidRDefault="00256956" w:rsidP="00A82926">
            <w:pPr>
              <w:pStyle w:val="aa"/>
              <w:keepNext/>
              <w:keepLines/>
              <w:ind w:left="11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16A2C0F7" w14:textId="77777777" w:rsidR="00256956" w:rsidRPr="00BF797A" w:rsidRDefault="00256956" w:rsidP="00A82926">
            <w:pPr>
              <w:pStyle w:val="aa"/>
              <w:keepNext/>
              <w:keepLines/>
              <w:ind w:left="11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69B85B00" w14:textId="77777777" w:rsidTr="00AE0348">
        <w:trPr>
          <w:trHeight w:val="70"/>
          <w:jc w:val="center"/>
        </w:trPr>
        <w:tc>
          <w:tcPr>
            <w:tcW w:w="4264" w:type="dxa"/>
            <w:shd w:val="clear" w:color="auto" w:fill="BCE292"/>
          </w:tcPr>
          <w:p w14:paraId="0D102453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разрабатывает и внедряет системные решения и модели, упрощающие освоение гражданами земельных участков</w:t>
            </w:r>
          </w:p>
        </w:tc>
        <w:tc>
          <w:tcPr>
            <w:tcW w:w="3119" w:type="dxa"/>
            <w:shd w:val="clear" w:color="auto" w:fill="auto"/>
          </w:tcPr>
          <w:p w14:paraId="3F4E2CD7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51AFFC9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67D38707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38EFFC8C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243BDDFD" w14:textId="77777777" w:rsidTr="00AE0348">
        <w:trPr>
          <w:trHeight w:val="70"/>
          <w:jc w:val="center"/>
        </w:trPr>
        <w:tc>
          <w:tcPr>
            <w:tcW w:w="4264" w:type="dxa"/>
            <w:shd w:val="clear" w:color="auto" w:fill="BCE292"/>
          </w:tcPr>
          <w:p w14:paraId="60880E87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реализует иные мероприятия и проекты, направленные на социально-экономическое развитие ДФО и АЗРФ;</w:t>
            </w:r>
          </w:p>
        </w:tc>
        <w:tc>
          <w:tcPr>
            <w:tcW w:w="3119" w:type="dxa"/>
            <w:shd w:val="clear" w:color="auto" w:fill="auto"/>
          </w:tcPr>
          <w:p w14:paraId="5EA230BA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F3427B0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5EE355CA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525F11D4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  <w:tr w:rsidR="00256956" w:rsidRPr="00BF797A" w14:paraId="11B08604" w14:textId="77777777" w:rsidTr="00AE0348">
        <w:trPr>
          <w:trHeight w:val="70"/>
          <w:jc w:val="center"/>
        </w:trPr>
        <w:tc>
          <w:tcPr>
            <w:tcW w:w="4264" w:type="dxa"/>
            <w:shd w:val="clear" w:color="auto" w:fill="BCE292"/>
          </w:tcPr>
          <w:p w14:paraId="27C002EF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  <w:r w:rsidRPr="00BF797A">
              <w:rPr>
                <w:sz w:val="18"/>
                <w:szCs w:val="18"/>
              </w:rPr>
              <w:t>осуществляет экспертную деятельность в рамках подготовки Министерством Российской Федерации по развитию Дальнего Востока и Арктики проектов нормативных правовых актов</w:t>
            </w:r>
          </w:p>
        </w:tc>
        <w:tc>
          <w:tcPr>
            <w:tcW w:w="3119" w:type="dxa"/>
            <w:shd w:val="clear" w:color="auto" w:fill="auto"/>
          </w:tcPr>
          <w:p w14:paraId="0C3D645E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A401FF3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</w:tcPr>
          <w:p w14:paraId="791670C9" w14:textId="77777777" w:rsidR="00256956" w:rsidRPr="00BF797A" w:rsidRDefault="00256956" w:rsidP="00BF797A">
            <w:pPr>
              <w:pStyle w:val="aa"/>
              <w:ind w:left="13"/>
              <w:jc w:val="both"/>
              <w:rPr>
                <w:sz w:val="18"/>
                <w:szCs w:val="18"/>
              </w:rPr>
            </w:pPr>
          </w:p>
        </w:tc>
        <w:tc>
          <w:tcPr>
            <w:tcW w:w="2887" w:type="dxa"/>
          </w:tcPr>
          <w:p w14:paraId="6CF1C21B" w14:textId="77777777" w:rsidR="00256956" w:rsidRPr="00BF797A" w:rsidRDefault="00256956" w:rsidP="00BF797A">
            <w:pPr>
              <w:pStyle w:val="aa"/>
              <w:ind w:left="13" w:right="0"/>
              <w:jc w:val="both"/>
              <w:rPr>
                <w:sz w:val="18"/>
                <w:szCs w:val="18"/>
              </w:rPr>
            </w:pPr>
          </w:p>
        </w:tc>
      </w:tr>
    </w:tbl>
    <w:p w14:paraId="3C11F2D6" w14:textId="77777777" w:rsidR="00DA0850" w:rsidRPr="005A7AEF" w:rsidRDefault="00DA0850" w:rsidP="00EA0258">
      <w:pPr>
        <w:pStyle w:val="aa"/>
        <w:rPr>
          <w:sz w:val="16"/>
          <w:szCs w:val="16"/>
        </w:rPr>
      </w:pPr>
    </w:p>
    <w:sectPr w:rsidR="00DA0850" w:rsidRPr="005A7AEF" w:rsidSect="00DA0850">
      <w:headerReference w:type="default" r:id="rId13"/>
      <w:headerReference w:type="first" r:id="rId14"/>
      <w:pgSz w:w="16840" w:h="11907" w:orient="landscape"/>
      <w:pgMar w:top="1418" w:right="1134" w:bottom="851" w:left="1134" w:header="709" w:footer="709" w:gutter="0"/>
      <w:paperSrc w:first="15" w:other="15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202A8" w14:textId="77777777" w:rsidR="00EF1DFC" w:rsidRDefault="00EF1DFC">
      <w:r>
        <w:separator/>
      </w:r>
    </w:p>
  </w:endnote>
  <w:endnote w:type="continuationSeparator" w:id="0">
    <w:p w14:paraId="27D4BD85" w14:textId="77777777" w:rsidR="00EF1DFC" w:rsidRDefault="00EF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2D794" w14:textId="77777777" w:rsidR="00EF1DFC" w:rsidRDefault="00EF1DFC">
      <w:r>
        <w:separator/>
      </w:r>
    </w:p>
  </w:footnote>
  <w:footnote w:type="continuationSeparator" w:id="0">
    <w:p w14:paraId="368FDE6E" w14:textId="77777777" w:rsidR="00EF1DFC" w:rsidRDefault="00EF1DFC">
      <w:r>
        <w:continuationSeparator/>
      </w:r>
    </w:p>
  </w:footnote>
  <w:footnote w:id="1">
    <w:p w14:paraId="0FB87D4F" w14:textId="57E4E124" w:rsidR="00A310C1" w:rsidRDefault="00A310C1">
      <w:pPr>
        <w:pStyle w:val="ae"/>
      </w:pPr>
      <w:r>
        <w:rPr>
          <w:rStyle w:val="af0"/>
        </w:rPr>
        <w:footnoteRef/>
      </w:r>
      <w:r>
        <w:t xml:space="preserve"> </w:t>
      </w:r>
      <w:r w:rsidR="00A153DA" w:rsidRPr="00A153DA">
        <w:t xml:space="preserve">Постановление Правительства </w:t>
      </w:r>
      <w:r w:rsidR="00A153DA">
        <w:t>Российской Федерации</w:t>
      </w:r>
      <w:r w:rsidR="00A153DA" w:rsidRPr="00A153DA">
        <w:t xml:space="preserve"> от 30</w:t>
      </w:r>
      <w:r w:rsidR="00A153DA">
        <w:t xml:space="preserve"> апреля </w:t>
      </w:r>
      <w:r w:rsidR="00A153DA" w:rsidRPr="00A153DA">
        <w:t>2015</w:t>
      </w:r>
      <w:r w:rsidR="00A153DA">
        <w:t xml:space="preserve"> г. №</w:t>
      </w:r>
      <w:r w:rsidR="00A153DA" w:rsidRPr="00A153DA">
        <w:t xml:space="preserve"> 432 </w:t>
      </w:r>
      <w:r w:rsidR="00A153DA">
        <w:t>«</w:t>
      </w:r>
      <w:r w:rsidR="00A153DA" w:rsidRPr="00A153DA">
        <w:t>Об управляющей компании, осуществляющей функции по управлению Арктической зоной Российской Федерации, а также территориями опережающего развития в субъектах Российской Федерации, входящих в состав Дальневосточного федерального округа, Арктической зоне Российской Федерации и свободным портом Владивосток</w:t>
      </w:r>
      <w:r w:rsidR="00A153DA"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993CB" w14:textId="18B95175" w:rsidR="006707C1" w:rsidRDefault="006707C1">
    <w:pPr>
      <w:pStyle w:val="a4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8A669A">
      <w:rPr>
        <w:rStyle w:val="a3"/>
        <w:noProof/>
      </w:rPr>
      <w:t>8</w:t>
    </w:r>
    <w:r>
      <w:rPr>
        <w:rStyle w:val="a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9EC58" w14:textId="6A0DD971" w:rsidR="00401633" w:rsidRDefault="0089368F" w:rsidP="0089368F">
    <w:pPr>
      <w:tabs>
        <w:tab w:val="left" w:pos="9356"/>
      </w:tabs>
      <w:spacing w:line="240" w:lineRule="auto"/>
      <w:ind w:left="10915" w:firstLine="0"/>
      <w:jc w:val="center"/>
      <w:rPr>
        <w:sz w:val="24"/>
        <w:szCs w:val="24"/>
      </w:rPr>
    </w:pPr>
    <w:r w:rsidRPr="0089368F">
      <w:rPr>
        <w:sz w:val="24"/>
        <w:szCs w:val="24"/>
      </w:rPr>
      <w:t xml:space="preserve">Приложение № </w:t>
    </w:r>
    <w:r w:rsidR="00A4254A">
      <w:rPr>
        <w:sz w:val="24"/>
        <w:szCs w:val="24"/>
      </w:rPr>
      <w:t>5</w:t>
    </w:r>
  </w:p>
  <w:p w14:paraId="0CB25649" w14:textId="18F01615" w:rsidR="0089368F" w:rsidRPr="0089368F" w:rsidRDefault="0089368F" w:rsidP="0089368F">
    <w:pPr>
      <w:tabs>
        <w:tab w:val="left" w:pos="9356"/>
      </w:tabs>
      <w:spacing w:line="240" w:lineRule="auto"/>
      <w:ind w:left="10915" w:firstLine="0"/>
      <w:jc w:val="center"/>
      <w:rPr>
        <w:sz w:val="24"/>
        <w:szCs w:val="24"/>
      </w:rPr>
    </w:pPr>
    <w:r w:rsidRPr="0089368F">
      <w:rPr>
        <w:sz w:val="24"/>
        <w:szCs w:val="24"/>
      </w:rPr>
      <w:t xml:space="preserve">к отчету по результатам </w:t>
    </w:r>
  </w:p>
  <w:p w14:paraId="4184C045" w14:textId="77777777" w:rsidR="008F178E" w:rsidRDefault="0089368F" w:rsidP="008F178E">
    <w:pPr>
      <w:tabs>
        <w:tab w:val="left" w:pos="9356"/>
      </w:tabs>
      <w:spacing w:line="240" w:lineRule="auto"/>
      <w:ind w:left="10915" w:firstLine="0"/>
      <w:jc w:val="center"/>
      <w:rPr>
        <w:sz w:val="24"/>
        <w:szCs w:val="24"/>
      </w:rPr>
    </w:pPr>
    <w:r w:rsidRPr="0089368F">
      <w:rPr>
        <w:sz w:val="24"/>
        <w:szCs w:val="24"/>
      </w:rPr>
      <w:t xml:space="preserve">экспертно-аналитического мероприятия </w:t>
    </w:r>
  </w:p>
  <w:p w14:paraId="0484B5E1" w14:textId="1CD0EEBC" w:rsidR="008F178E" w:rsidRPr="008F178E" w:rsidRDefault="008F178E" w:rsidP="008F178E">
    <w:pPr>
      <w:tabs>
        <w:tab w:val="left" w:pos="9356"/>
      </w:tabs>
      <w:spacing w:line="240" w:lineRule="auto"/>
      <w:ind w:left="10915" w:firstLine="0"/>
      <w:jc w:val="center"/>
      <w:rPr>
        <w:bCs/>
        <w:sz w:val="24"/>
        <w:szCs w:val="24"/>
      </w:rPr>
    </w:pPr>
    <w:r w:rsidRPr="008F178E">
      <w:rPr>
        <w:bCs/>
        <w:sz w:val="24"/>
        <w:szCs w:val="24"/>
      </w:rPr>
      <w:t>от 30 января 2025 г.</w:t>
    </w:r>
  </w:p>
  <w:p w14:paraId="72422638" w14:textId="77777777" w:rsidR="008F178E" w:rsidRPr="008F178E" w:rsidRDefault="008F178E" w:rsidP="008F178E">
    <w:pPr>
      <w:tabs>
        <w:tab w:val="left" w:pos="9356"/>
      </w:tabs>
      <w:spacing w:line="240" w:lineRule="auto"/>
      <w:ind w:left="10915" w:firstLine="0"/>
      <w:jc w:val="center"/>
      <w:rPr>
        <w:bCs/>
        <w:sz w:val="24"/>
        <w:szCs w:val="24"/>
      </w:rPr>
    </w:pPr>
    <w:r w:rsidRPr="008F178E">
      <w:rPr>
        <w:bCs/>
        <w:sz w:val="24"/>
        <w:szCs w:val="24"/>
      </w:rPr>
      <w:t>№ ОМ-4/13-04</w:t>
    </w:r>
  </w:p>
  <w:p w14:paraId="358D66ED" w14:textId="6CFEC2D1" w:rsidR="0089368F" w:rsidRPr="0089368F" w:rsidRDefault="0089368F" w:rsidP="008F178E">
    <w:pPr>
      <w:tabs>
        <w:tab w:val="left" w:pos="9356"/>
      </w:tabs>
      <w:spacing w:line="240" w:lineRule="auto"/>
      <w:ind w:left="10915" w:firstLine="0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19"/>
    <w:rsid w:val="00001182"/>
    <w:rsid w:val="00004B37"/>
    <w:rsid w:val="000110DF"/>
    <w:rsid w:val="00011ECC"/>
    <w:rsid w:val="000148ED"/>
    <w:rsid w:val="00024290"/>
    <w:rsid w:val="00046EDE"/>
    <w:rsid w:val="00064206"/>
    <w:rsid w:val="00071084"/>
    <w:rsid w:val="00074C4E"/>
    <w:rsid w:val="00081B4B"/>
    <w:rsid w:val="000841D6"/>
    <w:rsid w:val="000910CA"/>
    <w:rsid w:val="000A052B"/>
    <w:rsid w:val="000A345F"/>
    <w:rsid w:val="000B44FB"/>
    <w:rsid w:val="000B59BA"/>
    <w:rsid w:val="000C0565"/>
    <w:rsid w:val="000C2382"/>
    <w:rsid w:val="000C7692"/>
    <w:rsid w:val="000D7C65"/>
    <w:rsid w:val="000E2EF9"/>
    <w:rsid w:val="000E57FA"/>
    <w:rsid w:val="000E7616"/>
    <w:rsid w:val="000F69AA"/>
    <w:rsid w:val="00101FD9"/>
    <w:rsid w:val="00105196"/>
    <w:rsid w:val="00150E41"/>
    <w:rsid w:val="001572EB"/>
    <w:rsid w:val="00160DDF"/>
    <w:rsid w:val="001734A2"/>
    <w:rsid w:val="001742D5"/>
    <w:rsid w:val="00186FED"/>
    <w:rsid w:val="001974BF"/>
    <w:rsid w:val="001A4027"/>
    <w:rsid w:val="001B1716"/>
    <w:rsid w:val="001B3933"/>
    <w:rsid w:val="001B7C67"/>
    <w:rsid w:val="001E0898"/>
    <w:rsid w:val="001E0BFB"/>
    <w:rsid w:val="001E3888"/>
    <w:rsid w:val="001E71DB"/>
    <w:rsid w:val="00205ED3"/>
    <w:rsid w:val="00211353"/>
    <w:rsid w:val="00216B0E"/>
    <w:rsid w:val="002200A2"/>
    <w:rsid w:val="00221A04"/>
    <w:rsid w:val="0023037D"/>
    <w:rsid w:val="00232F7C"/>
    <w:rsid w:val="00233B0F"/>
    <w:rsid w:val="002402C4"/>
    <w:rsid w:val="002541AB"/>
    <w:rsid w:val="0025691B"/>
    <w:rsid w:val="00256956"/>
    <w:rsid w:val="0025707C"/>
    <w:rsid w:val="00292208"/>
    <w:rsid w:val="0029618B"/>
    <w:rsid w:val="002A1676"/>
    <w:rsid w:val="002B0034"/>
    <w:rsid w:val="002B0255"/>
    <w:rsid w:val="002B060D"/>
    <w:rsid w:val="002B1303"/>
    <w:rsid w:val="002C0A1F"/>
    <w:rsid w:val="002C1B52"/>
    <w:rsid w:val="002C5965"/>
    <w:rsid w:val="002F0B58"/>
    <w:rsid w:val="002F5E65"/>
    <w:rsid w:val="00304714"/>
    <w:rsid w:val="00314FA3"/>
    <w:rsid w:val="00320DD1"/>
    <w:rsid w:val="00346101"/>
    <w:rsid w:val="003622E0"/>
    <w:rsid w:val="00366D4C"/>
    <w:rsid w:val="003845E5"/>
    <w:rsid w:val="00392F46"/>
    <w:rsid w:val="003A2956"/>
    <w:rsid w:val="003A5F10"/>
    <w:rsid w:val="003B0BF0"/>
    <w:rsid w:val="003C18FB"/>
    <w:rsid w:val="003C3243"/>
    <w:rsid w:val="003C7B4B"/>
    <w:rsid w:val="00401633"/>
    <w:rsid w:val="004223ED"/>
    <w:rsid w:val="00430A0D"/>
    <w:rsid w:val="00431946"/>
    <w:rsid w:val="0043505D"/>
    <w:rsid w:val="00437600"/>
    <w:rsid w:val="004408E5"/>
    <w:rsid w:val="00447B99"/>
    <w:rsid w:val="00454ECB"/>
    <w:rsid w:val="00460FF8"/>
    <w:rsid w:val="00462DD0"/>
    <w:rsid w:val="0046333C"/>
    <w:rsid w:val="00464F93"/>
    <w:rsid w:val="0046526A"/>
    <w:rsid w:val="00466624"/>
    <w:rsid w:val="00467D8E"/>
    <w:rsid w:val="0048249B"/>
    <w:rsid w:val="004840A5"/>
    <w:rsid w:val="00491412"/>
    <w:rsid w:val="004A6DD0"/>
    <w:rsid w:val="004A7ED8"/>
    <w:rsid w:val="004B06C2"/>
    <w:rsid w:val="004D0FAB"/>
    <w:rsid w:val="004D5310"/>
    <w:rsid w:val="004D7A4E"/>
    <w:rsid w:val="004E5DD0"/>
    <w:rsid w:val="004F0912"/>
    <w:rsid w:val="004F1184"/>
    <w:rsid w:val="004F7719"/>
    <w:rsid w:val="0051323B"/>
    <w:rsid w:val="005201E5"/>
    <w:rsid w:val="005217E3"/>
    <w:rsid w:val="005474F4"/>
    <w:rsid w:val="00556367"/>
    <w:rsid w:val="005708B8"/>
    <w:rsid w:val="00572DA8"/>
    <w:rsid w:val="00574430"/>
    <w:rsid w:val="00593C41"/>
    <w:rsid w:val="0059671E"/>
    <w:rsid w:val="005A7AEF"/>
    <w:rsid w:val="005B52BC"/>
    <w:rsid w:val="005B7068"/>
    <w:rsid w:val="005C1B6B"/>
    <w:rsid w:val="005E15E7"/>
    <w:rsid w:val="0060794F"/>
    <w:rsid w:val="0061147E"/>
    <w:rsid w:val="00614AC9"/>
    <w:rsid w:val="00630F37"/>
    <w:rsid w:val="00643EDF"/>
    <w:rsid w:val="006503A2"/>
    <w:rsid w:val="00660451"/>
    <w:rsid w:val="0066360D"/>
    <w:rsid w:val="0066448E"/>
    <w:rsid w:val="006707C1"/>
    <w:rsid w:val="0068454D"/>
    <w:rsid w:val="00690EB1"/>
    <w:rsid w:val="006A253E"/>
    <w:rsid w:val="006A46AB"/>
    <w:rsid w:val="006B024C"/>
    <w:rsid w:val="006B4F89"/>
    <w:rsid w:val="006B5161"/>
    <w:rsid w:val="006C1A4F"/>
    <w:rsid w:val="006C5869"/>
    <w:rsid w:val="006D2F20"/>
    <w:rsid w:val="006D506C"/>
    <w:rsid w:val="006D756C"/>
    <w:rsid w:val="006E467B"/>
    <w:rsid w:val="006E512A"/>
    <w:rsid w:val="006E6F78"/>
    <w:rsid w:val="006F2C29"/>
    <w:rsid w:val="0070085F"/>
    <w:rsid w:val="00704E9D"/>
    <w:rsid w:val="00705538"/>
    <w:rsid w:val="00710C63"/>
    <w:rsid w:val="00725AD9"/>
    <w:rsid w:val="0073349E"/>
    <w:rsid w:val="00771F3D"/>
    <w:rsid w:val="0077514F"/>
    <w:rsid w:val="00775915"/>
    <w:rsid w:val="007821F3"/>
    <w:rsid w:val="00786C1B"/>
    <w:rsid w:val="00796A8C"/>
    <w:rsid w:val="007A1230"/>
    <w:rsid w:val="007A1E37"/>
    <w:rsid w:val="007A353B"/>
    <w:rsid w:val="007A5AD9"/>
    <w:rsid w:val="007B7551"/>
    <w:rsid w:val="007F6BE6"/>
    <w:rsid w:val="00802F04"/>
    <w:rsid w:val="00810BF1"/>
    <w:rsid w:val="00822E3A"/>
    <w:rsid w:val="00831181"/>
    <w:rsid w:val="008379A1"/>
    <w:rsid w:val="00842831"/>
    <w:rsid w:val="008445F9"/>
    <w:rsid w:val="0086156D"/>
    <w:rsid w:val="00863F48"/>
    <w:rsid w:val="00865014"/>
    <w:rsid w:val="00867A2B"/>
    <w:rsid w:val="00870BEE"/>
    <w:rsid w:val="00872F55"/>
    <w:rsid w:val="00875584"/>
    <w:rsid w:val="00884311"/>
    <w:rsid w:val="0089368F"/>
    <w:rsid w:val="008A669A"/>
    <w:rsid w:val="008B7A51"/>
    <w:rsid w:val="008C30AE"/>
    <w:rsid w:val="008C5FCA"/>
    <w:rsid w:val="008D3C84"/>
    <w:rsid w:val="008D443B"/>
    <w:rsid w:val="008E6810"/>
    <w:rsid w:val="008E6825"/>
    <w:rsid w:val="008E74BD"/>
    <w:rsid w:val="008F178E"/>
    <w:rsid w:val="008F65B2"/>
    <w:rsid w:val="00900351"/>
    <w:rsid w:val="009120DB"/>
    <w:rsid w:val="00920FA1"/>
    <w:rsid w:val="00944B9E"/>
    <w:rsid w:val="009459C7"/>
    <w:rsid w:val="009543AE"/>
    <w:rsid w:val="00954C8A"/>
    <w:rsid w:val="009555AD"/>
    <w:rsid w:val="009618AD"/>
    <w:rsid w:val="00965251"/>
    <w:rsid w:val="00965E58"/>
    <w:rsid w:val="00973981"/>
    <w:rsid w:val="00981D4B"/>
    <w:rsid w:val="009825B7"/>
    <w:rsid w:val="009858F2"/>
    <w:rsid w:val="00992637"/>
    <w:rsid w:val="00995C41"/>
    <w:rsid w:val="009967D1"/>
    <w:rsid w:val="009A2750"/>
    <w:rsid w:val="009C0A9F"/>
    <w:rsid w:val="009C1AE2"/>
    <w:rsid w:val="009D1C19"/>
    <w:rsid w:val="009E732C"/>
    <w:rsid w:val="009F345B"/>
    <w:rsid w:val="009F3C72"/>
    <w:rsid w:val="009F480A"/>
    <w:rsid w:val="009F65E8"/>
    <w:rsid w:val="00A027C1"/>
    <w:rsid w:val="00A04C53"/>
    <w:rsid w:val="00A054E0"/>
    <w:rsid w:val="00A109F1"/>
    <w:rsid w:val="00A12279"/>
    <w:rsid w:val="00A13B7E"/>
    <w:rsid w:val="00A153DA"/>
    <w:rsid w:val="00A21F19"/>
    <w:rsid w:val="00A310C1"/>
    <w:rsid w:val="00A36838"/>
    <w:rsid w:val="00A408DC"/>
    <w:rsid w:val="00A4254A"/>
    <w:rsid w:val="00A43EA0"/>
    <w:rsid w:val="00A44429"/>
    <w:rsid w:val="00A5246E"/>
    <w:rsid w:val="00A574AE"/>
    <w:rsid w:val="00A675BA"/>
    <w:rsid w:val="00A82926"/>
    <w:rsid w:val="00A84825"/>
    <w:rsid w:val="00A87D8D"/>
    <w:rsid w:val="00A9010B"/>
    <w:rsid w:val="00A9014F"/>
    <w:rsid w:val="00A96254"/>
    <w:rsid w:val="00AA736A"/>
    <w:rsid w:val="00AB3D2E"/>
    <w:rsid w:val="00AB4F64"/>
    <w:rsid w:val="00AD652F"/>
    <w:rsid w:val="00AE0348"/>
    <w:rsid w:val="00AE1B7A"/>
    <w:rsid w:val="00AE2E83"/>
    <w:rsid w:val="00AE3CAC"/>
    <w:rsid w:val="00AF5134"/>
    <w:rsid w:val="00AF6328"/>
    <w:rsid w:val="00B01C24"/>
    <w:rsid w:val="00B06A03"/>
    <w:rsid w:val="00B0769D"/>
    <w:rsid w:val="00B11997"/>
    <w:rsid w:val="00B12129"/>
    <w:rsid w:val="00B16FD6"/>
    <w:rsid w:val="00B25215"/>
    <w:rsid w:val="00B325D0"/>
    <w:rsid w:val="00B3372A"/>
    <w:rsid w:val="00B6292A"/>
    <w:rsid w:val="00B62F0A"/>
    <w:rsid w:val="00B64289"/>
    <w:rsid w:val="00B83FF3"/>
    <w:rsid w:val="00B85E96"/>
    <w:rsid w:val="00B8779C"/>
    <w:rsid w:val="00B913D5"/>
    <w:rsid w:val="00BA757B"/>
    <w:rsid w:val="00BB2D0C"/>
    <w:rsid w:val="00BB3419"/>
    <w:rsid w:val="00BB38F6"/>
    <w:rsid w:val="00BB59D3"/>
    <w:rsid w:val="00BE5E64"/>
    <w:rsid w:val="00BF316E"/>
    <w:rsid w:val="00BF797A"/>
    <w:rsid w:val="00C05CE5"/>
    <w:rsid w:val="00C219AD"/>
    <w:rsid w:val="00C22E40"/>
    <w:rsid w:val="00C4439F"/>
    <w:rsid w:val="00C453F2"/>
    <w:rsid w:val="00C67B46"/>
    <w:rsid w:val="00C71AFD"/>
    <w:rsid w:val="00C74E65"/>
    <w:rsid w:val="00C846A6"/>
    <w:rsid w:val="00CB3B81"/>
    <w:rsid w:val="00CC6035"/>
    <w:rsid w:val="00CD3E82"/>
    <w:rsid w:val="00CE3323"/>
    <w:rsid w:val="00CE3757"/>
    <w:rsid w:val="00CE3BF1"/>
    <w:rsid w:val="00CF79F4"/>
    <w:rsid w:val="00D04EB0"/>
    <w:rsid w:val="00D16EFF"/>
    <w:rsid w:val="00D17218"/>
    <w:rsid w:val="00D34CDC"/>
    <w:rsid w:val="00D4362D"/>
    <w:rsid w:val="00D453CB"/>
    <w:rsid w:val="00D50AD6"/>
    <w:rsid w:val="00D52048"/>
    <w:rsid w:val="00D5433A"/>
    <w:rsid w:val="00D56BF1"/>
    <w:rsid w:val="00D64108"/>
    <w:rsid w:val="00D92449"/>
    <w:rsid w:val="00D95629"/>
    <w:rsid w:val="00DA0850"/>
    <w:rsid w:val="00DA4229"/>
    <w:rsid w:val="00DB4C96"/>
    <w:rsid w:val="00DB532A"/>
    <w:rsid w:val="00DD1B05"/>
    <w:rsid w:val="00DD795B"/>
    <w:rsid w:val="00DE5D5C"/>
    <w:rsid w:val="00E0573A"/>
    <w:rsid w:val="00E102AB"/>
    <w:rsid w:val="00E13EA2"/>
    <w:rsid w:val="00E14AE7"/>
    <w:rsid w:val="00E2696A"/>
    <w:rsid w:val="00E26F88"/>
    <w:rsid w:val="00E435DC"/>
    <w:rsid w:val="00E478C3"/>
    <w:rsid w:val="00E6707B"/>
    <w:rsid w:val="00E71196"/>
    <w:rsid w:val="00E80537"/>
    <w:rsid w:val="00E81DAD"/>
    <w:rsid w:val="00E84748"/>
    <w:rsid w:val="00E873C5"/>
    <w:rsid w:val="00E875FF"/>
    <w:rsid w:val="00EA0258"/>
    <w:rsid w:val="00EA3B31"/>
    <w:rsid w:val="00EB4578"/>
    <w:rsid w:val="00EC2722"/>
    <w:rsid w:val="00ED6693"/>
    <w:rsid w:val="00EE2BDC"/>
    <w:rsid w:val="00EF1C4A"/>
    <w:rsid w:val="00EF1DFC"/>
    <w:rsid w:val="00EF3F19"/>
    <w:rsid w:val="00F0153A"/>
    <w:rsid w:val="00F172BE"/>
    <w:rsid w:val="00F20BEE"/>
    <w:rsid w:val="00F36A73"/>
    <w:rsid w:val="00F5161F"/>
    <w:rsid w:val="00F52310"/>
    <w:rsid w:val="00F5647F"/>
    <w:rsid w:val="00F75CB2"/>
    <w:rsid w:val="00F81912"/>
    <w:rsid w:val="00F84FF1"/>
    <w:rsid w:val="00F852DC"/>
    <w:rsid w:val="00FC08BE"/>
    <w:rsid w:val="00FC2E1A"/>
    <w:rsid w:val="00FC487A"/>
    <w:rsid w:val="00FD055F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EDD69A"/>
  <w15:docId w15:val="{F8AAFE14-EC1E-423D-96C0-52A88DDC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2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9A2750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9A2750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9A2750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table" w:styleId="ab">
    <w:name w:val="Table Grid"/>
    <w:basedOn w:val="a1"/>
    <w:rsid w:val="00D52048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СП"/>
    <w:basedOn w:val="a"/>
    <w:rsid w:val="003845E5"/>
    <w:pPr>
      <w:spacing w:line="240" w:lineRule="auto"/>
      <w:ind w:firstLine="0"/>
      <w:jc w:val="center"/>
    </w:pPr>
    <w:rPr>
      <w:i/>
      <w:sz w:val="24"/>
    </w:rPr>
  </w:style>
  <w:style w:type="paragraph" w:styleId="ad">
    <w:name w:val="footer"/>
    <w:basedOn w:val="a"/>
    <w:rsid w:val="00392F46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f"/>
    <w:semiHidden/>
    <w:unhideWhenUsed/>
    <w:rsid w:val="000B59BA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B59BA"/>
  </w:style>
  <w:style w:type="character" w:styleId="af0">
    <w:name w:val="footnote reference"/>
    <w:basedOn w:val="a0"/>
    <w:semiHidden/>
    <w:unhideWhenUsed/>
    <w:rsid w:val="000B59BA"/>
    <w:rPr>
      <w:vertAlign w:val="superscript"/>
    </w:rPr>
  </w:style>
  <w:style w:type="paragraph" w:styleId="af1">
    <w:name w:val="List Paragraph"/>
    <w:basedOn w:val="a"/>
    <w:uiPriority w:val="34"/>
    <w:qFormat/>
    <w:rsid w:val="009C0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2010-04-02T00:00:00Z</AproveDate>
    <FullName xmlns="BD5D7F97-43DC-4B9B-BA58-7AFF08FDADA5">Бланк &amp;quot;Акт изъятия документов&amp;quot; (&lt;strong&gt;без герба&lt;/strong&gt;, &lt;em&gt;группа регистрации в САДЭД &amp;quot;Дело&amp;quot;- &lt;/em&gt;исходящий (внутренний) структурного подразделения, структура - см. СГА 101)</FullName>
    <PositionInView xmlns="BD5D7F97-43DC-4B9B-BA58-7AFF08FDADA5">5</PositionInView>
    <Position xmlns="BD5D7F97-43DC-4B9B-BA58-7AFF08FDADA5">100</Position>
    <StatusExt xmlns="BD5D7F97-43DC-4B9B-BA58-7AFF08FDADA5">Утверждён</StatusExt>
    <PublishDate xmlns="BD5D7F97-43DC-4B9B-BA58-7AFF08FDADA5">2010-04-16T00:00:00Z</PublishDate>
    <DoPublic xmlns="BD5D7F97-43DC-4B9B-BA58-7AFF08FDADA5">true</DoPubli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3E5A-5BC2-41C5-95D8-9574119B95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17788A-624C-45A6-AD53-65259993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23B9E-3DBF-4E91-8111-50FC9BC19BF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7F337D-8454-4B29-80AA-61F5959985AA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c36334b5-d259-44e6-bd9b-b4f02e616251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C601C973-444E-4F20-A3E6-7D8D781DAC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DE2A883-5EDC-488D-A7E5-06DE2C38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2171</Words>
  <Characters>14139</Characters>
  <Application>Microsoft Office Word</Application>
  <DocSecurity>0</DocSecurity>
  <Lines>336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Акт изъятия документов</vt:lpstr>
    </vt:vector>
  </TitlesOfParts>
  <Company>@Счетная палата Российской Федерации</Company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Акт изъятия документов</dc:title>
  <dc:creator>ДДОПК</dc:creator>
  <cp:lastModifiedBy>Челышева Елена Борисовна</cp:lastModifiedBy>
  <cp:revision>2</cp:revision>
  <cp:lastPrinted>2023-12-07T14:30:00Z</cp:lastPrinted>
  <dcterms:created xsi:type="dcterms:W3CDTF">2025-02-03T15:27:00Z</dcterms:created>
  <dcterms:modified xsi:type="dcterms:W3CDTF">2025-02-03T15:27:00Z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Крылова Т.В.</vt:lpwstr>
  </property>
  <property fmtid="{D5CDD505-2E9C-101B-9397-08002B2CF9AE}" pid="4" name="Order">
    <vt:lpwstr>10900.0000000000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AUUPZJ3A7SR7-22-145</vt:lpwstr>
  </property>
  <property fmtid="{D5CDD505-2E9C-101B-9397-08002B2CF9AE}" pid="7" name="_dlc_DocIdItemGuid">
    <vt:lpwstr>243f6e22-0552-41e5-a3f3-7f9ca91f9f22</vt:lpwstr>
  </property>
  <property fmtid="{D5CDD505-2E9C-101B-9397-08002B2CF9AE}" pid="8" name="_dlc_DocIdUrl">
    <vt:lpwstr>http://portal/activity_ach/_layouts/DocIdRedir.aspx?ID=AUUPZJ3A7SR7-22-145, AUUPZJ3A7SR7-22-145</vt:lpwstr>
  </property>
</Properties>
</file>