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FA36CB">
      <w:pPr>
        <w:spacing w:after="0" w:line="240" w:lineRule="auto"/>
        <w:ind w:left="6237"/>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0D0270">
        <w:rPr>
          <w:rFonts w:ascii="Times New Roman" w:hAnsi="Times New Roman" w:cs="Times New Roman"/>
          <w:sz w:val="28"/>
          <w:szCs w:val="28"/>
        </w:rPr>
        <w:t>2</w:t>
      </w:r>
    </w:p>
    <w:p w:rsidR="00DB5C17" w:rsidRDefault="00882378" w:rsidP="00FA36CB">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FA36CB">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7500D6">
      <w:pPr>
        <w:spacing w:after="0" w:line="240" w:lineRule="auto"/>
        <w:ind w:left="4962"/>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7500D6" w:rsidRDefault="007500D6" w:rsidP="007500D6">
      <w:pPr>
        <w:spacing w:after="0" w:line="240" w:lineRule="auto"/>
        <w:jc w:val="center"/>
        <w:rPr>
          <w:rFonts w:ascii="Times New Roman" w:eastAsia="Calibri" w:hAnsi="Times New Roman" w:cs="Times New Roman"/>
          <w:b/>
          <w:sz w:val="28"/>
          <w:szCs w:val="28"/>
        </w:rPr>
      </w:pPr>
      <w:r w:rsidRPr="007500D6">
        <w:rPr>
          <w:rFonts w:ascii="Times New Roman" w:eastAsia="Calibri" w:hAnsi="Times New Roman" w:cs="Times New Roman"/>
          <w:b/>
          <w:sz w:val="28"/>
          <w:szCs w:val="28"/>
        </w:rPr>
        <w:t>Информация</w:t>
      </w:r>
    </w:p>
    <w:p w:rsidR="00CA7BD3" w:rsidRPr="007500D6" w:rsidRDefault="000D0270" w:rsidP="00C54A58">
      <w:pPr>
        <w:tabs>
          <w:tab w:val="left" w:pos="6237"/>
        </w:tabs>
        <w:spacing w:after="0" w:line="240" w:lineRule="auto"/>
        <w:jc w:val="center"/>
        <w:rPr>
          <w:rFonts w:ascii="Times New Roman" w:eastAsia="Calibri" w:hAnsi="Times New Roman" w:cs="Times New Roman"/>
          <w:b/>
          <w:sz w:val="28"/>
          <w:szCs w:val="28"/>
        </w:rPr>
      </w:pPr>
      <w:r w:rsidRPr="000D0270">
        <w:rPr>
          <w:rFonts w:ascii="Times New Roman" w:eastAsia="Calibri" w:hAnsi="Times New Roman" w:cs="Times New Roman"/>
          <w:b/>
          <w:sz w:val="28"/>
          <w:szCs w:val="28"/>
        </w:rPr>
        <w:t>о реализации государственных программ Российской Федерации по вопросам управления земельными ресурсами</w:t>
      </w:r>
      <w:r w:rsidR="001A3B19" w:rsidRPr="000D0270">
        <w:rPr>
          <w:rFonts w:ascii="Times New Roman" w:eastAsia="Calibri" w:hAnsi="Times New Roman" w:cs="Times New Roman"/>
          <w:b/>
          <w:sz w:val="28"/>
          <w:szCs w:val="28"/>
        </w:rPr>
        <w:t xml:space="preserve"> </w:t>
      </w:r>
    </w:p>
    <w:p w:rsidR="00ED6FB9" w:rsidRDefault="00ED6FB9" w:rsidP="00ED6FB9">
      <w:pPr>
        <w:spacing w:after="0" w:line="240" w:lineRule="auto"/>
        <w:ind w:firstLine="709"/>
        <w:jc w:val="both"/>
        <w:rPr>
          <w:rFonts w:ascii="Times New Roman" w:eastAsia="Times New Roman" w:hAnsi="Times New Roman" w:cs="Times New Roman"/>
          <w:bCs/>
          <w:snapToGrid w:val="0"/>
          <w:sz w:val="28"/>
          <w:szCs w:val="28"/>
          <w:lang w:eastAsia="ru-RU"/>
        </w:rPr>
      </w:pPr>
    </w:p>
    <w:p w:rsidR="007A12A0" w:rsidRPr="007A12A0" w:rsidRDefault="007A12A0" w:rsidP="007A12A0">
      <w:pPr>
        <w:pStyle w:val="ac"/>
        <w:numPr>
          <w:ilvl w:val="0"/>
          <w:numId w:val="3"/>
        </w:numPr>
        <w:tabs>
          <w:tab w:val="left" w:pos="993"/>
        </w:tabs>
        <w:spacing w:after="0" w:line="276" w:lineRule="auto"/>
        <w:ind w:left="0" w:firstLine="709"/>
        <w:jc w:val="both"/>
        <w:rPr>
          <w:rFonts w:ascii="Times New Roman" w:eastAsia="Times New Roman" w:hAnsi="Times New Roman" w:cs="Times New Roman"/>
          <w:b/>
          <w:bCs/>
          <w:i/>
          <w:snapToGrid w:val="0"/>
          <w:sz w:val="28"/>
          <w:szCs w:val="28"/>
          <w:lang w:eastAsia="ru-RU"/>
        </w:rPr>
      </w:pPr>
      <w:r w:rsidRPr="007A12A0">
        <w:rPr>
          <w:rFonts w:ascii="Times New Roman" w:eastAsia="Times New Roman" w:hAnsi="Times New Roman" w:cs="Times New Roman"/>
          <w:b/>
          <w:bCs/>
          <w:i/>
          <w:snapToGrid w:val="0"/>
          <w:sz w:val="28"/>
          <w:szCs w:val="28"/>
          <w:lang w:eastAsia="ru-RU"/>
        </w:rPr>
        <w:t>Госпрограмма «Национальная система пространственных данных»</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Во исполнение поручения Президента Российской Федерации от 16 января 2019 г. № Пр-45 Росреестром в исследуемый период (2021-2022 годы и истекший период 2023 года) осуществлялась разработка и реализация Государственной программы Российской Федерации «Национальная система пространственных данных», утвержденной постановлением Правительства Российской Федерации от 1 декабря 2021 г. № 2148 (далее – ГП НСПД).</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ГП НСПД направлена на создание, развитие и обновление систем пространственных данных, создание комплексной основы для повышения эффективности использования и оборота земельных ресурсов и обеспечения гарантий прав на недвижимость посредством создания национальной системы пространственных данных, которая включает мероприятия по созданию единой цифровой платформы пространственных данных, а также мероприятия, направленные на повышение капитализации территории страны.</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По предмету экспертно-аналитического мероприятия (вовлечение в оборот федеральных земельных участков) наиболее подходящими целями и задачами ГП НСПД являются: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7A12A0" w:rsidRPr="006D36B2" w:rsidTr="002A1A57">
        <w:trPr>
          <w:tblHeader/>
        </w:trPr>
        <w:tc>
          <w:tcPr>
            <w:tcW w:w="3794" w:type="dxa"/>
            <w:shd w:val="clear" w:color="auto" w:fill="auto"/>
            <w:vAlign w:val="center"/>
          </w:tcPr>
          <w:p w:rsidR="007A12A0" w:rsidRPr="006D36B2" w:rsidRDefault="007A12A0" w:rsidP="002A1A57">
            <w:pPr>
              <w:pStyle w:val="ad"/>
              <w:rPr>
                <w:b/>
              </w:rPr>
            </w:pPr>
            <w:r w:rsidRPr="006D36B2">
              <w:rPr>
                <w:b/>
              </w:rPr>
              <w:t>Цели Госпрограммы 54</w:t>
            </w:r>
          </w:p>
        </w:tc>
        <w:tc>
          <w:tcPr>
            <w:tcW w:w="5953" w:type="dxa"/>
            <w:shd w:val="clear" w:color="auto" w:fill="auto"/>
            <w:vAlign w:val="center"/>
          </w:tcPr>
          <w:p w:rsidR="007A12A0" w:rsidRPr="006D36B2" w:rsidRDefault="007A12A0" w:rsidP="002A1A57">
            <w:pPr>
              <w:pStyle w:val="ad"/>
              <w:rPr>
                <w:b/>
              </w:rPr>
            </w:pPr>
            <w:r w:rsidRPr="006D36B2">
              <w:rPr>
                <w:b/>
              </w:rPr>
              <w:t>Задачи Госпрограммы 54</w:t>
            </w:r>
          </w:p>
        </w:tc>
      </w:tr>
      <w:tr w:rsidR="007A12A0" w:rsidRPr="00A5779C" w:rsidTr="002A1A57">
        <w:tc>
          <w:tcPr>
            <w:tcW w:w="3794" w:type="dxa"/>
            <w:shd w:val="clear" w:color="auto" w:fill="auto"/>
            <w:vAlign w:val="center"/>
          </w:tcPr>
          <w:p w:rsidR="007A12A0" w:rsidRPr="00A5779C" w:rsidRDefault="007A12A0" w:rsidP="002A1A57">
            <w:pPr>
              <w:pStyle w:val="ad"/>
              <w:rPr>
                <w:sz w:val="20"/>
              </w:rPr>
            </w:pPr>
            <w:r w:rsidRPr="00A5779C">
              <w:rPr>
                <w:sz w:val="20"/>
              </w:rPr>
              <w:t>Повышение качества государственных услуг по осуществлению государственного кадастрового учета и (или) государственной регистрации прав, в том числе в связи с доступностью государственных услуг в электронном виде до 95 % к концу 2030 года</w:t>
            </w:r>
          </w:p>
        </w:tc>
        <w:tc>
          <w:tcPr>
            <w:tcW w:w="5953" w:type="dxa"/>
            <w:shd w:val="clear" w:color="auto" w:fill="auto"/>
            <w:vAlign w:val="center"/>
          </w:tcPr>
          <w:p w:rsidR="007A12A0" w:rsidRPr="00A5779C" w:rsidRDefault="007A12A0" w:rsidP="002A1A57">
            <w:pPr>
              <w:pStyle w:val="ad"/>
              <w:rPr>
                <w:sz w:val="20"/>
              </w:rPr>
            </w:pPr>
            <w:r w:rsidRPr="00A5779C">
              <w:rPr>
                <w:sz w:val="20"/>
              </w:rPr>
              <w:t>– осуществление комплекса мероприятий по реализации функций ответственного исполнителя Госпрограммы 54 и иных мероприятий в сфере содействия повышению качества государственных услуг и повышению качества пространственных данных,</w:t>
            </w:r>
          </w:p>
          <w:p w:rsidR="007A12A0" w:rsidRPr="00A5779C" w:rsidRDefault="007A12A0" w:rsidP="002A1A57">
            <w:pPr>
              <w:pStyle w:val="ad"/>
              <w:rPr>
                <w:sz w:val="20"/>
              </w:rPr>
            </w:pPr>
            <w:r w:rsidRPr="00A5779C">
              <w:rPr>
                <w:sz w:val="20"/>
              </w:rPr>
              <w:t>– выполнение работ, оказание услуг федеральными государственными бюджетными учреждениями в рамках государственных заданий и иные мероприятия</w:t>
            </w:r>
            <w:r w:rsidRPr="00A5779C">
              <w:rPr>
                <w:rStyle w:val="a5"/>
                <w:bCs/>
                <w:color w:val="000000"/>
                <w:sz w:val="20"/>
              </w:rPr>
              <w:footnoteReference w:id="1"/>
            </w:r>
            <w:r w:rsidRPr="00A5779C">
              <w:rPr>
                <w:sz w:val="20"/>
              </w:rPr>
              <w:t>,</w:t>
            </w:r>
          </w:p>
          <w:p w:rsidR="007A12A0" w:rsidRPr="00A5779C" w:rsidRDefault="007A12A0" w:rsidP="002A1A57">
            <w:pPr>
              <w:pStyle w:val="ad"/>
              <w:rPr>
                <w:sz w:val="20"/>
              </w:rPr>
            </w:pPr>
            <w:r w:rsidRPr="00A5779C">
              <w:rPr>
                <w:sz w:val="20"/>
              </w:rPr>
              <w:t xml:space="preserve">– обеспечение работоспособности цифровых сервисов и систем, </w:t>
            </w:r>
          </w:p>
          <w:p w:rsidR="007A12A0" w:rsidRPr="00A5779C" w:rsidRDefault="007A12A0" w:rsidP="002A1A57">
            <w:pPr>
              <w:pStyle w:val="ad"/>
              <w:rPr>
                <w:sz w:val="20"/>
              </w:rPr>
            </w:pPr>
            <w:r w:rsidRPr="00A5779C">
              <w:rPr>
                <w:sz w:val="20"/>
              </w:rPr>
              <w:t>– мониторинг состояния и использования земель, создание инфраструктуры пространственных данных</w:t>
            </w:r>
          </w:p>
        </w:tc>
      </w:tr>
      <w:tr w:rsidR="007A12A0" w:rsidRPr="00A5779C" w:rsidTr="002A1A57">
        <w:tc>
          <w:tcPr>
            <w:tcW w:w="3794" w:type="dxa"/>
            <w:shd w:val="clear" w:color="auto" w:fill="auto"/>
            <w:vAlign w:val="center"/>
          </w:tcPr>
          <w:p w:rsidR="007A12A0" w:rsidRPr="00A5779C" w:rsidRDefault="007A12A0" w:rsidP="0037568C">
            <w:pPr>
              <w:pStyle w:val="ad"/>
              <w:rPr>
                <w:sz w:val="20"/>
              </w:rPr>
            </w:pPr>
            <w:r w:rsidRPr="00A5779C">
              <w:rPr>
                <w:sz w:val="20"/>
              </w:rPr>
              <w:t xml:space="preserve">Создание и внедрение цифрового отечественного геопространственного обеспечения, интегрированного с муниципальными и региональными информационными системами, на </w:t>
            </w:r>
            <w:r w:rsidRPr="00A5779C">
              <w:rPr>
                <w:sz w:val="20"/>
              </w:rPr>
              <w:lastRenderedPageBreak/>
              <w:t>территориях 8</w:t>
            </w:r>
            <w:r w:rsidR="0037568C">
              <w:rPr>
                <w:sz w:val="20"/>
              </w:rPr>
              <w:t>9</w:t>
            </w:r>
            <w:r w:rsidRPr="00A5779C">
              <w:rPr>
                <w:sz w:val="20"/>
              </w:rPr>
              <w:t xml:space="preserve"> субъектов Российской Федерации к концу 2030 года</w:t>
            </w:r>
          </w:p>
        </w:tc>
        <w:tc>
          <w:tcPr>
            <w:tcW w:w="5953" w:type="dxa"/>
            <w:shd w:val="clear" w:color="auto" w:fill="auto"/>
            <w:vAlign w:val="center"/>
          </w:tcPr>
          <w:p w:rsidR="007A12A0" w:rsidRPr="00F95140" w:rsidRDefault="007A12A0" w:rsidP="002A1A57">
            <w:pPr>
              <w:pStyle w:val="ad"/>
              <w:rPr>
                <w:sz w:val="20"/>
              </w:rPr>
            </w:pPr>
            <w:r w:rsidRPr="00F95140">
              <w:rPr>
                <w:sz w:val="20"/>
              </w:rPr>
              <w:lastRenderedPageBreak/>
              <w:t>– создание единой цифровой платформы пространственных данных на территории всех субъектов Российской Федерации,</w:t>
            </w:r>
          </w:p>
          <w:p w:rsidR="007A12A0" w:rsidRPr="00F95140" w:rsidRDefault="007A12A0" w:rsidP="002A1A57">
            <w:pPr>
              <w:pStyle w:val="ad"/>
              <w:rPr>
                <w:sz w:val="20"/>
              </w:rPr>
            </w:pPr>
            <w:r w:rsidRPr="00F95140">
              <w:rPr>
                <w:sz w:val="20"/>
              </w:rPr>
              <w:t xml:space="preserve">– создание единой электронной картографической основы, в том числе крупных масштабов, в целях наполнения государственной информационной системы ведения единой электронной </w:t>
            </w:r>
            <w:r w:rsidRPr="00F95140">
              <w:rPr>
                <w:sz w:val="20"/>
              </w:rPr>
              <w:lastRenderedPageBreak/>
              <w:t>картографической основы</w:t>
            </w:r>
          </w:p>
        </w:tc>
      </w:tr>
      <w:tr w:rsidR="007A12A0" w:rsidRPr="00A5779C" w:rsidTr="002A1A57">
        <w:tc>
          <w:tcPr>
            <w:tcW w:w="3794" w:type="dxa"/>
            <w:shd w:val="clear" w:color="auto" w:fill="auto"/>
            <w:vAlign w:val="center"/>
          </w:tcPr>
          <w:p w:rsidR="007A12A0" w:rsidRPr="00A5779C" w:rsidRDefault="007A12A0" w:rsidP="002A1A57">
            <w:pPr>
              <w:pStyle w:val="ad"/>
              <w:rPr>
                <w:sz w:val="20"/>
              </w:rPr>
            </w:pPr>
            <w:r w:rsidRPr="00A5779C">
              <w:rPr>
                <w:sz w:val="20"/>
              </w:rPr>
              <w:lastRenderedPageBreak/>
              <w:t>Обеспечение полноты и качества сведений в Едином государственном реестре недвижимости в объеме 95 % к концу 2030 года</w:t>
            </w:r>
          </w:p>
        </w:tc>
        <w:tc>
          <w:tcPr>
            <w:tcW w:w="5953" w:type="dxa"/>
            <w:shd w:val="clear" w:color="auto" w:fill="auto"/>
            <w:vAlign w:val="center"/>
          </w:tcPr>
          <w:p w:rsidR="007A12A0" w:rsidRPr="00A5779C" w:rsidRDefault="007A12A0" w:rsidP="002A1A57">
            <w:pPr>
              <w:pStyle w:val="ad"/>
              <w:rPr>
                <w:sz w:val="20"/>
              </w:rPr>
            </w:pPr>
            <w:r w:rsidRPr="00A5779C">
              <w:rPr>
                <w:sz w:val="20"/>
              </w:rPr>
              <w:t>– уточнение данных ЕГРН (в том числе исправление реестровых ошибок),</w:t>
            </w:r>
          </w:p>
          <w:p w:rsidR="007A12A0" w:rsidRPr="00A5779C" w:rsidRDefault="007A12A0" w:rsidP="002A1A57">
            <w:pPr>
              <w:pStyle w:val="ad"/>
              <w:rPr>
                <w:sz w:val="20"/>
              </w:rPr>
            </w:pPr>
            <w:r w:rsidRPr="00A5779C">
              <w:rPr>
                <w:sz w:val="20"/>
              </w:rPr>
              <w:t>– увеличение масштаба проведения комплексных кадастровых работ,</w:t>
            </w:r>
          </w:p>
          <w:p w:rsidR="007A12A0" w:rsidRPr="00A5779C" w:rsidRDefault="007A12A0" w:rsidP="002A1A57">
            <w:pPr>
              <w:pStyle w:val="ad"/>
              <w:rPr>
                <w:sz w:val="20"/>
              </w:rPr>
            </w:pPr>
            <w:r w:rsidRPr="00A5779C">
              <w:rPr>
                <w:sz w:val="20"/>
              </w:rPr>
              <w:t>– внесение в ЕГРН сведений об административных границах (границах между субъектами Российской Федерации, границах муниципальных образований, населенных пунктов и территориальных зон),</w:t>
            </w:r>
          </w:p>
          <w:p w:rsidR="007A12A0" w:rsidRPr="00A5779C" w:rsidRDefault="007A12A0" w:rsidP="002A1A57">
            <w:pPr>
              <w:pStyle w:val="ad"/>
              <w:rPr>
                <w:sz w:val="20"/>
              </w:rPr>
            </w:pPr>
            <w:r w:rsidRPr="00A5779C">
              <w:rPr>
                <w:sz w:val="20"/>
              </w:rPr>
              <w:t>– формирование цифрового архива,</w:t>
            </w:r>
          </w:p>
          <w:p w:rsidR="007A12A0" w:rsidRPr="00A5779C" w:rsidRDefault="007A12A0" w:rsidP="002A1A57">
            <w:pPr>
              <w:pStyle w:val="ad"/>
              <w:rPr>
                <w:sz w:val="20"/>
              </w:rPr>
            </w:pPr>
            <w:r w:rsidRPr="00A5779C">
              <w:rPr>
                <w:sz w:val="20"/>
              </w:rPr>
              <w:t>– оснащение техническими средствами в целях осуществления федерального государственного земельного контроля (надзора)</w:t>
            </w:r>
          </w:p>
        </w:tc>
      </w:tr>
    </w:tbl>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Реализация ГП НСПД осуществляется на основании утверждаемых в установленном порядке планов реализации федерального проекта «Национальная система пространственных данных»</w:t>
      </w:r>
      <w:r w:rsidRPr="007A12A0">
        <w:rPr>
          <w:rFonts w:ascii="Times New Roman" w:eastAsia="Times New Roman" w:hAnsi="Times New Roman" w:cs="Times New Roman"/>
          <w:snapToGrid w:val="0"/>
          <w:sz w:val="28"/>
          <w:szCs w:val="28"/>
          <w:lang w:eastAsia="ru-RU"/>
        </w:rPr>
        <w:footnoteReference w:id="2"/>
      </w:r>
      <w:r w:rsidRPr="007A12A0">
        <w:rPr>
          <w:rFonts w:ascii="Times New Roman" w:eastAsia="Times New Roman" w:hAnsi="Times New Roman" w:cs="Times New Roman"/>
          <w:bCs/>
          <w:snapToGrid w:val="0"/>
          <w:sz w:val="28"/>
          <w:szCs w:val="28"/>
          <w:lang w:eastAsia="ru-RU"/>
        </w:rPr>
        <w:t xml:space="preserve"> (далее – ФП НСПД), не входящего в состав национального проекта, и комплекса процессных мероприятий «Обеспечение государственного кадастрового учета, государственной регистрации прав, геодезии и картографии» (далее – КПМ НСПД), являющихся структурными элементами ГП НСПД.</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Информация о содержании, плановых и фактически достигнутых значениях показателей ГП НСПД на 2022 год, а также плановых показателях на 2023 год в сфере земельных отношений, представлена в таблице.</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842"/>
        <w:gridCol w:w="1134"/>
        <w:gridCol w:w="992"/>
        <w:gridCol w:w="1131"/>
        <w:gridCol w:w="1131"/>
        <w:gridCol w:w="8"/>
      </w:tblGrid>
      <w:tr w:rsidR="007A12A0" w:rsidRPr="006D36B2" w:rsidTr="002A1A57">
        <w:trPr>
          <w:gridAfter w:val="1"/>
          <w:wAfter w:w="8" w:type="dxa"/>
          <w:tblHeader/>
        </w:trPr>
        <w:tc>
          <w:tcPr>
            <w:tcW w:w="511" w:type="dxa"/>
            <w:shd w:val="clear" w:color="auto" w:fill="auto"/>
            <w:vAlign w:val="center"/>
          </w:tcPr>
          <w:p w:rsidR="007A12A0" w:rsidRPr="006D36B2" w:rsidRDefault="007A12A0" w:rsidP="002A1A57">
            <w:pPr>
              <w:pStyle w:val="ad"/>
              <w:rPr>
                <w:b/>
              </w:rPr>
            </w:pPr>
            <w:r w:rsidRPr="006D36B2">
              <w:rPr>
                <w:b/>
              </w:rPr>
              <w:t>№ п/п</w:t>
            </w:r>
          </w:p>
        </w:tc>
        <w:tc>
          <w:tcPr>
            <w:tcW w:w="4842" w:type="dxa"/>
            <w:shd w:val="clear" w:color="auto" w:fill="auto"/>
            <w:vAlign w:val="center"/>
          </w:tcPr>
          <w:p w:rsidR="007A12A0" w:rsidRPr="006D36B2" w:rsidRDefault="007A12A0" w:rsidP="002A1A57">
            <w:pPr>
              <w:pStyle w:val="ad"/>
              <w:rPr>
                <w:b/>
              </w:rPr>
            </w:pPr>
            <w:r w:rsidRPr="006D36B2">
              <w:rPr>
                <w:b/>
              </w:rPr>
              <w:t>Наименование показателя</w:t>
            </w:r>
          </w:p>
        </w:tc>
        <w:tc>
          <w:tcPr>
            <w:tcW w:w="1134" w:type="dxa"/>
            <w:shd w:val="clear" w:color="auto" w:fill="auto"/>
            <w:vAlign w:val="center"/>
          </w:tcPr>
          <w:p w:rsidR="007A12A0" w:rsidRPr="006D36B2" w:rsidRDefault="007A12A0" w:rsidP="002A1A57">
            <w:pPr>
              <w:pStyle w:val="ad"/>
              <w:rPr>
                <w:b/>
              </w:rPr>
            </w:pPr>
            <w:r w:rsidRPr="006D36B2">
              <w:rPr>
                <w:b/>
              </w:rPr>
              <w:t>Базовое значение</w:t>
            </w:r>
          </w:p>
        </w:tc>
        <w:tc>
          <w:tcPr>
            <w:tcW w:w="992" w:type="dxa"/>
            <w:shd w:val="clear" w:color="auto" w:fill="auto"/>
            <w:vAlign w:val="center"/>
          </w:tcPr>
          <w:p w:rsidR="007A12A0" w:rsidRPr="006D36B2" w:rsidRDefault="007A12A0" w:rsidP="002A1A57">
            <w:pPr>
              <w:pStyle w:val="ad"/>
              <w:rPr>
                <w:b/>
              </w:rPr>
            </w:pPr>
            <w:r w:rsidRPr="006D36B2">
              <w:rPr>
                <w:b/>
              </w:rPr>
              <w:t>План на 2022 год</w:t>
            </w:r>
          </w:p>
        </w:tc>
        <w:tc>
          <w:tcPr>
            <w:tcW w:w="1131" w:type="dxa"/>
            <w:shd w:val="clear" w:color="auto" w:fill="auto"/>
            <w:vAlign w:val="center"/>
          </w:tcPr>
          <w:p w:rsidR="007A12A0" w:rsidRPr="006D36B2" w:rsidRDefault="007A12A0" w:rsidP="002A1A57">
            <w:pPr>
              <w:pStyle w:val="ad"/>
              <w:rPr>
                <w:b/>
              </w:rPr>
            </w:pPr>
            <w:r w:rsidRPr="006D36B2">
              <w:rPr>
                <w:b/>
              </w:rPr>
              <w:t>Факт 2022 год</w:t>
            </w:r>
          </w:p>
        </w:tc>
        <w:tc>
          <w:tcPr>
            <w:tcW w:w="1131" w:type="dxa"/>
          </w:tcPr>
          <w:p w:rsidR="007A12A0" w:rsidRPr="006D36B2" w:rsidRDefault="007A12A0" w:rsidP="002A1A57">
            <w:pPr>
              <w:pStyle w:val="ad"/>
              <w:rPr>
                <w:b/>
              </w:rPr>
            </w:pPr>
            <w:r w:rsidRPr="006D36B2">
              <w:rPr>
                <w:b/>
              </w:rPr>
              <w:t>План на 2023 год</w:t>
            </w:r>
          </w:p>
        </w:tc>
      </w:tr>
      <w:tr w:rsidR="007A12A0" w:rsidRPr="00066BCF" w:rsidTr="002A1A57">
        <w:tc>
          <w:tcPr>
            <w:tcW w:w="511" w:type="dxa"/>
            <w:shd w:val="clear" w:color="auto" w:fill="auto"/>
            <w:vAlign w:val="center"/>
          </w:tcPr>
          <w:p w:rsidR="007A12A0" w:rsidRPr="00066BCF" w:rsidRDefault="007A12A0" w:rsidP="002A1A57">
            <w:pPr>
              <w:pStyle w:val="ad"/>
              <w:rPr>
                <w:sz w:val="20"/>
              </w:rPr>
            </w:pPr>
          </w:p>
        </w:tc>
        <w:tc>
          <w:tcPr>
            <w:tcW w:w="9238" w:type="dxa"/>
            <w:gridSpan w:val="6"/>
          </w:tcPr>
          <w:p w:rsidR="007A12A0" w:rsidRPr="00066BCF" w:rsidRDefault="007A12A0" w:rsidP="002A1A57">
            <w:pPr>
              <w:pStyle w:val="ad"/>
              <w:rPr>
                <w:sz w:val="20"/>
              </w:rPr>
            </w:pPr>
            <w:r w:rsidRPr="00066BCF">
              <w:rPr>
                <w:i/>
                <w:sz w:val="20"/>
              </w:rPr>
              <w:t>Повышение качества государственных услуг по осуществлению государственного кадастрового учета и (или) государственной регистрации прав, в том числе в связи с доступностью государственных услуг в электронном виде до 95 % к концу 2030 года</w:t>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Доля решений о приостановлении осуществления государственной регистрации прав (ежегодно), %</w:t>
            </w:r>
          </w:p>
        </w:tc>
        <w:tc>
          <w:tcPr>
            <w:tcW w:w="1134" w:type="dxa"/>
            <w:shd w:val="clear" w:color="auto" w:fill="auto"/>
            <w:vAlign w:val="center"/>
          </w:tcPr>
          <w:p w:rsidR="007A12A0" w:rsidRPr="00066BCF" w:rsidRDefault="007A12A0" w:rsidP="002A1A57">
            <w:pPr>
              <w:pStyle w:val="ad"/>
              <w:rPr>
                <w:sz w:val="20"/>
              </w:rPr>
            </w:pPr>
            <w:r w:rsidRPr="00066BCF">
              <w:rPr>
                <w:sz w:val="20"/>
              </w:rPr>
              <w:t>3,0</w:t>
            </w:r>
          </w:p>
        </w:tc>
        <w:tc>
          <w:tcPr>
            <w:tcW w:w="992" w:type="dxa"/>
            <w:shd w:val="clear" w:color="auto" w:fill="auto"/>
            <w:vAlign w:val="center"/>
          </w:tcPr>
          <w:p w:rsidR="007A12A0" w:rsidRPr="00066BCF" w:rsidRDefault="007A12A0" w:rsidP="002A1A57">
            <w:pPr>
              <w:pStyle w:val="ad"/>
              <w:rPr>
                <w:sz w:val="20"/>
              </w:rPr>
            </w:pPr>
            <w:r w:rsidRPr="00066BCF">
              <w:rPr>
                <w:sz w:val="20"/>
              </w:rPr>
              <w:t>2,5</w:t>
            </w:r>
          </w:p>
        </w:tc>
        <w:tc>
          <w:tcPr>
            <w:tcW w:w="1131" w:type="dxa"/>
            <w:shd w:val="clear" w:color="auto" w:fill="auto"/>
            <w:vAlign w:val="center"/>
          </w:tcPr>
          <w:p w:rsidR="007A12A0" w:rsidRPr="00066BCF" w:rsidRDefault="007A12A0" w:rsidP="002A1A57">
            <w:pPr>
              <w:pStyle w:val="ad"/>
              <w:rPr>
                <w:sz w:val="20"/>
              </w:rPr>
            </w:pPr>
            <w:r>
              <w:rPr>
                <w:sz w:val="20"/>
              </w:rPr>
              <w:t>1,</w:t>
            </w:r>
            <w:r w:rsidR="00B35EDF">
              <w:rPr>
                <w:sz w:val="20"/>
              </w:rPr>
              <w:t>5</w:t>
            </w:r>
            <w:r>
              <w:rPr>
                <w:sz w:val="20"/>
              </w:rPr>
              <w:t>6</w:t>
            </w:r>
          </w:p>
        </w:tc>
        <w:tc>
          <w:tcPr>
            <w:tcW w:w="1131" w:type="dxa"/>
            <w:vAlign w:val="center"/>
          </w:tcPr>
          <w:p w:rsidR="007A12A0" w:rsidRDefault="007A12A0" w:rsidP="002A1A57">
            <w:pPr>
              <w:pStyle w:val="ad"/>
              <w:rPr>
                <w:sz w:val="20"/>
              </w:rPr>
            </w:pPr>
            <w:r>
              <w:rPr>
                <w:sz w:val="20"/>
              </w:rPr>
              <w:t>2,0</w:t>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Индекс удовлетворенности граждан качеством предоставления услуг в сфере государственного кадастрового учета и (или) государственной регистрации прав (ежегодно), %</w:t>
            </w:r>
          </w:p>
        </w:tc>
        <w:tc>
          <w:tcPr>
            <w:tcW w:w="1134" w:type="dxa"/>
            <w:shd w:val="clear" w:color="auto" w:fill="auto"/>
            <w:vAlign w:val="center"/>
          </w:tcPr>
          <w:p w:rsidR="007A12A0" w:rsidRPr="00066BCF" w:rsidRDefault="007A12A0" w:rsidP="002A1A57">
            <w:pPr>
              <w:pStyle w:val="ad"/>
              <w:rPr>
                <w:sz w:val="20"/>
              </w:rPr>
            </w:pPr>
            <w:r w:rsidRPr="00066BCF">
              <w:rPr>
                <w:sz w:val="20"/>
              </w:rPr>
              <w:t>99,0</w:t>
            </w:r>
          </w:p>
        </w:tc>
        <w:tc>
          <w:tcPr>
            <w:tcW w:w="992" w:type="dxa"/>
            <w:shd w:val="clear" w:color="auto" w:fill="auto"/>
            <w:vAlign w:val="center"/>
          </w:tcPr>
          <w:p w:rsidR="007A12A0" w:rsidRPr="00066BCF" w:rsidRDefault="007A12A0" w:rsidP="002A1A57">
            <w:pPr>
              <w:pStyle w:val="ad"/>
              <w:rPr>
                <w:sz w:val="20"/>
              </w:rPr>
            </w:pPr>
            <w:r w:rsidRPr="00066BCF">
              <w:rPr>
                <w:sz w:val="20"/>
              </w:rPr>
              <w:t>99,0</w:t>
            </w:r>
          </w:p>
        </w:tc>
        <w:tc>
          <w:tcPr>
            <w:tcW w:w="1131" w:type="dxa"/>
            <w:shd w:val="clear" w:color="auto" w:fill="auto"/>
            <w:vAlign w:val="center"/>
          </w:tcPr>
          <w:p w:rsidR="007A12A0" w:rsidRPr="00066BCF" w:rsidRDefault="007A12A0" w:rsidP="002A1A57">
            <w:pPr>
              <w:pStyle w:val="ad"/>
              <w:rPr>
                <w:sz w:val="20"/>
              </w:rPr>
            </w:pPr>
            <w:r>
              <w:rPr>
                <w:sz w:val="20"/>
              </w:rPr>
              <w:t>99,85</w:t>
            </w:r>
          </w:p>
        </w:tc>
        <w:tc>
          <w:tcPr>
            <w:tcW w:w="1131" w:type="dxa"/>
            <w:vAlign w:val="center"/>
          </w:tcPr>
          <w:p w:rsidR="007A12A0" w:rsidRDefault="007A12A0" w:rsidP="002A1A57">
            <w:pPr>
              <w:pStyle w:val="ad"/>
              <w:rPr>
                <w:sz w:val="20"/>
              </w:rPr>
            </w:pPr>
            <w:r>
              <w:rPr>
                <w:sz w:val="20"/>
              </w:rPr>
              <w:t>99,0</w:t>
            </w:r>
          </w:p>
        </w:tc>
      </w:tr>
      <w:tr w:rsidR="007A12A0" w:rsidRPr="00066BCF" w:rsidTr="002A1A57">
        <w:tc>
          <w:tcPr>
            <w:tcW w:w="511" w:type="dxa"/>
            <w:shd w:val="clear" w:color="auto" w:fill="auto"/>
            <w:vAlign w:val="center"/>
          </w:tcPr>
          <w:p w:rsidR="007A12A0" w:rsidRPr="00066BCF" w:rsidRDefault="007A12A0" w:rsidP="002A1A57">
            <w:pPr>
              <w:pStyle w:val="ad"/>
              <w:rPr>
                <w:sz w:val="20"/>
              </w:rPr>
            </w:pPr>
          </w:p>
        </w:tc>
        <w:tc>
          <w:tcPr>
            <w:tcW w:w="9238" w:type="dxa"/>
            <w:gridSpan w:val="6"/>
          </w:tcPr>
          <w:p w:rsidR="007A12A0" w:rsidRPr="00066BCF" w:rsidRDefault="007A12A0" w:rsidP="002A1A57">
            <w:pPr>
              <w:pStyle w:val="ad"/>
              <w:rPr>
                <w:i/>
                <w:sz w:val="20"/>
              </w:rPr>
            </w:pPr>
            <w:r w:rsidRPr="00066BCF">
              <w:rPr>
                <w:i/>
                <w:sz w:val="20"/>
              </w:rPr>
              <w:t>Создание и внедрение цифрового отечественного геопространственного обеспечения, интегрированного с муниципальными и региональными информационными системами, на территории 85 субъектов Российской Федерации к концу 2030 года</w:t>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Создана единая электронная картографическая основа, в том числе крупных масштабов, в целях наполнения государственной информационной системы ведения единой электронной картографической основы, а также функционирования сервисов на ее основе (нарастающим итогом), %</w:t>
            </w:r>
          </w:p>
        </w:tc>
        <w:tc>
          <w:tcPr>
            <w:tcW w:w="1134" w:type="dxa"/>
            <w:shd w:val="clear" w:color="auto" w:fill="auto"/>
            <w:vAlign w:val="center"/>
          </w:tcPr>
          <w:p w:rsidR="007A12A0" w:rsidRPr="00066BCF" w:rsidRDefault="007A12A0" w:rsidP="002A1A57">
            <w:pPr>
              <w:pStyle w:val="ad"/>
              <w:rPr>
                <w:sz w:val="20"/>
              </w:rPr>
            </w:pPr>
            <w:r w:rsidRPr="00066BCF">
              <w:rPr>
                <w:sz w:val="20"/>
              </w:rPr>
              <w:t>37,3</w:t>
            </w:r>
          </w:p>
        </w:tc>
        <w:tc>
          <w:tcPr>
            <w:tcW w:w="992" w:type="dxa"/>
            <w:shd w:val="clear" w:color="auto" w:fill="auto"/>
            <w:vAlign w:val="center"/>
          </w:tcPr>
          <w:p w:rsidR="007A12A0" w:rsidRPr="00066BCF" w:rsidRDefault="007A12A0" w:rsidP="002A1A57">
            <w:pPr>
              <w:pStyle w:val="ad"/>
              <w:rPr>
                <w:sz w:val="20"/>
              </w:rPr>
            </w:pPr>
            <w:r w:rsidRPr="00066BCF">
              <w:rPr>
                <w:sz w:val="20"/>
              </w:rPr>
              <w:t>51,1</w:t>
            </w:r>
          </w:p>
        </w:tc>
        <w:tc>
          <w:tcPr>
            <w:tcW w:w="1131" w:type="dxa"/>
            <w:shd w:val="clear" w:color="auto" w:fill="auto"/>
            <w:vAlign w:val="center"/>
          </w:tcPr>
          <w:p w:rsidR="007A12A0" w:rsidRPr="00066BCF" w:rsidRDefault="007A12A0" w:rsidP="002A1A57">
            <w:pPr>
              <w:pStyle w:val="ad"/>
              <w:rPr>
                <w:sz w:val="20"/>
              </w:rPr>
            </w:pPr>
            <w:r>
              <w:rPr>
                <w:sz w:val="20"/>
              </w:rPr>
              <w:t>51,1</w:t>
            </w:r>
          </w:p>
        </w:tc>
        <w:tc>
          <w:tcPr>
            <w:tcW w:w="1131" w:type="dxa"/>
            <w:vAlign w:val="center"/>
          </w:tcPr>
          <w:p w:rsidR="007A12A0" w:rsidRDefault="00B35EDF" w:rsidP="002A1A57">
            <w:pPr>
              <w:pStyle w:val="ad"/>
              <w:rPr>
                <w:sz w:val="20"/>
              </w:rPr>
            </w:pPr>
            <w:r>
              <w:rPr>
                <w:sz w:val="20"/>
              </w:rPr>
              <w:t>63,0</w:t>
            </w:r>
            <w:r>
              <w:rPr>
                <w:rStyle w:val="a5"/>
                <w:sz w:val="20"/>
              </w:rPr>
              <w:footnoteReference w:id="3"/>
            </w:r>
          </w:p>
        </w:tc>
      </w:tr>
      <w:tr w:rsidR="007A12A0" w:rsidRPr="00066BCF" w:rsidTr="002A1A57">
        <w:tc>
          <w:tcPr>
            <w:tcW w:w="511" w:type="dxa"/>
            <w:shd w:val="clear" w:color="auto" w:fill="auto"/>
            <w:vAlign w:val="center"/>
          </w:tcPr>
          <w:p w:rsidR="007A12A0" w:rsidRPr="00066BCF" w:rsidRDefault="007A12A0" w:rsidP="002A1A57">
            <w:pPr>
              <w:pStyle w:val="ad"/>
              <w:rPr>
                <w:sz w:val="20"/>
              </w:rPr>
            </w:pPr>
          </w:p>
        </w:tc>
        <w:tc>
          <w:tcPr>
            <w:tcW w:w="9238" w:type="dxa"/>
            <w:gridSpan w:val="6"/>
          </w:tcPr>
          <w:p w:rsidR="007A12A0" w:rsidRPr="00066BCF" w:rsidRDefault="007A12A0" w:rsidP="002A1A57">
            <w:pPr>
              <w:pStyle w:val="ad"/>
              <w:rPr>
                <w:i/>
                <w:sz w:val="20"/>
              </w:rPr>
            </w:pPr>
            <w:r w:rsidRPr="00066BCF">
              <w:rPr>
                <w:i/>
                <w:sz w:val="20"/>
              </w:rPr>
              <w:t>Обеспечение полноты и качества сведений в Едином государственном реестре недвижимости в объеме 95 % к концу 2030 года</w:t>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(нарастающим итогом), %</w:t>
            </w:r>
          </w:p>
        </w:tc>
        <w:tc>
          <w:tcPr>
            <w:tcW w:w="1134" w:type="dxa"/>
            <w:shd w:val="clear" w:color="auto" w:fill="auto"/>
            <w:vAlign w:val="center"/>
          </w:tcPr>
          <w:p w:rsidR="007A12A0" w:rsidRPr="00066BCF" w:rsidRDefault="007A12A0" w:rsidP="002A1A57">
            <w:pPr>
              <w:pStyle w:val="ad"/>
              <w:rPr>
                <w:sz w:val="20"/>
              </w:rPr>
            </w:pPr>
            <w:r w:rsidRPr="00066BCF">
              <w:rPr>
                <w:sz w:val="20"/>
              </w:rPr>
              <w:t>64,5</w:t>
            </w:r>
          </w:p>
        </w:tc>
        <w:tc>
          <w:tcPr>
            <w:tcW w:w="992" w:type="dxa"/>
            <w:shd w:val="clear" w:color="auto" w:fill="auto"/>
            <w:vAlign w:val="center"/>
          </w:tcPr>
          <w:p w:rsidR="007A12A0" w:rsidRPr="00066BCF" w:rsidRDefault="007A12A0" w:rsidP="002A1A57">
            <w:pPr>
              <w:pStyle w:val="ad"/>
              <w:rPr>
                <w:sz w:val="20"/>
              </w:rPr>
            </w:pPr>
            <w:r w:rsidRPr="00066BCF">
              <w:rPr>
                <w:sz w:val="20"/>
              </w:rPr>
              <w:t>67,0</w:t>
            </w:r>
          </w:p>
        </w:tc>
        <w:tc>
          <w:tcPr>
            <w:tcW w:w="1131" w:type="dxa"/>
            <w:shd w:val="clear" w:color="auto" w:fill="auto"/>
            <w:vAlign w:val="center"/>
          </w:tcPr>
          <w:p w:rsidR="007A12A0" w:rsidRPr="00066BCF" w:rsidRDefault="007A12A0" w:rsidP="002A1A57">
            <w:pPr>
              <w:pStyle w:val="ad"/>
              <w:rPr>
                <w:sz w:val="20"/>
              </w:rPr>
            </w:pPr>
            <w:r>
              <w:rPr>
                <w:sz w:val="20"/>
              </w:rPr>
              <w:t>67,08</w:t>
            </w:r>
          </w:p>
        </w:tc>
        <w:tc>
          <w:tcPr>
            <w:tcW w:w="1131" w:type="dxa"/>
            <w:vAlign w:val="center"/>
          </w:tcPr>
          <w:p w:rsidR="007A12A0" w:rsidRDefault="00B35EDF" w:rsidP="002A1A57">
            <w:pPr>
              <w:pStyle w:val="ad"/>
              <w:rPr>
                <w:sz w:val="20"/>
              </w:rPr>
            </w:pPr>
            <w:r>
              <w:rPr>
                <w:sz w:val="20"/>
              </w:rPr>
              <w:t>68,0</w:t>
            </w:r>
            <w:r>
              <w:rPr>
                <w:rStyle w:val="a5"/>
                <w:sz w:val="20"/>
              </w:rPr>
              <w:footnoteReference w:id="4"/>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Площадь выявленных в результате контрольной (надзорной) деятельности неиспользуемых или используемых не в соответствии с разрешенным использованием земельных участков, в целях вовлечения их в экономический оборот (нарастающим итогом), тыс. га</w:t>
            </w:r>
          </w:p>
        </w:tc>
        <w:tc>
          <w:tcPr>
            <w:tcW w:w="1134" w:type="dxa"/>
            <w:shd w:val="clear" w:color="auto" w:fill="auto"/>
            <w:vAlign w:val="center"/>
          </w:tcPr>
          <w:p w:rsidR="007A12A0" w:rsidRPr="00066BCF" w:rsidRDefault="007A12A0" w:rsidP="002A1A57">
            <w:pPr>
              <w:pStyle w:val="ad"/>
              <w:rPr>
                <w:sz w:val="20"/>
              </w:rPr>
            </w:pPr>
            <w:r w:rsidRPr="00066BCF">
              <w:rPr>
                <w:sz w:val="20"/>
              </w:rPr>
              <w:t>20,0</w:t>
            </w:r>
          </w:p>
        </w:tc>
        <w:tc>
          <w:tcPr>
            <w:tcW w:w="992" w:type="dxa"/>
            <w:shd w:val="clear" w:color="auto" w:fill="auto"/>
            <w:vAlign w:val="center"/>
          </w:tcPr>
          <w:p w:rsidR="007A12A0" w:rsidRPr="00066BCF" w:rsidRDefault="007A12A0" w:rsidP="002A1A57">
            <w:pPr>
              <w:pStyle w:val="ad"/>
              <w:rPr>
                <w:sz w:val="20"/>
              </w:rPr>
            </w:pPr>
            <w:r w:rsidRPr="00066BCF">
              <w:rPr>
                <w:sz w:val="20"/>
              </w:rPr>
              <w:t>47,1</w:t>
            </w:r>
          </w:p>
        </w:tc>
        <w:tc>
          <w:tcPr>
            <w:tcW w:w="1131" w:type="dxa"/>
            <w:shd w:val="clear" w:color="auto" w:fill="auto"/>
            <w:vAlign w:val="center"/>
          </w:tcPr>
          <w:p w:rsidR="007A12A0" w:rsidRPr="00066BCF" w:rsidRDefault="007A12A0" w:rsidP="002A1A57">
            <w:pPr>
              <w:pStyle w:val="ad"/>
              <w:rPr>
                <w:sz w:val="20"/>
              </w:rPr>
            </w:pPr>
            <w:r>
              <w:rPr>
                <w:sz w:val="20"/>
              </w:rPr>
              <w:t>225,38</w:t>
            </w:r>
          </w:p>
        </w:tc>
        <w:tc>
          <w:tcPr>
            <w:tcW w:w="1131" w:type="dxa"/>
            <w:vAlign w:val="center"/>
          </w:tcPr>
          <w:p w:rsidR="007A12A0" w:rsidRDefault="00B35EDF" w:rsidP="002A1A57">
            <w:pPr>
              <w:pStyle w:val="ad"/>
              <w:rPr>
                <w:sz w:val="20"/>
              </w:rPr>
            </w:pPr>
            <w:r>
              <w:rPr>
                <w:sz w:val="20"/>
              </w:rPr>
              <w:t>330,8</w:t>
            </w:r>
            <w:r>
              <w:rPr>
                <w:rStyle w:val="a5"/>
                <w:sz w:val="20"/>
              </w:rPr>
              <w:footnoteReference w:id="5"/>
            </w:r>
          </w:p>
        </w:tc>
      </w:tr>
      <w:tr w:rsidR="007A12A0" w:rsidRPr="00066BCF" w:rsidTr="002A1A57">
        <w:trPr>
          <w:gridAfter w:val="1"/>
          <w:wAfter w:w="8" w:type="dxa"/>
        </w:trPr>
        <w:tc>
          <w:tcPr>
            <w:tcW w:w="511" w:type="dxa"/>
            <w:shd w:val="clear" w:color="auto" w:fill="auto"/>
            <w:vAlign w:val="center"/>
          </w:tcPr>
          <w:p w:rsidR="007A12A0" w:rsidRPr="00066BCF" w:rsidRDefault="007A12A0" w:rsidP="002A1A57">
            <w:pPr>
              <w:pStyle w:val="ad"/>
              <w:rPr>
                <w:sz w:val="20"/>
              </w:rPr>
            </w:pPr>
          </w:p>
        </w:tc>
        <w:tc>
          <w:tcPr>
            <w:tcW w:w="4842" w:type="dxa"/>
            <w:shd w:val="clear" w:color="auto" w:fill="auto"/>
            <w:vAlign w:val="center"/>
          </w:tcPr>
          <w:p w:rsidR="007A12A0" w:rsidRPr="00066BCF" w:rsidRDefault="007A12A0" w:rsidP="002A1A57">
            <w:pPr>
              <w:pStyle w:val="ad"/>
              <w:rPr>
                <w:sz w:val="20"/>
              </w:rPr>
            </w:pPr>
            <w:r w:rsidRPr="00066BCF">
              <w:rPr>
                <w:sz w:val="20"/>
              </w:rPr>
              <w:t>Площадь земельных участков, в отношении которых проведены контрольные (надзорные) мероприятия дистанционными методами (ежегодно), тыс. га</w:t>
            </w:r>
          </w:p>
        </w:tc>
        <w:tc>
          <w:tcPr>
            <w:tcW w:w="1134" w:type="dxa"/>
            <w:shd w:val="clear" w:color="auto" w:fill="auto"/>
            <w:vAlign w:val="center"/>
          </w:tcPr>
          <w:p w:rsidR="007A12A0" w:rsidRPr="00066BCF" w:rsidRDefault="007A12A0" w:rsidP="002A1A57">
            <w:pPr>
              <w:pStyle w:val="ad"/>
              <w:rPr>
                <w:sz w:val="20"/>
              </w:rPr>
            </w:pPr>
            <w:r w:rsidRPr="00066BCF">
              <w:rPr>
                <w:sz w:val="20"/>
              </w:rPr>
              <w:t>844,6</w:t>
            </w:r>
          </w:p>
        </w:tc>
        <w:tc>
          <w:tcPr>
            <w:tcW w:w="992" w:type="dxa"/>
            <w:shd w:val="clear" w:color="auto" w:fill="auto"/>
            <w:vAlign w:val="center"/>
          </w:tcPr>
          <w:p w:rsidR="007A12A0" w:rsidRPr="00066BCF" w:rsidRDefault="007A12A0" w:rsidP="002A1A57">
            <w:pPr>
              <w:pStyle w:val="ad"/>
              <w:rPr>
                <w:sz w:val="20"/>
              </w:rPr>
            </w:pPr>
            <w:r w:rsidRPr="00066BCF">
              <w:rPr>
                <w:sz w:val="20"/>
              </w:rPr>
              <w:t>1144,6</w:t>
            </w:r>
          </w:p>
        </w:tc>
        <w:tc>
          <w:tcPr>
            <w:tcW w:w="1131" w:type="dxa"/>
            <w:shd w:val="clear" w:color="auto" w:fill="auto"/>
            <w:vAlign w:val="center"/>
          </w:tcPr>
          <w:p w:rsidR="007A12A0" w:rsidRPr="00066BCF" w:rsidRDefault="007A12A0" w:rsidP="002A1A57">
            <w:pPr>
              <w:pStyle w:val="ad"/>
              <w:rPr>
                <w:sz w:val="20"/>
              </w:rPr>
            </w:pPr>
            <w:r>
              <w:rPr>
                <w:sz w:val="20"/>
              </w:rPr>
              <w:t>7815,9</w:t>
            </w:r>
          </w:p>
        </w:tc>
        <w:tc>
          <w:tcPr>
            <w:tcW w:w="1131" w:type="dxa"/>
            <w:vAlign w:val="center"/>
          </w:tcPr>
          <w:p w:rsidR="007A12A0" w:rsidRDefault="004452BA" w:rsidP="00B35EDF">
            <w:pPr>
              <w:pStyle w:val="ad"/>
              <w:rPr>
                <w:sz w:val="20"/>
              </w:rPr>
            </w:pPr>
            <w:r>
              <w:rPr>
                <w:sz w:val="20"/>
              </w:rPr>
              <w:t>4589,2</w:t>
            </w:r>
            <w:r w:rsidR="00B35EDF">
              <w:rPr>
                <w:rStyle w:val="a5"/>
                <w:sz w:val="20"/>
              </w:rPr>
              <w:footnoteReference w:id="6"/>
            </w:r>
          </w:p>
        </w:tc>
      </w:tr>
    </w:tbl>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Годовой отчет Росреестра о ходе реализации ГП НСПД в 2022 году свидетельствует о достижении всех плановых значений показателей ГП НСПД, в том числе о значительном перевыполнении плана по показателям:</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«Площадь выявленных в результате контрольной (надзорной) деятельности неиспользуемых или используемых не в соответствии с разрешенным использованием земельных участков, в целях вовлечения их в экономический оборот (нарастающим итогом), тыс. га» перевыполнено в 4,8 раза;</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«Площадь земельных участков, в отношении которых проведены контрольные (надзорные) мероприятия дистанционными методами (ежегодно), тыс. га» перевыполнено в 6,8 раза.</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По мнению Росреестра, данное перевыполнение показателей связано с введением ограничений на проведение контрольных (надзорных) мероприятий, проводимых во взаимодействии с контролируемыми лицами, а также возбуждения дел об административных правонарушениях в соответствии с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(далее – Постановление №</w:t>
      </w:r>
      <w:r w:rsidR="00505D9E">
        <w:rPr>
          <w:rFonts w:ascii="Times New Roman" w:eastAsia="Times New Roman" w:hAnsi="Times New Roman" w:cs="Times New Roman"/>
          <w:bCs/>
          <w:snapToGrid w:val="0"/>
          <w:sz w:val="28"/>
          <w:szCs w:val="28"/>
          <w:lang w:eastAsia="ru-RU"/>
        </w:rPr>
        <w:t> </w:t>
      </w:r>
      <w:r w:rsidRPr="007A12A0">
        <w:rPr>
          <w:rFonts w:ascii="Times New Roman" w:eastAsia="Times New Roman" w:hAnsi="Times New Roman" w:cs="Times New Roman"/>
          <w:bCs/>
          <w:snapToGrid w:val="0"/>
          <w:sz w:val="28"/>
          <w:szCs w:val="28"/>
          <w:lang w:eastAsia="ru-RU"/>
        </w:rPr>
        <w:t xml:space="preserve">336).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В связи с указанными ограничениями в рамках федерального государственного земельного контроля (надзора) деятельность была переориентирована на проведение контрольных (надзорных) мероприятий, проводимых без взаимодействия с контролируемыми лицами, и профилактических мероприятий, что требует меньших временных затрат в сравнении с мероприятиями, проводимыми во взаимодействии.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В связи с этим в 2022 году значительно возросло количество и площадь земельных участков, в отношении которых проведены контрольные (надзорные) мероприятия без взаимодействия с контролируемыми лицами, что и привело к росту числа выявленных нарушений обязательных требований, в том числе требований, связанных с использованием земельных участков по целевому назначению и в соответствии с установленным разрешенным использованием.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Самыми напряженным по достижению показателем ГП НС в 2022 году явился показатель «Доля земельных участков, учтенных в Едином государственном реестре недвижимости, с границами, установленными в соответствии с требованиями законодательства Российской Федерации (нарастающим итогом), %», целевое значение по которому достигнуто только в связи с его уменьшением в ноябре 2022 года.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В первоначальной редакции паспорта ГП НС плановое значение указанного показателя на 2022 год в размере 70 % не было бы достигнуто (фактически по итогу 2022 года значение показателя составило 67,1 %).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Сведения о достижении результатов КПМ НСПД по вопросам земельных отношений, изложенные в годовом отчете о ходе реализации КМП НСПД в 2022</w:t>
      </w:r>
      <w:r>
        <w:rPr>
          <w:rFonts w:ascii="Times New Roman" w:eastAsia="Times New Roman" w:hAnsi="Times New Roman" w:cs="Times New Roman"/>
          <w:bCs/>
          <w:snapToGrid w:val="0"/>
          <w:sz w:val="28"/>
          <w:szCs w:val="28"/>
          <w:lang w:eastAsia="ru-RU"/>
        </w:rPr>
        <w:t> </w:t>
      </w:r>
      <w:r w:rsidRPr="007A12A0">
        <w:rPr>
          <w:rFonts w:ascii="Times New Roman" w:eastAsia="Times New Roman" w:hAnsi="Times New Roman" w:cs="Times New Roman"/>
          <w:bCs/>
          <w:snapToGrid w:val="0"/>
          <w:sz w:val="28"/>
          <w:szCs w:val="28"/>
          <w:lang w:eastAsia="ru-RU"/>
        </w:rPr>
        <w:t>году, приведены в таблице.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992"/>
        <w:gridCol w:w="992"/>
        <w:gridCol w:w="1418"/>
        <w:gridCol w:w="2155"/>
        <w:gridCol w:w="1559"/>
      </w:tblGrid>
      <w:tr w:rsidR="007A12A0" w:rsidRPr="006D36B2" w:rsidTr="007A12A0">
        <w:trPr>
          <w:trHeight w:val="806"/>
          <w:tblHeader/>
        </w:trPr>
        <w:tc>
          <w:tcPr>
            <w:tcW w:w="534" w:type="dxa"/>
            <w:vAlign w:val="center"/>
          </w:tcPr>
          <w:p w:rsidR="007A12A0" w:rsidRPr="006D36B2" w:rsidRDefault="007A12A0" w:rsidP="002A1A57">
            <w:pPr>
              <w:pStyle w:val="ad"/>
              <w:rPr>
                <w:b/>
              </w:rPr>
            </w:pPr>
            <w:r w:rsidRPr="006D36B2">
              <w:rPr>
                <w:b/>
              </w:rPr>
              <w:t>№ п/п</w:t>
            </w:r>
          </w:p>
        </w:tc>
        <w:tc>
          <w:tcPr>
            <w:tcW w:w="1984" w:type="dxa"/>
            <w:shd w:val="clear" w:color="auto" w:fill="auto"/>
            <w:vAlign w:val="center"/>
          </w:tcPr>
          <w:p w:rsidR="007A12A0" w:rsidRPr="006D36B2" w:rsidRDefault="007A12A0" w:rsidP="002A1A57">
            <w:pPr>
              <w:pStyle w:val="ad"/>
              <w:rPr>
                <w:b/>
              </w:rPr>
            </w:pPr>
            <w:r w:rsidRPr="006D36B2">
              <w:rPr>
                <w:b/>
              </w:rPr>
              <w:t>Наименование результата</w:t>
            </w:r>
          </w:p>
        </w:tc>
        <w:tc>
          <w:tcPr>
            <w:tcW w:w="992" w:type="dxa"/>
            <w:vAlign w:val="center"/>
          </w:tcPr>
          <w:p w:rsidR="007A12A0" w:rsidRPr="006D36B2" w:rsidRDefault="007A12A0" w:rsidP="002A1A57">
            <w:pPr>
              <w:pStyle w:val="ad"/>
              <w:rPr>
                <w:b/>
              </w:rPr>
            </w:pPr>
            <w:r w:rsidRPr="006D36B2">
              <w:rPr>
                <w:b/>
              </w:rPr>
              <w:t>План</w:t>
            </w:r>
          </w:p>
        </w:tc>
        <w:tc>
          <w:tcPr>
            <w:tcW w:w="992" w:type="dxa"/>
            <w:vAlign w:val="center"/>
          </w:tcPr>
          <w:p w:rsidR="007A12A0" w:rsidRPr="006D36B2" w:rsidRDefault="007A12A0" w:rsidP="002A1A57">
            <w:pPr>
              <w:pStyle w:val="ad"/>
              <w:rPr>
                <w:b/>
              </w:rPr>
            </w:pPr>
            <w:r w:rsidRPr="006D36B2">
              <w:rPr>
                <w:b/>
              </w:rPr>
              <w:t>Факт</w:t>
            </w:r>
          </w:p>
        </w:tc>
        <w:tc>
          <w:tcPr>
            <w:tcW w:w="1418" w:type="dxa"/>
            <w:vAlign w:val="center"/>
          </w:tcPr>
          <w:p w:rsidR="007A12A0" w:rsidRPr="006D36B2" w:rsidRDefault="007A12A0" w:rsidP="002A1A57">
            <w:pPr>
              <w:pStyle w:val="ad"/>
              <w:rPr>
                <w:b/>
              </w:rPr>
            </w:pPr>
            <w:r w:rsidRPr="006D36B2">
              <w:rPr>
                <w:b/>
              </w:rPr>
              <w:t>Прогноз</w:t>
            </w:r>
          </w:p>
        </w:tc>
        <w:tc>
          <w:tcPr>
            <w:tcW w:w="2155" w:type="dxa"/>
            <w:vAlign w:val="center"/>
          </w:tcPr>
          <w:p w:rsidR="007A12A0" w:rsidRPr="006D36B2" w:rsidRDefault="007A12A0" w:rsidP="002A1A57">
            <w:pPr>
              <w:pStyle w:val="ad"/>
              <w:rPr>
                <w:b/>
              </w:rPr>
            </w:pPr>
            <w:r w:rsidRPr="006D36B2">
              <w:rPr>
                <w:b/>
              </w:rPr>
              <w:t>Комментарий Росреестра к строке отчета</w:t>
            </w:r>
          </w:p>
        </w:tc>
        <w:tc>
          <w:tcPr>
            <w:tcW w:w="1559" w:type="dxa"/>
            <w:vAlign w:val="center"/>
          </w:tcPr>
          <w:p w:rsidR="007A12A0" w:rsidRPr="006D36B2" w:rsidRDefault="007A12A0" w:rsidP="002A1A57">
            <w:pPr>
              <w:pStyle w:val="ad"/>
              <w:rPr>
                <w:b/>
              </w:rPr>
            </w:pPr>
            <w:r w:rsidRPr="006D36B2">
              <w:rPr>
                <w:b/>
              </w:rPr>
              <w:t>Примечание</w:t>
            </w:r>
          </w:p>
        </w:tc>
      </w:tr>
      <w:tr w:rsidR="007A12A0" w:rsidRPr="00705DEF" w:rsidTr="007A12A0">
        <w:tc>
          <w:tcPr>
            <w:tcW w:w="534" w:type="dxa"/>
            <w:vAlign w:val="center"/>
          </w:tcPr>
          <w:p w:rsidR="007A12A0" w:rsidRPr="00705DEF" w:rsidRDefault="007A12A0" w:rsidP="002A1A57">
            <w:pPr>
              <w:pStyle w:val="ad"/>
              <w:rPr>
                <w:sz w:val="18"/>
                <w:szCs w:val="18"/>
              </w:rPr>
            </w:pPr>
          </w:p>
        </w:tc>
        <w:tc>
          <w:tcPr>
            <w:tcW w:w="9100" w:type="dxa"/>
            <w:gridSpan w:val="6"/>
            <w:shd w:val="clear" w:color="auto" w:fill="auto"/>
            <w:vAlign w:val="center"/>
          </w:tcPr>
          <w:p w:rsidR="007A12A0" w:rsidRPr="00705DEF" w:rsidRDefault="007A12A0" w:rsidP="002A1A57">
            <w:pPr>
              <w:pStyle w:val="ad"/>
              <w:rPr>
                <w:sz w:val="18"/>
                <w:szCs w:val="18"/>
              </w:rPr>
            </w:pPr>
            <w:r w:rsidRPr="00705DEF">
              <w:rPr>
                <w:sz w:val="18"/>
                <w:szCs w:val="18"/>
              </w:rPr>
              <w:t>Обеспечены наблюдение за состоянием и использованием земель, анализ и оценка качественного состояния земель с учетом воздействия природных и антропогенных факторов (ежегодно не менее 10 500 тыс. га)</w:t>
            </w:r>
          </w:p>
        </w:tc>
      </w:tr>
      <w:tr w:rsidR="007A12A0" w:rsidRPr="00705DEF" w:rsidTr="007A12A0">
        <w:tc>
          <w:tcPr>
            <w:tcW w:w="534" w:type="dxa"/>
            <w:vAlign w:val="center"/>
          </w:tcPr>
          <w:p w:rsidR="007A12A0" w:rsidRPr="00705DEF" w:rsidRDefault="007A12A0" w:rsidP="002A1A57">
            <w:pPr>
              <w:pStyle w:val="ad"/>
              <w:rPr>
                <w:sz w:val="18"/>
                <w:szCs w:val="18"/>
              </w:rPr>
            </w:pPr>
            <w:r>
              <w:rPr>
                <w:sz w:val="18"/>
                <w:szCs w:val="18"/>
              </w:rPr>
              <w:t>1.</w:t>
            </w:r>
          </w:p>
        </w:tc>
        <w:tc>
          <w:tcPr>
            <w:tcW w:w="1984" w:type="dxa"/>
            <w:shd w:val="clear" w:color="auto" w:fill="auto"/>
            <w:vAlign w:val="center"/>
          </w:tcPr>
          <w:p w:rsidR="007A12A0" w:rsidRPr="00705DEF" w:rsidRDefault="007A12A0" w:rsidP="002A1A57">
            <w:pPr>
              <w:pStyle w:val="ad"/>
              <w:rPr>
                <w:sz w:val="18"/>
                <w:szCs w:val="18"/>
              </w:rPr>
            </w:pPr>
            <w:r w:rsidRPr="00705DEF">
              <w:rPr>
                <w:sz w:val="18"/>
                <w:szCs w:val="18"/>
              </w:rPr>
              <w:t>Обеспечены условия для реализации государственных функций Росреестра и полномочий по проведению мониторинга состояния и использования земель, %</w:t>
            </w:r>
          </w:p>
        </w:tc>
        <w:tc>
          <w:tcPr>
            <w:tcW w:w="992" w:type="dxa"/>
            <w:vAlign w:val="center"/>
          </w:tcPr>
          <w:p w:rsidR="007A12A0" w:rsidRPr="00705DEF" w:rsidRDefault="007A12A0" w:rsidP="002A1A57">
            <w:pPr>
              <w:pStyle w:val="ad"/>
              <w:rPr>
                <w:sz w:val="18"/>
                <w:szCs w:val="18"/>
              </w:rPr>
            </w:pPr>
            <w:r w:rsidRPr="00705DEF">
              <w:rPr>
                <w:sz w:val="18"/>
                <w:szCs w:val="18"/>
              </w:rPr>
              <w:t>38,9</w:t>
            </w:r>
          </w:p>
        </w:tc>
        <w:tc>
          <w:tcPr>
            <w:tcW w:w="992" w:type="dxa"/>
            <w:shd w:val="clear" w:color="auto" w:fill="auto"/>
            <w:vAlign w:val="center"/>
          </w:tcPr>
          <w:p w:rsidR="007A12A0" w:rsidRPr="00705DEF" w:rsidRDefault="007A12A0" w:rsidP="002A1A57">
            <w:pPr>
              <w:pStyle w:val="ad"/>
              <w:rPr>
                <w:sz w:val="18"/>
                <w:szCs w:val="18"/>
              </w:rPr>
            </w:pPr>
            <w:r w:rsidRPr="00705DEF">
              <w:rPr>
                <w:sz w:val="18"/>
                <w:szCs w:val="18"/>
              </w:rPr>
              <w:t>40,62</w:t>
            </w:r>
          </w:p>
        </w:tc>
        <w:tc>
          <w:tcPr>
            <w:tcW w:w="1418" w:type="dxa"/>
            <w:vAlign w:val="center"/>
          </w:tcPr>
          <w:p w:rsidR="007A12A0" w:rsidRPr="00705DEF" w:rsidRDefault="007A12A0" w:rsidP="002A1A57">
            <w:pPr>
              <w:pStyle w:val="ad"/>
              <w:rPr>
                <w:sz w:val="18"/>
                <w:szCs w:val="18"/>
              </w:rPr>
            </w:pPr>
            <w:r w:rsidRPr="00705DEF">
              <w:rPr>
                <w:sz w:val="18"/>
                <w:szCs w:val="18"/>
              </w:rPr>
              <w:t>-</w:t>
            </w:r>
          </w:p>
        </w:tc>
        <w:tc>
          <w:tcPr>
            <w:tcW w:w="2155" w:type="dxa"/>
            <w:vAlign w:val="center"/>
          </w:tcPr>
          <w:p w:rsidR="007A12A0" w:rsidRPr="00705DEF" w:rsidRDefault="007A12A0" w:rsidP="002A1A57">
            <w:pPr>
              <w:pStyle w:val="ad"/>
              <w:rPr>
                <w:sz w:val="18"/>
                <w:szCs w:val="18"/>
              </w:rPr>
            </w:pPr>
          </w:p>
        </w:tc>
        <w:tc>
          <w:tcPr>
            <w:tcW w:w="1559" w:type="dxa"/>
          </w:tcPr>
          <w:p w:rsidR="007A12A0" w:rsidRPr="00705DEF" w:rsidRDefault="007A12A0" w:rsidP="002A1A57">
            <w:pPr>
              <w:pStyle w:val="ad"/>
              <w:rPr>
                <w:sz w:val="18"/>
                <w:szCs w:val="18"/>
              </w:rPr>
            </w:pPr>
            <w:r w:rsidRPr="00705DEF">
              <w:rPr>
                <w:sz w:val="18"/>
                <w:szCs w:val="18"/>
              </w:rPr>
              <w:t>1 контрольная точка необоснованно включена в паспорт КПМ, т.к. исполнены в 2021 году.</w:t>
            </w:r>
          </w:p>
        </w:tc>
      </w:tr>
    </w:tbl>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Степень достижения результатов ФП НСПД по итогам 2022 года в части земельных отношений приведена в таблице:</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112"/>
        <w:gridCol w:w="5818"/>
        <w:gridCol w:w="1134"/>
        <w:gridCol w:w="1138"/>
      </w:tblGrid>
      <w:tr w:rsidR="007A12A0" w:rsidRPr="00BE0830" w:rsidTr="007A12A0">
        <w:trPr>
          <w:trHeight w:val="355"/>
          <w:tblHeader/>
        </w:trPr>
        <w:tc>
          <w:tcPr>
            <w:tcW w:w="470" w:type="dxa"/>
            <w:vMerge w:val="restart"/>
            <w:vAlign w:val="center"/>
          </w:tcPr>
          <w:p w:rsidR="007A12A0" w:rsidRPr="0027690D" w:rsidRDefault="007A12A0" w:rsidP="002A1A57">
            <w:pPr>
              <w:pStyle w:val="ad"/>
              <w:rPr>
                <w:b/>
              </w:rPr>
            </w:pPr>
            <w:r w:rsidRPr="0027690D">
              <w:rPr>
                <w:b/>
              </w:rPr>
              <w:t>№ п/п</w:t>
            </w:r>
          </w:p>
        </w:tc>
        <w:tc>
          <w:tcPr>
            <w:tcW w:w="1112" w:type="dxa"/>
            <w:vMerge w:val="restart"/>
            <w:shd w:val="clear" w:color="auto" w:fill="auto"/>
            <w:noWrap/>
            <w:vAlign w:val="center"/>
            <w:hideMark/>
          </w:tcPr>
          <w:p w:rsidR="007A12A0" w:rsidRPr="0027690D" w:rsidRDefault="007A12A0" w:rsidP="002A1A57">
            <w:pPr>
              <w:pStyle w:val="ad"/>
              <w:rPr>
                <w:b/>
              </w:rPr>
            </w:pPr>
            <w:r w:rsidRPr="0027690D">
              <w:rPr>
                <w:b/>
              </w:rPr>
              <w:t>№ результата</w:t>
            </w:r>
          </w:p>
        </w:tc>
        <w:tc>
          <w:tcPr>
            <w:tcW w:w="5818" w:type="dxa"/>
            <w:vMerge w:val="restart"/>
            <w:shd w:val="clear" w:color="auto" w:fill="auto"/>
            <w:noWrap/>
            <w:vAlign w:val="center"/>
            <w:hideMark/>
          </w:tcPr>
          <w:p w:rsidR="007A12A0" w:rsidRPr="0027690D" w:rsidRDefault="007A12A0" w:rsidP="002A1A57">
            <w:pPr>
              <w:pStyle w:val="ad"/>
              <w:rPr>
                <w:b/>
              </w:rPr>
            </w:pPr>
            <w:r w:rsidRPr="0027690D">
              <w:rPr>
                <w:b/>
              </w:rPr>
              <w:t>Наименование результата</w:t>
            </w:r>
          </w:p>
        </w:tc>
        <w:tc>
          <w:tcPr>
            <w:tcW w:w="2272" w:type="dxa"/>
            <w:gridSpan w:val="2"/>
            <w:vAlign w:val="center"/>
          </w:tcPr>
          <w:p w:rsidR="007A12A0" w:rsidRPr="0027690D" w:rsidRDefault="007A12A0" w:rsidP="002A1A57">
            <w:pPr>
              <w:pStyle w:val="ad"/>
              <w:rPr>
                <w:b/>
              </w:rPr>
            </w:pPr>
            <w:r w:rsidRPr="0027690D">
              <w:rPr>
                <w:b/>
              </w:rPr>
              <w:t>Значения результата</w:t>
            </w:r>
          </w:p>
        </w:tc>
      </w:tr>
      <w:tr w:rsidR="007A12A0" w:rsidRPr="00BE0830" w:rsidTr="007A12A0">
        <w:trPr>
          <w:trHeight w:val="221"/>
          <w:tblHeader/>
        </w:trPr>
        <w:tc>
          <w:tcPr>
            <w:tcW w:w="470" w:type="dxa"/>
            <w:vMerge/>
            <w:vAlign w:val="center"/>
          </w:tcPr>
          <w:p w:rsidR="007A12A0" w:rsidRPr="0027690D" w:rsidRDefault="007A12A0" w:rsidP="002A1A57">
            <w:pPr>
              <w:pStyle w:val="ad"/>
              <w:rPr>
                <w:b/>
              </w:rPr>
            </w:pPr>
          </w:p>
        </w:tc>
        <w:tc>
          <w:tcPr>
            <w:tcW w:w="1112" w:type="dxa"/>
            <w:vMerge/>
            <w:shd w:val="clear" w:color="auto" w:fill="auto"/>
            <w:noWrap/>
            <w:vAlign w:val="center"/>
          </w:tcPr>
          <w:p w:rsidR="007A12A0" w:rsidRPr="0027690D" w:rsidRDefault="007A12A0" w:rsidP="002A1A57">
            <w:pPr>
              <w:pStyle w:val="ad"/>
              <w:rPr>
                <w:b/>
              </w:rPr>
            </w:pPr>
          </w:p>
        </w:tc>
        <w:tc>
          <w:tcPr>
            <w:tcW w:w="5818" w:type="dxa"/>
            <w:vMerge/>
            <w:shd w:val="clear" w:color="auto" w:fill="auto"/>
            <w:noWrap/>
            <w:vAlign w:val="center"/>
          </w:tcPr>
          <w:p w:rsidR="007A12A0" w:rsidRPr="0027690D" w:rsidRDefault="007A12A0" w:rsidP="002A1A57">
            <w:pPr>
              <w:pStyle w:val="ad"/>
              <w:rPr>
                <w:b/>
              </w:rPr>
            </w:pPr>
          </w:p>
        </w:tc>
        <w:tc>
          <w:tcPr>
            <w:tcW w:w="1134" w:type="dxa"/>
            <w:vAlign w:val="center"/>
          </w:tcPr>
          <w:p w:rsidR="007A12A0" w:rsidRPr="0027690D" w:rsidRDefault="007A12A0" w:rsidP="002A1A57">
            <w:pPr>
              <w:pStyle w:val="ad"/>
              <w:rPr>
                <w:b/>
              </w:rPr>
            </w:pPr>
            <w:r w:rsidRPr="0027690D">
              <w:rPr>
                <w:b/>
              </w:rPr>
              <w:t>план</w:t>
            </w:r>
          </w:p>
        </w:tc>
        <w:tc>
          <w:tcPr>
            <w:tcW w:w="1138" w:type="dxa"/>
            <w:vAlign w:val="center"/>
          </w:tcPr>
          <w:p w:rsidR="007A12A0" w:rsidRPr="0027690D" w:rsidRDefault="007A12A0" w:rsidP="002A1A57">
            <w:pPr>
              <w:pStyle w:val="ad"/>
              <w:rPr>
                <w:b/>
              </w:rPr>
            </w:pPr>
            <w:r w:rsidRPr="0027690D">
              <w:rPr>
                <w:b/>
              </w:rPr>
              <w:t>факт</w:t>
            </w:r>
          </w:p>
        </w:tc>
      </w:tr>
      <w:tr w:rsidR="007A12A0" w:rsidRPr="00BE0830" w:rsidTr="007A12A0">
        <w:trPr>
          <w:trHeight w:val="421"/>
        </w:trPr>
        <w:tc>
          <w:tcPr>
            <w:tcW w:w="470" w:type="dxa"/>
            <w:vAlign w:val="center"/>
          </w:tcPr>
          <w:p w:rsidR="007A12A0" w:rsidRPr="00BE0830" w:rsidRDefault="007A12A0" w:rsidP="002A1A57">
            <w:pPr>
              <w:pStyle w:val="ad"/>
              <w:rPr>
                <w:sz w:val="18"/>
                <w:szCs w:val="18"/>
              </w:rPr>
            </w:pPr>
            <w:r>
              <w:rPr>
                <w:sz w:val="18"/>
                <w:szCs w:val="18"/>
              </w:rPr>
              <w:t>1.</w:t>
            </w:r>
          </w:p>
        </w:tc>
        <w:tc>
          <w:tcPr>
            <w:tcW w:w="1112" w:type="dxa"/>
            <w:shd w:val="clear" w:color="auto" w:fill="auto"/>
            <w:noWrap/>
            <w:vAlign w:val="center"/>
            <w:hideMark/>
          </w:tcPr>
          <w:p w:rsidR="007A12A0" w:rsidRPr="00BE0830" w:rsidRDefault="007A12A0" w:rsidP="002A1A57">
            <w:pPr>
              <w:pStyle w:val="ad"/>
              <w:rPr>
                <w:sz w:val="18"/>
                <w:szCs w:val="18"/>
              </w:rPr>
            </w:pPr>
            <w:r w:rsidRPr="00BE0830">
              <w:rPr>
                <w:sz w:val="18"/>
                <w:szCs w:val="18"/>
              </w:rPr>
              <w:t>2.1.</w:t>
            </w:r>
          </w:p>
        </w:tc>
        <w:tc>
          <w:tcPr>
            <w:tcW w:w="5818" w:type="dxa"/>
            <w:shd w:val="clear" w:color="auto" w:fill="auto"/>
            <w:vAlign w:val="center"/>
            <w:hideMark/>
          </w:tcPr>
          <w:p w:rsidR="007A12A0" w:rsidRPr="00BE0830" w:rsidRDefault="007A12A0" w:rsidP="002A1A57">
            <w:pPr>
              <w:pStyle w:val="ad"/>
              <w:rPr>
                <w:sz w:val="18"/>
                <w:szCs w:val="18"/>
              </w:rPr>
            </w:pPr>
            <w:r w:rsidRPr="00BE0830">
              <w:rPr>
                <w:sz w:val="18"/>
                <w:szCs w:val="18"/>
              </w:rPr>
              <w:t>Выполнены работы по развитию инфраструктуры пространственных данных Российской Федерации</w:t>
            </w:r>
            <w:r>
              <w:rPr>
                <w:sz w:val="18"/>
                <w:szCs w:val="18"/>
              </w:rPr>
              <w:t xml:space="preserve">, </w:t>
            </w:r>
            <w:proofErr w:type="spellStart"/>
            <w:r>
              <w:rPr>
                <w:sz w:val="18"/>
                <w:szCs w:val="18"/>
              </w:rPr>
              <w:t>усл</w:t>
            </w:r>
            <w:proofErr w:type="spellEnd"/>
            <w:r>
              <w:rPr>
                <w:sz w:val="18"/>
                <w:szCs w:val="18"/>
              </w:rPr>
              <w:t>. ед.</w:t>
            </w:r>
          </w:p>
        </w:tc>
        <w:tc>
          <w:tcPr>
            <w:tcW w:w="1134" w:type="dxa"/>
            <w:vAlign w:val="center"/>
          </w:tcPr>
          <w:p w:rsidR="007A12A0" w:rsidRPr="00BE0830" w:rsidRDefault="007A12A0" w:rsidP="002A1A57">
            <w:pPr>
              <w:pStyle w:val="ad"/>
              <w:rPr>
                <w:sz w:val="18"/>
                <w:szCs w:val="18"/>
              </w:rPr>
            </w:pPr>
            <w:r>
              <w:rPr>
                <w:sz w:val="18"/>
                <w:szCs w:val="18"/>
              </w:rPr>
              <w:t>1</w:t>
            </w:r>
          </w:p>
        </w:tc>
        <w:tc>
          <w:tcPr>
            <w:tcW w:w="1138" w:type="dxa"/>
            <w:vAlign w:val="center"/>
          </w:tcPr>
          <w:p w:rsidR="007A12A0" w:rsidRPr="00BE0830" w:rsidRDefault="007A12A0" w:rsidP="002A1A57">
            <w:pPr>
              <w:pStyle w:val="ad"/>
              <w:rPr>
                <w:sz w:val="18"/>
                <w:szCs w:val="18"/>
              </w:rPr>
            </w:pPr>
            <w:r>
              <w:rPr>
                <w:sz w:val="18"/>
                <w:szCs w:val="18"/>
              </w:rPr>
              <w:t>1</w:t>
            </w:r>
          </w:p>
        </w:tc>
      </w:tr>
      <w:tr w:rsidR="007A12A0" w:rsidRPr="00BE0830" w:rsidTr="007A12A0">
        <w:trPr>
          <w:trHeight w:val="413"/>
        </w:trPr>
        <w:tc>
          <w:tcPr>
            <w:tcW w:w="470" w:type="dxa"/>
            <w:vAlign w:val="center"/>
          </w:tcPr>
          <w:p w:rsidR="007A12A0" w:rsidRPr="00BE0830" w:rsidRDefault="007A12A0" w:rsidP="002A1A57">
            <w:pPr>
              <w:pStyle w:val="ad"/>
              <w:rPr>
                <w:sz w:val="18"/>
                <w:szCs w:val="18"/>
              </w:rPr>
            </w:pPr>
            <w:r>
              <w:rPr>
                <w:sz w:val="18"/>
                <w:szCs w:val="18"/>
              </w:rPr>
              <w:t>2.</w:t>
            </w:r>
          </w:p>
        </w:tc>
        <w:tc>
          <w:tcPr>
            <w:tcW w:w="1112" w:type="dxa"/>
            <w:shd w:val="clear" w:color="auto" w:fill="auto"/>
            <w:noWrap/>
            <w:vAlign w:val="center"/>
            <w:hideMark/>
          </w:tcPr>
          <w:p w:rsidR="007A12A0" w:rsidRPr="00BE0830" w:rsidRDefault="007A12A0" w:rsidP="002A1A57">
            <w:pPr>
              <w:pStyle w:val="ad"/>
              <w:rPr>
                <w:sz w:val="18"/>
                <w:szCs w:val="18"/>
              </w:rPr>
            </w:pPr>
            <w:r w:rsidRPr="00BE0830">
              <w:rPr>
                <w:sz w:val="18"/>
                <w:szCs w:val="18"/>
              </w:rPr>
              <w:t>3.1.</w:t>
            </w:r>
          </w:p>
        </w:tc>
        <w:tc>
          <w:tcPr>
            <w:tcW w:w="5818" w:type="dxa"/>
            <w:shd w:val="clear" w:color="auto" w:fill="auto"/>
            <w:vAlign w:val="center"/>
            <w:hideMark/>
          </w:tcPr>
          <w:p w:rsidR="007A12A0" w:rsidRPr="00BE0830" w:rsidRDefault="007A12A0" w:rsidP="002A1A57">
            <w:pPr>
              <w:pStyle w:val="ad"/>
              <w:rPr>
                <w:sz w:val="18"/>
                <w:szCs w:val="18"/>
              </w:rPr>
            </w:pPr>
            <w:r w:rsidRPr="00BE0830">
              <w:rPr>
                <w:sz w:val="18"/>
                <w:szCs w:val="18"/>
              </w:rPr>
              <w:t>Проведены комплексные кадастровые работы (количество объектов недвижимости)</w:t>
            </w:r>
            <w:r>
              <w:rPr>
                <w:sz w:val="18"/>
                <w:szCs w:val="18"/>
              </w:rPr>
              <w:t>, ед.</w:t>
            </w:r>
          </w:p>
        </w:tc>
        <w:tc>
          <w:tcPr>
            <w:tcW w:w="1134" w:type="dxa"/>
            <w:vAlign w:val="center"/>
          </w:tcPr>
          <w:p w:rsidR="007A12A0" w:rsidRPr="00BE0830" w:rsidRDefault="007A12A0" w:rsidP="002A1A57">
            <w:pPr>
              <w:pStyle w:val="ad"/>
              <w:rPr>
                <w:sz w:val="18"/>
                <w:szCs w:val="18"/>
              </w:rPr>
            </w:pPr>
            <w:r w:rsidRPr="00094484">
              <w:rPr>
                <w:sz w:val="18"/>
                <w:szCs w:val="18"/>
              </w:rPr>
              <w:t>596 077</w:t>
            </w:r>
          </w:p>
        </w:tc>
        <w:tc>
          <w:tcPr>
            <w:tcW w:w="1138" w:type="dxa"/>
            <w:vAlign w:val="center"/>
          </w:tcPr>
          <w:p w:rsidR="007A12A0" w:rsidRPr="00BE0830" w:rsidRDefault="00505D9E" w:rsidP="002A1A57">
            <w:pPr>
              <w:pStyle w:val="ad"/>
              <w:rPr>
                <w:sz w:val="18"/>
                <w:szCs w:val="18"/>
              </w:rPr>
            </w:pPr>
            <w:r w:rsidRPr="00505D9E">
              <w:rPr>
                <w:sz w:val="18"/>
                <w:szCs w:val="18"/>
              </w:rPr>
              <w:t>818 379</w:t>
            </w:r>
            <w:r>
              <w:rPr>
                <w:rStyle w:val="a5"/>
                <w:sz w:val="18"/>
                <w:szCs w:val="18"/>
              </w:rPr>
              <w:footnoteReference w:id="7"/>
            </w:r>
          </w:p>
        </w:tc>
      </w:tr>
      <w:tr w:rsidR="007A12A0" w:rsidRPr="00BE0830" w:rsidTr="007A12A0">
        <w:trPr>
          <w:trHeight w:val="550"/>
        </w:trPr>
        <w:tc>
          <w:tcPr>
            <w:tcW w:w="470" w:type="dxa"/>
            <w:vAlign w:val="center"/>
          </w:tcPr>
          <w:p w:rsidR="007A12A0" w:rsidRPr="00BE0830" w:rsidRDefault="007A12A0" w:rsidP="002A1A57">
            <w:pPr>
              <w:pStyle w:val="ad"/>
              <w:rPr>
                <w:sz w:val="18"/>
                <w:szCs w:val="18"/>
              </w:rPr>
            </w:pPr>
            <w:r>
              <w:rPr>
                <w:sz w:val="18"/>
                <w:szCs w:val="18"/>
              </w:rPr>
              <w:t>3.</w:t>
            </w:r>
          </w:p>
        </w:tc>
        <w:tc>
          <w:tcPr>
            <w:tcW w:w="1112" w:type="dxa"/>
            <w:shd w:val="clear" w:color="auto" w:fill="auto"/>
            <w:noWrap/>
            <w:vAlign w:val="center"/>
            <w:hideMark/>
          </w:tcPr>
          <w:p w:rsidR="007A12A0" w:rsidRPr="00BE0830" w:rsidRDefault="007A12A0" w:rsidP="002A1A57">
            <w:pPr>
              <w:pStyle w:val="ad"/>
              <w:rPr>
                <w:sz w:val="18"/>
                <w:szCs w:val="18"/>
              </w:rPr>
            </w:pPr>
            <w:r w:rsidRPr="00BE0830">
              <w:rPr>
                <w:sz w:val="18"/>
                <w:szCs w:val="18"/>
              </w:rPr>
              <w:t>3.4.</w:t>
            </w:r>
          </w:p>
        </w:tc>
        <w:tc>
          <w:tcPr>
            <w:tcW w:w="5818" w:type="dxa"/>
            <w:shd w:val="clear" w:color="auto" w:fill="auto"/>
            <w:vAlign w:val="center"/>
            <w:hideMark/>
          </w:tcPr>
          <w:p w:rsidR="007A12A0" w:rsidRPr="00BE0830" w:rsidRDefault="007A12A0" w:rsidP="002A1A57">
            <w:pPr>
              <w:pStyle w:val="ad"/>
              <w:rPr>
                <w:sz w:val="18"/>
                <w:szCs w:val="18"/>
              </w:rPr>
            </w:pPr>
            <w:r w:rsidRPr="00BE0830">
              <w:rPr>
                <w:sz w:val="18"/>
                <w:szCs w:val="18"/>
              </w:rPr>
              <w:t>Проведены работы по исправлению реестровых ошибок в сведениях Единого государственного реестра недвижимости</w:t>
            </w:r>
            <w:r>
              <w:rPr>
                <w:sz w:val="18"/>
                <w:szCs w:val="18"/>
              </w:rPr>
              <w:t>, тыс. ед.</w:t>
            </w:r>
          </w:p>
        </w:tc>
        <w:tc>
          <w:tcPr>
            <w:tcW w:w="1134" w:type="dxa"/>
            <w:vAlign w:val="center"/>
          </w:tcPr>
          <w:p w:rsidR="007A12A0" w:rsidRPr="00BE0830" w:rsidRDefault="007A12A0" w:rsidP="002A1A57">
            <w:pPr>
              <w:pStyle w:val="ad"/>
              <w:rPr>
                <w:sz w:val="18"/>
                <w:szCs w:val="18"/>
              </w:rPr>
            </w:pPr>
            <w:r>
              <w:rPr>
                <w:sz w:val="18"/>
                <w:szCs w:val="18"/>
              </w:rPr>
              <w:t>72,4</w:t>
            </w:r>
          </w:p>
        </w:tc>
        <w:tc>
          <w:tcPr>
            <w:tcW w:w="1138" w:type="dxa"/>
            <w:vAlign w:val="center"/>
          </w:tcPr>
          <w:p w:rsidR="007A12A0" w:rsidRPr="00BE0830" w:rsidRDefault="007A12A0" w:rsidP="002A1A57">
            <w:pPr>
              <w:pStyle w:val="ad"/>
              <w:rPr>
                <w:sz w:val="18"/>
                <w:szCs w:val="18"/>
              </w:rPr>
            </w:pPr>
            <w:r w:rsidRPr="007434E9">
              <w:rPr>
                <w:sz w:val="18"/>
                <w:szCs w:val="18"/>
              </w:rPr>
              <w:t>164,94</w:t>
            </w:r>
          </w:p>
        </w:tc>
      </w:tr>
      <w:tr w:rsidR="007A12A0" w:rsidRPr="00BE0830" w:rsidTr="007A12A0">
        <w:trPr>
          <w:trHeight w:val="599"/>
        </w:trPr>
        <w:tc>
          <w:tcPr>
            <w:tcW w:w="470" w:type="dxa"/>
            <w:vAlign w:val="center"/>
          </w:tcPr>
          <w:p w:rsidR="007A12A0" w:rsidRPr="00BE0830" w:rsidRDefault="007A12A0" w:rsidP="002A1A57">
            <w:pPr>
              <w:pStyle w:val="ad"/>
              <w:rPr>
                <w:sz w:val="18"/>
                <w:szCs w:val="18"/>
              </w:rPr>
            </w:pPr>
            <w:r>
              <w:rPr>
                <w:sz w:val="18"/>
                <w:szCs w:val="18"/>
              </w:rPr>
              <w:t>4.</w:t>
            </w:r>
          </w:p>
        </w:tc>
        <w:tc>
          <w:tcPr>
            <w:tcW w:w="1112" w:type="dxa"/>
            <w:shd w:val="clear" w:color="auto" w:fill="auto"/>
            <w:noWrap/>
            <w:vAlign w:val="center"/>
            <w:hideMark/>
          </w:tcPr>
          <w:p w:rsidR="007A12A0" w:rsidRPr="00BE0830" w:rsidRDefault="007A12A0" w:rsidP="002A1A57">
            <w:pPr>
              <w:pStyle w:val="ad"/>
              <w:rPr>
                <w:sz w:val="18"/>
                <w:szCs w:val="18"/>
              </w:rPr>
            </w:pPr>
            <w:r w:rsidRPr="00BE0830">
              <w:rPr>
                <w:sz w:val="18"/>
                <w:szCs w:val="18"/>
              </w:rPr>
              <w:t>7.1.</w:t>
            </w:r>
          </w:p>
        </w:tc>
        <w:tc>
          <w:tcPr>
            <w:tcW w:w="5818" w:type="dxa"/>
            <w:shd w:val="clear" w:color="auto" w:fill="auto"/>
            <w:vAlign w:val="center"/>
            <w:hideMark/>
          </w:tcPr>
          <w:p w:rsidR="007A12A0" w:rsidRPr="00BE0830" w:rsidRDefault="00683CE0" w:rsidP="002A1A57">
            <w:pPr>
              <w:pStyle w:val="ad"/>
              <w:rPr>
                <w:sz w:val="18"/>
                <w:szCs w:val="18"/>
              </w:rPr>
            </w:pPr>
            <w:r w:rsidRPr="00683CE0">
              <w:rPr>
                <w:sz w:val="18"/>
                <w:szCs w:val="18"/>
              </w:rPr>
              <w:t>В Правительство Российской Федерации представлен проект федерального закона, направленный на упрощение внесения в Единый государственный реестр недвижимости сведений о границах субъектов Российской Федерации, муниципальных образований, территориальных зон (в части устранения пересечений указанных границ с границами земельных участков, документ</w:t>
            </w:r>
          </w:p>
        </w:tc>
        <w:tc>
          <w:tcPr>
            <w:tcW w:w="1134" w:type="dxa"/>
            <w:vAlign w:val="center"/>
          </w:tcPr>
          <w:p w:rsidR="007A12A0" w:rsidRPr="00BE0830" w:rsidRDefault="007A12A0" w:rsidP="002A1A57">
            <w:pPr>
              <w:pStyle w:val="ad"/>
              <w:rPr>
                <w:sz w:val="18"/>
                <w:szCs w:val="18"/>
              </w:rPr>
            </w:pPr>
            <w:r>
              <w:rPr>
                <w:sz w:val="18"/>
                <w:szCs w:val="18"/>
              </w:rPr>
              <w:t>1</w:t>
            </w:r>
          </w:p>
        </w:tc>
        <w:tc>
          <w:tcPr>
            <w:tcW w:w="1138" w:type="dxa"/>
            <w:vAlign w:val="center"/>
          </w:tcPr>
          <w:p w:rsidR="007A12A0" w:rsidRPr="00BE0830" w:rsidRDefault="007A12A0" w:rsidP="002A1A57">
            <w:pPr>
              <w:pStyle w:val="ad"/>
              <w:rPr>
                <w:sz w:val="18"/>
                <w:szCs w:val="18"/>
              </w:rPr>
            </w:pPr>
            <w:r>
              <w:rPr>
                <w:sz w:val="18"/>
                <w:szCs w:val="18"/>
              </w:rPr>
              <w:t>1</w:t>
            </w:r>
          </w:p>
        </w:tc>
      </w:tr>
      <w:tr w:rsidR="007A12A0" w:rsidRPr="00BE0830" w:rsidTr="007A12A0">
        <w:trPr>
          <w:trHeight w:val="915"/>
        </w:trPr>
        <w:tc>
          <w:tcPr>
            <w:tcW w:w="470" w:type="dxa"/>
            <w:vAlign w:val="center"/>
          </w:tcPr>
          <w:p w:rsidR="007A12A0" w:rsidRPr="00BE0830" w:rsidRDefault="007A12A0" w:rsidP="002A1A57">
            <w:pPr>
              <w:pStyle w:val="ad"/>
              <w:rPr>
                <w:sz w:val="18"/>
                <w:szCs w:val="18"/>
              </w:rPr>
            </w:pPr>
            <w:r>
              <w:rPr>
                <w:sz w:val="18"/>
                <w:szCs w:val="18"/>
              </w:rPr>
              <w:t>5.</w:t>
            </w:r>
          </w:p>
        </w:tc>
        <w:tc>
          <w:tcPr>
            <w:tcW w:w="1112" w:type="dxa"/>
            <w:shd w:val="clear" w:color="auto" w:fill="auto"/>
            <w:noWrap/>
            <w:vAlign w:val="center"/>
            <w:hideMark/>
          </w:tcPr>
          <w:p w:rsidR="007A12A0" w:rsidRPr="00BE0830" w:rsidRDefault="007A12A0" w:rsidP="002A1A57">
            <w:pPr>
              <w:pStyle w:val="ad"/>
              <w:rPr>
                <w:sz w:val="18"/>
                <w:szCs w:val="18"/>
              </w:rPr>
            </w:pPr>
            <w:r w:rsidRPr="00BE0830">
              <w:rPr>
                <w:sz w:val="18"/>
                <w:szCs w:val="18"/>
              </w:rPr>
              <w:t>7.</w:t>
            </w:r>
            <w:r>
              <w:rPr>
                <w:sz w:val="18"/>
                <w:szCs w:val="18"/>
              </w:rPr>
              <w:t>2</w:t>
            </w:r>
            <w:r w:rsidRPr="00BE0830">
              <w:rPr>
                <w:sz w:val="18"/>
                <w:szCs w:val="18"/>
              </w:rPr>
              <w:t>.</w:t>
            </w:r>
          </w:p>
        </w:tc>
        <w:tc>
          <w:tcPr>
            <w:tcW w:w="5818" w:type="dxa"/>
            <w:shd w:val="clear" w:color="auto" w:fill="auto"/>
            <w:vAlign w:val="center"/>
            <w:hideMark/>
          </w:tcPr>
          <w:p w:rsidR="007A12A0" w:rsidRPr="00BE0830" w:rsidRDefault="007A12A0" w:rsidP="002A1A57">
            <w:pPr>
              <w:pStyle w:val="ad"/>
              <w:rPr>
                <w:sz w:val="18"/>
                <w:szCs w:val="18"/>
              </w:rPr>
            </w:pPr>
            <w:r w:rsidRPr="001E395E">
              <w:rPr>
                <w:sz w:val="18"/>
                <w:szCs w:val="18"/>
              </w:rPr>
              <w:t>В Правительство Российской Федерации представлен проект федерального закона, направленный на установление расчета арендной платы за земельные участки, находящиеся в собственности публично</w:t>
            </w:r>
            <w:r>
              <w:rPr>
                <w:sz w:val="18"/>
                <w:szCs w:val="18"/>
              </w:rPr>
              <w:t>-</w:t>
            </w:r>
            <w:r w:rsidRPr="001E395E">
              <w:rPr>
                <w:sz w:val="18"/>
                <w:szCs w:val="18"/>
              </w:rPr>
              <w:t>правовых образований, исходя из их кадастровой стоимости</w:t>
            </w:r>
            <w:r>
              <w:rPr>
                <w:sz w:val="18"/>
                <w:szCs w:val="18"/>
              </w:rPr>
              <w:t>, документ</w:t>
            </w:r>
          </w:p>
        </w:tc>
        <w:tc>
          <w:tcPr>
            <w:tcW w:w="1134" w:type="dxa"/>
            <w:vAlign w:val="center"/>
          </w:tcPr>
          <w:p w:rsidR="007A12A0" w:rsidRPr="00BE0830" w:rsidRDefault="007A12A0" w:rsidP="002A1A57">
            <w:pPr>
              <w:pStyle w:val="ad"/>
              <w:rPr>
                <w:sz w:val="18"/>
                <w:szCs w:val="18"/>
              </w:rPr>
            </w:pPr>
            <w:r>
              <w:rPr>
                <w:sz w:val="18"/>
                <w:szCs w:val="18"/>
              </w:rPr>
              <w:t>1</w:t>
            </w:r>
          </w:p>
        </w:tc>
        <w:tc>
          <w:tcPr>
            <w:tcW w:w="1138" w:type="dxa"/>
            <w:vAlign w:val="center"/>
          </w:tcPr>
          <w:p w:rsidR="007A12A0" w:rsidRPr="00BE0830" w:rsidRDefault="007A12A0" w:rsidP="002A1A57">
            <w:pPr>
              <w:pStyle w:val="ad"/>
              <w:rPr>
                <w:sz w:val="18"/>
                <w:szCs w:val="18"/>
              </w:rPr>
            </w:pPr>
            <w:r>
              <w:rPr>
                <w:sz w:val="18"/>
                <w:szCs w:val="18"/>
              </w:rPr>
              <w:t>1</w:t>
            </w:r>
          </w:p>
        </w:tc>
      </w:tr>
    </w:tbl>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Целевые значения 2022 года достигнуты Росреестром по всем показателям ФП НСПД, включая показатели, связанные с проведением государственного земельного (контроля) надзора, на который в 2022 году действовал мораторий в соответствии с Постановлением № 336.</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Исполнение бюджетных ассигнований по ГП НСПД в 2022 году в разрезе КБК представлено в таблице.</w:t>
      </w:r>
    </w:p>
    <w:p w:rsidR="007A12A0" w:rsidRPr="007A12A0" w:rsidRDefault="007A12A0" w:rsidP="007A12A0">
      <w:pPr>
        <w:pStyle w:val="ac"/>
        <w:tabs>
          <w:tab w:val="left" w:pos="993"/>
        </w:tabs>
        <w:spacing w:after="0" w:line="276" w:lineRule="auto"/>
        <w:ind w:left="0" w:firstLine="709"/>
        <w:jc w:val="right"/>
        <w:rPr>
          <w:rFonts w:ascii="Times New Roman" w:eastAsia="Times New Roman" w:hAnsi="Times New Roman" w:cs="Times New Roman"/>
          <w:bCs/>
          <w:snapToGrid w:val="0"/>
          <w:sz w:val="24"/>
          <w:szCs w:val="24"/>
          <w:lang w:eastAsia="ru-RU"/>
        </w:rPr>
      </w:pPr>
      <w:r w:rsidRPr="007A12A0">
        <w:rPr>
          <w:rFonts w:ascii="Times New Roman" w:eastAsia="Times New Roman" w:hAnsi="Times New Roman" w:cs="Times New Roman"/>
          <w:bCs/>
          <w:snapToGrid w:val="0"/>
          <w:sz w:val="24"/>
          <w:szCs w:val="24"/>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689"/>
        <w:gridCol w:w="400"/>
        <w:gridCol w:w="1356"/>
        <w:gridCol w:w="1106"/>
        <w:gridCol w:w="1106"/>
        <w:gridCol w:w="692"/>
      </w:tblGrid>
      <w:tr w:rsidR="007A12A0" w:rsidRPr="007A12A0" w:rsidTr="002A1A57">
        <w:trPr>
          <w:tblHeader/>
        </w:trPr>
        <w:tc>
          <w:tcPr>
            <w:tcW w:w="174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bookmarkStart w:id="1" w:name="OLE_LINK1"/>
            <w:r w:rsidRPr="007A12A0">
              <w:rPr>
                <w:rFonts w:ascii="Times New Roman" w:hAnsi="Times New Roman" w:cs="Times New Roman"/>
                <w:b/>
                <w:bCs/>
                <w:sz w:val="16"/>
                <w:szCs w:val="16"/>
              </w:rPr>
              <w:t>Наименование</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КБК</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ВР</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Закон № 390-ФЗ</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СБР</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 xml:space="preserve">Исполнение </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
                <w:bCs/>
                <w:sz w:val="16"/>
                <w:szCs w:val="16"/>
              </w:rPr>
            </w:pPr>
            <w:r w:rsidRPr="007A12A0">
              <w:rPr>
                <w:rFonts w:ascii="Times New Roman" w:hAnsi="Times New Roman" w:cs="Times New Roman"/>
                <w:b/>
                <w:bCs/>
                <w:sz w:val="16"/>
                <w:szCs w:val="16"/>
              </w:rPr>
              <w:t>%</w:t>
            </w:r>
          </w:p>
        </w:tc>
      </w:tr>
      <w:tr w:rsidR="007A12A0" w:rsidRPr="007A12A0" w:rsidTr="002A1A57">
        <w:tc>
          <w:tcPr>
            <w:tcW w:w="1745"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sz w:val="18"/>
                <w:szCs w:val="18"/>
              </w:rPr>
            </w:pPr>
            <w:r w:rsidRPr="007A12A0">
              <w:rPr>
                <w:rFonts w:ascii="Times New Roman" w:hAnsi="Times New Roman" w:cs="Times New Roman"/>
                <w:b/>
                <w:bCs/>
                <w:sz w:val="18"/>
                <w:szCs w:val="18"/>
              </w:rPr>
              <w:t>Итого по ГРБС</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sz w:val="18"/>
                <w:szCs w:val="18"/>
              </w:rPr>
            </w:pPr>
            <w:r w:rsidRPr="007A12A0">
              <w:rPr>
                <w:rFonts w:ascii="Times New Roman" w:hAnsi="Times New Roman" w:cs="Times New Roman"/>
                <w:b/>
                <w:bCs/>
                <w:sz w:val="18"/>
                <w:szCs w:val="18"/>
              </w:rPr>
              <w:t> </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sz w:val="18"/>
                <w:szCs w:val="18"/>
              </w:rPr>
            </w:pPr>
            <w:r w:rsidRPr="007A12A0">
              <w:rPr>
                <w:rFonts w:ascii="Times New Roman" w:hAnsi="Times New Roman" w:cs="Times New Roman"/>
                <w:b/>
                <w:bCs/>
                <w:sz w:val="18"/>
                <w:szCs w:val="18"/>
              </w:rPr>
              <w:t> </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color w:val="000000"/>
                <w:sz w:val="18"/>
                <w:szCs w:val="18"/>
              </w:rPr>
            </w:pPr>
            <w:r w:rsidRPr="007A12A0">
              <w:rPr>
                <w:rFonts w:ascii="Times New Roman" w:hAnsi="Times New Roman" w:cs="Times New Roman"/>
                <w:b/>
                <w:bCs/>
                <w:color w:val="000000"/>
                <w:sz w:val="18"/>
                <w:szCs w:val="18"/>
              </w:rPr>
              <w:t>51 990 662,5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color w:val="000000"/>
                <w:sz w:val="18"/>
                <w:szCs w:val="18"/>
                <w:lang w:val="en-US"/>
              </w:rPr>
            </w:pPr>
            <w:r w:rsidRPr="007A12A0">
              <w:rPr>
                <w:rFonts w:ascii="Times New Roman" w:hAnsi="Times New Roman" w:cs="Times New Roman"/>
                <w:b/>
                <w:bCs/>
                <w:color w:val="000000"/>
                <w:sz w:val="18"/>
                <w:szCs w:val="18"/>
              </w:rPr>
              <w:t>62 282 479,9</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color w:val="000000"/>
                <w:sz w:val="18"/>
                <w:szCs w:val="18"/>
              </w:rPr>
            </w:pPr>
            <w:r w:rsidRPr="007A12A0">
              <w:rPr>
                <w:rFonts w:ascii="Times New Roman" w:hAnsi="Times New Roman" w:cs="Times New Roman"/>
                <w:b/>
                <w:bCs/>
                <w:color w:val="000000"/>
                <w:sz w:val="18"/>
                <w:szCs w:val="18"/>
              </w:rPr>
              <w:t>61 944 325,8</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99,46</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color w:val="000000"/>
                <w:sz w:val="18"/>
                <w:szCs w:val="18"/>
              </w:rPr>
            </w:pPr>
            <w:r w:rsidRPr="007A12A0">
              <w:rPr>
                <w:rFonts w:ascii="Times New Roman" w:hAnsi="Times New Roman" w:cs="Times New Roman"/>
                <w:b/>
                <w:bCs/>
                <w:color w:val="000000"/>
                <w:sz w:val="18"/>
                <w:szCs w:val="18"/>
              </w:rPr>
              <w:t>Госпрограмма «Национальная система пространственных данных»</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sz w:val="18"/>
                <w:szCs w:val="18"/>
              </w:rPr>
            </w:pPr>
            <w:r w:rsidRPr="007A12A0">
              <w:rPr>
                <w:rFonts w:ascii="Times New Roman" w:hAnsi="Times New Roman" w:cs="Times New Roman"/>
                <w:b/>
                <w:bCs/>
                <w:sz w:val="18"/>
                <w:szCs w:val="18"/>
              </w:rPr>
              <w:t> </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b/>
                <w:bCs/>
                <w:sz w:val="18"/>
                <w:szCs w:val="18"/>
              </w:rPr>
            </w:pPr>
            <w:r w:rsidRPr="007A12A0">
              <w:rPr>
                <w:rFonts w:ascii="Times New Roman" w:hAnsi="Times New Roman" w:cs="Times New Roman"/>
                <w:b/>
                <w:bCs/>
                <w:sz w:val="18"/>
                <w:szCs w:val="18"/>
              </w:rPr>
              <w:t> </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sz w:val="18"/>
                <w:szCs w:val="18"/>
              </w:rPr>
            </w:pPr>
            <w:r w:rsidRPr="007A12A0">
              <w:rPr>
                <w:rFonts w:ascii="Times New Roman" w:hAnsi="Times New Roman" w:cs="Times New Roman"/>
                <w:b/>
                <w:bCs/>
                <w:sz w:val="18"/>
                <w:szCs w:val="18"/>
              </w:rPr>
              <w:t>49 433 528,5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sz w:val="18"/>
                <w:szCs w:val="18"/>
              </w:rPr>
            </w:pPr>
            <w:r w:rsidRPr="007A12A0">
              <w:rPr>
                <w:rFonts w:ascii="Times New Roman" w:hAnsi="Times New Roman" w:cs="Times New Roman"/>
                <w:b/>
                <w:bCs/>
                <w:sz w:val="18"/>
                <w:szCs w:val="18"/>
              </w:rPr>
              <w:t>59 490 538,5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b/>
                <w:bCs/>
                <w:sz w:val="18"/>
                <w:szCs w:val="18"/>
              </w:rPr>
            </w:pPr>
            <w:r w:rsidRPr="007A12A0">
              <w:rPr>
                <w:rFonts w:ascii="Times New Roman" w:hAnsi="Times New Roman" w:cs="Times New Roman"/>
                <w:b/>
                <w:bCs/>
                <w:color w:val="000000"/>
                <w:sz w:val="18"/>
                <w:szCs w:val="18"/>
              </w:rPr>
              <w:t>59 164 406,9</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99,45</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Комплекс процессных мероприятий "Обеспечение государственного кадастрового учета, государственной регистрации прав, геодезии и картографии"</w:t>
            </w:r>
          </w:p>
        </w:tc>
        <w:tc>
          <w:tcPr>
            <w:tcW w:w="866"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
                <w:iCs/>
                <w:sz w:val="18"/>
                <w:szCs w:val="18"/>
              </w:rPr>
            </w:pPr>
            <w:r w:rsidRPr="007A12A0">
              <w:rPr>
                <w:rFonts w:ascii="Times New Roman" w:hAnsi="Times New Roman" w:cs="Times New Roman"/>
                <w:i/>
                <w:iCs/>
                <w:sz w:val="18"/>
                <w:szCs w:val="18"/>
              </w:rPr>
              <w:t>54 4 01</w:t>
            </w:r>
          </w:p>
        </w:tc>
        <w:tc>
          <w:tcPr>
            <w:tcW w:w="205"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
                <w:iCs/>
                <w:sz w:val="18"/>
                <w:szCs w:val="18"/>
              </w:rPr>
            </w:pPr>
            <w:r w:rsidRPr="007A12A0">
              <w:rPr>
                <w:rFonts w:ascii="Times New Roman" w:hAnsi="Times New Roman" w:cs="Times New Roman"/>
                <w:i/>
                <w:iCs/>
                <w:sz w:val="18"/>
                <w:szCs w:val="18"/>
              </w:rPr>
              <w:t> </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33 838 703,1</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42 337 828,6</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42 216 482,5</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99,71</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Предоставление платежей, взносов, безвозмездных перечислений субъектам международного права</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lang w:val="en-US"/>
              </w:rPr>
            </w:pPr>
            <w:r w:rsidRPr="007A12A0">
              <w:rPr>
                <w:rFonts w:ascii="Times New Roman" w:hAnsi="Times New Roman" w:cs="Times New Roman"/>
                <w:color w:val="000000"/>
                <w:sz w:val="18"/>
                <w:szCs w:val="18"/>
              </w:rPr>
              <w:t>01 08 54 4 01 9</w:t>
            </w:r>
            <w:r w:rsidRPr="007A12A0">
              <w:rPr>
                <w:rFonts w:ascii="Times New Roman" w:hAnsi="Times New Roman" w:cs="Times New Roman"/>
                <w:color w:val="000000"/>
                <w:sz w:val="18"/>
                <w:szCs w:val="18"/>
                <w:lang w:val="en-US"/>
              </w:rPr>
              <w:t>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8</w:t>
            </w:r>
            <w:r w:rsidRPr="007A12A0">
              <w:rPr>
                <w:rFonts w:ascii="Times New Roman" w:hAnsi="Times New Roman" w:cs="Times New Roman"/>
                <w:color w:val="000000"/>
                <w:sz w:val="18"/>
                <w:szCs w:val="18"/>
                <w:lang w:val="en-US"/>
              </w:rPr>
              <w:t>0</w:t>
            </w:r>
            <w:r w:rsidRPr="007A12A0">
              <w:rPr>
                <w:rFonts w:ascii="Times New Roman" w:hAnsi="Times New Roman" w:cs="Times New Roman"/>
                <w:color w:val="000000"/>
                <w:sz w:val="18"/>
                <w:szCs w:val="18"/>
              </w:rPr>
              <w:t>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79 007,8</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78 981,9</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78 966,3</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99,98</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iCs/>
                <w:color w:val="000000"/>
                <w:sz w:val="18"/>
                <w:szCs w:val="18"/>
              </w:rPr>
            </w:pPr>
            <w:r w:rsidRPr="007A12A0">
              <w:rPr>
                <w:rFonts w:ascii="Times New Roman" w:hAnsi="Times New Roman" w:cs="Times New Roman"/>
                <w:iCs/>
                <w:color w:val="000000"/>
                <w:sz w:val="18"/>
                <w:szCs w:val="18"/>
              </w:rPr>
              <w:t>Социальное обеспечение и иные выплаты населению</w:t>
            </w:r>
          </w:p>
        </w:tc>
        <w:tc>
          <w:tcPr>
            <w:tcW w:w="866"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10 06 54 4 01 90000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Cs/>
                <w:sz w:val="18"/>
                <w:szCs w:val="18"/>
              </w:rPr>
            </w:pPr>
            <w:r w:rsidRPr="007A12A0">
              <w:rPr>
                <w:rFonts w:ascii="Times New Roman" w:hAnsi="Times New Roman" w:cs="Times New Roman"/>
                <w:iCs/>
                <w:sz w:val="18"/>
                <w:szCs w:val="18"/>
              </w:rPr>
              <w:t>300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rPr>
              <w:t>118,8</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rPr>
              <w:t>89,1</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89,0</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99,89</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iCs/>
                <w:color w:val="000000"/>
                <w:sz w:val="18"/>
                <w:szCs w:val="18"/>
              </w:rPr>
              <w:t>Профессиональная подготовка, переподготовка и повышение квалификации</w:t>
            </w:r>
          </w:p>
        </w:tc>
        <w:tc>
          <w:tcPr>
            <w:tcW w:w="866"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Cs/>
                <w:sz w:val="18"/>
                <w:szCs w:val="18"/>
              </w:rPr>
            </w:pPr>
            <w:r w:rsidRPr="007A12A0">
              <w:rPr>
                <w:rFonts w:ascii="Times New Roman" w:hAnsi="Times New Roman" w:cs="Times New Roman"/>
                <w:color w:val="000000"/>
                <w:sz w:val="18"/>
                <w:szCs w:val="18"/>
              </w:rPr>
              <w:t>07 05 54 4 01 90000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Cs/>
                <w:sz w:val="18"/>
                <w:szCs w:val="18"/>
              </w:rPr>
            </w:pPr>
            <w:r w:rsidRPr="007A12A0">
              <w:rPr>
                <w:rFonts w:ascii="Times New Roman" w:hAnsi="Times New Roman" w:cs="Times New Roman"/>
                <w:iCs/>
                <w:sz w:val="18"/>
                <w:szCs w:val="18"/>
              </w:rPr>
              <w:t>200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rPr>
              <w:t>4 024,80</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rPr>
              <w:t>16 099,4</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16 098,0</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99,99</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iCs/>
                <w:color w:val="000000"/>
                <w:sz w:val="18"/>
                <w:szCs w:val="18"/>
              </w:rPr>
            </w:pPr>
            <w:r w:rsidRPr="007A12A0">
              <w:rPr>
                <w:rFonts w:ascii="Times New Roman" w:hAnsi="Times New Roman" w:cs="Times New Roman"/>
                <w:iCs/>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10</w:t>
            </w:r>
            <w:r w:rsidRPr="007A12A0">
              <w:rPr>
                <w:rFonts w:ascii="Times New Roman" w:hAnsi="Times New Roman" w:cs="Times New Roman"/>
                <w:color w:val="000000"/>
                <w:sz w:val="18"/>
                <w:szCs w:val="18"/>
                <w:lang w:val="en-US"/>
              </w:rPr>
              <w:t xml:space="preserve"> </w:t>
            </w:r>
            <w:r w:rsidRPr="007A12A0">
              <w:rPr>
                <w:rFonts w:ascii="Times New Roman" w:hAnsi="Times New Roman" w:cs="Times New Roman"/>
                <w:color w:val="000000"/>
                <w:sz w:val="18"/>
                <w:szCs w:val="18"/>
              </w:rPr>
              <w:t>04</w:t>
            </w:r>
            <w:r w:rsidRPr="007A12A0">
              <w:rPr>
                <w:rFonts w:ascii="Times New Roman" w:hAnsi="Times New Roman" w:cs="Times New Roman"/>
                <w:color w:val="000000"/>
                <w:sz w:val="18"/>
                <w:szCs w:val="18"/>
                <w:lang w:val="en-US"/>
              </w:rPr>
              <w:t xml:space="preserve"> </w:t>
            </w:r>
            <w:r w:rsidRPr="007A12A0">
              <w:rPr>
                <w:rFonts w:ascii="Times New Roman" w:hAnsi="Times New Roman" w:cs="Times New Roman"/>
                <w:color w:val="000000"/>
                <w:sz w:val="18"/>
                <w:szCs w:val="18"/>
              </w:rPr>
              <w:t>54 4 01 90000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rPr>
                <w:rFonts w:ascii="Times New Roman" w:hAnsi="Times New Roman" w:cs="Times New Roman"/>
                <w:iCs/>
                <w:sz w:val="18"/>
                <w:szCs w:val="18"/>
                <w:lang w:val="en-US"/>
              </w:rPr>
            </w:pPr>
            <w:r w:rsidRPr="007A12A0">
              <w:rPr>
                <w:rFonts w:ascii="Times New Roman" w:hAnsi="Times New Roman" w:cs="Times New Roman"/>
                <w:iCs/>
                <w:sz w:val="18"/>
                <w:szCs w:val="18"/>
                <w:lang w:val="en-US"/>
              </w:rPr>
              <w:t>100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lang w:val="en-US"/>
              </w:rPr>
              <w:t>1 000</w:t>
            </w:r>
            <w:r w:rsidRPr="007A12A0">
              <w:rPr>
                <w:rFonts w:ascii="Times New Roman" w:hAnsi="Times New Roman" w:cs="Times New Roman"/>
                <w:iCs/>
                <w:sz w:val="18"/>
                <w:szCs w:val="18"/>
              </w:rPr>
              <w:t>,</w:t>
            </w:r>
            <w:r w:rsidRPr="007A12A0">
              <w:rPr>
                <w:rFonts w:ascii="Times New Roman" w:hAnsi="Times New Roman" w:cs="Times New Roman"/>
                <w:iCs/>
                <w:sz w:val="18"/>
                <w:szCs w:val="18"/>
                <w:lang w:val="en-US"/>
              </w:rPr>
              <w:t>0</w:t>
            </w:r>
            <w:r w:rsidRPr="007A12A0">
              <w:rPr>
                <w:rFonts w:ascii="Times New Roman" w:hAnsi="Times New Roman" w:cs="Times New Roman"/>
                <w:iCs/>
                <w:sz w:val="18"/>
                <w:szCs w:val="18"/>
              </w:rPr>
              <w:t xml:space="preserve"> </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iCs/>
                <w:sz w:val="18"/>
                <w:szCs w:val="18"/>
              </w:rPr>
            </w:pPr>
            <w:r w:rsidRPr="007A12A0">
              <w:rPr>
                <w:rFonts w:ascii="Times New Roman" w:hAnsi="Times New Roman" w:cs="Times New Roman"/>
                <w:iCs/>
                <w:sz w:val="18"/>
                <w:szCs w:val="18"/>
              </w:rPr>
              <w:t>175,5</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171,7</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97,83</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Комплекс процессных мероприятий "Обеспечение государственного кадастрового учета, государственной регистрации прав, геодезии и картографии"</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i/>
                <w:iCs/>
                <w:sz w:val="18"/>
                <w:szCs w:val="18"/>
              </w:rPr>
            </w:pPr>
            <w:r w:rsidRPr="007A12A0">
              <w:rPr>
                <w:rFonts w:ascii="Times New Roman" w:hAnsi="Times New Roman" w:cs="Times New Roman"/>
                <w:i/>
                <w:iCs/>
                <w:sz w:val="18"/>
                <w:szCs w:val="18"/>
              </w:rPr>
              <w:t>04</w:t>
            </w:r>
            <w:r w:rsidRPr="007A12A0">
              <w:rPr>
                <w:rFonts w:ascii="Times New Roman" w:hAnsi="Times New Roman" w:cs="Times New Roman"/>
                <w:i/>
                <w:iCs/>
                <w:sz w:val="18"/>
                <w:szCs w:val="18"/>
                <w:lang w:val="en-US"/>
              </w:rPr>
              <w:t xml:space="preserve"> </w:t>
            </w:r>
            <w:r w:rsidRPr="007A12A0">
              <w:rPr>
                <w:rFonts w:ascii="Times New Roman" w:hAnsi="Times New Roman" w:cs="Times New Roman"/>
                <w:i/>
                <w:iCs/>
                <w:sz w:val="18"/>
                <w:szCs w:val="18"/>
              </w:rPr>
              <w:t>12</w:t>
            </w:r>
            <w:r w:rsidRPr="007A12A0">
              <w:rPr>
                <w:rFonts w:ascii="Times New Roman" w:hAnsi="Times New Roman" w:cs="Times New Roman"/>
                <w:i/>
                <w:iCs/>
                <w:sz w:val="18"/>
                <w:szCs w:val="18"/>
                <w:lang w:val="en-US"/>
              </w:rPr>
              <w:t xml:space="preserve"> </w:t>
            </w:r>
            <w:r w:rsidRPr="007A12A0">
              <w:rPr>
                <w:rFonts w:ascii="Times New Roman" w:hAnsi="Times New Roman" w:cs="Times New Roman"/>
                <w:i/>
                <w:iCs/>
                <w:sz w:val="18"/>
                <w:szCs w:val="18"/>
              </w:rPr>
              <w:t>54 4 01</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rPr>
                <w:rFonts w:ascii="Times New Roman" w:hAnsi="Times New Roman" w:cs="Times New Roman"/>
                <w:i/>
                <w:iCs/>
                <w:sz w:val="18"/>
                <w:szCs w:val="18"/>
              </w:rPr>
            </w:pPr>
            <w:r w:rsidRPr="007A12A0">
              <w:rPr>
                <w:rFonts w:ascii="Times New Roman" w:hAnsi="Times New Roman" w:cs="Times New Roman"/>
                <w:i/>
                <w:iCs/>
                <w:sz w:val="18"/>
                <w:szCs w:val="18"/>
              </w:rPr>
              <w:t> </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33 754 551,7</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42 242 482,7</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sz w:val="18"/>
                <w:szCs w:val="18"/>
              </w:rPr>
            </w:pPr>
            <w:r w:rsidRPr="007A12A0">
              <w:rPr>
                <w:rFonts w:ascii="Times New Roman" w:hAnsi="Times New Roman" w:cs="Times New Roman"/>
                <w:i/>
                <w:iCs/>
                <w:sz w:val="18"/>
                <w:szCs w:val="18"/>
              </w:rPr>
              <w:t>42 121 157,5</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99,71</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 xml:space="preserve">Субвенции бюджетам Республики Крым и города федерального значения Севастополя </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lang w:val="en-US"/>
              </w:rPr>
              <w:t xml:space="preserve">04 12 </w:t>
            </w:r>
            <w:r w:rsidRPr="007A12A0">
              <w:rPr>
                <w:rFonts w:ascii="Times New Roman" w:hAnsi="Times New Roman" w:cs="Times New Roman"/>
                <w:color w:val="000000"/>
                <w:sz w:val="18"/>
                <w:szCs w:val="18"/>
              </w:rPr>
              <w:t>54 4 01 54710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500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396 434,6</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396 434,6</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396 267,4</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99,96</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lang w:val="en-US"/>
              </w:rPr>
              <w:t xml:space="preserve">04 12 </w:t>
            </w:r>
            <w:r w:rsidRPr="007A12A0">
              <w:rPr>
                <w:rFonts w:ascii="Times New Roman" w:hAnsi="Times New Roman" w:cs="Times New Roman"/>
                <w:color w:val="000000"/>
                <w:sz w:val="18"/>
                <w:szCs w:val="18"/>
              </w:rPr>
              <w:t>54 4 01 90000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100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15 749 442,8</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23 772 686,9</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23 741 380,6</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99,87</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Закупка товаров, работ и услуг для обеспечения государственных (муниципальных) нужд</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lang w:val="en-US"/>
              </w:rPr>
              <w:t xml:space="preserve">04 12 </w:t>
            </w:r>
            <w:r w:rsidRPr="007A12A0">
              <w:rPr>
                <w:rFonts w:ascii="Times New Roman" w:hAnsi="Times New Roman" w:cs="Times New Roman"/>
                <w:color w:val="000000"/>
                <w:sz w:val="18"/>
                <w:szCs w:val="18"/>
              </w:rPr>
              <w:t>54 4 01 90000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5 19</w:t>
            </w:r>
            <w:r w:rsidRPr="007A12A0">
              <w:rPr>
                <w:rFonts w:ascii="Times New Roman" w:hAnsi="Times New Roman" w:cs="Times New Roman"/>
                <w:color w:val="000000"/>
                <w:sz w:val="18"/>
                <w:szCs w:val="18"/>
                <w:lang w:val="en-US"/>
              </w:rPr>
              <w:t>2</w:t>
            </w:r>
            <w:r w:rsidRPr="007A12A0">
              <w:rPr>
                <w:rFonts w:ascii="Times New Roman" w:hAnsi="Times New Roman" w:cs="Times New Roman"/>
                <w:color w:val="000000"/>
                <w:sz w:val="18"/>
                <w:szCs w:val="18"/>
              </w:rPr>
              <w:t> 4</w:t>
            </w:r>
            <w:r w:rsidRPr="007A12A0">
              <w:rPr>
                <w:rFonts w:ascii="Times New Roman" w:hAnsi="Times New Roman" w:cs="Times New Roman"/>
                <w:color w:val="000000"/>
                <w:sz w:val="18"/>
                <w:szCs w:val="18"/>
                <w:lang w:val="en-US"/>
              </w:rPr>
              <w:t>04</w:t>
            </w:r>
            <w:r w:rsidRPr="007A12A0">
              <w:rPr>
                <w:rFonts w:ascii="Times New Roman" w:hAnsi="Times New Roman" w:cs="Times New Roman"/>
                <w:color w:val="000000"/>
                <w:sz w:val="18"/>
                <w:szCs w:val="18"/>
              </w:rPr>
              <w:t>,</w:t>
            </w:r>
            <w:r w:rsidRPr="007A12A0">
              <w:rPr>
                <w:rFonts w:ascii="Times New Roman" w:hAnsi="Times New Roman" w:cs="Times New Roman"/>
                <w:color w:val="000000"/>
                <w:sz w:val="18"/>
                <w:szCs w:val="18"/>
                <w:lang w:val="en-US"/>
              </w:rPr>
              <w:t>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5 483 627,8</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5 435 247,2</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99,12</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Предоставление субсидий бюджетным, автономным учреждениям и иным некоммерческим организациям</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lang w:val="en-US"/>
              </w:rPr>
              <w:t xml:space="preserve">04 12 </w:t>
            </w:r>
            <w:r w:rsidRPr="007A12A0">
              <w:rPr>
                <w:rFonts w:ascii="Times New Roman" w:hAnsi="Times New Roman" w:cs="Times New Roman"/>
                <w:color w:val="000000"/>
                <w:sz w:val="18"/>
                <w:szCs w:val="18"/>
              </w:rPr>
              <w:t>54 4 01 90000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12 169 386,9</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12 313 974,8</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12 272 513,6</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99,66</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Иные бюджетные ассигнования</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04 12 54 4 01 90000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800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246 882,9</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273 583,6</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273 576,1</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 xml:space="preserve">Социальное обеспечение и иные выплаты населению (пособия, компенсации и иные социальные выплаты гражданам, кроме публичных нормативных обязательств) </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04 12 54 4 01 90000</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300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2 175,00</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2 172,7</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99,89</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Федеральный проект "Национальная система пространственных данных"</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04 12 54 2 4F 00000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 xml:space="preserve"> </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15 594 825,4</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17 152 709,9</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i/>
                <w:iCs/>
                <w:color w:val="000000"/>
                <w:sz w:val="18"/>
                <w:szCs w:val="18"/>
              </w:rPr>
            </w:pPr>
            <w:r w:rsidRPr="007A12A0">
              <w:rPr>
                <w:rFonts w:ascii="Times New Roman" w:hAnsi="Times New Roman" w:cs="Times New Roman"/>
                <w:i/>
                <w:iCs/>
                <w:color w:val="000000"/>
                <w:sz w:val="18"/>
                <w:szCs w:val="18"/>
              </w:rPr>
              <w:t>16 947 924,4</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98,81</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Субсидии на проведение комплексных кадастровых работ (Межбюджетные трансферты)</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55110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500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695 100,0</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695 344,8</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665 516,1</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95,71</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Закупка товаров, работ и услуг для обеспечения государственных (муниципальных) нужд</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92900</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9 055 201,2</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10 207 129,5</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10 205 727,0</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99,99</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Оснащение территориальных органов Росреестра техническими средствами в целях осуществления федерального государственного земельного контроля (надзора)</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282 813,0</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282 813,0</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Обеспечение функционирования Единого государственного реестра недвижимости, иных сервисов и систем</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92913</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6 667 132,5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6 665 730,1</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99,98</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Формирование цифрового архива документов государственного фонда данных, полученных в результате проведения землеустройства</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92914</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318 194,5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318 194,4</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Развитие инфраструктуры пространственных данных Российской Федерации</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92915</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 xml:space="preserve">200 </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2 934 989,5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2 934 989,5</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Выполнение работ по созданию, развитию и функционированию информационных систем (сервисов) в сфере определения кадастровой стоимости (оценки)</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92916</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200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4 000,0</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4 000,0</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Предоставление субсидий бюджетным, автономным учреждениям и иным некоммерческим организациям</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90000</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5 844 524,2</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6 250 235,6</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6 076 681,3</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97,22</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Создание программного обеспечения изолированного контура ФГИС ЕГРН за счет средств резервного фонда Правительства Российской Федерации (субсидии бюджетным учреждениям на иные цели)</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92581</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147 600,0</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2 178,6</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1,48</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Субсидии бюджетным учреждениям на иные цели (обеспечение функционирования ЕГРН, иных сервисов и систем)</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92913</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904 426,8</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885 652,8</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97,92</w:t>
            </w:r>
          </w:p>
        </w:tc>
      </w:tr>
      <w:tr w:rsidR="007A12A0" w:rsidRPr="007A12A0" w:rsidTr="002A1A57">
        <w:tc>
          <w:tcPr>
            <w:tcW w:w="1745" w:type="pct"/>
            <w:shd w:val="clear" w:color="auto" w:fill="auto"/>
            <w:tcMar>
              <w:left w:w="57" w:type="dxa"/>
              <w:right w:w="57" w:type="dxa"/>
            </w:tcMar>
            <w:vAlign w:val="center"/>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Предоставление субсидий бюджетным, автономным учреждениям и иным некоммерческим организациям</w:t>
            </w:r>
          </w:p>
        </w:tc>
        <w:tc>
          <w:tcPr>
            <w:tcW w:w="866"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92915</w:t>
            </w:r>
          </w:p>
        </w:tc>
        <w:tc>
          <w:tcPr>
            <w:tcW w:w="20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1 168 929,5</w:t>
            </w:r>
          </w:p>
        </w:tc>
        <w:tc>
          <w:tcPr>
            <w:tcW w:w="567" w:type="pct"/>
            <w:shd w:val="clear" w:color="auto" w:fill="auto"/>
            <w:noWrap/>
            <w:tcMar>
              <w:left w:w="57" w:type="dxa"/>
              <w:right w:w="57" w:type="dxa"/>
            </w:tcMar>
            <w:vAlign w:val="center"/>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1 168 929,5</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Методическое, нормативно-техническое и информационно-аналитическое обеспечение национальной системы пространственных данных</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96009</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272 892,5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272 892,4</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Формирование цифрового архива реестровых дел</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96011</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1 557 758,5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1 552 356,8</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99,65</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Разработка Единой цифровой платформы пространственных данных</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96013</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1 523 489,5</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1 519 532,5</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99,74</w:t>
            </w:r>
          </w:p>
        </w:tc>
      </w:tr>
      <w:tr w:rsidR="007A12A0" w:rsidRPr="007A12A0" w:rsidTr="002A1A57">
        <w:tc>
          <w:tcPr>
            <w:tcW w:w="1745" w:type="pct"/>
            <w:shd w:val="clear" w:color="auto" w:fill="auto"/>
            <w:tcMar>
              <w:left w:w="57" w:type="dxa"/>
              <w:right w:w="57" w:type="dxa"/>
            </w:tcMar>
            <w:vAlign w:val="center"/>
            <w:hideMark/>
          </w:tcPr>
          <w:p w:rsidR="007A12A0" w:rsidRPr="007A12A0" w:rsidRDefault="007A12A0" w:rsidP="002A1A57">
            <w:pPr>
              <w:spacing w:line="240" w:lineRule="auto"/>
              <w:rPr>
                <w:rFonts w:ascii="Times New Roman" w:hAnsi="Times New Roman" w:cs="Times New Roman"/>
                <w:color w:val="000000"/>
                <w:sz w:val="18"/>
                <w:szCs w:val="18"/>
              </w:rPr>
            </w:pPr>
            <w:r w:rsidRPr="007A12A0">
              <w:rPr>
                <w:rFonts w:ascii="Times New Roman" w:hAnsi="Times New Roman" w:cs="Times New Roman"/>
                <w:color w:val="000000"/>
                <w:sz w:val="18"/>
                <w:szCs w:val="18"/>
              </w:rPr>
              <w:t>Исправление реестровых ошибок в сведениях Единого государственного реестра недвижимости</w:t>
            </w:r>
          </w:p>
        </w:tc>
        <w:tc>
          <w:tcPr>
            <w:tcW w:w="866"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04 12 54 2 4F 96017</w:t>
            </w:r>
          </w:p>
        </w:tc>
        <w:tc>
          <w:tcPr>
            <w:tcW w:w="205" w:type="pct"/>
            <w:shd w:val="clear" w:color="auto" w:fill="auto"/>
            <w:noWrap/>
            <w:tcMar>
              <w:left w:w="57" w:type="dxa"/>
              <w:right w:w="57" w:type="dxa"/>
            </w:tcMar>
            <w:vAlign w:val="center"/>
            <w:hideMark/>
          </w:tcPr>
          <w:p w:rsidR="007A12A0" w:rsidRPr="007A12A0" w:rsidRDefault="007A12A0" w:rsidP="002A1A57">
            <w:pPr>
              <w:spacing w:line="240" w:lineRule="auto"/>
              <w:jc w:val="center"/>
              <w:rPr>
                <w:rFonts w:ascii="Times New Roman" w:hAnsi="Times New Roman" w:cs="Times New Roman"/>
                <w:color w:val="000000"/>
                <w:sz w:val="18"/>
                <w:szCs w:val="18"/>
              </w:rPr>
            </w:pPr>
            <w:r w:rsidRPr="007A12A0">
              <w:rPr>
                <w:rFonts w:ascii="Times New Roman" w:hAnsi="Times New Roman" w:cs="Times New Roman"/>
                <w:color w:val="000000"/>
                <w:sz w:val="18"/>
                <w:szCs w:val="18"/>
              </w:rPr>
              <w:t>600</w:t>
            </w:r>
          </w:p>
        </w:tc>
        <w:tc>
          <w:tcPr>
            <w:tcW w:w="695"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 </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675 138,8</w:t>
            </w:r>
          </w:p>
        </w:tc>
        <w:tc>
          <w:tcPr>
            <w:tcW w:w="567" w:type="pct"/>
            <w:shd w:val="clear" w:color="auto" w:fill="auto"/>
            <w:noWrap/>
            <w:tcMar>
              <w:left w:w="57" w:type="dxa"/>
              <w:right w:w="57" w:type="dxa"/>
            </w:tcMar>
            <w:vAlign w:val="center"/>
            <w:hideMark/>
          </w:tcPr>
          <w:p w:rsidR="007A12A0" w:rsidRPr="007A12A0" w:rsidRDefault="007A12A0" w:rsidP="002A1A57">
            <w:pPr>
              <w:spacing w:line="240" w:lineRule="auto"/>
              <w:jc w:val="right"/>
              <w:rPr>
                <w:rFonts w:ascii="Times New Roman" w:hAnsi="Times New Roman" w:cs="Times New Roman"/>
                <w:color w:val="000000"/>
                <w:sz w:val="18"/>
                <w:szCs w:val="18"/>
              </w:rPr>
            </w:pPr>
            <w:r w:rsidRPr="007A12A0">
              <w:rPr>
                <w:rFonts w:ascii="Times New Roman" w:hAnsi="Times New Roman" w:cs="Times New Roman"/>
                <w:color w:val="000000"/>
                <w:sz w:val="18"/>
                <w:szCs w:val="18"/>
              </w:rPr>
              <w:t>675 138,6</w:t>
            </w:r>
          </w:p>
        </w:tc>
        <w:tc>
          <w:tcPr>
            <w:tcW w:w="355" w:type="pct"/>
            <w:shd w:val="clear" w:color="auto" w:fill="auto"/>
            <w:noWrap/>
            <w:tcMar>
              <w:left w:w="57" w:type="dxa"/>
              <w:right w:w="57" w:type="dxa"/>
            </w:tcMar>
            <w:vAlign w:val="center"/>
          </w:tcPr>
          <w:p w:rsidR="007A12A0" w:rsidRPr="007A12A0" w:rsidRDefault="007A12A0" w:rsidP="002A1A57">
            <w:pPr>
              <w:spacing w:line="240" w:lineRule="auto"/>
              <w:jc w:val="center"/>
              <w:rPr>
                <w:rFonts w:ascii="Times New Roman" w:hAnsi="Times New Roman" w:cs="Times New Roman"/>
                <w:bCs/>
                <w:sz w:val="18"/>
                <w:szCs w:val="18"/>
              </w:rPr>
            </w:pPr>
            <w:r w:rsidRPr="007A12A0">
              <w:rPr>
                <w:rFonts w:ascii="Times New Roman" w:hAnsi="Times New Roman" w:cs="Times New Roman"/>
                <w:bCs/>
                <w:sz w:val="18"/>
                <w:szCs w:val="18"/>
              </w:rPr>
              <w:t>100,00</w:t>
            </w:r>
          </w:p>
        </w:tc>
      </w:tr>
    </w:tbl>
    <w:bookmarkEnd w:id="1"/>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В целях активизации работ и повышения эффективности контроля за достижением цели ГП НСПД «Обеспечение полноты и качества сведений в Едином государственном реестре недвижимости в объеме 95 процентов к концу 2030 года» руководителем Росреестра 17 мая 2022 года утверждена дорожная карта реализации мероприятий по проекту «Наполнение Единого государственного реестра недвижимости необходимыми сведениями» на 2022 -2024 годы.</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Особое внимание вопросам определения границ административных образований и территориальных зон уделено в перечне поручений Президента Российской Федерации по вопросам реализации ГП НСПД от 11 августа 2022 г. № Пр-1424, согласно которым соответствующие работы должны быть завершены до начала 2027 года.</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В целях системного подхода к исполнению пункта 2 Перечня поручений Президента Российской Федерации по вопросам реализации ГП НСПД от 11 августа 2022 г. № Пр-1424 Росреестром: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подготовлен и утвержден соответствующий план мероприятий;</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направлены письма главам субъектов Российской Федерации с изложением текущей ситуации по наполнению ЕГРН необходимыми сведениями с указанием объемов предстоящей работы;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разработан и направлен в правительства и администрации субъектов Российской Федерации пакет пл</w:t>
      </w:r>
      <w:r>
        <w:rPr>
          <w:rFonts w:ascii="Times New Roman" w:eastAsia="Times New Roman" w:hAnsi="Times New Roman" w:cs="Times New Roman"/>
          <w:bCs/>
          <w:snapToGrid w:val="0"/>
          <w:sz w:val="28"/>
          <w:szCs w:val="28"/>
          <w:lang w:eastAsia="ru-RU"/>
        </w:rPr>
        <w:t>аново-организационных документов</w:t>
      </w:r>
      <w:r w:rsidRPr="007A12A0">
        <w:rPr>
          <w:rFonts w:ascii="Times New Roman" w:eastAsia="Times New Roman" w:hAnsi="Times New Roman" w:cs="Times New Roman"/>
          <w:bCs/>
          <w:snapToGrid w:val="0"/>
          <w:sz w:val="28"/>
          <w:szCs w:val="28"/>
          <w:lang w:eastAsia="ru-RU"/>
        </w:rPr>
        <w:t>;</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органам государственной власти субъектов Российской Федерации оказана методическая и консультативная помощь в подготовке планово-организационных документов, в том числе 18 октября 2022 года на базе Росреестра проведено совещание с участием представителей органов государственной власти субъектов Российской Федерации, территориальных органов Росреестра, Госкомрегистра, Севреестра, на котором были обсуждены организационные вопросы исполнения Перечня поручений Президента Российской Федерации по вопросам реализации ГП НСПД от 11 августа 2022 г. № Пр-1424.</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В целях реализации Перечня поручений Президента Российской Федерации по вопросам реализации ГП НСПД от 11 августа 2022 г. № Пр-1424 во всех субъектах Российской Федерации органами государственной власти утверждены планы-графики проведения работ по описанию местоположения границ муниципальных образований, населенных пунктов и территориальных зон.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Работы, связанные с установлением административных границ и границ территориальных зон, относятся к полномочиям региональных властей и органов местного самоуправления.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В законодательстве Российской Федерации отсутствуют положения о возможности осуществлять Росреестром софинансирование со стороны федерального бюджета работ по установлению административных границ. Финансирования за счет средств федерального бюджета не предусмотрено.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Подпунктом б пункта 2 Перечня поручений Президента Российской Федерации по вопросам реализации ГП НСПД от 11 августа 2022 г. № Пр-1424 высшим должностным лицам субъектов Российской Федерации необходимо предусматривать в бюджетах субъектов Российской Федерации на очередной финансовый год и плановый период средства на проведение работ по описанию и внесению в ЕГРН сведений об административно-территориальных границах.</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 xml:space="preserve">Ежемесячно Росреестром проводятся селекторные совещания с территориальными органами Росреестра и органами местного самоуправления по вопросу внесения в ЕГРН сведений о границах между субъектами Российской Федерации, а также по достижению плановых значений планов-графиков в рамках исполнения Перечня поручений Президента Российской Федерации по вопросам реализации ГП НСПД от 11 августа 2022 г. № Пр-1424. </w:t>
      </w:r>
    </w:p>
    <w:p w:rsidR="007A12A0" w:rsidRPr="007A12A0" w:rsidRDefault="007A12A0" w:rsidP="007A12A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7A12A0">
        <w:rPr>
          <w:rFonts w:ascii="Times New Roman" w:eastAsia="Times New Roman" w:hAnsi="Times New Roman" w:cs="Times New Roman"/>
          <w:bCs/>
          <w:snapToGrid w:val="0"/>
          <w:sz w:val="28"/>
          <w:szCs w:val="28"/>
          <w:lang w:eastAsia="ru-RU"/>
        </w:rPr>
        <w:t>По состоянию на 1 июня 2023 года в ЕГРН внесены сведения о границах между субъектами Российской Федерации 276 (73%), 16 140 (88,8%) муниципальных образований, 85 284 (54,9%) населенных пунктов и 270 985 (42,7%) территориальных зон.</w:t>
      </w:r>
    </w:p>
    <w:p w:rsidR="00142481" w:rsidRPr="00025FB2" w:rsidRDefault="00142481" w:rsidP="00142481">
      <w:pPr>
        <w:pStyle w:val="ac"/>
        <w:numPr>
          <w:ilvl w:val="0"/>
          <w:numId w:val="3"/>
        </w:numPr>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D0270">
        <w:rPr>
          <w:rFonts w:ascii="Times New Roman" w:eastAsia="Times New Roman" w:hAnsi="Times New Roman" w:cs="Times New Roman"/>
          <w:b/>
          <w:bCs/>
          <w:i/>
          <w:snapToGrid w:val="0"/>
          <w:sz w:val="28"/>
          <w:szCs w:val="28"/>
          <w:lang w:eastAsia="ru-RU"/>
        </w:rPr>
        <w:t>Подпрограмма «Управление федеральным имуществом»</w:t>
      </w:r>
    </w:p>
    <w:p w:rsidR="00142481"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w:t>
      </w:r>
      <w:r w:rsidRPr="00025FB2">
        <w:rPr>
          <w:rFonts w:ascii="Times New Roman" w:eastAsia="Times New Roman" w:hAnsi="Times New Roman" w:cs="Times New Roman"/>
          <w:bCs/>
          <w:snapToGrid w:val="0"/>
          <w:sz w:val="28"/>
          <w:szCs w:val="28"/>
          <w:lang w:eastAsia="ru-RU"/>
        </w:rPr>
        <w:t>одпрограмма «Управление федеральным имуществом» государственной программы Российской Федерации «Управление государственными финансами и регулирование финансовых рынков», утвержден</w:t>
      </w:r>
      <w:r>
        <w:rPr>
          <w:rFonts w:ascii="Times New Roman" w:eastAsia="Times New Roman" w:hAnsi="Times New Roman" w:cs="Times New Roman"/>
          <w:bCs/>
          <w:snapToGrid w:val="0"/>
          <w:sz w:val="28"/>
          <w:szCs w:val="28"/>
          <w:lang w:eastAsia="ru-RU"/>
        </w:rPr>
        <w:t>а</w:t>
      </w:r>
      <w:r w:rsidRPr="00025FB2">
        <w:rPr>
          <w:rFonts w:ascii="Times New Roman" w:eastAsia="Times New Roman" w:hAnsi="Times New Roman" w:cs="Times New Roman"/>
          <w:bCs/>
          <w:snapToGrid w:val="0"/>
          <w:sz w:val="28"/>
          <w:szCs w:val="28"/>
          <w:lang w:eastAsia="ru-RU"/>
        </w:rPr>
        <w:t xml:space="preserve"> постановлением Правительства Российской Федерации от</w:t>
      </w:r>
      <w:r>
        <w:rPr>
          <w:rFonts w:ascii="Times New Roman" w:eastAsia="Times New Roman" w:hAnsi="Times New Roman" w:cs="Times New Roman"/>
          <w:bCs/>
          <w:snapToGrid w:val="0"/>
          <w:sz w:val="28"/>
          <w:szCs w:val="28"/>
          <w:lang w:eastAsia="ru-RU"/>
        </w:rPr>
        <w:t> </w:t>
      </w:r>
      <w:r w:rsidRPr="00025FB2">
        <w:rPr>
          <w:rFonts w:ascii="Times New Roman" w:eastAsia="Times New Roman" w:hAnsi="Times New Roman" w:cs="Times New Roman"/>
          <w:bCs/>
          <w:snapToGrid w:val="0"/>
          <w:sz w:val="28"/>
          <w:szCs w:val="28"/>
          <w:lang w:eastAsia="ru-RU"/>
        </w:rPr>
        <w:t>15</w:t>
      </w:r>
      <w:r>
        <w:rPr>
          <w:rFonts w:ascii="Times New Roman" w:eastAsia="Times New Roman" w:hAnsi="Times New Roman" w:cs="Times New Roman"/>
          <w:bCs/>
          <w:snapToGrid w:val="0"/>
          <w:sz w:val="28"/>
          <w:szCs w:val="28"/>
          <w:lang w:eastAsia="ru-RU"/>
        </w:rPr>
        <w:t> </w:t>
      </w:r>
      <w:r w:rsidRPr="00025FB2">
        <w:rPr>
          <w:rFonts w:ascii="Times New Roman" w:eastAsia="Times New Roman" w:hAnsi="Times New Roman" w:cs="Times New Roman"/>
          <w:bCs/>
          <w:snapToGrid w:val="0"/>
          <w:sz w:val="28"/>
          <w:szCs w:val="28"/>
          <w:lang w:eastAsia="ru-RU"/>
        </w:rPr>
        <w:t>апреля 2014 г. № 320 (далее – Подпрограмма «Управление федеральным имуществом», Госпрограмма 39)</w:t>
      </w:r>
      <w:r>
        <w:rPr>
          <w:rFonts w:ascii="Times New Roman" w:eastAsia="Times New Roman" w:hAnsi="Times New Roman" w:cs="Times New Roman"/>
          <w:bCs/>
          <w:snapToGrid w:val="0"/>
          <w:sz w:val="28"/>
          <w:szCs w:val="28"/>
          <w:lang w:eastAsia="ru-RU"/>
        </w:rPr>
        <w:t>.</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39164F">
        <w:rPr>
          <w:rFonts w:ascii="Times New Roman" w:eastAsia="Times New Roman" w:hAnsi="Times New Roman" w:cs="Times New Roman"/>
          <w:bCs/>
          <w:snapToGrid w:val="0"/>
          <w:sz w:val="28"/>
          <w:szCs w:val="28"/>
          <w:lang w:eastAsia="ru-RU"/>
        </w:rPr>
        <w:t>До 31 марта 2021 года реализовывалась подпрограмма «Управление федеральным имуществом»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w:t>
      </w:r>
      <w:r>
        <w:rPr>
          <w:rFonts w:ascii="Times New Roman" w:eastAsia="Times New Roman" w:hAnsi="Times New Roman" w:cs="Times New Roman"/>
          <w:bCs/>
          <w:snapToGrid w:val="0"/>
          <w:sz w:val="28"/>
          <w:szCs w:val="28"/>
          <w:lang w:eastAsia="ru-RU"/>
        </w:rPr>
        <w:t> </w:t>
      </w:r>
      <w:r w:rsidRPr="0039164F">
        <w:rPr>
          <w:rFonts w:ascii="Times New Roman" w:eastAsia="Times New Roman" w:hAnsi="Times New Roman" w:cs="Times New Roman"/>
          <w:bCs/>
          <w:snapToGrid w:val="0"/>
          <w:sz w:val="28"/>
          <w:szCs w:val="28"/>
          <w:lang w:eastAsia="ru-RU"/>
        </w:rPr>
        <w:t>г. №</w:t>
      </w:r>
      <w:r>
        <w:rPr>
          <w:rFonts w:ascii="Times New Roman" w:eastAsia="Times New Roman" w:hAnsi="Times New Roman" w:cs="Times New Roman"/>
          <w:bCs/>
          <w:snapToGrid w:val="0"/>
          <w:sz w:val="28"/>
          <w:szCs w:val="28"/>
          <w:lang w:eastAsia="ru-RU"/>
        </w:rPr>
        <w:t> </w:t>
      </w:r>
      <w:r w:rsidRPr="0039164F">
        <w:rPr>
          <w:rFonts w:ascii="Times New Roman" w:eastAsia="Times New Roman" w:hAnsi="Times New Roman" w:cs="Times New Roman"/>
          <w:bCs/>
          <w:snapToGrid w:val="0"/>
          <w:sz w:val="28"/>
          <w:szCs w:val="28"/>
          <w:lang w:eastAsia="ru-RU"/>
        </w:rPr>
        <w:t>316 «Об утверждении государственной программы Российской Федерации «Экономическое развитие и инновационная экономика» (далее – Подпрограмма 2021 года)</w:t>
      </w:r>
      <w:r>
        <w:rPr>
          <w:rFonts w:ascii="Times New Roman" w:eastAsia="Times New Roman" w:hAnsi="Times New Roman" w:cs="Times New Roman"/>
          <w:bCs/>
          <w:snapToGrid w:val="0"/>
          <w:sz w:val="28"/>
          <w:szCs w:val="28"/>
          <w:lang w:eastAsia="ru-RU"/>
        </w:rPr>
        <w:t>.</w:t>
      </w:r>
      <w:r w:rsidRPr="0039164F">
        <w:rPr>
          <w:rFonts w:ascii="Times New Roman" w:eastAsia="Times New Roman" w:hAnsi="Times New Roman" w:cs="Times New Roman"/>
          <w:bCs/>
          <w:snapToGrid w:val="0"/>
          <w:sz w:val="28"/>
          <w:szCs w:val="28"/>
          <w:lang w:eastAsia="ru-RU"/>
        </w:rPr>
        <w:t xml:space="preserve"> </w:t>
      </w:r>
      <w:r>
        <w:rPr>
          <w:rFonts w:ascii="Times New Roman" w:eastAsia="Times New Roman" w:hAnsi="Times New Roman" w:cs="Times New Roman"/>
          <w:bCs/>
          <w:snapToGrid w:val="0"/>
          <w:sz w:val="28"/>
          <w:szCs w:val="28"/>
          <w:lang w:eastAsia="ru-RU"/>
        </w:rPr>
        <w:t>П</w:t>
      </w:r>
      <w:r w:rsidRPr="0039164F">
        <w:rPr>
          <w:rFonts w:ascii="Times New Roman" w:eastAsia="Times New Roman" w:hAnsi="Times New Roman" w:cs="Times New Roman"/>
          <w:bCs/>
          <w:snapToGrid w:val="0"/>
          <w:sz w:val="28"/>
          <w:szCs w:val="28"/>
          <w:lang w:eastAsia="ru-RU"/>
        </w:rPr>
        <w:t>аспорт Подпрограммы 2021 года утратил силу в связи с изданием постановления Правительства Российской Федерации от 31 марта 2021 г. № 513.</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По данным, сформированным в государственной интегрированной информационной системе управления общественными финансами «Электронный бюджет» (далее – ГИИС «Электронный бюджет»), а, именно, паспорту Госпрограммы 39, на начало 2022 года целью по направлению управления федеральным имуществом являлось обеспечение к 2024 году роста доходов от дивидендных выплат хозяйственных обществ, права акционера (участника) в которых осуществляет Росимущество, не менее чем в 2 раза (к</w:t>
      </w:r>
      <w:r>
        <w:rPr>
          <w:rFonts w:ascii="Times New Roman" w:eastAsia="Times New Roman" w:hAnsi="Times New Roman" w:cs="Times New Roman"/>
          <w:bCs/>
          <w:snapToGrid w:val="0"/>
          <w:sz w:val="28"/>
          <w:szCs w:val="28"/>
          <w:lang w:eastAsia="ru-RU"/>
        </w:rPr>
        <w:t> </w:t>
      </w:r>
      <w:r w:rsidRPr="00025FB2">
        <w:rPr>
          <w:rFonts w:ascii="Times New Roman" w:eastAsia="Times New Roman" w:hAnsi="Times New Roman" w:cs="Times New Roman"/>
          <w:bCs/>
          <w:snapToGrid w:val="0"/>
          <w:sz w:val="28"/>
          <w:szCs w:val="28"/>
          <w:lang w:eastAsia="ru-RU"/>
        </w:rPr>
        <w:t xml:space="preserve">уровню 2021 года). </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Паспортом Госпрограммы 39 на начало 2022 года установлен показатель по направлению управление федеральным имуществом «Рост доходов от дивидендных выплат хозяйственных обществ, права акционера (участника) в которых осуществляет Росимущество, %» с целевыми значениями на 2022 год 170 % и на 2023 год – 190 %.</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В июне 2022 года в паспорт Госпрограммы 39 внесены изменения, согласно которым целью Госпрограммы 39 по направлению управления федеральным имуществом стало обеспечение к 2024 году роста доходов от управления федеральным имуществом не менее чем в 1,4 раза (к уровню 2021</w:t>
      </w:r>
      <w:r>
        <w:rPr>
          <w:rFonts w:ascii="Times New Roman" w:eastAsia="Times New Roman" w:hAnsi="Times New Roman" w:cs="Times New Roman"/>
          <w:bCs/>
          <w:snapToGrid w:val="0"/>
          <w:sz w:val="28"/>
          <w:szCs w:val="28"/>
          <w:lang w:eastAsia="ru-RU"/>
        </w:rPr>
        <w:t> </w:t>
      </w:r>
      <w:r w:rsidRPr="00025FB2">
        <w:rPr>
          <w:rFonts w:ascii="Times New Roman" w:eastAsia="Times New Roman" w:hAnsi="Times New Roman" w:cs="Times New Roman"/>
          <w:bCs/>
          <w:snapToGrid w:val="0"/>
          <w:sz w:val="28"/>
          <w:szCs w:val="28"/>
          <w:lang w:eastAsia="ru-RU"/>
        </w:rPr>
        <w:t>года).</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Соответственно изменено содержание и целевые значения показателя в рамках Подпрограммы «Управление федеральным имуществом». Так, по показателю «Рост доходов от управления федеральным имуществом, %» предусмотрено до конца 2022 года достигнуть значения в 131,8 %, 2023 года – 137,9 % и 2024 года – 140,5 %.</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Постановлением Правительства Российской Федерации от 31 декабря 2022</w:t>
      </w:r>
      <w:r>
        <w:rPr>
          <w:rFonts w:ascii="Times New Roman" w:eastAsia="Times New Roman" w:hAnsi="Times New Roman" w:cs="Times New Roman"/>
          <w:bCs/>
          <w:snapToGrid w:val="0"/>
          <w:sz w:val="28"/>
          <w:szCs w:val="28"/>
          <w:lang w:eastAsia="ru-RU"/>
        </w:rPr>
        <w:t> </w:t>
      </w:r>
      <w:r w:rsidRPr="00025FB2">
        <w:rPr>
          <w:rFonts w:ascii="Times New Roman" w:eastAsia="Times New Roman" w:hAnsi="Times New Roman" w:cs="Times New Roman"/>
          <w:bCs/>
          <w:snapToGrid w:val="0"/>
          <w:sz w:val="28"/>
          <w:szCs w:val="28"/>
          <w:lang w:eastAsia="ru-RU"/>
        </w:rPr>
        <w:t>г. № 2572 «О внесении изменений в государственную программу Российской Федерации «Управление государственными финансами и регулирование финансовых рынков» цель 6 Госпрограммы 39 установлена как обеспечение к 2030 году роста доходов от управления федеральным имуществом не менее чем в 2 раза (к уровню 2021 года).</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В паспорте Госпрограммы 39 на бюджетный цикл 2023-2025 годов по направлению управление федеральным имуществом сформулирована цель - обеспечение к 2025 году роста доходов от управления федеральным имуществом не менее чем в 1,2 раза (к уровню 2021 года).</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Начиная с 2023 года по показателю «Рост доходов от управления федеральным имуществом, %» предусмотрено до конца 2023 года достигнуть значения в 93,3 %, 2024 года – 126,5 % и 2025 года – 120,9 %.</w:t>
      </w:r>
    </w:p>
    <w:p w:rsidR="00142481" w:rsidRPr="0039164F" w:rsidRDefault="00142481" w:rsidP="00142481">
      <w:pPr>
        <w:pStyle w:val="ac"/>
        <w:tabs>
          <w:tab w:val="left" w:pos="993"/>
        </w:tabs>
        <w:spacing w:after="0" w:line="276" w:lineRule="auto"/>
        <w:ind w:left="0" w:firstLine="709"/>
        <w:jc w:val="both"/>
        <w:rPr>
          <w:rFonts w:ascii="Times New Roman" w:eastAsia="Times New Roman" w:hAnsi="Times New Roman" w:cs="Times New Roman"/>
          <w:bCs/>
          <w:i/>
          <w:snapToGrid w:val="0"/>
          <w:sz w:val="28"/>
          <w:szCs w:val="28"/>
          <w:lang w:eastAsia="ru-RU"/>
        </w:rPr>
      </w:pPr>
      <w:r w:rsidRPr="0039164F">
        <w:rPr>
          <w:rFonts w:ascii="Times New Roman" w:eastAsia="Times New Roman" w:hAnsi="Times New Roman" w:cs="Times New Roman"/>
          <w:bCs/>
          <w:i/>
          <w:snapToGrid w:val="0"/>
          <w:sz w:val="28"/>
          <w:szCs w:val="28"/>
          <w:lang w:eastAsia="ru-RU"/>
        </w:rPr>
        <w:t>Таким образом, горизонт достижения цели управления федеральным имуществом перенесен с 2024 года на 2025 год со снижением минимального целевого значения роста доходов от управления федеральным имуществом с 1</w:t>
      </w:r>
      <w:r>
        <w:rPr>
          <w:rFonts w:ascii="Times New Roman" w:eastAsia="Times New Roman" w:hAnsi="Times New Roman" w:cs="Times New Roman"/>
          <w:bCs/>
          <w:i/>
          <w:snapToGrid w:val="0"/>
          <w:sz w:val="28"/>
          <w:szCs w:val="28"/>
          <w:lang w:eastAsia="ru-RU"/>
        </w:rPr>
        <w:t>,</w:t>
      </w:r>
      <w:r w:rsidRPr="0039164F">
        <w:rPr>
          <w:rFonts w:ascii="Times New Roman" w:eastAsia="Times New Roman" w:hAnsi="Times New Roman" w:cs="Times New Roman"/>
          <w:bCs/>
          <w:i/>
          <w:snapToGrid w:val="0"/>
          <w:sz w:val="28"/>
          <w:szCs w:val="28"/>
          <w:lang w:eastAsia="ru-RU"/>
        </w:rPr>
        <w:t>4</w:t>
      </w:r>
      <w:r>
        <w:rPr>
          <w:rFonts w:ascii="Times New Roman" w:eastAsia="Times New Roman" w:hAnsi="Times New Roman" w:cs="Times New Roman"/>
          <w:bCs/>
          <w:i/>
          <w:snapToGrid w:val="0"/>
          <w:sz w:val="28"/>
          <w:szCs w:val="28"/>
          <w:lang w:eastAsia="ru-RU"/>
        </w:rPr>
        <w:t> </w:t>
      </w:r>
      <w:r w:rsidRPr="0039164F">
        <w:rPr>
          <w:rFonts w:ascii="Times New Roman" w:eastAsia="Times New Roman" w:hAnsi="Times New Roman" w:cs="Times New Roman"/>
          <w:bCs/>
          <w:i/>
          <w:snapToGrid w:val="0"/>
          <w:sz w:val="28"/>
          <w:szCs w:val="28"/>
          <w:lang w:eastAsia="ru-RU"/>
        </w:rPr>
        <w:t>раза до 1,2 раза (к уровню 2021 года), что свидетельствует о наличии проблем планирования при формировании программных документов в сфере управления федеральным имуществом.</w:t>
      </w:r>
    </w:p>
    <w:p w:rsidR="00142481" w:rsidRPr="00025FB2"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Структура Госпрограммы 39 включает ведомственный проект «Государство как эффективный собственник» (далее – ВП) и комплекс процессных мероприятий «Управление федеральным имуществом» (далее – КПМ), реализацию которых осуществляют Минфин России и Росимущество.</w:t>
      </w:r>
    </w:p>
    <w:p w:rsidR="00142481"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025FB2">
        <w:rPr>
          <w:rFonts w:ascii="Times New Roman" w:eastAsia="Times New Roman" w:hAnsi="Times New Roman" w:cs="Times New Roman"/>
          <w:bCs/>
          <w:snapToGrid w:val="0"/>
          <w:sz w:val="28"/>
          <w:szCs w:val="28"/>
          <w:lang w:eastAsia="ru-RU"/>
        </w:rPr>
        <w:t xml:space="preserve">Задачи </w:t>
      </w:r>
      <w:r>
        <w:rPr>
          <w:rFonts w:ascii="Times New Roman" w:eastAsia="Times New Roman" w:hAnsi="Times New Roman" w:cs="Times New Roman"/>
          <w:bCs/>
          <w:snapToGrid w:val="0"/>
          <w:sz w:val="28"/>
          <w:szCs w:val="28"/>
          <w:lang w:eastAsia="ru-RU"/>
        </w:rPr>
        <w:t xml:space="preserve">структурных элементов </w:t>
      </w:r>
      <w:r w:rsidRPr="00025FB2">
        <w:rPr>
          <w:rFonts w:ascii="Times New Roman" w:eastAsia="Times New Roman" w:hAnsi="Times New Roman" w:cs="Times New Roman"/>
          <w:bCs/>
          <w:snapToGrid w:val="0"/>
          <w:sz w:val="28"/>
          <w:szCs w:val="28"/>
          <w:lang w:eastAsia="ru-RU"/>
        </w:rPr>
        <w:t>Госпрограммы 39 по направлению управления федеральным имуществом по состоянию на начало 2022 года приведены в таблице.</w:t>
      </w:r>
    </w:p>
    <w:tbl>
      <w:tblPr>
        <w:tblStyle w:val="3"/>
        <w:tblW w:w="9747" w:type="dxa"/>
        <w:tblLook w:val="04A0" w:firstRow="1" w:lastRow="0" w:firstColumn="1" w:lastColumn="0" w:noHBand="0" w:noVBand="1"/>
      </w:tblPr>
      <w:tblGrid>
        <w:gridCol w:w="621"/>
        <w:gridCol w:w="2253"/>
        <w:gridCol w:w="4641"/>
        <w:gridCol w:w="2232"/>
      </w:tblGrid>
      <w:tr w:rsidR="00142481" w:rsidRPr="00084C17" w:rsidTr="00A64987">
        <w:trPr>
          <w:tblHeader/>
        </w:trPr>
        <w:tc>
          <w:tcPr>
            <w:tcW w:w="621" w:type="dxa"/>
            <w:vAlign w:val="center"/>
          </w:tcPr>
          <w:p w:rsidR="00142481" w:rsidRPr="00084C17" w:rsidRDefault="00142481" w:rsidP="00A64987">
            <w:pPr>
              <w:pStyle w:val="ad"/>
              <w:rPr>
                <w:b/>
                <w:szCs w:val="16"/>
              </w:rPr>
            </w:pPr>
            <w:r w:rsidRPr="00084C17">
              <w:rPr>
                <w:b/>
                <w:szCs w:val="16"/>
              </w:rPr>
              <w:t>№ п/п</w:t>
            </w:r>
          </w:p>
        </w:tc>
        <w:tc>
          <w:tcPr>
            <w:tcW w:w="2253" w:type="dxa"/>
            <w:vAlign w:val="center"/>
          </w:tcPr>
          <w:p w:rsidR="00142481" w:rsidRPr="00084C17" w:rsidRDefault="00142481" w:rsidP="00A64987">
            <w:pPr>
              <w:pStyle w:val="ad"/>
              <w:rPr>
                <w:b/>
                <w:szCs w:val="16"/>
              </w:rPr>
            </w:pPr>
            <w:r w:rsidRPr="00084C17">
              <w:rPr>
                <w:b/>
                <w:szCs w:val="16"/>
              </w:rPr>
              <w:t>Задачи структурного элемента</w:t>
            </w:r>
          </w:p>
        </w:tc>
        <w:tc>
          <w:tcPr>
            <w:tcW w:w="4641" w:type="dxa"/>
            <w:vAlign w:val="center"/>
          </w:tcPr>
          <w:p w:rsidR="00142481" w:rsidRPr="00084C17" w:rsidRDefault="00142481" w:rsidP="00A64987">
            <w:pPr>
              <w:pStyle w:val="ad"/>
              <w:rPr>
                <w:b/>
                <w:szCs w:val="16"/>
              </w:rPr>
            </w:pPr>
            <w:r w:rsidRPr="00084C17">
              <w:rPr>
                <w:b/>
                <w:szCs w:val="16"/>
              </w:rPr>
              <w:t>Краткое описание ожидаемых эффектов от реализации задачи структурного элемента</w:t>
            </w:r>
          </w:p>
        </w:tc>
        <w:tc>
          <w:tcPr>
            <w:tcW w:w="2232" w:type="dxa"/>
            <w:vAlign w:val="center"/>
          </w:tcPr>
          <w:p w:rsidR="00142481" w:rsidRPr="00084C17" w:rsidRDefault="00142481" w:rsidP="00A64987">
            <w:pPr>
              <w:pStyle w:val="ad"/>
              <w:rPr>
                <w:b/>
                <w:szCs w:val="16"/>
              </w:rPr>
            </w:pPr>
            <w:r w:rsidRPr="00084C17">
              <w:rPr>
                <w:b/>
                <w:szCs w:val="16"/>
              </w:rPr>
              <w:t>Связь с показателем</w:t>
            </w: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6.1.</w:t>
            </w:r>
          </w:p>
        </w:tc>
        <w:tc>
          <w:tcPr>
            <w:tcW w:w="2253" w:type="dxa"/>
            <w:vAlign w:val="center"/>
          </w:tcPr>
          <w:p w:rsidR="00142481" w:rsidRPr="00084C17" w:rsidRDefault="00142481" w:rsidP="00A64987">
            <w:pPr>
              <w:pStyle w:val="ad"/>
              <w:jc w:val="left"/>
              <w:rPr>
                <w:sz w:val="18"/>
                <w:szCs w:val="18"/>
              </w:rPr>
            </w:pPr>
            <w:r w:rsidRPr="00084C17">
              <w:rPr>
                <w:sz w:val="18"/>
                <w:szCs w:val="18"/>
              </w:rPr>
              <w:t>Ведомственный проект (отв. Минфин России)</w:t>
            </w:r>
          </w:p>
        </w:tc>
        <w:tc>
          <w:tcPr>
            <w:tcW w:w="4641" w:type="dxa"/>
            <w:vAlign w:val="center"/>
          </w:tcPr>
          <w:p w:rsidR="00142481" w:rsidRPr="00084C17" w:rsidRDefault="00142481" w:rsidP="00A64987">
            <w:pPr>
              <w:pStyle w:val="ad"/>
              <w:jc w:val="left"/>
              <w:rPr>
                <w:sz w:val="18"/>
                <w:szCs w:val="18"/>
              </w:rPr>
            </w:pPr>
          </w:p>
        </w:tc>
        <w:tc>
          <w:tcPr>
            <w:tcW w:w="2232" w:type="dxa"/>
            <w:vAlign w:val="center"/>
          </w:tcPr>
          <w:p w:rsidR="00142481" w:rsidRPr="00084C17" w:rsidRDefault="00142481" w:rsidP="00A64987">
            <w:pPr>
              <w:pStyle w:val="ad"/>
              <w:jc w:val="left"/>
              <w:rPr>
                <w:sz w:val="18"/>
                <w:szCs w:val="18"/>
              </w:rPr>
            </w:pP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6.1.1.</w:t>
            </w:r>
          </w:p>
        </w:tc>
        <w:tc>
          <w:tcPr>
            <w:tcW w:w="2253" w:type="dxa"/>
            <w:vAlign w:val="center"/>
          </w:tcPr>
          <w:p w:rsidR="00142481" w:rsidRPr="00084C17" w:rsidRDefault="00142481" w:rsidP="00A64987">
            <w:pPr>
              <w:pStyle w:val="ad"/>
              <w:jc w:val="left"/>
              <w:rPr>
                <w:sz w:val="18"/>
                <w:szCs w:val="18"/>
              </w:rPr>
            </w:pPr>
            <w:r w:rsidRPr="00084C17">
              <w:rPr>
                <w:sz w:val="18"/>
                <w:szCs w:val="18"/>
              </w:rPr>
              <w:t xml:space="preserve">Создание к 2024 году </w:t>
            </w:r>
            <w:proofErr w:type="spellStart"/>
            <w:r w:rsidRPr="00084C17">
              <w:rPr>
                <w:sz w:val="18"/>
                <w:szCs w:val="18"/>
              </w:rPr>
              <w:t>клиентоориентированной</w:t>
            </w:r>
            <w:proofErr w:type="spellEnd"/>
            <w:r w:rsidRPr="00084C17">
              <w:rPr>
                <w:sz w:val="18"/>
                <w:szCs w:val="18"/>
              </w:rPr>
              <w:t xml:space="preserve"> системы управления федеральным имуществом и рентабельной системы управления хозяйственными обществами с государственным участием.</w:t>
            </w:r>
          </w:p>
        </w:tc>
        <w:tc>
          <w:tcPr>
            <w:tcW w:w="4641" w:type="dxa"/>
            <w:vAlign w:val="center"/>
          </w:tcPr>
          <w:p w:rsidR="00142481" w:rsidRPr="00084C17" w:rsidRDefault="00142481" w:rsidP="00A64987">
            <w:pPr>
              <w:pStyle w:val="ad"/>
              <w:jc w:val="left"/>
              <w:rPr>
                <w:sz w:val="18"/>
                <w:szCs w:val="18"/>
              </w:rPr>
            </w:pPr>
            <w:r w:rsidRPr="00084C17">
              <w:rPr>
                <w:sz w:val="18"/>
                <w:szCs w:val="18"/>
              </w:rPr>
              <w:t>В 2022 году компании с государственным участием вовлечены в достижение национальных целей, оптимизирован процесс разработки и согласования долгосрочных программ развития компаний с государственным участием;</w:t>
            </w:r>
          </w:p>
          <w:p w:rsidR="00142481" w:rsidRPr="00084C17" w:rsidRDefault="00142481" w:rsidP="00A64987">
            <w:pPr>
              <w:pStyle w:val="ad"/>
              <w:jc w:val="left"/>
              <w:rPr>
                <w:sz w:val="18"/>
                <w:szCs w:val="18"/>
              </w:rPr>
            </w:pPr>
            <w:r w:rsidRPr="00084C17">
              <w:rPr>
                <w:sz w:val="18"/>
                <w:szCs w:val="18"/>
              </w:rPr>
              <w:t>В 2022 году утвержден порядок формирования высококвалифицированных составов органов управления акционерных обществ с государственным участием;</w:t>
            </w:r>
          </w:p>
          <w:p w:rsidR="00142481" w:rsidRPr="00084C17" w:rsidRDefault="00142481" w:rsidP="00A64987">
            <w:pPr>
              <w:pStyle w:val="ad"/>
              <w:jc w:val="left"/>
              <w:rPr>
                <w:sz w:val="18"/>
                <w:szCs w:val="18"/>
              </w:rPr>
            </w:pPr>
            <w:r w:rsidRPr="00084C17">
              <w:rPr>
                <w:sz w:val="18"/>
                <w:szCs w:val="18"/>
              </w:rPr>
              <w:t>в 2024 году обеспечен рост доходов от дивидендных выплат хозяйственных обществ, права акционера (участника) в которых осуществляет Росимущество, не менее чем в 2 раза (к уровню 2021 года)</w:t>
            </w:r>
          </w:p>
        </w:tc>
        <w:tc>
          <w:tcPr>
            <w:tcW w:w="2232" w:type="dxa"/>
            <w:vAlign w:val="center"/>
          </w:tcPr>
          <w:p w:rsidR="00142481" w:rsidRPr="00084C17" w:rsidRDefault="00142481" w:rsidP="00A64987">
            <w:pPr>
              <w:pStyle w:val="ad"/>
              <w:jc w:val="left"/>
              <w:rPr>
                <w:sz w:val="18"/>
                <w:szCs w:val="18"/>
              </w:rPr>
            </w:pPr>
            <w:r w:rsidRPr="00084C17">
              <w:rPr>
                <w:sz w:val="18"/>
                <w:szCs w:val="18"/>
              </w:rPr>
              <w:t>Рост доходов от дивидендных выплат хозяйственных обществ, права акционера (участника) в которых осуществляет Росимущество</w:t>
            </w: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6.1.2.</w:t>
            </w:r>
          </w:p>
        </w:tc>
        <w:tc>
          <w:tcPr>
            <w:tcW w:w="2253" w:type="dxa"/>
            <w:vAlign w:val="center"/>
          </w:tcPr>
          <w:p w:rsidR="00142481" w:rsidRPr="00084C17" w:rsidRDefault="00142481" w:rsidP="00A64987">
            <w:pPr>
              <w:pStyle w:val="ad"/>
              <w:jc w:val="left"/>
              <w:rPr>
                <w:sz w:val="18"/>
                <w:szCs w:val="18"/>
              </w:rPr>
            </w:pPr>
            <w:r w:rsidRPr="00084C17">
              <w:rPr>
                <w:sz w:val="18"/>
                <w:szCs w:val="18"/>
              </w:rPr>
              <w:t>Создание к 2025 году сервиса информационного взаимодействия информационной системы Росимущества и ГИИС «Электронный бюджет» и иных государственных информационных систем, содержащих сведения о федеральном имуществе.</w:t>
            </w:r>
          </w:p>
        </w:tc>
        <w:tc>
          <w:tcPr>
            <w:tcW w:w="4641" w:type="dxa"/>
            <w:vAlign w:val="center"/>
          </w:tcPr>
          <w:p w:rsidR="00142481" w:rsidRPr="00084C17" w:rsidRDefault="00142481" w:rsidP="00A64987">
            <w:pPr>
              <w:pStyle w:val="ad"/>
              <w:jc w:val="left"/>
              <w:rPr>
                <w:sz w:val="18"/>
                <w:szCs w:val="18"/>
              </w:rPr>
            </w:pPr>
            <w:r w:rsidRPr="00084C17">
              <w:rPr>
                <w:sz w:val="18"/>
                <w:szCs w:val="18"/>
              </w:rPr>
              <w:t>В 2023 году автоматизированное формирование данных бухгалтерского (бюджетного) учета по операциям с федеральным имуществом, а также при планировании расходов и доходов федерального бюджета и федеральных бюджетных и автономных учреждений;</w:t>
            </w:r>
          </w:p>
          <w:p w:rsidR="00142481" w:rsidRPr="00084C17" w:rsidRDefault="00142481" w:rsidP="00A64987">
            <w:pPr>
              <w:pStyle w:val="ad"/>
              <w:jc w:val="left"/>
              <w:rPr>
                <w:sz w:val="18"/>
                <w:szCs w:val="18"/>
              </w:rPr>
            </w:pPr>
            <w:r w:rsidRPr="00084C17">
              <w:rPr>
                <w:sz w:val="18"/>
                <w:szCs w:val="18"/>
              </w:rPr>
              <w:t>к 2023 году создан сервис личного кабинета арендатора федерального имущества государственной казны Российской Федерации;</w:t>
            </w:r>
          </w:p>
          <w:p w:rsidR="00142481" w:rsidRPr="00084C17" w:rsidRDefault="00142481" w:rsidP="00A64987">
            <w:pPr>
              <w:pStyle w:val="ad"/>
              <w:jc w:val="left"/>
              <w:rPr>
                <w:sz w:val="18"/>
                <w:szCs w:val="18"/>
              </w:rPr>
            </w:pPr>
            <w:r w:rsidRPr="00084C17">
              <w:rPr>
                <w:sz w:val="18"/>
                <w:szCs w:val="18"/>
              </w:rPr>
              <w:t>к 2025 году обеспечена достоверность сведений реестра федерального имущества;</w:t>
            </w:r>
          </w:p>
          <w:p w:rsidR="00142481" w:rsidRPr="00084C17" w:rsidRDefault="00142481" w:rsidP="00A64987">
            <w:pPr>
              <w:pStyle w:val="ad"/>
              <w:jc w:val="left"/>
              <w:rPr>
                <w:sz w:val="18"/>
                <w:szCs w:val="18"/>
              </w:rPr>
            </w:pPr>
            <w:r w:rsidRPr="00084C17">
              <w:rPr>
                <w:sz w:val="18"/>
                <w:szCs w:val="18"/>
              </w:rPr>
              <w:t xml:space="preserve">к 2025 году обеспечена открытость и доступность информации о проведении торгов с государственным и муниципальным имуществом посредством размещения указанной информации в ГИС «Официальный сайт </w:t>
            </w:r>
            <w:proofErr w:type="spellStart"/>
            <w:r w:rsidRPr="00084C17">
              <w:rPr>
                <w:sz w:val="18"/>
                <w:szCs w:val="18"/>
                <w:lang w:val="en-US"/>
              </w:rPr>
              <w:t>torgi</w:t>
            </w:r>
            <w:proofErr w:type="spellEnd"/>
            <w:r w:rsidRPr="00084C17">
              <w:rPr>
                <w:sz w:val="18"/>
                <w:szCs w:val="18"/>
              </w:rPr>
              <w:t>.</w:t>
            </w:r>
            <w:proofErr w:type="spellStart"/>
            <w:r w:rsidRPr="00084C17">
              <w:rPr>
                <w:sz w:val="18"/>
                <w:szCs w:val="18"/>
                <w:lang w:val="en-US"/>
              </w:rPr>
              <w:t>gov</w:t>
            </w:r>
            <w:proofErr w:type="spellEnd"/>
            <w:r w:rsidRPr="00084C17">
              <w:rPr>
                <w:sz w:val="18"/>
                <w:szCs w:val="18"/>
              </w:rPr>
              <w:t>.</w:t>
            </w:r>
            <w:proofErr w:type="spellStart"/>
            <w:r w:rsidRPr="00084C17">
              <w:rPr>
                <w:sz w:val="18"/>
                <w:szCs w:val="18"/>
                <w:lang w:val="en-US"/>
              </w:rPr>
              <w:t>ru</w:t>
            </w:r>
            <w:proofErr w:type="spellEnd"/>
            <w:r w:rsidRPr="00084C17">
              <w:rPr>
                <w:sz w:val="18"/>
                <w:szCs w:val="18"/>
              </w:rPr>
              <w:t>» во взаимодействии с электронными торговыми площадками.</w:t>
            </w:r>
          </w:p>
        </w:tc>
        <w:tc>
          <w:tcPr>
            <w:tcW w:w="2232" w:type="dxa"/>
            <w:vAlign w:val="center"/>
          </w:tcPr>
          <w:p w:rsidR="00142481" w:rsidRPr="00084C17" w:rsidRDefault="00142481" w:rsidP="00A64987">
            <w:pPr>
              <w:pStyle w:val="ad"/>
              <w:jc w:val="left"/>
              <w:rPr>
                <w:sz w:val="18"/>
                <w:szCs w:val="18"/>
              </w:rPr>
            </w:pPr>
            <w:r w:rsidRPr="00084C17">
              <w:rPr>
                <w:sz w:val="18"/>
                <w:szCs w:val="18"/>
              </w:rPr>
              <w:t>Рост доходов от дивидендных выплат хозяйственных обществ, права акционера (участника) в которых осуществляет Росимущество</w:t>
            </w: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6.2.</w:t>
            </w:r>
          </w:p>
        </w:tc>
        <w:tc>
          <w:tcPr>
            <w:tcW w:w="2253" w:type="dxa"/>
            <w:vAlign w:val="center"/>
          </w:tcPr>
          <w:p w:rsidR="00142481" w:rsidRPr="00084C17" w:rsidRDefault="00142481" w:rsidP="00A64987">
            <w:pPr>
              <w:pStyle w:val="ad"/>
              <w:jc w:val="left"/>
              <w:rPr>
                <w:sz w:val="18"/>
                <w:szCs w:val="18"/>
              </w:rPr>
            </w:pPr>
            <w:r w:rsidRPr="00084C17">
              <w:rPr>
                <w:sz w:val="18"/>
                <w:szCs w:val="18"/>
              </w:rPr>
              <w:t>КПМ (отв. Росимущество)</w:t>
            </w:r>
          </w:p>
        </w:tc>
        <w:tc>
          <w:tcPr>
            <w:tcW w:w="4641" w:type="dxa"/>
            <w:vAlign w:val="center"/>
          </w:tcPr>
          <w:p w:rsidR="00142481" w:rsidRPr="00084C17" w:rsidRDefault="00142481" w:rsidP="00A64987">
            <w:pPr>
              <w:pStyle w:val="ad"/>
              <w:jc w:val="left"/>
              <w:rPr>
                <w:sz w:val="18"/>
                <w:szCs w:val="18"/>
              </w:rPr>
            </w:pPr>
          </w:p>
        </w:tc>
        <w:tc>
          <w:tcPr>
            <w:tcW w:w="2232" w:type="dxa"/>
            <w:vAlign w:val="center"/>
          </w:tcPr>
          <w:p w:rsidR="00142481" w:rsidRPr="00084C17" w:rsidRDefault="00142481" w:rsidP="00A64987">
            <w:pPr>
              <w:pStyle w:val="ad"/>
              <w:jc w:val="left"/>
              <w:rPr>
                <w:sz w:val="18"/>
                <w:szCs w:val="18"/>
              </w:rPr>
            </w:pPr>
          </w:p>
        </w:tc>
      </w:tr>
      <w:tr w:rsidR="00142481" w:rsidRPr="00084C17" w:rsidTr="00A64987">
        <w:tc>
          <w:tcPr>
            <w:tcW w:w="621" w:type="dxa"/>
            <w:shd w:val="clear" w:color="auto" w:fill="auto"/>
            <w:vAlign w:val="center"/>
          </w:tcPr>
          <w:p w:rsidR="00142481" w:rsidRPr="00084C17" w:rsidRDefault="00142481" w:rsidP="00A64987">
            <w:pPr>
              <w:pStyle w:val="ad"/>
              <w:rPr>
                <w:sz w:val="18"/>
                <w:szCs w:val="18"/>
              </w:rPr>
            </w:pPr>
            <w:r w:rsidRPr="00084C17">
              <w:rPr>
                <w:sz w:val="18"/>
                <w:szCs w:val="18"/>
              </w:rPr>
              <w:t>6.2.1.</w:t>
            </w:r>
          </w:p>
        </w:tc>
        <w:tc>
          <w:tcPr>
            <w:tcW w:w="2253" w:type="dxa"/>
            <w:shd w:val="clear" w:color="auto" w:fill="auto"/>
            <w:vAlign w:val="center"/>
          </w:tcPr>
          <w:p w:rsidR="00142481" w:rsidRPr="00084C17" w:rsidRDefault="00142481" w:rsidP="00A64987">
            <w:pPr>
              <w:pStyle w:val="ad"/>
              <w:jc w:val="left"/>
              <w:rPr>
                <w:sz w:val="18"/>
                <w:szCs w:val="18"/>
              </w:rPr>
            </w:pPr>
            <w:r w:rsidRPr="00084C17">
              <w:rPr>
                <w:sz w:val="18"/>
                <w:szCs w:val="18"/>
              </w:rPr>
              <w:t>Формирование оптимального состава федерального недвижимого имущества.</w:t>
            </w:r>
          </w:p>
        </w:tc>
        <w:tc>
          <w:tcPr>
            <w:tcW w:w="4641" w:type="dxa"/>
            <w:shd w:val="clear" w:color="auto" w:fill="auto"/>
            <w:vAlign w:val="center"/>
          </w:tcPr>
          <w:p w:rsidR="00142481" w:rsidRPr="00084C17" w:rsidRDefault="00142481" w:rsidP="00A64987">
            <w:pPr>
              <w:pStyle w:val="ad"/>
              <w:jc w:val="left"/>
              <w:rPr>
                <w:sz w:val="18"/>
                <w:szCs w:val="18"/>
              </w:rPr>
            </w:pPr>
            <w:r w:rsidRPr="00084C17">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 вовлечение в хозяйственный оборот земельных участков, находящихся в федеральной собственности, и объектов федерального имущества.</w:t>
            </w:r>
          </w:p>
        </w:tc>
        <w:tc>
          <w:tcPr>
            <w:tcW w:w="2232" w:type="dxa"/>
            <w:shd w:val="clear" w:color="auto" w:fill="auto"/>
            <w:vAlign w:val="center"/>
          </w:tcPr>
          <w:p w:rsidR="00142481" w:rsidRPr="00084C17" w:rsidRDefault="00142481" w:rsidP="00A64987">
            <w:pPr>
              <w:pStyle w:val="ad"/>
              <w:jc w:val="left"/>
              <w:rPr>
                <w:sz w:val="18"/>
                <w:szCs w:val="18"/>
              </w:rPr>
            </w:pPr>
            <w:r w:rsidRPr="00084C17">
              <w:rPr>
                <w:sz w:val="18"/>
                <w:szCs w:val="18"/>
              </w:rPr>
              <w:t>Рост доходов от дивидендных выплат хозяйственных обществ, права акционера (участника) в которых осуществляет Росимущество</w:t>
            </w: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6.2.2.</w:t>
            </w:r>
          </w:p>
        </w:tc>
        <w:tc>
          <w:tcPr>
            <w:tcW w:w="2253" w:type="dxa"/>
            <w:vAlign w:val="center"/>
          </w:tcPr>
          <w:p w:rsidR="00142481" w:rsidRPr="00084C17" w:rsidRDefault="00142481" w:rsidP="00A64987">
            <w:pPr>
              <w:pStyle w:val="ad"/>
              <w:jc w:val="left"/>
              <w:rPr>
                <w:sz w:val="18"/>
                <w:szCs w:val="18"/>
              </w:rPr>
            </w:pPr>
            <w:r w:rsidRPr="00084C17">
              <w:rPr>
                <w:sz w:val="18"/>
                <w:szCs w:val="18"/>
              </w:rPr>
              <w:t>Обеспечение долгосрочного устойчивого роста стоимости активов и доходов от управления государственными компаниями, сокращение участия государства в деятельности компаний на конкурентных рынках.</w:t>
            </w:r>
          </w:p>
        </w:tc>
        <w:tc>
          <w:tcPr>
            <w:tcW w:w="4641" w:type="dxa"/>
            <w:vAlign w:val="center"/>
          </w:tcPr>
          <w:p w:rsidR="00142481" w:rsidRPr="00084C17" w:rsidRDefault="00142481" w:rsidP="00A64987">
            <w:pPr>
              <w:pStyle w:val="ad"/>
              <w:jc w:val="left"/>
              <w:rPr>
                <w:sz w:val="18"/>
                <w:szCs w:val="18"/>
              </w:rPr>
            </w:pPr>
            <w:r w:rsidRPr="00084C17">
              <w:rPr>
                <w:sz w:val="18"/>
                <w:szCs w:val="18"/>
              </w:rPr>
              <w:t>Рост стоимости активов и доходов от управления государственными компаниями, сокращение участия государства в деятельности компаний на конкурентных рынках, обеспечение выполнения прогнозного плана (программы) приватизации федерального имущества.</w:t>
            </w:r>
          </w:p>
        </w:tc>
        <w:tc>
          <w:tcPr>
            <w:tcW w:w="2232" w:type="dxa"/>
            <w:vAlign w:val="center"/>
          </w:tcPr>
          <w:p w:rsidR="00142481" w:rsidRPr="00084C17" w:rsidRDefault="00142481" w:rsidP="00A64987">
            <w:pPr>
              <w:pStyle w:val="ad"/>
              <w:jc w:val="left"/>
              <w:rPr>
                <w:sz w:val="18"/>
                <w:szCs w:val="18"/>
              </w:rPr>
            </w:pPr>
            <w:r w:rsidRPr="00084C17">
              <w:rPr>
                <w:sz w:val="18"/>
                <w:szCs w:val="18"/>
              </w:rPr>
              <w:t>Рост доходов от дивидендных выплат хозяйственных обществ, права акционера (участника) в которых осуществляет Росимущество</w:t>
            </w:r>
          </w:p>
        </w:tc>
      </w:tr>
      <w:tr w:rsidR="00142481" w:rsidRPr="00084C17" w:rsidTr="00A64987">
        <w:tc>
          <w:tcPr>
            <w:tcW w:w="621" w:type="dxa"/>
            <w:vAlign w:val="center"/>
          </w:tcPr>
          <w:p w:rsidR="00142481" w:rsidRPr="00084C17" w:rsidRDefault="00142481" w:rsidP="00A64987">
            <w:pPr>
              <w:pStyle w:val="ad"/>
              <w:rPr>
                <w:sz w:val="18"/>
                <w:szCs w:val="18"/>
              </w:rPr>
            </w:pPr>
            <w:r w:rsidRPr="00084C17">
              <w:rPr>
                <w:sz w:val="18"/>
                <w:szCs w:val="18"/>
              </w:rPr>
              <w:t>6.2.3.</w:t>
            </w:r>
          </w:p>
        </w:tc>
        <w:tc>
          <w:tcPr>
            <w:tcW w:w="2253" w:type="dxa"/>
            <w:vAlign w:val="center"/>
          </w:tcPr>
          <w:p w:rsidR="00142481" w:rsidRPr="00084C17" w:rsidRDefault="00142481" w:rsidP="00A64987">
            <w:pPr>
              <w:pStyle w:val="ad"/>
              <w:jc w:val="left"/>
              <w:rPr>
                <w:sz w:val="18"/>
                <w:szCs w:val="18"/>
              </w:rPr>
            </w:pPr>
            <w:r w:rsidRPr="00084C17">
              <w:rPr>
                <w:sz w:val="18"/>
                <w:szCs w:val="18"/>
              </w:rPr>
              <w:t>Реализация полномочий по управлению федеральным имуществом</w:t>
            </w:r>
          </w:p>
        </w:tc>
        <w:tc>
          <w:tcPr>
            <w:tcW w:w="4641" w:type="dxa"/>
            <w:vAlign w:val="center"/>
          </w:tcPr>
          <w:p w:rsidR="00142481" w:rsidRPr="00084C17" w:rsidRDefault="00142481" w:rsidP="00A64987">
            <w:pPr>
              <w:pStyle w:val="ad"/>
              <w:jc w:val="left"/>
              <w:rPr>
                <w:sz w:val="18"/>
                <w:szCs w:val="18"/>
              </w:rPr>
            </w:pPr>
            <w:r w:rsidRPr="00084C17">
              <w:rPr>
                <w:sz w:val="18"/>
                <w:szCs w:val="18"/>
              </w:rPr>
              <w:t>Выполнены запланированные мероприятия подпрограммы; обеспечено исполнение полномочий по распоряжению обращенным в собственность государства или иным изъятым имуществом путем его реализации, переработки (утилизации), уничтожения; 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tc>
        <w:tc>
          <w:tcPr>
            <w:tcW w:w="2232" w:type="dxa"/>
            <w:vAlign w:val="center"/>
          </w:tcPr>
          <w:p w:rsidR="00142481" w:rsidRPr="00084C17" w:rsidRDefault="00142481" w:rsidP="00A64987">
            <w:pPr>
              <w:pStyle w:val="ad"/>
              <w:jc w:val="left"/>
              <w:rPr>
                <w:sz w:val="18"/>
                <w:szCs w:val="18"/>
              </w:rPr>
            </w:pPr>
            <w:r w:rsidRPr="00084C17">
              <w:rPr>
                <w:sz w:val="18"/>
                <w:szCs w:val="18"/>
              </w:rPr>
              <w:t>Рост доходов от дивидендных выплат хозяйственных обществ, права акционера (участника) в которых осуществляет Росимущество</w:t>
            </w:r>
          </w:p>
        </w:tc>
      </w:tr>
    </w:tbl>
    <w:p w:rsidR="00142481" w:rsidRPr="00A60F4A"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A60F4A">
        <w:rPr>
          <w:rFonts w:ascii="Times New Roman" w:eastAsia="Times New Roman" w:hAnsi="Times New Roman" w:cs="Times New Roman"/>
          <w:bCs/>
          <w:snapToGrid w:val="0"/>
          <w:sz w:val="28"/>
          <w:szCs w:val="28"/>
          <w:lang w:eastAsia="ru-RU"/>
        </w:rPr>
        <w:t>В июне 2022 года задачи структурных элементов Подпрограммы «Управление федеральным имуществом» скорректированы и связаны с вновь введенным показателем «Рост доходов от управления федеральным имуществом, %».</w:t>
      </w:r>
    </w:p>
    <w:tbl>
      <w:tblPr>
        <w:tblStyle w:val="4"/>
        <w:tblW w:w="9747" w:type="dxa"/>
        <w:tblLook w:val="04A0" w:firstRow="1" w:lastRow="0" w:firstColumn="1" w:lastColumn="0" w:noHBand="0" w:noVBand="1"/>
      </w:tblPr>
      <w:tblGrid>
        <w:gridCol w:w="621"/>
        <w:gridCol w:w="2186"/>
        <w:gridCol w:w="3288"/>
        <w:gridCol w:w="3652"/>
      </w:tblGrid>
      <w:tr w:rsidR="00142481" w:rsidRPr="000748B0" w:rsidTr="00A64987">
        <w:trPr>
          <w:tblHeader/>
        </w:trPr>
        <w:tc>
          <w:tcPr>
            <w:tcW w:w="621" w:type="dxa"/>
            <w:vMerge w:val="restart"/>
            <w:vAlign w:val="center"/>
          </w:tcPr>
          <w:p w:rsidR="00142481" w:rsidRPr="000748B0" w:rsidRDefault="00142481" w:rsidP="00A64987">
            <w:pPr>
              <w:spacing w:line="240" w:lineRule="auto"/>
              <w:ind w:left="0" w:right="0" w:firstLine="0"/>
              <w:jc w:val="center"/>
              <w:rPr>
                <w:b/>
                <w:sz w:val="16"/>
                <w:szCs w:val="16"/>
              </w:rPr>
            </w:pPr>
            <w:r w:rsidRPr="000748B0">
              <w:rPr>
                <w:b/>
                <w:sz w:val="16"/>
                <w:szCs w:val="16"/>
              </w:rPr>
              <w:t>№ п/п</w:t>
            </w:r>
          </w:p>
        </w:tc>
        <w:tc>
          <w:tcPr>
            <w:tcW w:w="2186" w:type="dxa"/>
            <w:vMerge w:val="restart"/>
            <w:vAlign w:val="center"/>
          </w:tcPr>
          <w:p w:rsidR="00142481" w:rsidRPr="000748B0" w:rsidRDefault="00142481" w:rsidP="00A64987">
            <w:pPr>
              <w:spacing w:line="240" w:lineRule="auto"/>
              <w:ind w:left="0" w:right="0" w:firstLine="0"/>
              <w:jc w:val="center"/>
              <w:rPr>
                <w:b/>
                <w:sz w:val="16"/>
                <w:szCs w:val="16"/>
              </w:rPr>
            </w:pPr>
            <w:r w:rsidRPr="000748B0">
              <w:rPr>
                <w:b/>
                <w:sz w:val="16"/>
                <w:szCs w:val="16"/>
              </w:rPr>
              <w:t>Задачи структурного элемента</w:t>
            </w:r>
          </w:p>
        </w:tc>
        <w:tc>
          <w:tcPr>
            <w:tcW w:w="6940" w:type="dxa"/>
            <w:gridSpan w:val="2"/>
            <w:vAlign w:val="center"/>
          </w:tcPr>
          <w:p w:rsidR="00142481" w:rsidRPr="000748B0" w:rsidRDefault="00142481" w:rsidP="00A64987">
            <w:pPr>
              <w:spacing w:line="240" w:lineRule="auto"/>
              <w:ind w:left="0" w:right="0" w:firstLine="0"/>
              <w:jc w:val="center"/>
              <w:rPr>
                <w:b/>
                <w:sz w:val="16"/>
                <w:szCs w:val="16"/>
              </w:rPr>
            </w:pPr>
            <w:r w:rsidRPr="000748B0">
              <w:rPr>
                <w:b/>
                <w:sz w:val="16"/>
                <w:szCs w:val="16"/>
              </w:rPr>
              <w:t>Краткое описание ожидаемых эффектов от реализации задачи структурного элемента</w:t>
            </w:r>
          </w:p>
        </w:tc>
      </w:tr>
      <w:tr w:rsidR="00142481" w:rsidRPr="000748B0" w:rsidTr="00A64987">
        <w:trPr>
          <w:tblHeader/>
        </w:trPr>
        <w:tc>
          <w:tcPr>
            <w:tcW w:w="621" w:type="dxa"/>
            <w:vMerge/>
            <w:vAlign w:val="center"/>
          </w:tcPr>
          <w:p w:rsidR="00142481" w:rsidRPr="000748B0" w:rsidRDefault="00142481" w:rsidP="00A64987">
            <w:pPr>
              <w:spacing w:line="240" w:lineRule="auto"/>
              <w:ind w:left="0" w:right="0" w:firstLine="0"/>
              <w:jc w:val="center"/>
              <w:rPr>
                <w:sz w:val="16"/>
                <w:szCs w:val="16"/>
              </w:rPr>
            </w:pPr>
          </w:p>
        </w:tc>
        <w:tc>
          <w:tcPr>
            <w:tcW w:w="2186" w:type="dxa"/>
            <w:vMerge/>
            <w:vAlign w:val="center"/>
          </w:tcPr>
          <w:p w:rsidR="00142481" w:rsidRPr="000748B0" w:rsidRDefault="00142481" w:rsidP="00A64987">
            <w:pPr>
              <w:spacing w:line="240" w:lineRule="auto"/>
              <w:ind w:left="0" w:right="0" w:firstLine="0"/>
              <w:jc w:val="center"/>
              <w:rPr>
                <w:sz w:val="16"/>
                <w:szCs w:val="16"/>
              </w:rPr>
            </w:pPr>
          </w:p>
        </w:tc>
        <w:tc>
          <w:tcPr>
            <w:tcW w:w="3288" w:type="dxa"/>
            <w:vAlign w:val="center"/>
          </w:tcPr>
          <w:p w:rsidR="00142481" w:rsidRPr="000748B0" w:rsidRDefault="00142481" w:rsidP="00A64987">
            <w:pPr>
              <w:spacing w:line="240" w:lineRule="auto"/>
              <w:ind w:left="0" w:right="0" w:firstLine="0"/>
              <w:jc w:val="center"/>
              <w:rPr>
                <w:b/>
                <w:sz w:val="16"/>
                <w:szCs w:val="16"/>
              </w:rPr>
            </w:pPr>
            <w:r w:rsidRPr="000748B0">
              <w:rPr>
                <w:b/>
                <w:sz w:val="16"/>
                <w:szCs w:val="16"/>
              </w:rPr>
              <w:t>до июня 2022 года</w:t>
            </w:r>
          </w:p>
        </w:tc>
        <w:tc>
          <w:tcPr>
            <w:tcW w:w="3652" w:type="dxa"/>
            <w:vAlign w:val="center"/>
          </w:tcPr>
          <w:p w:rsidR="00142481" w:rsidRPr="000748B0" w:rsidRDefault="00142481" w:rsidP="00A64987">
            <w:pPr>
              <w:spacing w:line="240" w:lineRule="auto"/>
              <w:ind w:left="0" w:right="0" w:firstLine="0"/>
              <w:jc w:val="center"/>
              <w:rPr>
                <w:b/>
                <w:sz w:val="16"/>
                <w:szCs w:val="16"/>
              </w:rPr>
            </w:pPr>
            <w:r w:rsidRPr="000748B0">
              <w:rPr>
                <w:b/>
                <w:sz w:val="16"/>
                <w:szCs w:val="16"/>
              </w:rPr>
              <w:t>после июня 2022 года</w:t>
            </w: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6.1.</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Ведомственный проект (отв. Минфин России)</w:t>
            </w:r>
          </w:p>
        </w:tc>
        <w:tc>
          <w:tcPr>
            <w:tcW w:w="3288" w:type="dxa"/>
          </w:tcPr>
          <w:p w:rsidR="00142481" w:rsidRPr="000748B0" w:rsidRDefault="00142481" w:rsidP="00A64987">
            <w:pPr>
              <w:spacing w:line="240" w:lineRule="auto"/>
              <w:ind w:left="0" w:right="0" w:firstLine="0"/>
              <w:rPr>
                <w:sz w:val="18"/>
                <w:szCs w:val="18"/>
              </w:rPr>
            </w:pPr>
          </w:p>
        </w:tc>
        <w:tc>
          <w:tcPr>
            <w:tcW w:w="3652" w:type="dxa"/>
          </w:tcPr>
          <w:p w:rsidR="00142481" w:rsidRPr="000748B0" w:rsidRDefault="00142481" w:rsidP="00A64987">
            <w:pPr>
              <w:spacing w:line="240" w:lineRule="auto"/>
              <w:ind w:left="0" w:right="0" w:firstLine="0"/>
              <w:rPr>
                <w:sz w:val="18"/>
                <w:szCs w:val="18"/>
              </w:rPr>
            </w:pP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6.1.1.</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 xml:space="preserve">Создание к 2024 году </w:t>
            </w:r>
            <w:proofErr w:type="spellStart"/>
            <w:r w:rsidRPr="000748B0">
              <w:rPr>
                <w:sz w:val="18"/>
                <w:szCs w:val="18"/>
              </w:rPr>
              <w:t>клиентоориентированной</w:t>
            </w:r>
            <w:proofErr w:type="spellEnd"/>
            <w:r w:rsidRPr="000748B0">
              <w:rPr>
                <w:sz w:val="18"/>
                <w:szCs w:val="18"/>
              </w:rPr>
              <w:t xml:space="preserve"> системы управления федеральным имуществом и рентабельной системы управления хозяйственными обществами с государственным участием.</w:t>
            </w:r>
          </w:p>
        </w:tc>
        <w:tc>
          <w:tcPr>
            <w:tcW w:w="3288" w:type="dxa"/>
          </w:tcPr>
          <w:p w:rsidR="00142481" w:rsidRPr="000748B0" w:rsidRDefault="00142481" w:rsidP="00A64987">
            <w:pPr>
              <w:spacing w:line="240" w:lineRule="auto"/>
              <w:ind w:left="0" w:right="0" w:firstLine="0"/>
              <w:rPr>
                <w:sz w:val="18"/>
                <w:szCs w:val="18"/>
              </w:rPr>
            </w:pPr>
            <w:r w:rsidRPr="000748B0">
              <w:rPr>
                <w:sz w:val="18"/>
                <w:szCs w:val="18"/>
              </w:rPr>
              <w:t>В 2022 году компании с государственным участием вовлечены в достижение национальных целей, оптимизирован процесс разработки и согласования долгосрочных программ развития компаний с государственным участием;</w:t>
            </w:r>
          </w:p>
          <w:p w:rsidR="00142481" w:rsidRPr="000748B0" w:rsidRDefault="00142481" w:rsidP="00A64987">
            <w:pPr>
              <w:spacing w:line="240" w:lineRule="auto"/>
              <w:ind w:left="0" w:right="0" w:firstLine="0"/>
              <w:rPr>
                <w:sz w:val="18"/>
                <w:szCs w:val="18"/>
              </w:rPr>
            </w:pPr>
            <w:r w:rsidRPr="000748B0">
              <w:rPr>
                <w:sz w:val="18"/>
                <w:szCs w:val="18"/>
              </w:rPr>
              <w:t>В 2022 году утвержден порядок формирования высококвалифицированных составов органов управления акционерных обществ с государственным участием;</w:t>
            </w:r>
          </w:p>
          <w:p w:rsidR="00142481" w:rsidRPr="000748B0" w:rsidRDefault="00142481" w:rsidP="00A64987">
            <w:pPr>
              <w:spacing w:line="240" w:lineRule="auto"/>
              <w:ind w:left="0" w:right="0" w:firstLine="0"/>
              <w:rPr>
                <w:sz w:val="18"/>
                <w:szCs w:val="18"/>
              </w:rPr>
            </w:pPr>
            <w:r w:rsidRPr="000748B0">
              <w:rPr>
                <w:sz w:val="18"/>
                <w:szCs w:val="18"/>
              </w:rPr>
              <w:t>в 2024 году обеспечен рост доходов от дивидендных выплат хозяйственных обществ, права акционера (участника) в которых осуществляет Росимущество, не менее чем в 2 раза (к уровню 2021 года).</w:t>
            </w:r>
          </w:p>
        </w:tc>
        <w:tc>
          <w:tcPr>
            <w:tcW w:w="3652" w:type="dxa"/>
          </w:tcPr>
          <w:p w:rsidR="00142481" w:rsidRPr="000748B0" w:rsidRDefault="00142481" w:rsidP="00A64987">
            <w:pPr>
              <w:spacing w:line="240" w:lineRule="auto"/>
              <w:ind w:left="0" w:right="0" w:firstLine="0"/>
              <w:rPr>
                <w:sz w:val="18"/>
                <w:szCs w:val="18"/>
              </w:rPr>
            </w:pPr>
            <w:r w:rsidRPr="000748B0">
              <w:rPr>
                <w:sz w:val="18"/>
                <w:szCs w:val="18"/>
              </w:rPr>
              <w:t>В 2022 году компании с государственным участием вовлечены в достижение национальных целей, оптимизирован процесс разработки и согласования долгосрочных программ развития компаний с государственным участием;</w:t>
            </w:r>
          </w:p>
          <w:p w:rsidR="00142481" w:rsidRPr="000748B0" w:rsidRDefault="00142481" w:rsidP="00A64987">
            <w:pPr>
              <w:spacing w:line="240" w:lineRule="auto"/>
              <w:ind w:left="0" w:right="0" w:firstLine="0"/>
              <w:rPr>
                <w:sz w:val="18"/>
                <w:szCs w:val="18"/>
              </w:rPr>
            </w:pPr>
            <w:r w:rsidRPr="000748B0">
              <w:rPr>
                <w:sz w:val="18"/>
                <w:szCs w:val="18"/>
              </w:rPr>
              <w:t>создана эффективная система контроля за реализацией акционерными обществами с государственным участием непрофильных активов;</w:t>
            </w:r>
          </w:p>
          <w:p w:rsidR="00142481" w:rsidRPr="000748B0" w:rsidRDefault="00142481" w:rsidP="00A64987">
            <w:pPr>
              <w:spacing w:line="240" w:lineRule="auto"/>
              <w:ind w:left="0" w:right="0" w:firstLine="0"/>
              <w:rPr>
                <w:sz w:val="18"/>
                <w:szCs w:val="18"/>
              </w:rPr>
            </w:pPr>
            <w:r w:rsidRPr="000748B0">
              <w:rPr>
                <w:sz w:val="18"/>
                <w:szCs w:val="18"/>
              </w:rPr>
              <w:t>принят новый подход по определению подлежащей перечислению в федеральный бюджет части прибыли ФГУП;</w:t>
            </w:r>
          </w:p>
          <w:p w:rsidR="00142481" w:rsidRPr="000748B0" w:rsidRDefault="00142481" w:rsidP="00A64987">
            <w:pPr>
              <w:spacing w:line="240" w:lineRule="auto"/>
              <w:ind w:left="0" w:right="0" w:firstLine="0"/>
              <w:rPr>
                <w:sz w:val="18"/>
                <w:szCs w:val="18"/>
              </w:rPr>
            </w:pPr>
            <w:r w:rsidRPr="000748B0">
              <w:rPr>
                <w:sz w:val="18"/>
                <w:szCs w:val="18"/>
              </w:rPr>
              <w:t>обеспечено принятие решений о направлении на выплату дивидендов не менее 50% прибыли акционерных обществ с государственным участием;</w:t>
            </w:r>
          </w:p>
          <w:p w:rsidR="00142481" w:rsidRPr="000748B0" w:rsidRDefault="00142481" w:rsidP="00A64987">
            <w:pPr>
              <w:spacing w:line="240" w:lineRule="auto"/>
              <w:ind w:left="0" w:right="0" w:firstLine="0"/>
              <w:rPr>
                <w:sz w:val="18"/>
                <w:szCs w:val="18"/>
              </w:rPr>
            </w:pPr>
            <w:r w:rsidRPr="000748B0">
              <w:rPr>
                <w:sz w:val="18"/>
                <w:szCs w:val="18"/>
              </w:rPr>
              <w:t>по формированию органов управления акционерных обществ с государственным участием;</w:t>
            </w:r>
          </w:p>
          <w:p w:rsidR="00142481" w:rsidRPr="000748B0" w:rsidRDefault="00142481" w:rsidP="00A64987">
            <w:pPr>
              <w:spacing w:line="240" w:lineRule="auto"/>
              <w:ind w:left="0" w:right="0" w:firstLine="0"/>
              <w:rPr>
                <w:sz w:val="18"/>
                <w:szCs w:val="18"/>
              </w:rPr>
            </w:pPr>
            <w:r w:rsidRPr="000748B0">
              <w:rPr>
                <w:sz w:val="18"/>
                <w:szCs w:val="18"/>
              </w:rPr>
              <w:t>к 2023 году создан сервис личного кабинета арендатора федерального имущества государственной казны Российской Федерации;</w:t>
            </w:r>
          </w:p>
          <w:p w:rsidR="00142481" w:rsidRPr="000748B0" w:rsidRDefault="00142481" w:rsidP="00A64987">
            <w:pPr>
              <w:spacing w:line="240" w:lineRule="auto"/>
              <w:ind w:left="0" w:right="0" w:firstLine="0"/>
              <w:rPr>
                <w:sz w:val="18"/>
                <w:szCs w:val="18"/>
              </w:rPr>
            </w:pPr>
            <w:r w:rsidRPr="000748B0">
              <w:rPr>
                <w:sz w:val="18"/>
                <w:szCs w:val="18"/>
              </w:rPr>
              <w:t>в 2022 году ГИС «Официальный сайт torgi.gov.ru» введена в промышленную эксплуатацию;</w:t>
            </w:r>
          </w:p>
          <w:p w:rsidR="00142481" w:rsidRPr="000748B0" w:rsidRDefault="00142481" w:rsidP="00A64987">
            <w:pPr>
              <w:spacing w:line="240" w:lineRule="auto"/>
              <w:ind w:left="0" w:right="0" w:firstLine="0"/>
              <w:rPr>
                <w:sz w:val="18"/>
                <w:szCs w:val="18"/>
              </w:rPr>
            </w:pPr>
            <w:r w:rsidRPr="000748B0">
              <w:rPr>
                <w:sz w:val="18"/>
                <w:szCs w:val="18"/>
              </w:rPr>
              <w:t>в 2023 году введена в промышленную эксплуатацию функционал по размещению информации о проведении торгов по видам торгов, указанным в постановлении Правительства Российской Федерации от 10.09.2012 № 909;</w:t>
            </w:r>
          </w:p>
          <w:p w:rsidR="00142481" w:rsidRPr="000748B0" w:rsidRDefault="00142481" w:rsidP="00A64987">
            <w:pPr>
              <w:spacing w:line="240" w:lineRule="auto"/>
              <w:ind w:left="0" w:right="0" w:firstLine="0"/>
              <w:rPr>
                <w:sz w:val="18"/>
                <w:szCs w:val="18"/>
              </w:rPr>
            </w:pPr>
            <w:r w:rsidRPr="000748B0">
              <w:rPr>
                <w:sz w:val="18"/>
                <w:szCs w:val="18"/>
              </w:rPr>
              <w:t>в 2024 году введен в опытную эксплуатацию пилотный сервис (личный кабинет) для заключения договоров купли-продажи государственного и муниципального имущества в электронном виде;</w:t>
            </w:r>
          </w:p>
          <w:p w:rsidR="00142481" w:rsidRPr="000748B0" w:rsidRDefault="00142481" w:rsidP="00A64987">
            <w:pPr>
              <w:spacing w:line="240" w:lineRule="auto"/>
              <w:ind w:left="0" w:right="0" w:firstLine="0"/>
              <w:rPr>
                <w:sz w:val="18"/>
                <w:szCs w:val="18"/>
              </w:rPr>
            </w:pPr>
            <w:r w:rsidRPr="000748B0">
              <w:rPr>
                <w:sz w:val="18"/>
                <w:szCs w:val="18"/>
              </w:rPr>
              <w:t>в 2025 году доля хозяйственных обществ права акционера (участника) в которых осуществляет Росимущество, ФГУП, уровень рентабельности активов, которых составляет менее 100 %, в общем количестве таких хозяйственных обществ и предприятий, составляет 35 %.</w:t>
            </w: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6.1.2.</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Создание к 2025 году сервиса информационного взаимодействия информационной системы Росимущества и ГИИС «Электронный бюджет» и иных государственных информационных систем, содержащих сведения о федеральном имуществе.</w:t>
            </w:r>
          </w:p>
        </w:tc>
        <w:tc>
          <w:tcPr>
            <w:tcW w:w="3288" w:type="dxa"/>
          </w:tcPr>
          <w:p w:rsidR="00142481" w:rsidRPr="000748B0" w:rsidRDefault="00142481" w:rsidP="00A64987">
            <w:pPr>
              <w:spacing w:line="240" w:lineRule="auto"/>
              <w:ind w:left="0" w:right="0" w:firstLine="0"/>
              <w:rPr>
                <w:sz w:val="18"/>
                <w:szCs w:val="18"/>
              </w:rPr>
            </w:pPr>
            <w:r w:rsidRPr="000748B0">
              <w:rPr>
                <w:sz w:val="18"/>
                <w:szCs w:val="18"/>
              </w:rPr>
              <w:t>В 2023 году автоматизированное формирование данных бухгалтерского (бюджетного) учета по операциям с федеральным имуществом, а также при планировании расходов и доходов федерального бюджета и федеральных бюджетных и автономных учреждений;</w:t>
            </w:r>
          </w:p>
          <w:p w:rsidR="00142481" w:rsidRPr="000748B0" w:rsidRDefault="00142481" w:rsidP="00A64987">
            <w:pPr>
              <w:spacing w:line="240" w:lineRule="auto"/>
              <w:ind w:left="0" w:right="0" w:firstLine="0"/>
              <w:rPr>
                <w:sz w:val="18"/>
                <w:szCs w:val="18"/>
              </w:rPr>
            </w:pPr>
            <w:r w:rsidRPr="000748B0">
              <w:rPr>
                <w:sz w:val="18"/>
                <w:szCs w:val="18"/>
              </w:rPr>
              <w:t>к 2023 году создан сервис личного кабинета арендатора федерального имущества государственной казны Российской Федерации;</w:t>
            </w:r>
          </w:p>
          <w:p w:rsidR="00142481" w:rsidRPr="000748B0" w:rsidRDefault="00142481" w:rsidP="00A64987">
            <w:pPr>
              <w:spacing w:line="240" w:lineRule="auto"/>
              <w:ind w:left="0" w:right="0" w:firstLine="0"/>
              <w:rPr>
                <w:sz w:val="18"/>
                <w:szCs w:val="18"/>
              </w:rPr>
            </w:pPr>
            <w:r w:rsidRPr="000748B0">
              <w:rPr>
                <w:sz w:val="18"/>
                <w:szCs w:val="18"/>
              </w:rPr>
              <w:t>к 2025 году обеспечена достоверность сведений реестра федерального имущества;</w:t>
            </w:r>
          </w:p>
          <w:p w:rsidR="00142481" w:rsidRPr="000748B0" w:rsidRDefault="00142481" w:rsidP="00A64987">
            <w:pPr>
              <w:spacing w:line="240" w:lineRule="auto"/>
              <w:ind w:left="0" w:right="0" w:firstLine="0"/>
              <w:rPr>
                <w:sz w:val="18"/>
                <w:szCs w:val="18"/>
              </w:rPr>
            </w:pPr>
            <w:r w:rsidRPr="000748B0">
              <w:rPr>
                <w:sz w:val="18"/>
                <w:szCs w:val="18"/>
              </w:rPr>
              <w:t xml:space="preserve">к 2025 году обеспечена открытость и доступность информации о проведении торгов с государственным и муниципальным имуществом посредством размещения указанной информации в ГИС «Официальный сайт </w:t>
            </w:r>
            <w:proofErr w:type="spellStart"/>
            <w:r w:rsidRPr="000748B0">
              <w:rPr>
                <w:sz w:val="18"/>
                <w:szCs w:val="18"/>
                <w:lang w:val="en-US"/>
              </w:rPr>
              <w:t>torgi</w:t>
            </w:r>
            <w:proofErr w:type="spellEnd"/>
            <w:r w:rsidRPr="000748B0">
              <w:rPr>
                <w:sz w:val="18"/>
                <w:szCs w:val="18"/>
              </w:rPr>
              <w:t>.</w:t>
            </w:r>
            <w:proofErr w:type="spellStart"/>
            <w:r w:rsidRPr="000748B0">
              <w:rPr>
                <w:sz w:val="18"/>
                <w:szCs w:val="18"/>
                <w:lang w:val="en-US"/>
              </w:rPr>
              <w:t>gov</w:t>
            </w:r>
            <w:proofErr w:type="spellEnd"/>
            <w:r w:rsidRPr="000748B0">
              <w:rPr>
                <w:sz w:val="18"/>
                <w:szCs w:val="18"/>
              </w:rPr>
              <w:t>.</w:t>
            </w:r>
            <w:proofErr w:type="spellStart"/>
            <w:r w:rsidRPr="000748B0">
              <w:rPr>
                <w:sz w:val="18"/>
                <w:szCs w:val="18"/>
                <w:lang w:val="en-US"/>
              </w:rPr>
              <w:t>ru</w:t>
            </w:r>
            <w:proofErr w:type="spellEnd"/>
            <w:r w:rsidRPr="000748B0">
              <w:rPr>
                <w:sz w:val="18"/>
                <w:szCs w:val="18"/>
              </w:rPr>
              <w:t>» во взаимодействии с электронными торговыми площадками.</w:t>
            </w:r>
          </w:p>
        </w:tc>
        <w:tc>
          <w:tcPr>
            <w:tcW w:w="3652" w:type="dxa"/>
          </w:tcPr>
          <w:p w:rsidR="00142481" w:rsidRPr="000748B0" w:rsidRDefault="00142481" w:rsidP="00A64987">
            <w:pPr>
              <w:spacing w:line="240" w:lineRule="auto"/>
              <w:ind w:left="0" w:right="0" w:firstLine="0"/>
              <w:rPr>
                <w:sz w:val="18"/>
                <w:szCs w:val="18"/>
              </w:rPr>
            </w:pPr>
            <w:r w:rsidRPr="000748B0">
              <w:rPr>
                <w:sz w:val="18"/>
                <w:szCs w:val="18"/>
              </w:rPr>
              <w:t>В 2023 году автоматизированное формирование данных бухгалтерского (бюджетного) учета по операциям с федеральным имуществом, а также при планировании расходов и доходов федерального бюджета и федеральных бюджетных и автономных учреждений;</w:t>
            </w:r>
          </w:p>
          <w:p w:rsidR="00142481" w:rsidRPr="000748B0" w:rsidRDefault="00142481" w:rsidP="00A64987">
            <w:pPr>
              <w:spacing w:line="240" w:lineRule="auto"/>
              <w:ind w:left="0" w:right="0" w:firstLine="0"/>
              <w:rPr>
                <w:sz w:val="18"/>
                <w:szCs w:val="18"/>
              </w:rPr>
            </w:pPr>
            <w:r w:rsidRPr="000748B0">
              <w:rPr>
                <w:sz w:val="18"/>
                <w:szCs w:val="18"/>
              </w:rPr>
              <w:t>к 2025 году совпадение сведений реестра федерального имущества и иных государственных информационных систем, содержащих сведения об объектах федерального имущества, составляет 82 %.</w:t>
            </w: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6.2.</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КПМ (отв. Росимущество)</w:t>
            </w:r>
          </w:p>
        </w:tc>
        <w:tc>
          <w:tcPr>
            <w:tcW w:w="3288" w:type="dxa"/>
          </w:tcPr>
          <w:p w:rsidR="00142481" w:rsidRPr="000748B0" w:rsidRDefault="00142481" w:rsidP="00A64987">
            <w:pPr>
              <w:spacing w:line="240" w:lineRule="auto"/>
              <w:ind w:left="0" w:right="0" w:firstLine="0"/>
              <w:rPr>
                <w:sz w:val="18"/>
                <w:szCs w:val="18"/>
              </w:rPr>
            </w:pPr>
          </w:p>
        </w:tc>
        <w:tc>
          <w:tcPr>
            <w:tcW w:w="3652" w:type="dxa"/>
          </w:tcPr>
          <w:p w:rsidR="00142481" w:rsidRPr="000748B0" w:rsidRDefault="00142481" w:rsidP="00A64987">
            <w:pPr>
              <w:spacing w:line="240" w:lineRule="auto"/>
              <w:ind w:left="0" w:right="0" w:firstLine="0"/>
              <w:rPr>
                <w:sz w:val="18"/>
                <w:szCs w:val="18"/>
              </w:rPr>
            </w:pPr>
          </w:p>
        </w:tc>
      </w:tr>
      <w:tr w:rsidR="00142481" w:rsidRPr="000748B0" w:rsidTr="00A64987">
        <w:tc>
          <w:tcPr>
            <w:tcW w:w="621" w:type="dxa"/>
            <w:shd w:val="clear" w:color="auto" w:fill="auto"/>
          </w:tcPr>
          <w:p w:rsidR="00142481" w:rsidRPr="000748B0" w:rsidRDefault="00142481" w:rsidP="00A64987">
            <w:pPr>
              <w:spacing w:line="240" w:lineRule="auto"/>
              <w:ind w:left="0" w:right="0" w:firstLine="0"/>
              <w:rPr>
                <w:sz w:val="18"/>
                <w:szCs w:val="18"/>
              </w:rPr>
            </w:pPr>
            <w:r w:rsidRPr="000748B0">
              <w:rPr>
                <w:sz w:val="18"/>
                <w:szCs w:val="18"/>
              </w:rPr>
              <w:t>6.2.1.</w:t>
            </w:r>
          </w:p>
        </w:tc>
        <w:tc>
          <w:tcPr>
            <w:tcW w:w="2186" w:type="dxa"/>
            <w:shd w:val="clear" w:color="auto" w:fill="auto"/>
          </w:tcPr>
          <w:p w:rsidR="00142481" w:rsidRPr="000748B0" w:rsidRDefault="00142481" w:rsidP="00A64987">
            <w:pPr>
              <w:spacing w:line="240" w:lineRule="auto"/>
              <w:ind w:left="0" w:right="0" w:firstLine="0"/>
              <w:rPr>
                <w:sz w:val="18"/>
                <w:szCs w:val="18"/>
              </w:rPr>
            </w:pPr>
            <w:r w:rsidRPr="000748B0">
              <w:rPr>
                <w:sz w:val="18"/>
                <w:szCs w:val="18"/>
              </w:rPr>
              <w:t>Формирование оптимального состава федерального недвижимого имущества.</w:t>
            </w:r>
          </w:p>
        </w:tc>
        <w:tc>
          <w:tcPr>
            <w:tcW w:w="3288" w:type="dxa"/>
            <w:shd w:val="clear" w:color="auto" w:fill="auto"/>
          </w:tcPr>
          <w:p w:rsidR="00142481" w:rsidRPr="000748B0" w:rsidRDefault="00142481" w:rsidP="00A64987">
            <w:pPr>
              <w:spacing w:line="240" w:lineRule="auto"/>
              <w:ind w:left="0" w:right="0" w:firstLine="0"/>
              <w:rPr>
                <w:sz w:val="18"/>
                <w:szCs w:val="18"/>
              </w:rPr>
            </w:pPr>
            <w:r w:rsidRPr="000748B0">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 вовлечение в хозяйственный оборот земельных участков, находящихся в федеральной собственности, и объектов федерального имущества.</w:t>
            </w:r>
          </w:p>
        </w:tc>
        <w:tc>
          <w:tcPr>
            <w:tcW w:w="3652" w:type="dxa"/>
            <w:shd w:val="clear" w:color="auto" w:fill="auto"/>
          </w:tcPr>
          <w:p w:rsidR="00142481" w:rsidRPr="000748B0" w:rsidRDefault="00142481" w:rsidP="00A64987">
            <w:pPr>
              <w:spacing w:line="240" w:lineRule="auto"/>
              <w:ind w:left="0" w:right="0" w:firstLine="0"/>
              <w:rPr>
                <w:sz w:val="18"/>
                <w:szCs w:val="18"/>
              </w:rPr>
            </w:pPr>
            <w:r w:rsidRPr="000748B0">
              <w:rPr>
                <w:sz w:val="18"/>
                <w:szCs w:val="18"/>
              </w:rPr>
              <w:t>Вовлечение в хозяйственный оборот земельных участков, находящихся в федеральной собственности, и объектов федерального имущества;</w:t>
            </w:r>
          </w:p>
          <w:p w:rsidR="00142481" w:rsidRPr="000748B0" w:rsidRDefault="00142481" w:rsidP="00A64987">
            <w:pPr>
              <w:spacing w:line="240" w:lineRule="auto"/>
              <w:ind w:left="0" w:right="0" w:firstLine="0"/>
              <w:rPr>
                <w:sz w:val="18"/>
                <w:szCs w:val="18"/>
              </w:rPr>
            </w:pPr>
            <w:r w:rsidRPr="000748B0">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w:t>
            </w:r>
          </w:p>
          <w:p w:rsidR="00142481" w:rsidRPr="000748B0" w:rsidRDefault="00142481" w:rsidP="00A64987">
            <w:pPr>
              <w:spacing w:line="240" w:lineRule="auto"/>
              <w:ind w:left="0" w:right="0" w:firstLine="0"/>
              <w:rPr>
                <w:sz w:val="18"/>
                <w:szCs w:val="18"/>
              </w:rPr>
            </w:pPr>
            <w:r w:rsidRPr="000748B0">
              <w:rPr>
                <w:sz w:val="18"/>
                <w:szCs w:val="18"/>
              </w:rPr>
              <w:t xml:space="preserve">к 2024 году доля объектов имущества государственной казны Российской Федерации, вовлеченных в хозяйственный оборот, увеличена до 26 %. </w:t>
            </w: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6.2.2.</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Обеспечение долгосрочного устойчивого роста стоимости активов и доходов от управления государственными компаниями, сокращение участия государства в деятельности компаний на конкурентных рынках.</w:t>
            </w:r>
          </w:p>
        </w:tc>
        <w:tc>
          <w:tcPr>
            <w:tcW w:w="3288" w:type="dxa"/>
          </w:tcPr>
          <w:p w:rsidR="00142481" w:rsidRPr="000748B0" w:rsidRDefault="00142481" w:rsidP="00A64987">
            <w:pPr>
              <w:spacing w:line="240" w:lineRule="auto"/>
              <w:ind w:left="0" w:right="0" w:firstLine="0"/>
              <w:rPr>
                <w:sz w:val="18"/>
                <w:szCs w:val="18"/>
              </w:rPr>
            </w:pPr>
            <w:r w:rsidRPr="000748B0">
              <w:rPr>
                <w:sz w:val="18"/>
                <w:szCs w:val="18"/>
              </w:rPr>
              <w:t>Рост стоимости активов и доходов от управления государственными компаниями, сокращение участия государства в деятельности компаний на конкурентных рынках, обеспечение выполнения прогнозного плана (программы) приватизации федерального имущества.</w:t>
            </w:r>
          </w:p>
        </w:tc>
        <w:tc>
          <w:tcPr>
            <w:tcW w:w="3652" w:type="dxa"/>
          </w:tcPr>
          <w:p w:rsidR="00142481" w:rsidRPr="000748B0" w:rsidRDefault="00142481" w:rsidP="00A64987">
            <w:pPr>
              <w:spacing w:line="240" w:lineRule="auto"/>
              <w:ind w:left="0" w:right="0" w:firstLine="0"/>
              <w:rPr>
                <w:sz w:val="18"/>
                <w:szCs w:val="18"/>
              </w:rPr>
            </w:pPr>
            <w:r w:rsidRPr="000748B0">
              <w:rPr>
                <w:sz w:val="18"/>
                <w:szCs w:val="18"/>
              </w:rPr>
              <w:t>Рост стоимости активов и доходов от управления государственными компаниями; сокращение участия государства в деятельности компаний на конкурентных рынках, обеспечение выполнения прогнозного плана (программы) приватизации федерального имущества в полном объеме;</w:t>
            </w:r>
          </w:p>
          <w:p w:rsidR="00142481" w:rsidRPr="000748B0" w:rsidRDefault="00142481" w:rsidP="00A64987">
            <w:pPr>
              <w:spacing w:line="240" w:lineRule="auto"/>
              <w:ind w:left="0" w:right="0" w:firstLine="0"/>
              <w:rPr>
                <w:sz w:val="18"/>
                <w:szCs w:val="18"/>
              </w:rPr>
            </w:pPr>
            <w:r w:rsidRPr="000748B0">
              <w:rPr>
                <w:sz w:val="18"/>
                <w:szCs w:val="18"/>
              </w:rPr>
              <w:t xml:space="preserve">к концу 2024 года увеличена до 70 % доля акционерных обществ, более 50 % голосующих акций которых принадлежат государству, получивших чистую прибыль по итогам финансового года. </w:t>
            </w:r>
          </w:p>
        </w:tc>
      </w:tr>
      <w:tr w:rsidR="00142481" w:rsidRPr="000748B0" w:rsidTr="00A64987">
        <w:tc>
          <w:tcPr>
            <w:tcW w:w="621" w:type="dxa"/>
          </w:tcPr>
          <w:p w:rsidR="00142481" w:rsidRPr="000748B0" w:rsidRDefault="00142481" w:rsidP="00A64987">
            <w:pPr>
              <w:spacing w:line="240" w:lineRule="auto"/>
              <w:ind w:left="0" w:right="0" w:firstLine="0"/>
              <w:rPr>
                <w:sz w:val="18"/>
                <w:szCs w:val="18"/>
              </w:rPr>
            </w:pPr>
            <w:r w:rsidRPr="000748B0">
              <w:rPr>
                <w:sz w:val="18"/>
                <w:szCs w:val="18"/>
              </w:rPr>
              <w:t>6.2.3.</w:t>
            </w:r>
          </w:p>
        </w:tc>
        <w:tc>
          <w:tcPr>
            <w:tcW w:w="2186" w:type="dxa"/>
          </w:tcPr>
          <w:p w:rsidR="00142481" w:rsidRPr="000748B0" w:rsidRDefault="00142481" w:rsidP="00A64987">
            <w:pPr>
              <w:spacing w:line="240" w:lineRule="auto"/>
              <w:ind w:left="0" w:right="0" w:firstLine="0"/>
              <w:rPr>
                <w:sz w:val="18"/>
                <w:szCs w:val="18"/>
              </w:rPr>
            </w:pPr>
            <w:r w:rsidRPr="000748B0">
              <w:rPr>
                <w:sz w:val="18"/>
                <w:szCs w:val="18"/>
              </w:rPr>
              <w:t>Реализация полномочий по управлению федеральным имуществом</w:t>
            </w:r>
          </w:p>
          <w:p w:rsidR="00142481" w:rsidRPr="000748B0" w:rsidRDefault="00142481" w:rsidP="00A64987">
            <w:pPr>
              <w:spacing w:line="240" w:lineRule="auto"/>
              <w:ind w:left="0" w:right="0" w:firstLine="0"/>
              <w:rPr>
                <w:sz w:val="18"/>
                <w:szCs w:val="18"/>
              </w:rPr>
            </w:pPr>
            <w:r w:rsidRPr="000748B0">
              <w:rPr>
                <w:sz w:val="18"/>
                <w:szCs w:val="18"/>
              </w:rPr>
              <w:t>на конец 2022 года новая формулировка задачи «Создание условий для обеспечения выполнения функций и текущих задач в сфере управления федеральным имуществом».</w:t>
            </w:r>
          </w:p>
        </w:tc>
        <w:tc>
          <w:tcPr>
            <w:tcW w:w="3288" w:type="dxa"/>
          </w:tcPr>
          <w:p w:rsidR="00142481" w:rsidRPr="000748B0" w:rsidRDefault="00142481" w:rsidP="00A64987">
            <w:pPr>
              <w:spacing w:line="240" w:lineRule="auto"/>
              <w:ind w:left="0" w:right="0" w:firstLine="0"/>
              <w:rPr>
                <w:sz w:val="18"/>
                <w:szCs w:val="18"/>
              </w:rPr>
            </w:pPr>
            <w:r w:rsidRPr="000748B0">
              <w:rPr>
                <w:sz w:val="18"/>
                <w:szCs w:val="18"/>
              </w:rPr>
              <w:t>Выполнены запланированные мероприятия подпрограммы; обеспечено исполнение полномочий по распоряжению обращенным в собственность государства или иным изъятым имуществом путем его реализации, переработки (утилизации), уничтожения; 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tc>
        <w:tc>
          <w:tcPr>
            <w:tcW w:w="3652" w:type="dxa"/>
          </w:tcPr>
          <w:p w:rsidR="00142481" w:rsidRPr="000748B0" w:rsidRDefault="00142481" w:rsidP="00A64987">
            <w:pPr>
              <w:spacing w:line="240" w:lineRule="auto"/>
              <w:ind w:left="0" w:right="0" w:firstLine="0"/>
              <w:rPr>
                <w:sz w:val="18"/>
                <w:szCs w:val="18"/>
              </w:rPr>
            </w:pPr>
            <w:r w:rsidRPr="000748B0">
              <w:rPr>
                <w:sz w:val="18"/>
                <w:szCs w:val="18"/>
              </w:rPr>
              <w:t>Выполнены запланированные мероприятия подпрограммы; обеспечено исполнение полномочий по распоряжению обращенным в собственность государства или иным изъятым имуществом путем его реализации, переработки (утилизации), уничтожения; 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tc>
      </w:tr>
    </w:tbl>
    <w:p w:rsidR="00142481" w:rsidRPr="00AE2C8A"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AE2C8A">
        <w:rPr>
          <w:rFonts w:ascii="Times New Roman" w:eastAsia="Times New Roman" w:hAnsi="Times New Roman" w:cs="Times New Roman"/>
          <w:bCs/>
          <w:snapToGrid w:val="0"/>
          <w:sz w:val="28"/>
          <w:szCs w:val="28"/>
          <w:lang w:eastAsia="ru-RU"/>
        </w:rPr>
        <w:t xml:space="preserve">В паспорте Госпрограммы 39 на 2023-2025 годы (по состоянию на начало 2023 года) содержание задач ВП и КМП по сравнению с 2022 годом не изменено, однако срок реализации задачи ВП по созданию </w:t>
      </w:r>
      <w:proofErr w:type="spellStart"/>
      <w:r w:rsidRPr="00AE2C8A">
        <w:rPr>
          <w:rFonts w:ascii="Times New Roman" w:eastAsia="Times New Roman" w:hAnsi="Times New Roman" w:cs="Times New Roman"/>
          <w:bCs/>
          <w:snapToGrid w:val="0"/>
          <w:sz w:val="28"/>
          <w:szCs w:val="28"/>
          <w:lang w:eastAsia="ru-RU"/>
        </w:rPr>
        <w:t>клиентоориентированной</w:t>
      </w:r>
      <w:proofErr w:type="spellEnd"/>
      <w:r w:rsidRPr="00AE2C8A">
        <w:rPr>
          <w:rFonts w:ascii="Times New Roman" w:eastAsia="Times New Roman" w:hAnsi="Times New Roman" w:cs="Times New Roman"/>
          <w:bCs/>
          <w:snapToGrid w:val="0"/>
          <w:sz w:val="28"/>
          <w:szCs w:val="28"/>
          <w:lang w:eastAsia="ru-RU"/>
        </w:rPr>
        <w:t xml:space="preserve"> системы управления федеральным имуществом и рентабельной системы управления хозяйственными обществами с государственным участием перенесен с конца 2023 года на конец 2024 года.</w:t>
      </w:r>
    </w:p>
    <w:p w:rsidR="00142481" w:rsidRPr="00AE2C8A"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AE2C8A">
        <w:rPr>
          <w:rFonts w:ascii="Times New Roman" w:eastAsia="Times New Roman" w:hAnsi="Times New Roman" w:cs="Times New Roman"/>
          <w:bCs/>
          <w:snapToGrid w:val="0"/>
          <w:sz w:val="28"/>
          <w:szCs w:val="28"/>
          <w:lang w:eastAsia="ru-RU"/>
        </w:rPr>
        <w:t>В течение 8 месяцев 2023 года в паспорт Госпрограммы 39 внесены изменения, связанные с увеличением ожидаемых эффектов от реализации ВП и КМП.</w:t>
      </w:r>
    </w:p>
    <w:tbl>
      <w:tblPr>
        <w:tblStyle w:val="ab"/>
        <w:tblW w:w="9720" w:type="dxa"/>
        <w:tblLook w:val="04A0" w:firstRow="1" w:lastRow="0" w:firstColumn="1" w:lastColumn="0" w:noHBand="0" w:noVBand="1"/>
      </w:tblPr>
      <w:tblGrid>
        <w:gridCol w:w="621"/>
        <w:gridCol w:w="2186"/>
        <w:gridCol w:w="2807"/>
        <w:gridCol w:w="2291"/>
        <w:gridCol w:w="1815"/>
      </w:tblGrid>
      <w:tr w:rsidR="00142481" w:rsidRPr="004C127A" w:rsidTr="00A64987">
        <w:tc>
          <w:tcPr>
            <w:tcW w:w="621" w:type="dxa"/>
            <w:vMerge w:val="restart"/>
          </w:tcPr>
          <w:p w:rsidR="00142481" w:rsidRPr="004C127A" w:rsidRDefault="00142481" w:rsidP="00A64987">
            <w:pPr>
              <w:pStyle w:val="ad"/>
              <w:rPr>
                <w:b/>
                <w:szCs w:val="16"/>
              </w:rPr>
            </w:pPr>
            <w:r w:rsidRPr="004C127A">
              <w:rPr>
                <w:b/>
                <w:szCs w:val="16"/>
              </w:rPr>
              <w:t>№ п/п</w:t>
            </w:r>
          </w:p>
        </w:tc>
        <w:tc>
          <w:tcPr>
            <w:tcW w:w="2186" w:type="dxa"/>
            <w:vMerge w:val="restart"/>
          </w:tcPr>
          <w:p w:rsidR="00142481" w:rsidRPr="004C127A" w:rsidRDefault="00142481" w:rsidP="00A64987">
            <w:pPr>
              <w:pStyle w:val="ad"/>
              <w:rPr>
                <w:b/>
                <w:szCs w:val="16"/>
              </w:rPr>
            </w:pPr>
            <w:r w:rsidRPr="004C127A">
              <w:rPr>
                <w:b/>
                <w:szCs w:val="16"/>
              </w:rPr>
              <w:t>Задачи структурного элемента</w:t>
            </w:r>
          </w:p>
        </w:tc>
        <w:tc>
          <w:tcPr>
            <w:tcW w:w="6913" w:type="dxa"/>
            <w:gridSpan w:val="3"/>
          </w:tcPr>
          <w:p w:rsidR="00142481" w:rsidRPr="004C127A" w:rsidRDefault="00142481" w:rsidP="00A64987">
            <w:pPr>
              <w:pStyle w:val="ad"/>
              <w:rPr>
                <w:b/>
                <w:szCs w:val="16"/>
              </w:rPr>
            </w:pPr>
            <w:r w:rsidRPr="004C127A">
              <w:rPr>
                <w:b/>
                <w:szCs w:val="16"/>
              </w:rPr>
              <w:t>Краткое описание ожидаемых эффектов от реализации задачи структурного элемента</w:t>
            </w:r>
          </w:p>
        </w:tc>
      </w:tr>
      <w:tr w:rsidR="00142481" w:rsidRPr="004C127A" w:rsidTr="00A64987">
        <w:tc>
          <w:tcPr>
            <w:tcW w:w="621" w:type="dxa"/>
            <w:vMerge/>
          </w:tcPr>
          <w:p w:rsidR="00142481" w:rsidRPr="004C127A" w:rsidRDefault="00142481" w:rsidP="00A64987">
            <w:pPr>
              <w:pStyle w:val="ad"/>
              <w:rPr>
                <w:b/>
                <w:szCs w:val="16"/>
              </w:rPr>
            </w:pPr>
          </w:p>
        </w:tc>
        <w:tc>
          <w:tcPr>
            <w:tcW w:w="2186" w:type="dxa"/>
            <w:vMerge/>
          </w:tcPr>
          <w:p w:rsidR="00142481" w:rsidRPr="004C127A" w:rsidRDefault="00142481" w:rsidP="00A64987">
            <w:pPr>
              <w:pStyle w:val="ad"/>
              <w:rPr>
                <w:b/>
                <w:szCs w:val="16"/>
              </w:rPr>
            </w:pPr>
          </w:p>
        </w:tc>
        <w:tc>
          <w:tcPr>
            <w:tcW w:w="2807" w:type="dxa"/>
          </w:tcPr>
          <w:p w:rsidR="00142481" w:rsidRPr="004C127A" w:rsidRDefault="00142481" w:rsidP="00A64987">
            <w:pPr>
              <w:pStyle w:val="ad"/>
              <w:rPr>
                <w:b/>
                <w:szCs w:val="16"/>
              </w:rPr>
            </w:pPr>
            <w:r w:rsidRPr="004C127A">
              <w:rPr>
                <w:b/>
                <w:szCs w:val="16"/>
              </w:rPr>
              <w:t>Версия 13 паспорта Госпрограммы 39</w:t>
            </w:r>
          </w:p>
        </w:tc>
        <w:tc>
          <w:tcPr>
            <w:tcW w:w="2291" w:type="dxa"/>
            <w:shd w:val="clear" w:color="auto" w:fill="auto"/>
          </w:tcPr>
          <w:p w:rsidR="00142481" w:rsidRPr="004C127A" w:rsidRDefault="00142481" w:rsidP="00A64987">
            <w:pPr>
              <w:pStyle w:val="ad"/>
              <w:rPr>
                <w:b/>
                <w:szCs w:val="16"/>
              </w:rPr>
            </w:pPr>
            <w:r w:rsidRPr="004C127A">
              <w:rPr>
                <w:b/>
                <w:szCs w:val="16"/>
              </w:rPr>
              <w:t>Версия 17 паспорта Госпрограммы 39</w:t>
            </w:r>
          </w:p>
        </w:tc>
        <w:tc>
          <w:tcPr>
            <w:tcW w:w="1815" w:type="dxa"/>
            <w:shd w:val="clear" w:color="auto" w:fill="auto"/>
          </w:tcPr>
          <w:p w:rsidR="00142481" w:rsidRPr="004C127A" w:rsidRDefault="00142481" w:rsidP="00A64987">
            <w:pPr>
              <w:pStyle w:val="ad"/>
              <w:rPr>
                <w:b/>
                <w:szCs w:val="16"/>
              </w:rPr>
            </w:pPr>
            <w:r w:rsidRPr="004C127A">
              <w:rPr>
                <w:b/>
                <w:szCs w:val="16"/>
              </w:rPr>
              <w:t>Версия 30 паспорта Госпрограммы 39</w:t>
            </w:r>
          </w:p>
        </w:tc>
      </w:tr>
      <w:tr w:rsidR="00142481" w:rsidRPr="004C127A" w:rsidTr="00A64987">
        <w:tc>
          <w:tcPr>
            <w:tcW w:w="621" w:type="dxa"/>
          </w:tcPr>
          <w:p w:rsidR="00142481" w:rsidRPr="004C127A" w:rsidRDefault="00142481" w:rsidP="00A64987">
            <w:pPr>
              <w:pStyle w:val="ad"/>
              <w:rPr>
                <w:sz w:val="18"/>
                <w:szCs w:val="18"/>
              </w:rPr>
            </w:pPr>
            <w:r w:rsidRPr="004C127A">
              <w:rPr>
                <w:sz w:val="18"/>
                <w:szCs w:val="18"/>
              </w:rPr>
              <w:t>6.1.</w:t>
            </w:r>
          </w:p>
        </w:tc>
        <w:tc>
          <w:tcPr>
            <w:tcW w:w="2186" w:type="dxa"/>
          </w:tcPr>
          <w:p w:rsidR="00142481" w:rsidRPr="004C127A" w:rsidRDefault="00142481" w:rsidP="00A64987">
            <w:pPr>
              <w:pStyle w:val="ad"/>
              <w:jc w:val="left"/>
              <w:rPr>
                <w:sz w:val="18"/>
                <w:szCs w:val="18"/>
              </w:rPr>
            </w:pPr>
            <w:r w:rsidRPr="004C127A">
              <w:rPr>
                <w:sz w:val="18"/>
                <w:szCs w:val="18"/>
              </w:rPr>
              <w:t>Ведомственный проект (отв. Минфин России)</w:t>
            </w:r>
          </w:p>
        </w:tc>
        <w:tc>
          <w:tcPr>
            <w:tcW w:w="2807" w:type="dxa"/>
          </w:tcPr>
          <w:p w:rsidR="00142481" w:rsidRPr="004C127A" w:rsidRDefault="00142481" w:rsidP="00A64987">
            <w:pPr>
              <w:pStyle w:val="ad"/>
              <w:jc w:val="left"/>
              <w:rPr>
                <w:sz w:val="18"/>
                <w:szCs w:val="18"/>
              </w:rPr>
            </w:pPr>
          </w:p>
        </w:tc>
        <w:tc>
          <w:tcPr>
            <w:tcW w:w="2291" w:type="dxa"/>
          </w:tcPr>
          <w:p w:rsidR="00142481" w:rsidRPr="004C127A" w:rsidRDefault="00142481" w:rsidP="00A64987">
            <w:pPr>
              <w:pStyle w:val="ad"/>
              <w:jc w:val="left"/>
              <w:rPr>
                <w:sz w:val="18"/>
                <w:szCs w:val="18"/>
              </w:rPr>
            </w:pPr>
          </w:p>
        </w:tc>
        <w:tc>
          <w:tcPr>
            <w:tcW w:w="1815" w:type="dxa"/>
          </w:tcPr>
          <w:p w:rsidR="00142481" w:rsidRPr="004C127A" w:rsidRDefault="00142481" w:rsidP="00A64987">
            <w:pPr>
              <w:pStyle w:val="ad"/>
              <w:jc w:val="left"/>
              <w:rPr>
                <w:sz w:val="18"/>
                <w:szCs w:val="18"/>
              </w:rPr>
            </w:pPr>
          </w:p>
        </w:tc>
      </w:tr>
      <w:tr w:rsidR="00142481" w:rsidRPr="004C127A" w:rsidTr="00A64987">
        <w:tc>
          <w:tcPr>
            <w:tcW w:w="621" w:type="dxa"/>
          </w:tcPr>
          <w:p w:rsidR="00142481" w:rsidRPr="004C127A" w:rsidRDefault="00142481" w:rsidP="00A64987">
            <w:pPr>
              <w:pStyle w:val="ad"/>
              <w:rPr>
                <w:sz w:val="18"/>
                <w:szCs w:val="18"/>
              </w:rPr>
            </w:pPr>
            <w:r w:rsidRPr="004C127A">
              <w:rPr>
                <w:sz w:val="18"/>
                <w:szCs w:val="18"/>
              </w:rPr>
              <w:t>6.1.1.</w:t>
            </w:r>
          </w:p>
        </w:tc>
        <w:tc>
          <w:tcPr>
            <w:tcW w:w="2186" w:type="dxa"/>
          </w:tcPr>
          <w:p w:rsidR="00142481" w:rsidRPr="004C127A" w:rsidRDefault="00142481" w:rsidP="00A64987">
            <w:pPr>
              <w:pStyle w:val="ad"/>
              <w:jc w:val="left"/>
              <w:rPr>
                <w:sz w:val="18"/>
                <w:szCs w:val="18"/>
              </w:rPr>
            </w:pPr>
            <w:r w:rsidRPr="004C127A">
              <w:rPr>
                <w:sz w:val="18"/>
                <w:szCs w:val="18"/>
              </w:rPr>
              <w:t>Создание к 2025 году сервиса информационного взаимодействия информационной системы Росимущества и ГИИС «Электронный бюджет» и иных государственных информационных систем, содержащих сведения о федеральном имуществе.</w:t>
            </w:r>
          </w:p>
        </w:tc>
        <w:tc>
          <w:tcPr>
            <w:tcW w:w="2807" w:type="dxa"/>
          </w:tcPr>
          <w:p w:rsidR="00142481" w:rsidRPr="004C127A" w:rsidRDefault="00142481" w:rsidP="00A64987">
            <w:pPr>
              <w:pStyle w:val="ad"/>
              <w:jc w:val="left"/>
              <w:rPr>
                <w:sz w:val="18"/>
                <w:szCs w:val="18"/>
              </w:rPr>
            </w:pPr>
            <w:r w:rsidRPr="004C127A">
              <w:rPr>
                <w:sz w:val="18"/>
                <w:szCs w:val="18"/>
              </w:rPr>
              <w:t>В 2023 году автоматизированное формирование данных бухгалтерского (бюджетного) учета по операциям с федеральным имуществом, а также при планировании расходов и доходов федерального бюджета и федеральных бюджетных и автономных учреждений;</w:t>
            </w:r>
          </w:p>
          <w:p w:rsidR="00142481" w:rsidRPr="004C127A" w:rsidRDefault="00142481" w:rsidP="00A64987">
            <w:pPr>
              <w:pStyle w:val="ad"/>
              <w:jc w:val="left"/>
              <w:rPr>
                <w:sz w:val="18"/>
                <w:szCs w:val="18"/>
              </w:rPr>
            </w:pPr>
            <w:r w:rsidRPr="004C127A">
              <w:rPr>
                <w:sz w:val="18"/>
                <w:szCs w:val="18"/>
              </w:rPr>
              <w:t>к 2025 году совпадение сведений реестра федерального имущества и иных государственных информационных систем, содержащих сведения об объектах федерального имущества, составляет 82 %.</w:t>
            </w:r>
          </w:p>
        </w:tc>
        <w:tc>
          <w:tcPr>
            <w:tcW w:w="2291" w:type="dxa"/>
          </w:tcPr>
          <w:p w:rsidR="00142481" w:rsidRPr="004C127A" w:rsidRDefault="00142481" w:rsidP="00A64987">
            <w:pPr>
              <w:pStyle w:val="ad"/>
              <w:jc w:val="left"/>
              <w:rPr>
                <w:sz w:val="18"/>
                <w:szCs w:val="18"/>
              </w:rPr>
            </w:pPr>
            <w:r w:rsidRPr="004C127A">
              <w:rPr>
                <w:sz w:val="18"/>
                <w:szCs w:val="18"/>
              </w:rPr>
              <w:t>В 2023 году автоматизированное формирование данных бухгалтерского (бюджетного) учета по операциям с федеральным имуществом, а также при планировании расходов и доходов федерального бюджета и федеральных бюджетных и автономных учреждений;</w:t>
            </w:r>
          </w:p>
          <w:p w:rsidR="00142481" w:rsidRPr="004C127A" w:rsidRDefault="00142481" w:rsidP="00A64987">
            <w:pPr>
              <w:pStyle w:val="ad"/>
              <w:jc w:val="left"/>
              <w:rPr>
                <w:sz w:val="18"/>
                <w:szCs w:val="18"/>
              </w:rPr>
            </w:pPr>
            <w:r w:rsidRPr="004C127A">
              <w:rPr>
                <w:sz w:val="18"/>
                <w:szCs w:val="18"/>
              </w:rPr>
              <w:t>к 2025 году совпадение сведений реестра федерального имущества и иных государственных информационных систем, содержащих сведения о б объектах федерального имущества, составляет 86 %.</w:t>
            </w:r>
          </w:p>
        </w:tc>
        <w:tc>
          <w:tcPr>
            <w:tcW w:w="1815" w:type="dxa"/>
          </w:tcPr>
          <w:p w:rsidR="00142481" w:rsidRPr="004C127A" w:rsidRDefault="00142481" w:rsidP="00A64987">
            <w:pPr>
              <w:pStyle w:val="ad"/>
              <w:jc w:val="left"/>
              <w:rPr>
                <w:sz w:val="18"/>
                <w:szCs w:val="18"/>
              </w:rPr>
            </w:pPr>
            <w:r w:rsidRPr="004C127A">
              <w:rPr>
                <w:sz w:val="18"/>
                <w:szCs w:val="18"/>
              </w:rPr>
              <w:t>без изменений</w:t>
            </w:r>
          </w:p>
        </w:tc>
      </w:tr>
      <w:tr w:rsidR="00142481" w:rsidRPr="004C127A" w:rsidTr="00A64987">
        <w:tc>
          <w:tcPr>
            <w:tcW w:w="621" w:type="dxa"/>
          </w:tcPr>
          <w:p w:rsidR="00142481" w:rsidRPr="004C127A" w:rsidRDefault="00142481" w:rsidP="00A64987">
            <w:pPr>
              <w:pStyle w:val="ad"/>
              <w:rPr>
                <w:sz w:val="18"/>
                <w:szCs w:val="18"/>
              </w:rPr>
            </w:pPr>
            <w:r w:rsidRPr="004C127A">
              <w:rPr>
                <w:sz w:val="18"/>
                <w:szCs w:val="18"/>
              </w:rPr>
              <w:t>6.1.2.</w:t>
            </w:r>
          </w:p>
        </w:tc>
        <w:tc>
          <w:tcPr>
            <w:tcW w:w="2186" w:type="dxa"/>
          </w:tcPr>
          <w:p w:rsidR="00142481" w:rsidRPr="004C127A" w:rsidRDefault="00142481" w:rsidP="00A64987">
            <w:pPr>
              <w:pStyle w:val="ad"/>
              <w:jc w:val="left"/>
              <w:rPr>
                <w:sz w:val="18"/>
                <w:szCs w:val="18"/>
              </w:rPr>
            </w:pPr>
            <w:r w:rsidRPr="004C127A">
              <w:rPr>
                <w:sz w:val="18"/>
                <w:szCs w:val="18"/>
              </w:rPr>
              <w:t xml:space="preserve">Создание к 2025 году </w:t>
            </w:r>
            <w:proofErr w:type="spellStart"/>
            <w:r w:rsidRPr="004C127A">
              <w:rPr>
                <w:sz w:val="18"/>
                <w:szCs w:val="18"/>
              </w:rPr>
              <w:t>клиентоориентированной</w:t>
            </w:r>
            <w:proofErr w:type="spellEnd"/>
            <w:r w:rsidRPr="004C127A">
              <w:rPr>
                <w:sz w:val="18"/>
                <w:szCs w:val="18"/>
              </w:rPr>
              <w:t xml:space="preserve"> системы управления федеральным имуществом и рентабельной системы управления хозяйственными обществами с государственным участием.</w:t>
            </w:r>
          </w:p>
        </w:tc>
        <w:tc>
          <w:tcPr>
            <w:tcW w:w="2807" w:type="dxa"/>
          </w:tcPr>
          <w:p w:rsidR="00142481" w:rsidRPr="004C127A" w:rsidRDefault="00142481" w:rsidP="00A64987">
            <w:pPr>
              <w:pStyle w:val="ad"/>
              <w:jc w:val="left"/>
              <w:rPr>
                <w:sz w:val="18"/>
                <w:szCs w:val="18"/>
              </w:rPr>
            </w:pPr>
            <w:r w:rsidRPr="004C127A">
              <w:rPr>
                <w:sz w:val="18"/>
                <w:szCs w:val="18"/>
              </w:rPr>
              <w:t>В 2022 году компании с государственным участием вовлечены в достижение национальных целей, оптимизирован процесс разработки и согласования долгосрочных программ развития компаний с государственным участием;</w:t>
            </w:r>
          </w:p>
          <w:p w:rsidR="00142481" w:rsidRPr="004C127A" w:rsidRDefault="00142481" w:rsidP="00A64987">
            <w:pPr>
              <w:pStyle w:val="ad"/>
              <w:jc w:val="left"/>
              <w:rPr>
                <w:sz w:val="18"/>
                <w:szCs w:val="18"/>
              </w:rPr>
            </w:pPr>
            <w:r w:rsidRPr="004C127A">
              <w:rPr>
                <w:sz w:val="18"/>
                <w:szCs w:val="18"/>
              </w:rPr>
              <w:t>создана эффективная система контроля за реализацией акционерными обществами с государственным участием непрофильных активов;</w:t>
            </w:r>
          </w:p>
          <w:p w:rsidR="00142481" w:rsidRPr="004C127A" w:rsidRDefault="00142481" w:rsidP="00A64987">
            <w:pPr>
              <w:pStyle w:val="ad"/>
              <w:jc w:val="left"/>
              <w:rPr>
                <w:sz w:val="18"/>
                <w:szCs w:val="18"/>
              </w:rPr>
            </w:pPr>
            <w:r w:rsidRPr="004C127A">
              <w:rPr>
                <w:sz w:val="18"/>
                <w:szCs w:val="18"/>
              </w:rPr>
              <w:t>принят новый подход по определению подлежащей перечислению в федеральный бюджет части прибыли ФГУП;</w:t>
            </w:r>
          </w:p>
          <w:p w:rsidR="00142481" w:rsidRPr="004C127A" w:rsidRDefault="00142481" w:rsidP="00A64987">
            <w:pPr>
              <w:pStyle w:val="ad"/>
              <w:jc w:val="left"/>
              <w:rPr>
                <w:sz w:val="18"/>
                <w:szCs w:val="18"/>
              </w:rPr>
            </w:pPr>
            <w:r w:rsidRPr="004C127A">
              <w:rPr>
                <w:sz w:val="18"/>
                <w:szCs w:val="18"/>
              </w:rPr>
              <w:t>обеспечено принятие решений о направлении на выплату дивидендов не менее 50% прибыли акционерных обществ с государственным участием;</w:t>
            </w:r>
          </w:p>
          <w:p w:rsidR="00142481" w:rsidRPr="004C127A" w:rsidRDefault="00142481" w:rsidP="00A64987">
            <w:pPr>
              <w:pStyle w:val="ad"/>
              <w:jc w:val="left"/>
              <w:rPr>
                <w:sz w:val="18"/>
                <w:szCs w:val="18"/>
              </w:rPr>
            </w:pPr>
            <w:r w:rsidRPr="004C127A">
              <w:rPr>
                <w:sz w:val="18"/>
                <w:szCs w:val="18"/>
              </w:rPr>
              <w:t>по формированию органов управления акционерных обществ с государственным участием;</w:t>
            </w:r>
          </w:p>
          <w:p w:rsidR="00142481" w:rsidRPr="004C127A" w:rsidRDefault="00142481" w:rsidP="00A64987">
            <w:pPr>
              <w:pStyle w:val="ad"/>
              <w:jc w:val="left"/>
              <w:rPr>
                <w:sz w:val="18"/>
                <w:szCs w:val="18"/>
              </w:rPr>
            </w:pPr>
            <w:r w:rsidRPr="004C127A">
              <w:rPr>
                <w:sz w:val="18"/>
                <w:szCs w:val="18"/>
              </w:rPr>
              <w:t>к 2023 году создан сервис личного кабинета арендатора федерального имущества государственной казны Российской Федерации;</w:t>
            </w:r>
          </w:p>
          <w:p w:rsidR="00142481" w:rsidRPr="004C127A" w:rsidRDefault="00142481" w:rsidP="00A64987">
            <w:pPr>
              <w:pStyle w:val="ad"/>
              <w:jc w:val="left"/>
              <w:rPr>
                <w:sz w:val="18"/>
                <w:szCs w:val="18"/>
              </w:rPr>
            </w:pPr>
            <w:r w:rsidRPr="004C127A">
              <w:rPr>
                <w:sz w:val="18"/>
                <w:szCs w:val="18"/>
              </w:rPr>
              <w:t>в 2022 году ГИС «Официальный сайт torgi.gov.ru» введена в промышленную эксплуатацию;</w:t>
            </w:r>
          </w:p>
          <w:p w:rsidR="00142481" w:rsidRPr="004C127A" w:rsidRDefault="00142481" w:rsidP="00A64987">
            <w:pPr>
              <w:pStyle w:val="ad"/>
              <w:jc w:val="left"/>
              <w:rPr>
                <w:sz w:val="18"/>
                <w:szCs w:val="18"/>
              </w:rPr>
            </w:pPr>
            <w:r w:rsidRPr="004C127A">
              <w:rPr>
                <w:sz w:val="18"/>
                <w:szCs w:val="18"/>
              </w:rPr>
              <w:t>в 2023 году введена в промышленную эксплуатацию функционал по размещению информации о проведении торгов по видам торгов, указанным в постановлении Правительства Российской Федерации от 10.09.2012 № 909;</w:t>
            </w:r>
          </w:p>
          <w:p w:rsidR="00142481" w:rsidRPr="004C127A" w:rsidRDefault="00142481" w:rsidP="00A64987">
            <w:pPr>
              <w:pStyle w:val="ad"/>
              <w:jc w:val="left"/>
              <w:rPr>
                <w:sz w:val="18"/>
                <w:szCs w:val="18"/>
              </w:rPr>
            </w:pPr>
            <w:r w:rsidRPr="004C127A">
              <w:rPr>
                <w:sz w:val="18"/>
                <w:szCs w:val="18"/>
              </w:rPr>
              <w:t>в 2024 году введен в опытную эксплуатацию пилотный сервис (личный кабинет) для заключения договоров купли-продажи государственного и муниципального имущества в электронном виде;</w:t>
            </w:r>
          </w:p>
          <w:p w:rsidR="00142481" w:rsidRPr="004C127A" w:rsidRDefault="00142481" w:rsidP="00A64987">
            <w:pPr>
              <w:pStyle w:val="ad"/>
              <w:jc w:val="left"/>
              <w:rPr>
                <w:sz w:val="18"/>
                <w:szCs w:val="18"/>
              </w:rPr>
            </w:pPr>
            <w:r w:rsidRPr="004C127A">
              <w:rPr>
                <w:sz w:val="18"/>
                <w:szCs w:val="18"/>
              </w:rPr>
              <w:t>в 2025 году доля хозяйственных обществ права акционера (участника) в которых осуществляет Росимущество, ФГУП, уровень рентабельности активов, которых составляет менее 100 %, в общем количестве таких хозяйственных обществ и предприятий, составляет 35 %.</w:t>
            </w:r>
          </w:p>
        </w:tc>
        <w:tc>
          <w:tcPr>
            <w:tcW w:w="2291" w:type="dxa"/>
          </w:tcPr>
          <w:p w:rsidR="00142481" w:rsidRPr="004C127A" w:rsidRDefault="00142481" w:rsidP="00A64987">
            <w:pPr>
              <w:pStyle w:val="ad"/>
              <w:jc w:val="left"/>
              <w:rPr>
                <w:sz w:val="18"/>
                <w:szCs w:val="18"/>
              </w:rPr>
            </w:pPr>
            <w:r w:rsidRPr="004C127A">
              <w:rPr>
                <w:sz w:val="18"/>
                <w:szCs w:val="18"/>
              </w:rPr>
              <w:t>без изменений</w:t>
            </w:r>
          </w:p>
        </w:tc>
        <w:tc>
          <w:tcPr>
            <w:tcW w:w="1815" w:type="dxa"/>
          </w:tcPr>
          <w:p w:rsidR="00142481" w:rsidRPr="004C127A" w:rsidRDefault="00142481" w:rsidP="00A64987">
            <w:pPr>
              <w:pStyle w:val="ad"/>
              <w:jc w:val="left"/>
              <w:rPr>
                <w:sz w:val="18"/>
                <w:szCs w:val="18"/>
              </w:rPr>
            </w:pPr>
            <w:r w:rsidRPr="004C127A">
              <w:rPr>
                <w:sz w:val="18"/>
                <w:szCs w:val="18"/>
              </w:rPr>
              <w:t>без изменений</w:t>
            </w:r>
          </w:p>
        </w:tc>
      </w:tr>
      <w:tr w:rsidR="00142481" w:rsidRPr="004C127A" w:rsidTr="00A64987">
        <w:tc>
          <w:tcPr>
            <w:tcW w:w="621" w:type="dxa"/>
          </w:tcPr>
          <w:p w:rsidR="00142481" w:rsidRPr="004C127A" w:rsidRDefault="00142481" w:rsidP="00A64987">
            <w:pPr>
              <w:pStyle w:val="ad"/>
              <w:rPr>
                <w:sz w:val="18"/>
                <w:szCs w:val="18"/>
              </w:rPr>
            </w:pPr>
            <w:r w:rsidRPr="004C127A">
              <w:rPr>
                <w:sz w:val="18"/>
                <w:szCs w:val="18"/>
              </w:rPr>
              <w:t>6.2.</w:t>
            </w:r>
          </w:p>
        </w:tc>
        <w:tc>
          <w:tcPr>
            <w:tcW w:w="2186" w:type="dxa"/>
          </w:tcPr>
          <w:p w:rsidR="00142481" w:rsidRPr="004C127A" w:rsidRDefault="00142481" w:rsidP="00A64987">
            <w:pPr>
              <w:pStyle w:val="ad"/>
              <w:jc w:val="left"/>
              <w:rPr>
                <w:sz w:val="18"/>
                <w:szCs w:val="18"/>
              </w:rPr>
            </w:pPr>
            <w:r w:rsidRPr="004C127A">
              <w:rPr>
                <w:sz w:val="18"/>
                <w:szCs w:val="18"/>
              </w:rPr>
              <w:t>КПМ (отв. Росимущество)</w:t>
            </w:r>
          </w:p>
        </w:tc>
        <w:tc>
          <w:tcPr>
            <w:tcW w:w="2807" w:type="dxa"/>
          </w:tcPr>
          <w:p w:rsidR="00142481" w:rsidRPr="004C127A" w:rsidRDefault="00142481" w:rsidP="00A64987">
            <w:pPr>
              <w:pStyle w:val="ad"/>
              <w:jc w:val="left"/>
              <w:rPr>
                <w:sz w:val="18"/>
                <w:szCs w:val="18"/>
              </w:rPr>
            </w:pPr>
          </w:p>
        </w:tc>
        <w:tc>
          <w:tcPr>
            <w:tcW w:w="2291" w:type="dxa"/>
          </w:tcPr>
          <w:p w:rsidR="00142481" w:rsidRPr="004C127A" w:rsidRDefault="00142481" w:rsidP="00A64987">
            <w:pPr>
              <w:pStyle w:val="ad"/>
              <w:jc w:val="left"/>
              <w:rPr>
                <w:sz w:val="18"/>
                <w:szCs w:val="18"/>
              </w:rPr>
            </w:pPr>
          </w:p>
        </w:tc>
        <w:tc>
          <w:tcPr>
            <w:tcW w:w="1815" w:type="dxa"/>
          </w:tcPr>
          <w:p w:rsidR="00142481" w:rsidRPr="004C127A" w:rsidRDefault="00142481" w:rsidP="00A64987">
            <w:pPr>
              <w:pStyle w:val="ad"/>
              <w:jc w:val="left"/>
              <w:rPr>
                <w:sz w:val="18"/>
                <w:szCs w:val="18"/>
              </w:rPr>
            </w:pPr>
          </w:p>
        </w:tc>
      </w:tr>
      <w:tr w:rsidR="00142481" w:rsidRPr="004C127A" w:rsidTr="00A64987">
        <w:tc>
          <w:tcPr>
            <w:tcW w:w="621" w:type="dxa"/>
            <w:shd w:val="clear" w:color="auto" w:fill="auto"/>
          </w:tcPr>
          <w:p w:rsidR="00142481" w:rsidRPr="004C127A" w:rsidRDefault="00142481" w:rsidP="00A64987">
            <w:pPr>
              <w:pStyle w:val="ad"/>
              <w:rPr>
                <w:sz w:val="18"/>
                <w:szCs w:val="18"/>
              </w:rPr>
            </w:pPr>
            <w:r w:rsidRPr="004C127A">
              <w:rPr>
                <w:sz w:val="18"/>
                <w:szCs w:val="18"/>
              </w:rPr>
              <w:t>6.2.1.</w:t>
            </w:r>
          </w:p>
        </w:tc>
        <w:tc>
          <w:tcPr>
            <w:tcW w:w="2186" w:type="dxa"/>
            <w:shd w:val="clear" w:color="auto" w:fill="auto"/>
          </w:tcPr>
          <w:p w:rsidR="00142481" w:rsidRPr="004C127A" w:rsidRDefault="00142481" w:rsidP="00A64987">
            <w:pPr>
              <w:pStyle w:val="ad"/>
              <w:jc w:val="left"/>
              <w:rPr>
                <w:sz w:val="18"/>
                <w:szCs w:val="18"/>
              </w:rPr>
            </w:pPr>
            <w:r w:rsidRPr="004C127A">
              <w:rPr>
                <w:sz w:val="18"/>
                <w:szCs w:val="18"/>
              </w:rPr>
              <w:t>Обеспечение долгосрочного устойчивого роста стоимости активов и доходов от управления государственными компаниями, сокращение участия государства в деятельности компаний на конкурентных рынках.</w:t>
            </w:r>
          </w:p>
        </w:tc>
        <w:tc>
          <w:tcPr>
            <w:tcW w:w="2807" w:type="dxa"/>
            <w:shd w:val="clear" w:color="auto" w:fill="auto"/>
          </w:tcPr>
          <w:p w:rsidR="00142481" w:rsidRPr="004C127A" w:rsidRDefault="00142481" w:rsidP="00A64987">
            <w:pPr>
              <w:pStyle w:val="ad"/>
              <w:jc w:val="left"/>
              <w:rPr>
                <w:sz w:val="18"/>
                <w:szCs w:val="18"/>
              </w:rPr>
            </w:pPr>
            <w:r w:rsidRPr="004C127A">
              <w:rPr>
                <w:sz w:val="18"/>
                <w:szCs w:val="18"/>
              </w:rPr>
              <w:t>Рост стоимости активов и доходов от управления государственными компаниями; сокращение участия государства в деятельности компаний на конкурентных рынках, обеспечение выполнения прогнозного плана (программы) приватизации федерального имущества в полном объеме;</w:t>
            </w:r>
          </w:p>
          <w:p w:rsidR="00142481" w:rsidRPr="004C127A" w:rsidRDefault="00142481" w:rsidP="00A64987">
            <w:pPr>
              <w:pStyle w:val="ad"/>
              <w:jc w:val="left"/>
              <w:rPr>
                <w:sz w:val="18"/>
                <w:szCs w:val="18"/>
              </w:rPr>
            </w:pPr>
            <w:r w:rsidRPr="004C127A">
              <w:rPr>
                <w:sz w:val="18"/>
                <w:szCs w:val="18"/>
              </w:rPr>
              <w:t xml:space="preserve">к концу 2024 года увеличена до 70 % доля акционерных обществ, более 50 % голосующих акций которых принадлежат государству, получивших чистую прибыль по итогам финансового года. </w:t>
            </w:r>
          </w:p>
        </w:tc>
        <w:tc>
          <w:tcPr>
            <w:tcW w:w="2291" w:type="dxa"/>
            <w:shd w:val="clear" w:color="auto" w:fill="auto"/>
          </w:tcPr>
          <w:p w:rsidR="00142481" w:rsidRPr="004C127A" w:rsidRDefault="00142481" w:rsidP="00A64987">
            <w:pPr>
              <w:pStyle w:val="ad"/>
              <w:jc w:val="left"/>
              <w:rPr>
                <w:sz w:val="18"/>
                <w:szCs w:val="18"/>
              </w:rPr>
            </w:pPr>
            <w:r w:rsidRPr="004C127A">
              <w:rPr>
                <w:sz w:val="18"/>
                <w:szCs w:val="18"/>
              </w:rPr>
              <w:t>Рост стоимости активов и доходов от управления государственными компаниями; сокращение участия государства в деятельности компаний на конкурентных рынках, обеспечение выполнения прогнозного плана (программы) приватизации федерального имущества в полном объеме;</w:t>
            </w:r>
          </w:p>
          <w:p w:rsidR="00142481" w:rsidRPr="004C127A" w:rsidRDefault="00142481" w:rsidP="00A64987">
            <w:pPr>
              <w:pStyle w:val="ad"/>
              <w:jc w:val="left"/>
              <w:rPr>
                <w:sz w:val="18"/>
                <w:szCs w:val="18"/>
              </w:rPr>
            </w:pPr>
            <w:r w:rsidRPr="004C127A">
              <w:rPr>
                <w:sz w:val="18"/>
                <w:szCs w:val="18"/>
              </w:rPr>
              <w:t xml:space="preserve">к концу 2024 года увеличена до 75 % доля акционерных обществ, более 50 % голосующих акций которых принадлежат государству, получивших чистую прибыль по итогам финансового года. </w:t>
            </w:r>
          </w:p>
        </w:tc>
        <w:tc>
          <w:tcPr>
            <w:tcW w:w="1815" w:type="dxa"/>
          </w:tcPr>
          <w:p w:rsidR="00142481" w:rsidRPr="004C127A" w:rsidRDefault="00142481" w:rsidP="00A64987">
            <w:pPr>
              <w:pStyle w:val="ad"/>
              <w:jc w:val="left"/>
              <w:rPr>
                <w:sz w:val="18"/>
                <w:szCs w:val="18"/>
              </w:rPr>
            </w:pPr>
            <w:r w:rsidRPr="004C127A">
              <w:rPr>
                <w:sz w:val="18"/>
                <w:szCs w:val="18"/>
              </w:rPr>
              <w:t>без изменений</w:t>
            </w:r>
          </w:p>
        </w:tc>
      </w:tr>
      <w:tr w:rsidR="00142481" w:rsidRPr="004C127A" w:rsidTr="00A64987">
        <w:tc>
          <w:tcPr>
            <w:tcW w:w="621" w:type="dxa"/>
            <w:shd w:val="clear" w:color="auto" w:fill="auto"/>
          </w:tcPr>
          <w:p w:rsidR="00142481" w:rsidRPr="004C127A" w:rsidRDefault="00142481" w:rsidP="00A64987">
            <w:pPr>
              <w:pStyle w:val="ad"/>
              <w:rPr>
                <w:sz w:val="18"/>
                <w:szCs w:val="18"/>
              </w:rPr>
            </w:pPr>
            <w:r w:rsidRPr="004C127A">
              <w:rPr>
                <w:sz w:val="18"/>
                <w:szCs w:val="18"/>
              </w:rPr>
              <w:t>6.2.2.</w:t>
            </w:r>
          </w:p>
        </w:tc>
        <w:tc>
          <w:tcPr>
            <w:tcW w:w="2186" w:type="dxa"/>
            <w:shd w:val="clear" w:color="auto" w:fill="auto"/>
          </w:tcPr>
          <w:p w:rsidR="00142481" w:rsidRPr="004C127A" w:rsidRDefault="00142481" w:rsidP="00A64987">
            <w:pPr>
              <w:pStyle w:val="ad"/>
              <w:jc w:val="left"/>
              <w:rPr>
                <w:sz w:val="18"/>
                <w:szCs w:val="18"/>
              </w:rPr>
            </w:pPr>
            <w:r w:rsidRPr="004C127A">
              <w:rPr>
                <w:sz w:val="18"/>
                <w:szCs w:val="18"/>
              </w:rPr>
              <w:t>Создание условий для обеспечения выполнения функций и текущих задач в сфере управления федеральным имуществом».</w:t>
            </w:r>
          </w:p>
        </w:tc>
        <w:tc>
          <w:tcPr>
            <w:tcW w:w="2807" w:type="dxa"/>
            <w:shd w:val="clear" w:color="auto" w:fill="auto"/>
          </w:tcPr>
          <w:p w:rsidR="00142481" w:rsidRPr="004C127A" w:rsidRDefault="00142481" w:rsidP="00A64987">
            <w:pPr>
              <w:pStyle w:val="ad"/>
              <w:jc w:val="left"/>
              <w:rPr>
                <w:sz w:val="18"/>
                <w:szCs w:val="18"/>
              </w:rPr>
            </w:pPr>
            <w:r w:rsidRPr="004C127A">
              <w:rPr>
                <w:sz w:val="18"/>
                <w:szCs w:val="18"/>
              </w:rPr>
              <w:t>Выполнены запланированные мероприятия подпрограммы; обеспечено исполнение полномочий по распоряжению обращенным в собственность государства или иным изъятым имуществом путем его реализации, переработки (утилизации), уничтожения; обеспечено бесперебойное функционирование телекоммуникационной инфраструктуры и технологическое сопровождение информационных сервисов Росимущества.</w:t>
            </w:r>
          </w:p>
        </w:tc>
        <w:tc>
          <w:tcPr>
            <w:tcW w:w="2291" w:type="dxa"/>
            <w:shd w:val="clear" w:color="auto" w:fill="auto"/>
          </w:tcPr>
          <w:p w:rsidR="00142481" w:rsidRPr="004C127A" w:rsidRDefault="00142481" w:rsidP="00A64987">
            <w:pPr>
              <w:pStyle w:val="ad"/>
              <w:jc w:val="left"/>
              <w:rPr>
                <w:sz w:val="18"/>
                <w:szCs w:val="18"/>
              </w:rPr>
            </w:pPr>
            <w:r w:rsidRPr="004C127A">
              <w:rPr>
                <w:sz w:val="18"/>
                <w:szCs w:val="18"/>
              </w:rPr>
              <w:t>без изменений</w:t>
            </w:r>
          </w:p>
        </w:tc>
        <w:tc>
          <w:tcPr>
            <w:tcW w:w="1815" w:type="dxa"/>
          </w:tcPr>
          <w:p w:rsidR="00142481" w:rsidRPr="004C127A" w:rsidRDefault="00142481" w:rsidP="00A64987">
            <w:pPr>
              <w:pStyle w:val="ad"/>
              <w:jc w:val="left"/>
              <w:rPr>
                <w:sz w:val="18"/>
                <w:szCs w:val="18"/>
              </w:rPr>
            </w:pPr>
            <w:r w:rsidRPr="004C127A">
              <w:rPr>
                <w:sz w:val="18"/>
                <w:szCs w:val="18"/>
              </w:rPr>
              <w:t>без изменений</w:t>
            </w:r>
          </w:p>
        </w:tc>
      </w:tr>
      <w:tr w:rsidR="00142481" w:rsidRPr="004C127A" w:rsidTr="00A64987">
        <w:tc>
          <w:tcPr>
            <w:tcW w:w="621" w:type="dxa"/>
            <w:shd w:val="clear" w:color="auto" w:fill="auto"/>
          </w:tcPr>
          <w:p w:rsidR="00142481" w:rsidRPr="004C127A" w:rsidRDefault="00142481" w:rsidP="00A64987">
            <w:pPr>
              <w:pStyle w:val="ad"/>
              <w:rPr>
                <w:sz w:val="18"/>
                <w:szCs w:val="18"/>
              </w:rPr>
            </w:pPr>
            <w:r w:rsidRPr="004C127A">
              <w:rPr>
                <w:sz w:val="18"/>
                <w:szCs w:val="18"/>
              </w:rPr>
              <w:t>6.2.3.</w:t>
            </w:r>
          </w:p>
        </w:tc>
        <w:tc>
          <w:tcPr>
            <w:tcW w:w="2186" w:type="dxa"/>
            <w:shd w:val="clear" w:color="auto" w:fill="auto"/>
          </w:tcPr>
          <w:p w:rsidR="00142481" w:rsidRPr="004C127A" w:rsidRDefault="00142481" w:rsidP="00A64987">
            <w:pPr>
              <w:pStyle w:val="ad"/>
              <w:jc w:val="left"/>
              <w:rPr>
                <w:sz w:val="18"/>
                <w:szCs w:val="18"/>
              </w:rPr>
            </w:pPr>
            <w:r w:rsidRPr="004C127A">
              <w:rPr>
                <w:sz w:val="18"/>
                <w:szCs w:val="18"/>
              </w:rPr>
              <w:t>Формирование оптимального состава федерального недвижимого имущества.</w:t>
            </w:r>
          </w:p>
        </w:tc>
        <w:tc>
          <w:tcPr>
            <w:tcW w:w="2807" w:type="dxa"/>
            <w:shd w:val="clear" w:color="auto" w:fill="auto"/>
          </w:tcPr>
          <w:p w:rsidR="00142481" w:rsidRPr="004C127A" w:rsidRDefault="00142481" w:rsidP="00A64987">
            <w:pPr>
              <w:pStyle w:val="ad"/>
              <w:jc w:val="left"/>
              <w:rPr>
                <w:sz w:val="18"/>
                <w:szCs w:val="18"/>
              </w:rPr>
            </w:pPr>
            <w:r w:rsidRPr="004C127A">
              <w:rPr>
                <w:sz w:val="18"/>
                <w:szCs w:val="18"/>
              </w:rPr>
              <w:t>Вовлечение в хозяйственный оборот земельных участков, находящихся в федеральной собственности, и объектов федерального имущества;</w:t>
            </w:r>
          </w:p>
          <w:p w:rsidR="00142481" w:rsidRPr="004C127A" w:rsidRDefault="00142481" w:rsidP="00A64987">
            <w:pPr>
              <w:pStyle w:val="ad"/>
              <w:jc w:val="left"/>
              <w:rPr>
                <w:sz w:val="18"/>
                <w:szCs w:val="18"/>
              </w:rPr>
            </w:pPr>
            <w:r w:rsidRPr="004C127A">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w:t>
            </w:r>
          </w:p>
          <w:p w:rsidR="00142481" w:rsidRPr="004C127A" w:rsidRDefault="00142481" w:rsidP="00A64987">
            <w:pPr>
              <w:pStyle w:val="ad"/>
              <w:jc w:val="left"/>
              <w:rPr>
                <w:sz w:val="18"/>
                <w:szCs w:val="18"/>
              </w:rPr>
            </w:pPr>
            <w:r w:rsidRPr="004C127A">
              <w:rPr>
                <w:sz w:val="18"/>
                <w:szCs w:val="18"/>
              </w:rPr>
              <w:t xml:space="preserve">к 2024 году доля объектов имущества государственной казны Российской Федерации, вовлеченных в хозяйственный оборот, увеличена до 26 %. </w:t>
            </w:r>
          </w:p>
        </w:tc>
        <w:tc>
          <w:tcPr>
            <w:tcW w:w="2291" w:type="dxa"/>
            <w:shd w:val="clear" w:color="auto" w:fill="auto"/>
          </w:tcPr>
          <w:p w:rsidR="00142481" w:rsidRPr="004C127A" w:rsidRDefault="00142481" w:rsidP="00A64987">
            <w:pPr>
              <w:pStyle w:val="ad"/>
              <w:jc w:val="left"/>
              <w:rPr>
                <w:sz w:val="18"/>
                <w:szCs w:val="18"/>
              </w:rPr>
            </w:pPr>
            <w:r w:rsidRPr="004C127A">
              <w:rPr>
                <w:sz w:val="18"/>
                <w:szCs w:val="18"/>
              </w:rPr>
              <w:t>Вовлечение в хозяйственный оборот земельных участков, находящихся в федеральной собственности, и объектов федерального имущества;</w:t>
            </w:r>
          </w:p>
          <w:p w:rsidR="00142481" w:rsidRPr="004C127A" w:rsidRDefault="00142481" w:rsidP="00A64987">
            <w:pPr>
              <w:pStyle w:val="ad"/>
              <w:jc w:val="left"/>
              <w:rPr>
                <w:sz w:val="18"/>
                <w:szCs w:val="18"/>
              </w:rPr>
            </w:pPr>
            <w:r w:rsidRPr="004C127A">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w:t>
            </w:r>
          </w:p>
          <w:p w:rsidR="00142481" w:rsidRPr="004C127A" w:rsidRDefault="00142481" w:rsidP="00A64987">
            <w:pPr>
              <w:pStyle w:val="ad"/>
              <w:jc w:val="left"/>
              <w:rPr>
                <w:sz w:val="18"/>
                <w:szCs w:val="18"/>
              </w:rPr>
            </w:pPr>
            <w:r w:rsidRPr="004C127A">
              <w:rPr>
                <w:sz w:val="18"/>
                <w:szCs w:val="18"/>
              </w:rPr>
              <w:t xml:space="preserve">к 2024 году доля объектов имущества государственной казны Российской Федерации, вовлеченных в хозяйственный оборот, увеличена до 36 %. </w:t>
            </w:r>
          </w:p>
        </w:tc>
        <w:tc>
          <w:tcPr>
            <w:tcW w:w="1815" w:type="dxa"/>
            <w:shd w:val="clear" w:color="auto" w:fill="auto"/>
          </w:tcPr>
          <w:p w:rsidR="00142481" w:rsidRPr="004C127A" w:rsidRDefault="00142481" w:rsidP="00A64987">
            <w:pPr>
              <w:pStyle w:val="ad"/>
              <w:jc w:val="left"/>
              <w:rPr>
                <w:sz w:val="18"/>
                <w:szCs w:val="18"/>
              </w:rPr>
            </w:pPr>
            <w:r w:rsidRPr="004C127A">
              <w:rPr>
                <w:sz w:val="18"/>
                <w:szCs w:val="18"/>
              </w:rPr>
              <w:t>Вовлечение в хозяйственный оборот земельных участков, находящихся в федеральной собственности, и объектов федерального имущества;</w:t>
            </w:r>
          </w:p>
          <w:p w:rsidR="00142481" w:rsidRPr="004C127A" w:rsidRDefault="00142481" w:rsidP="00A64987">
            <w:pPr>
              <w:pStyle w:val="ad"/>
              <w:jc w:val="left"/>
              <w:rPr>
                <w:sz w:val="18"/>
                <w:szCs w:val="18"/>
              </w:rPr>
            </w:pPr>
            <w:r w:rsidRPr="004C127A">
              <w:rPr>
                <w:sz w:val="18"/>
                <w:szCs w:val="18"/>
              </w:rPr>
              <w:t>выявление неэффективно используемого или используемого не по назначению федерального имущества и перераспределение его между пользователями в целях формирования оптимального состава федерального недвижимого имущества;</w:t>
            </w:r>
          </w:p>
          <w:p w:rsidR="00142481" w:rsidRPr="004C127A" w:rsidRDefault="00142481" w:rsidP="00A64987">
            <w:pPr>
              <w:pStyle w:val="ad"/>
              <w:jc w:val="left"/>
              <w:rPr>
                <w:sz w:val="18"/>
                <w:szCs w:val="18"/>
              </w:rPr>
            </w:pPr>
            <w:r w:rsidRPr="004C127A">
              <w:rPr>
                <w:sz w:val="18"/>
                <w:szCs w:val="18"/>
              </w:rPr>
              <w:t xml:space="preserve">к 2024 году доля объектов имущества государственной казны Российской Федерации, вовлеченных в хозяйственный оборот, увеличена до 41 %. </w:t>
            </w:r>
          </w:p>
        </w:tc>
      </w:tr>
    </w:tbl>
    <w:p w:rsidR="00142481"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BC62FB">
        <w:rPr>
          <w:rFonts w:ascii="Times New Roman" w:eastAsia="Times New Roman" w:hAnsi="Times New Roman" w:cs="Times New Roman"/>
          <w:bCs/>
          <w:snapToGrid w:val="0"/>
          <w:sz w:val="28"/>
          <w:szCs w:val="28"/>
          <w:lang w:eastAsia="ru-RU"/>
        </w:rPr>
        <w:t>Версии № 17, № 30, № 43 паспорта Госпрограммы 39 применены с 25 апреля 2023 года, 28 июня 2023 года и 3 августа 2023года соответственно.</w:t>
      </w:r>
    </w:p>
    <w:p w:rsidR="00142481" w:rsidRPr="00BC62FB" w:rsidRDefault="00142481" w:rsidP="00142481">
      <w:pPr>
        <w:pStyle w:val="ac"/>
        <w:tabs>
          <w:tab w:val="left" w:pos="993"/>
        </w:tabs>
        <w:spacing w:after="0" w:line="276" w:lineRule="auto"/>
        <w:ind w:left="0" w:firstLine="709"/>
        <w:jc w:val="both"/>
        <w:rPr>
          <w:rFonts w:ascii="Times New Roman" w:eastAsia="Times New Roman" w:hAnsi="Times New Roman" w:cs="Times New Roman"/>
          <w:bCs/>
          <w:i/>
          <w:snapToGrid w:val="0"/>
          <w:sz w:val="28"/>
          <w:szCs w:val="28"/>
          <w:lang w:eastAsia="ru-RU"/>
        </w:rPr>
      </w:pPr>
      <w:r w:rsidRPr="00BC62FB">
        <w:rPr>
          <w:rFonts w:ascii="Times New Roman" w:eastAsia="Times New Roman" w:hAnsi="Times New Roman" w:cs="Times New Roman"/>
          <w:bCs/>
          <w:i/>
          <w:snapToGrid w:val="0"/>
          <w:sz w:val="28"/>
          <w:szCs w:val="28"/>
          <w:lang w:eastAsia="ru-RU"/>
        </w:rPr>
        <w:t>Мероприятия по анализу состава имущества казны Российской Федерации, включая земельные участки, в целях вовлечения объектов в хозяйственный оборот Росимуществом не разработаны и не реализуются, что подтверждается проверками территориальных органов Росимущества, по результатам которых выявлены земельные участки, не вовлеченные в хозяйственный оборот, но фактически используемые третьими лицами.</w:t>
      </w:r>
    </w:p>
    <w:p w:rsidR="00142481" w:rsidRPr="006F722E"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6F722E">
        <w:rPr>
          <w:rFonts w:ascii="Times New Roman" w:eastAsia="Times New Roman" w:hAnsi="Times New Roman" w:cs="Times New Roman"/>
          <w:bCs/>
          <w:snapToGrid w:val="0"/>
          <w:sz w:val="28"/>
          <w:szCs w:val="28"/>
          <w:lang w:eastAsia="ru-RU"/>
        </w:rPr>
        <w:t xml:space="preserve">Объем бюджетных ассигнований на реализацию КМП </w:t>
      </w:r>
      <w:r>
        <w:rPr>
          <w:rFonts w:ascii="Times New Roman" w:eastAsia="Times New Roman" w:hAnsi="Times New Roman" w:cs="Times New Roman"/>
          <w:bCs/>
          <w:snapToGrid w:val="0"/>
          <w:sz w:val="28"/>
          <w:szCs w:val="28"/>
          <w:lang w:eastAsia="ru-RU"/>
        </w:rPr>
        <w:t>приведен в таблице.</w:t>
      </w:r>
    </w:p>
    <w:p w:rsidR="00142481" w:rsidRPr="002E0DC3" w:rsidRDefault="00142481" w:rsidP="00142481">
      <w:pPr>
        <w:spacing w:line="240" w:lineRule="auto"/>
        <w:jc w:val="right"/>
        <w:rPr>
          <w:sz w:val="24"/>
          <w:szCs w:val="24"/>
        </w:rPr>
      </w:pPr>
      <w:r w:rsidRPr="006F722E">
        <w:rPr>
          <w:rFonts w:ascii="Times New Roman" w:hAnsi="Times New Roman" w:cs="Times New Roman"/>
          <w:sz w:val="24"/>
          <w:szCs w:val="24"/>
        </w:rPr>
        <w:t>млн. руб</w:t>
      </w:r>
      <w:r w:rsidRPr="002E0DC3">
        <w:rPr>
          <w:sz w:val="24"/>
          <w:szCs w:val="24"/>
        </w:rPr>
        <w:t>.</w:t>
      </w:r>
    </w:p>
    <w:tbl>
      <w:tblPr>
        <w:tblStyle w:val="ab"/>
        <w:tblW w:w="0" w:type="auto"/>
        <w:tblLook w:val="04A0" w:firstRow="1" w:lastRow="0" w:firstColumn="1" w:lastColumn="0" w:noHBand="0" w:noVBand="1"/>
      </w:tblPr>
      <w:tblGrid>
        <w:gridCol w:w="2263"/>
        <w:gridCol w:w="1473"/>
        <w:gridCol w:w="1473"/>
        <w:gridCol w:w="1473"/>
        <w:gridCol w:w="1473"/>
        <w:gridCol w:w="1473"/>
      </w:tblGrid>
      <w:tr w:rsidR="00142481" w:rsidRPr="006F722E" w:rsidTr="00A64987">
        <w:tc>
          <w:tcPr>
            <w:tcW w:w="2263" w:type="dxa"/>
          </w:tcPr>
          <w:p w:rsidR="00142481" w:rsidRPr="006F722E" w:rsidRDefault="00142481" w:rsidP="00A64987">
            <w:pPr>
              <w:pStyle w:val="ad"/>
              <w:rPr>
                <w:b/>
                <w:szCs w:val="16"/>
              </w:rPr>
            </w:pPr>
            <w:r w:rsidRPr="006F722E">
              <w:rPr>
                <w:b/>
                <w:szCs w:val="16"/>
              </w:rPr>
              <w:t>Период утверждения</w:t>
            </w:r>
          </w:p>
        </w:tc>
        <w:tc>
          <w:tcPr>
            <w:tcW w:w="1473" w:type="dxa"/>
          </w:tcPr>
          <w:p w:rsidR="00142481" w:rsidRPr="006F722E" w:rsidRDefault="00142481" w:rsidP="00A64987">
            <w:pPr>
              <w:pStyle w:val="ad"/>
              <w:rPr>
                <w:b/>
                <w:szCs w:val="16"/>
              </w:rPr>
            </w:pPr>
            <w:r w:rsidRPr="006F722E">
              <w:rPr>
                <w:b/>
                <w:szCs w:val="16"/>
              </w:rPr>
              <w:t>2021 год</w:t>
            </w:r>
          </w:p>
        </w:tc>
        <w:tc>
          <w:tcPr>
            <w:tcW w:w="1473" w:type="dxa"/>
          </w:tcPr>
          <w:p w:rsidR="00142481" w:rsidRPr="006F722E" w:rsidRDefault="00142481" w:rsidP="00A64987">
            <w:pPr>
              <w:pStyle w:val="ad"/>
              <w:rPr>
                <w:b/>
                <w:szCs w:val="16"/>
              </w:rPr>
            </w:pPr>
            <w:r w:rsidRPr="006F722E">
              <w:rPr>
                <w:b/>
                <w:szCs w:val="16"/>
              </w:rPr>
              <w:t>2022 год</w:t>
            </w:r>
          </w:p>
        </w:tc>
        <w:tc>
          <w:tcPr>
            <w:tcW w:w="1473" w:type="dxa"/>
          </w:tcPr>
          <w:p w:rsidR="00142481" w:rsidRPr="006F722E" w:rsidRDefault="00142481" w:rsidP="00A64987">
            <w:pPr>
              <w:pStyle w:val="ad"/>
              <w:rPr>
                <w:b/>
                <w:szCs w:val="16"/>
              </w:rPr>
            </w:pPr>
            <w:r w:rsidRPr="006F722E">
              <w:rPr>
                <w:b/>
                <w:szCs w:val="16"/>
              </w:rPr>
              <w:t>2023 год</w:t>
            </w:r>
          </w:p>
        </w:tc>
        <w:tc>
          <w:tcPr>
            <w:tcW w:w="1473" w:type="dxa"/>
          </w:tcPr>
          <w:p w:rsidR="00142481" w:rsidRPr="006F722E" w:rsidRDefault="00142481" w:rsidP="00A64987">
            <w:pPr>
              <w:pStyle w:val="ad"/>
              <w:rPr>
                <w:b/>
                <w:szCs w:val="16"/>
              </w:rPr>
            </w:pPr>
            <w:r w:rsidRPr="006F722E">
              <w:rPr>
                <w:b/>
                <w:szCs w:val="16"/>
              </w:rPr>
              <w:t>2024 год</w:t>
            </w:r>
          </w:p>
        </w:tc>
        <w:tc>
          <w:tcPr>
            <w:tcW w:w="1473" w:type="dxa"/>
          </w:tcPr>
          <w:p w:rsidR="00142481" w:rsidRPr="006F722E" w:rsidRDefault="00142481" w:rsidP="00A64987">
            <w:pPr>
              <w:pStyle w:val="ad"/>
              <w:rPr>
                <w:b/>
                <w:szCs w:val="16"/>
              </w:rPr>
            </w:pPr>
            <w:r w:rsidRPr="006F722E">
              <w:rPr>
                <w:b/>
                <w:szCs w:val="16"/>
              </w:rPr>
              <w:t>2025 год</w:t>
            </w:r>
          </w:p>
        </w:tc>
      </w:tr>
      <w:tr w:rsidR="00142481" w:rsidRPr="006F722E" w:rsidTr="00A64987">
        <w:tc>
          <w:tcPr>
            <w:tcW w:w="2263" w:type="dxa"/>
          </w:tcPr>
          <w:p w:rsidR="00142481" w:rsidRPr="006F722E" w:rsidRDefault="00142481" w:rsidP="00A64987">
            <w:pPr>
              <w:pStyle w:val="ad"/>
              <w:jc w:val="left"/>
              <w:rPr>
                <w:sz w:val="18"/>
                <w:szCs w:val="18"/>
              </w:rPr>
            </w:pPr>
            <w:r w:rsidRPr="006F722E">
              <w:rPr>
                <w:sz w:val="18"/>
                <w:szCs w:val="18"/>
              </w:rPr>
              <w:t>Подпрограмма № 6 2021 год</w:t>
            </w:r>
          </w:p>
        </w:tc>
        <w:tc>
          <w:tcPr>
            <w:tcW w:w="1473" w:type="dxa"/>
            <w:vAlign w:val="center"/>
          </w:tcPr>
          <w:p w:rsidR="00142481" w:rsidRPr="006F722E" w:rsidRDefault="00142481" w:rsidP="00A64987">
            <w:pPr>
              <w:pStyle w:val="ad"/>
              <w:rPr>
                <w:sz w:val="18"/>
                <w:szCs w:val="18"/>
              </w:rPr>
            </w:pPr>
            <w:r w:rsidRPr="006F722E">
              <w:rPr>
                <w:sz w:val="18"/>
                <w:szCs w:val="18"/>
              </w:rPr>
              <w:t>4 015,7</w:t>
            </w:r>
          </w:p>
        </w:tc>
        <w:tc>
          <w:tcPr>
            <w:tcW w:w="1473" w:type="dxa"/>
            <w:vAlign w:val="center"/>
          </w:tcPr>
          <w:p w:rsidR="00142481" w:rsidRPr="006F722E" w:rsidRDefault="00142481" w:rsidP="00A64987">
            <w:pPr>
              <w:pStyle w:val="ad"/>
              <w:rPr>
                <w:sz w:val="18"/>
                <w:szCs w:val="18"/>
              </w:rPr>
            </w:pPr>
            <w:r w:rsidRPr="006F722E">
              <w:rPr>
                <w:sz w:val="18"/>
                <w:szCs w:val="18"/>
              </w:rPr>
              <w:t>3 978,5</w:t>
            </w:r>
          </w:p>
        </w:tc>
        <w:tc>
          <w:tcPr>
            <w:tcW w:w="1473" w:type="dxa"/>
            <w:vAlign w:val="center"/>
          </w:tcPr>
          <w:p w:rsidR="00142481" w:rsidRPr="006F722E" w:rsidRDefault="00142481" w:rsidP="00A64987">
            <w:pPr>
              <w:pStyle w:val="ad"/>
              <w:rPr>
                <w:sz w:val="18"/>
                <w:szCs w:val="18"/>
              </w:rPr>
            </w:pPr>
            <w:r w:rsidRPr="006F722E">
              <w:rPr>
                <w:sz w:val="18"/>
                <w:szCs w:val="18"/>
              </w:rPr>
              <w:t>4 046,5</w:t>
            </w:r>
          </w:p>
        </w:tc>
        <w:tc>
          <w:tcPr>
            <w:tcW w:w="1473" w:type="dxa"/>
            <w:vAlign w:val="center"/>
          </w:tcPr>
          <w:p w:rsidR="00142481" w:rsidRPr="006F722E" w:rsidRDefault="00142481" w:rsidP="00A64987">
            <w:pPr>
              <w:pStyle w:val="ad"/>
              <w:rPr>
                <w:sz w:val="18"/>
                <w:szCs w:val="18"/>
              </w:rPr>
            </w:pPr>
            <w:r w:rsidRPr="006F722E">
              <w:rPr>
                <w:sz w:val="18"/>
                <w:szCs w:val="18"/>
              </w:rPr>
              <w:t>4 282,5</w:t>
            </w:r>
          </w:p>
        </w:tc>
        <w:tc>
          <w:tcPr>
            <w:tcW w:w="1473" w:type="dxa"/>
            <w:vAlign w:val="center"/>
          </w:tcPr>
          <w:p w:rsidR="00142481" w:rsidRPr="006F722E" w:rsidRDefault="00142481" w:rsidP="00A64987">
            <w:pPr>
              <w:pStyle w:val="ad"/>
              <w:rPr>
                <w:sz w:val="18"/>
                <w:szCs w:val="18"/>
              </w:rPr>
            </w:pPr>
            <w:r w:rsidRPr="006F722E">
              <w:rPr>
                <w:sz w:val="18"/>
                <w:szCs w:val="18"/>
              </w:rPr>
              <w:t>-</w:t>
            </w:r>
          </w:p>
        </w:tc>
      </w:tr>
      <w:tr w:rsidR="00142481" w:rsidRPr="006F722E" w:rsidTr="00A64987">
        <w:tc>
          <w:tcPr>
            <w:tcW w:w="2263" w:type="dxa"/>
          </w:tcPr>
          <w:p w:rsidR="00142481" w:rsidRPr="006F722E" w:rsidRDefault="00142481" w:rsidP="00A64987">
            <w:pPr>
              <w:pStyle w:val="ad"/>
              <w:jc w:val="left"/>
              <w:rPr>
                <w:sz w:val="18"/>
                <w:szCs w:val="18"/>
              </w:rPr>
            </w:pPr>
            <w:r w:rsidRPr="006F722E">
              <w:rPr>
                <w:sz w:val="18"/>
                <w:szCs w:val="18"/>
              </w:rPr>
              <w:t>КМП на 01.01.2022</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vAlign w:val="center"/>
          </w:tcPr>
          <w:p w:rsidR="00142481" w:rsidRPr="006F722E" w:rsidRDefault="00142481" w:rsidP="00A64987">
            <w:pPr>
              <w:pStyle w:val="ad"/>
              <w:rPr>
                <w:sz w:val="18"/>
                <w:szCs w:val="18"/>
              </w:rPr>
            </w:pPr>
            <w:r w:rsidRPr="006F722E">
              <w:rPr>
                <w:sz w:val="18"/>
                <w:szCs w:val="18"/>
              </w:rPr>
              <w:t>4 014,5</w:t>
            </w:r>
          </w:p>
        </w:tc>
        <w:tc>
          <w:tcPr>
            <w:tcW w:w="1473" w:type="dxa"/>
            <w:vAlign w:val="center"/>
          </w:tcPr>
          <w:p w:rsidR="00142481" w:rsidRPr="006F722E" w:rsidRDefault="00142481" w:rsidP="00A64987">
            <w:pPr>
              <w:pStyle w:val="ad"/>
              <w:rPr>
                <w:sz w:val="18"/>
                <w:szCs w:val="18"/>
              </w:rPr>
            </w:pPr>
            <w:r w:rsidRPr="006F722E">
              <w:rPr>
                <w:sz w:val="18"/>
                <w:szCs w:val="18"/>
              </w:rPr>
              <w:t>4 001,5</w:t>
            </w:r>
          </w:p>
        </w:tc>
        <w:tc>
          <w:tcPr>
            <w:tcW w:w="1473" w:type="dxa"/>
            <w:vAlign w:val="center"/>
          </w:tcPr>
          <w:p w:rsidR="00142481" w:rsidRPr="006F722E" w:rsidRDefault="00142481" w:rsidP="00A64987">
            <w:pPr>
              <w:pStyle w:val="ad"/>
              <w:rPr>
                <w:sz w:val="18"/>
                <w:szCs w:val="18"/>
              </w:rPr>
            </w:pPr>
            <w:r w:rsidRPr="006F722E">
              <w:rPr>
                <w:sz w:val="18"/>
                <w:szCs w:val="18"/>
              </w:rPr>
              <w:t>4 072,3</w:t>
            </w:r>
          </w:p>
        </w:tc>
        <w:tc>
          <w:tcPr>
            <w:tcW w:w="1473" w:type="dxa"/>
            <w:vAlign w:val="center"/>
          </w:tcPr>
          <w:p w:rsidR="00142481" w:rsidRPr="006F722E" w:rsidRDefault="00142481" w:rsidP="00A64987">
            <w:pPr>
              <w:pStyle w:val="ad"/>
              <w:rPr>
                <w:sz w:val="18"/>
                <w:szCs w:val="18"/>
              </w:rPr>
            </w:pPr>
            <w:r w:rsidRPr="006F722E">
              <w:rPr>
                <w:sz w:val="18"/>
                <w:szCs w:val="18"/>
              </w:rPr>
              <w:t>-</w:t>
            </w:r>
          </w:p>
        </w:tc>
      </w:tr>
      <w:tr w:rsidR="00142481" w:rsidRPr="006F722E" w:rsidTr="00A64987">
        <w:tc>
          <w:tcPr>
            <w:tcW w:w="2263" w:type="dxa"/>
          </w:tcPr>
          <w:p w:rsidR="00142481" w:rsidRPr="006F722E" w:rsidRDefault="00142481" w:rsidP="00A64987">
            <w:pPr>
              <w:pStyle w:val="ad"/>
              <w:jc w:val="left"/>
              <w:rPr>
                <w:sz w:val="18"/>
                <w:szCs w:val="18"/>
              </w:rPr>
            </w:pPr>
            <w:r w:rsidRPr="006F722E">
              <w:rPr>
                <w:sz w:val="18"/>
                <w:szCs w:val="18"/>
              </w:rPr>
              <w:t>КМП на 31.12.2022</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vAlign w:val="center"/>
          </w:tcPr>
          <w:p w:rsidR="00142481" w:rsidRPr="006F722E" w:rsidRDefault="00142481" w:rsidP="00A64987">
            <w:pPr>
              <w:pStyle w:val="ad"/>
              <w:rPr>
                <w:sz w:val="18"/>
                <w:szCs w:val="18"/>
              </w:rPr>
            </w:pPr>
            <w:r w:rsidRPr="006F722E">
              <w:rPr>
                <w:sz w:val="18"/>
                <w:szCs w:val="18"/>
              </w:rPr>
              <w:t>5 706,0</w:t>
            </w:r>
          </w:p>
        </w:tc>
        <w:tc>
          <w:tcPr>
            <w:tcW w:w="1473" w:type="dxa"/>
            <w:vAlign w:val="center"/>
          </w:tcPr>
          <w:p w:rsidR="00142481" w:rsidRPr="006F722E" w:rsidRDefault="00142481" w:rsidP="00A64987">
            <w:pPr>
              <w:pStyle w:val="ad"/>
              <w:rPr>
                <w:sz w:val="18"/>
                <w:szCs w:val="18"/>
              </w:rPr>
            </w:pPr>
            <w:r w:rsidRPr="006F722E">
              <w:rPr>
                <w:sz w:val="18"/>
                <w:szCs w:val="18"/>
              </w:rPr>
              <w:t>3 932,9</w:t>
            </w:r>
          </w:p>
        </w:tc>
        <w:tc>
          <w:tcPr>
            <w:tcW w:w="1473" w:type="dxa"/>
            <w:vAlign w:val="center"/>
          </w:tcPr>
          <w:p w:rsidR="00142481" w:rsidRPr="006F722E" w:rsidRDefault="00142481" w:rsidP="00A64987">
            <w:pPr>
              <w:pStyle w:val="ad"/>
              <w:rPr>
                <w:sz w:val="18"/>
                <w:szCs w:val="18"/>
              </w:rPr>
            </w:pPr>
            <w:r w:rsidRPr="006F722E">
              <w:rPr>
                <w:sz w:val="18"/>
                <w:szCs w:val="18"/>
              </w:rPr>
              <w:t>4 072,3</w:t>
            </w:r>
          </w:p>
        </w:tc>
        <w:tc>
          <w:tcPr>
            <w:tcW w:w="1473" w:type="dxa"/>
            <w:vAlign w:val="center"/>
          </w:tcPr>
          <w:p w:rsidR="00142481" w:rsidRPr="006F722E" w:rsidRDefault="00142481" w:rsidP="00A64987">
            <w:pPr>
              <w:pStyle w:val="ad"/>
              <w:rPr>
                <w:sz w:val="18"/>
                <w:szCs w:val="18"/>
              </w:rPr>
            </w:pPr>
            <w:r w:rsidRPr="006F722E">
              <w:rPr>
                <w:sz w:val="18"/>
                <w:szCs w:val="18"/>
              </w:rPr>
              <w:t>-</w:t>
            </w:r>
          </w:p>
        </w:tc>
      </w:tr>
      <w:tr w:rsidR="00142481" w:rsidRPr="006F722E" w:rsidTr="00A64987">
        <w:tc>
          <w:tcPr>
            <w:tcW w:w="2263" w:type="dxa"/>
          </w:tcPr>
          <w:p w:rsidR="00142481" w:rsidRPr="006F722E" w:rsidRDefault="00142481" w:rsidP="00A64987">
            <w:pPr>
              <w:pStyle w:val="ad"/>
              <w:jc w:val="left"/>
              <w:rPr>
                <w:sz w:val="18"/>
                <w:szCs w:val="18"/>
              </w:rPr>
            </w:pPr>
            <w:r w:rsidRPr="006F722E">
              <w:rPr>
                <w:sz w:val="18"/>
                <w:szCs w:val="18"/>
              </w:rPr>
              <w:t>КМП на 01.01.2023</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vAlign w:val="center"/>
          </w:tcPr>
          <w:p w:rsidR="00142481" w:rsidRPr="006F722E" w:rsidRDefault="00142481" w:rsidP="00A64987">
            <w:pPr>
              <w:pStyle w:val="ad"/>
              <w:rPr>
                <w:sz w:val="18"/>
                <w:szCs w:val="18"/>
              </w:rPr>
            </w:pPr>
            <w:r w:rsidRPr="006F722E">
              <w:rPr>
                <w:sz w:val="18"/>
                <w:szCs w:val="18"/>
              </w:rPr>
              <w:t>4 882,8</w:t>
            </w:r>
          </w:p>
        </w:tc>
        <w:tc>
          <w:tcPr>
            <w:tcW w:w="1473" w:type="dxa"/>
            <w:vAlign w:val="center"/>
          </w:tcPr>
          <w:p w:rsidR="00142481" w:rsidRPr="006F722E" w:rsidRDefault="00142481" w:rsidP="00A64987">
            <w:pPr>
              <w:pStyle w:val="ad"/>
              <w:rPr>
                <w:sz w:val="18"/>
                <w:szCs w:val="18"/>
              </w:rPr>
            </w:pPr>
            <w:r w:rsidRPr="006F722E">
              <w:rPr>
                <w:sz w:val="18"/>
                <w:szCs w:val="18"/>
              </w:rPr>
              <w:t>4 756,7</w:t>
            </w:r>
          </w:p>
        </w:tc>
        <w:tc>
          <w:tcPr>
            <w:tcW w:w="1473" w:type="dxa"/>
            <w:vAlign w:val="center"/>
          </w:tcPr>
          <w:p w:rsidR="00142481" w:rsidRPr="006F722E" w:rsidRDefault="00142481" w:rsidP="00A64987">
            <w:pPr>
              <w:pStyle w:val="ad"/>
              <w:rPr>
                <w:sz w:val="18"/>
                <w:szCs w:val="18"/>
              </w:rPr>
            </w:pPr>
            <w:r w:rsidRPr="006F722E">
              <w:rPr>
                <w:sz w:val="18"/>
                <w:szCs w:val="18"/>
              </w:rPr>
              <w:t>4 856,8</w:t>
            </w:r>
          </w:p>
        </w:tc>
      </w:tr>
      <w:tr w:rsidR="00142481" w:rsidRPr="006F722E" w:rsidTr="00A64987">
        <w:tc>
          <w:tcPr>
            <w:tcW w:w="2263" w:type="dxa"/>
          </w:tcPr>
          <w:p w:rsidR="00142481" w:rsidRPr="006F722E" w:rsidRDefault="00142481" w:rsidP="00A64987">
            <w:pPr>
              <w:pStyle w:val="ad"/>
              <w:jc w:val="left"/>
              <w:rPr>
                <w:sz w:val="18"/>
                <w:szCs w:val="18"/>
              </w:rPr>
            </w:pPr>
            <w:r w:rsidRPr="006F722E">
              <w:rPr>
                <w:sz w:val="18"/>
                <w:szCs w:val="18"/>
              </w:rPr>
              <w:t>КМП на 01.09.2023</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vAlign w:val="center"/>
          </w:tcPr>
          <w:p w:rsidR="00142481" w:rsidRPr="006F722E" w:rsidRDefault="00142481" w:rsidP="00A64987">
            <w:pPr>
              <w:pStyle w:val="ad"/>
              <w:rPr>
                <w:sz w:val="18"/>
                <w:szCs w:val="18"/>
              </w:rPr>
            </w:pPr>
            <w:r w:rsidRPr="006F722E">
              <w:rPr>
                <w:sz w:val="18"/>
                <w:szCs w:val="18"/>
              </w:rPr>
              <w:t>-</w:t>
            </w:r>
          </w:p>
        </w:tc>
        <w:tc>
          <w:tcPr>
            <w:tcW w:w="1473" w:type="dxa"/>
            <w:shd w:val="clear" w:color="auto" w:fill="auto"/>
            <w:vAlign w:val="center"/>
          </w:tcPr>
          <w:p w:rsidR="00142481" w:rsidRPr="006F722E" w:rsidRDefault="00142481" w:rsidP="00A64987">
            <w:pPr>
              <w:pStyle w:val="ad"/>
              <w:rPr>
                <w:sz w:val="18"/>
                <w:szCs w:val="18"/>
              </w:rPr>
            </w:pPr>
            <w:r w:rsidRPr="006F722E">
              <w:rPr>
                <w:sz w:val="18"/>
                <w:szCs w:val="18"/>
              </w:rPr>
              <w:t>6 569,8</w:t>
            </w:r>
          </w:p>
        </w:tc>
        <w:tc>
          <w:tcPr>
            <w:tcW w:w="1473" w:type="dxa"/>
            <w:shd w:val="clear" w:color="auto" w:fill="auto"/>
            <w:vAlign w:val="center"/>
          </w:tcPr>
          <w:p w:rsidR="00142481" w:rsidRPr="006F722E" w:rsidRDefault="00142481" w:rsidP="00A64987">
            <w:pPr>
              <w:pStyle w:val="ad"/>
              <w:rPr>
                <w:sz w:val="18"/>
                <w:szCs w:val="18"/>
              </w:rPr>
            </w:pPr>
            <w:r w:rsidRPr="006F722E">
              <w:rPr>
                <w:sz w:val="18"/>
                <w:szCs w:val="18"/>
              </w:rPr>
              <w:t>4 756,7</w:t>
            </w:r>
          </w:p>
        </w:tc>
        <w:tc>
          <w:tcPr>
            <w:tcW w:w="1473" w:type="dxa"/>
            <w:shd w:val="clear" w:color="auto" w:fill="auto"/>
            <w:vAlign w:val="center"/>
          </w:tcPr>
          <w:p w:rsidR="00142481" w:rsidRPr="006F722E" w:rsidRDefault="00142481" w:rsidP="00A64987">
            <w:pPr>
              <w:pStyle w:val="ad"/>
              <w:rPr>
                <w:sz w:val="18"/>
                <w:szCs w:val="18"/>
              </w:rPr>
            </w:pPr>
            <w:r w:rsidRPr="006F722E">
              <w:rPr>
                <w:sz w:val="18"/>
                <w:szCs w:val="18"/>
              </w:rPr>
              <w:t>4 868,6</w:t>
            </w:r>
          </w:p>
        </w:tc>
      </w:tr>
    </w:tbl>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Согласно паспорту КМП вовлечение федеральных земельных участков в хозяйственный оборот характеризуют 3 из 6 показателей КМП.</w:t>
      </w:r>
    </w:p>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Показатель «Доля объектов имущества государственной казны Российской Федерации, вовлеченных в хозяйственный оборот, от общего количества имущества казны Российской Федерации на конец отчетного года, %», не распространяется на федеральные земельные участки.</w:t>
      </w:r>
    </w:p>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На начало 2022 года плановые значения показателей КМП установлены в следующих значениях.</w:t>
      </w:r>
    </w:p>
    <w:tbl>
      <w:tblPr>
        <w:tblStyle w:val="ab"/>
        <w:tblW w:w="9813" w:type="dxa"/>
        <w:tblLook w:val="04A0" w:firstRow="1" w:lastRow="0" w:firstColumn="1" w:lastColumn="0" w:noHBand="0" w:noVBand="1"/>
      </w:tblPr>
      <w:tblGrid>
        <w:gridCol w:w="558"/>
        <w:gridCol w:w="4653"/>
        <w:gridCol w:w="951"/>
        <w:gridCol w:w="1217"/>
        <w:gridCol w:w="1217"/>
        <w:gridCol w:w="1217"/>
      </w:tblGrid>
      <w:tr w:rsidR="00142481" w:rsidRPr="00464CF3" w:rsidTr="00A64987">
        <w:tc>
          <w:tcPr>
            <w:tcW w:w="558" w:type="dxa"/>
            <w:vAlign w:val="center"/>
          </w:tcPr>
          <w:p w:rsidR="00142481" w:rsidRPr="00464CF3" w:rsidRDefault="00142481" w:rsidP="00A64987">
            <w:pPr>
              <w:pStyle w:val="ad"/>
              <w:rPr>
                <w:b/>
                <w:szCs w:val="16"/>
              </w:rPr>
            </w:pPr>
            <w:r w:rsidRPr="00464CF3">
              <w:rPr>
                <w:b/>
                <w:szCs w:val="16"/>
              </w:rPr>
              <w:t>№</w:t>
            </w:r>
          </w:p>
        </w:tc>
        <w:tc>
          <w:tcPr>
            <w:tcW w:w="4653" w:type="dxa"/>
            <w:vAlign w:val="center"/>
          </w:tcPr>
          <w:p w:rsidR="00142481" w:rsidRPr="00464CF3" w:rsidRDefault="00142481" w:rsidP="00A64987">
            <w:pPr>
              <w:pStyle w:val="ad"/>
              <w:rPr>
                <w:b/>
                <w:szCs w:val="16"/>
              </w:rPr>
            </w:pPr>
            <w:r w:rsidRPr="00464CF3">
              <w:rPr>
                <w:b/>
                <w:szCs w:val="16"/>
              </w:rPr>
              <w:t>Наименование показателя</w:t>
            </w:r>
          </w:p>
        </w:tc>
        <w:tc>
          <w:tcPr>
            <w:tcW w:w="951" w:type="dxa"/>
            <w:vAlign w:val="center"/>
          </w:tcPr>
          <w:p w:rsidR="00142481" w:rsidRPr="00464CF3" w:rsidRDefault="00142481" w:rsidP="00A64987">
            <w:pPr>
              <w:pStyle w:val="ad"/>
              <w:rPr>
                <w:b/>
                <w:szCs w:val="16"/>
              </w:rPr>
            </w:pPr>
            <w:r w:rsidRPr="00464CF3">
              <w:rPr>
                <w:b/>
                <w:szCs w:val="16"/>
              </w:rPr>
              <w:t>Базовое значение</w:t>
            </w:r>
          </w:p>
        </w:tc>
        <w:tc>
          <w:tcPr>
            <w:tcW w:w="1217" w:type="dxa"/>
            <w:vAlign w:val="center"/>
          </w:tcPr>
          <w:p w:rsidR="00142481" w:rsidRPr="00464CF3" w:rsidRDefault="00142481" w:rsidP="00A64987">
            <w:pPr>
              <w:pStyle w:val="ad"/>
              <w:rPr>
                <w:b/>
                <w:szCs w:val="16"/>
              </w:rPr>
            </w:pPr>
            <w:r w:rsidRPr="00464CF3">
              <w:rPr>
                <w:b/>
                <w:szCs w:val="16"/>
              </w:rPr>
              <w:t>2022</w:t>
            </w:r>
          </w:p>
        </w:tc>
        <w:tc>
          <w:tcPr>
            <w:tcW w:w="1217" w:type="dxa"/>
            <w:vAlign w:val="center"/>
          </w:tcPr>
          <w:p w:rsidR="00142481" w:rsidRPr="00464CF3" w:rsidRDefault="00142481" w:rsidP="00A64987">
            <w:pPr>
              <w:pStyle w:val="ad"/>
              <w:rPr>
                <w:b/>
                <w:szCs w:val="16"/>
              </w:rPr>
            </w:pPr>
            <w:r w:rsidRPr="00464CF3">
              <w:rPr>
                <w:b/>
                <w:szCs w:val="16"/>
              </w:rPr>
              <w:t>2023</w:t>
            </w:r>
          </w:p>
        </w:tc>
        <w:tc>
          <w:tcPr>
            <w:tcW w:w="1217" w:type="dxa"/>
            <w:vAlign w:val="center"/>
          </w:tcPr>
          <w:p w:rsidR="00142481" w:rsidRPr="00464CF3" w:rsidRDefault="00142481" w:rsidP="00A64987">
            <w:pPr>
              <w:pStyle w:val="ad"/>
              <w:rPr>
                <w:b/>
                <w:szCs w:val="16"/>
              </w:rPr>
            </w:pPr>
            <w:r w:rsidRPr="00464CF3">
              <w:rPr>
                <w:b/>
                <w:szCs w:val="16"/>
              </w:rPr>
              <w:t>2024</w:t>
            </w:r>
          </w:p>
        </w:tc>
      </w:tr>
      <w:tr w:rsidR="00142481" w:rsidRPr="00464CF3" w:rsidTr="00A64987">
        <w:tc>
          <w:tcPr>
            <w:tcW w:w="558" w:type="dxa"/>
          </w:tcPr>
          <w:p w:rsidR="00142481" w:rsidRPr="00464CF3" w:rsidRDefault="00142481" w:rsidP="00A64987">
            <w:pPr>
              <w:pStyle w:val="ad"/>
              <w:rPr>
                <w:sz w:val="18"/>
                <w:szCs w:val="18"/>
              </w:rPr>
            </w:pPr>
            <w:r w:rsidRPr="00464CF3">
              <w:rPr>
                <w:sz w:val="18"/>
                <w:szCs w:val="18"/>
              </w:rPr>
              <w:t>2</w:t>
            </w:r>
          </w:p>
        </w:tc>
        <w:tc>
          <w:tcPr>
            <w:tcW w:w="4653" w:type="dxa"/>
          </w:tcPr>
          <w:p w:rsidR="00142481" w:rsidRPr="00464CF3" w:rsidRDefault="00142481" w:rsidP="00A64987">
            <w:pPr>
              <w:pStyle w:val="ad"/>
              <w:jc w:val="left"/>
              <w:rPr>
                <w:sz w:val="18"/>
                <w:szCs w:val="18"/>
              </w:rPr>
            </w:pPr>
            <w:r w:rsidRPr="00464CF3">
              <w:rPr>
                <w:sz w:val="18"/>
                <w:szCs w:val="18"/>
              </w:rPr>
              <w:t>Площадь земельных участков, находящихся в федеральной собственности, в отношении которых сформированы и уточнены границы, а также внесены сведения в ЕГРН, га</w:t>
            </w:r>
          </w:p>
        </w:tc>
        <w:tc>
          <w:tcPr>
            <w:tcW w:w="951" w:type="dxa"/>
          </w:tcPr>
          <w:p w:rsidR="00142481" w:rsidRPr="00464CF3" w:rsidRDefault="00142481" w:rsidP="00A64987">
            <w:pPr>
              <w:pStyle w:val="ad"/>
              <w:rPr>
                <w:sz w:val="18"/>
                <w:szCs w:val="18"/>
              </w:rPr>
            </w:pPr>
            <w:r w:rsidRPr="00464CF3">
              <w:rPr>
                <w:sz w:val="18"/>
                <w:szCs w:val="18"/>
              </w:rPr>
              <w:t>90 000,0</w:t>
            </w:r>
          </w:p>
        </w:tc>
        <w:tc>
          <w:tcPr>
            <w:tcW w:w="1217" w:type="dxa"/>
          </w:tcPr>
          <w:p w:rsidR="00142481" w:rsidRPr="00464CF3" w:rsidRDefault="00142481" w:rsidP="00A64987">
            <w:pPr>
              <w:pStyle w:val="ad"/>
              <w:rPr>
                <w:sz w:val="18"/>
                <w:szCs w:val="18"/>
              </w:rPr>
            </w:pPr>
            <w:r w:rsidRPr="00464CF3">
              <w:rPr>
                <w:sz w:val="18"/>
                <w:szCs w:val="18"/>
              </w:rPr>
              <w:t>100 000,0</w:t>
            </w:r>
          </w:p>
        </w:tc>
        <w:tc>
          <w:tcPr>
            <w:tcW w:w="1217" w:type="dxa"/>
          </w:tcPr>
          <w:p w:rsidR="00142481" w:rsidRPr="00464CF3" w:rsidRDefault="00142481" w:rsidP="00A64987">
            <w:pPr>
              <w:pStyle w:val="ad"/>
              <w:rPr>
                <w:sz w:val="18"/>
                <w:szCs w:val="18"/>
              </w:rPr>
            </w:pPr>
            <w:r w:rsidRPr="00464CF3">
              <w:rPr>
                <w:sz w:val="18"/>
                <w:szCs w:val="18"/>
              </w:rPr>
              <w:t>110 000,0</w:t>
            </w:r>
          </w:p>
        </w:tc>
        <w:tc>
          <w:tcPr>
            <w:tcW w:w="1217" w:type="dxa"/>
          </w:tcPr>
          <w:p w:rsidR="00142481" w:rsidRPr="00464CF3" w:rsidRDefault="00142481" w:rsidP="00A64987">
            <w:pPr>
              <w:pStyle w:val="ad"/>
              <w:rPr>
                <w:sz w:val="18"/>
                <w:szCs w:val="18"/>
              </w:rPr>
            </w:pPr>
            <w:r w:rsidRPr="00464CF3">
              <w:rPr>
                <w:sz w:val="18"/>
                <w:szCs w:val="18"/>
              </w:rPr>
              <w:t>115 000,0</w:t>
            </w:r>
          </w:p>
        </w:tc>
      </w:tr>
      <w:tr w:rsidR="00142481" w:rsidRPr="00464CF3" w:rsidTr="00A64987">
        <w:tc>
          <w:tcPr>
            <w:tcW w:w="558" w:type="dxa"/>
          </w:tcPr>
          <w:p w:rsidR="00142481" w:rsidRPr="00464CF3" w:rsidRDefault="00142481" w:rsidP="00A64987">
            <w:pPr>
              <w:pStyle w:val="ad"/>
              <w:rPr>
                <w:sz w:val="18"/>
                <w:szCs w:val="18"/>
              </w:rPr>
            </w:pPr>
            <w:r w:rsidRPr="00464CF3">
              <w:rPr>
                <w:sz w:val="18"/>
                <w:szCs w:val="18"/>
              </w:rPr>
              <w:t>3</w:t>
            </w:r>
          </w:p>
        </w:tc>
        <w:tc>
          <w:tcPr>
            <w:tcW w:w="4653" w:type="dxa"/>
          </w:tcPr>
          <w:p w:rsidR="00142481" w:rsidRPr="00464CF3" w:rsidRDefault="00142481" w:rsidP="00A64987">
            <w:pPr>
              <w:pStyle w:val="ad"/>
              <w:jc w:val="left"/>
              <w:rPr>
                <w:sz w:val="18"/>
                <w:szCs w:val="18"/>
              </w:rPr>
            </w:pPr>
            <w:r w:rsidRPr="00464CF3">
              <w:rPr>
                <w:sz w:val="18"/>
                <w:szCs w:val="18"/>
              </w:rPr>
              <w:t>Количество предоставленных в аренду земельных участков, распоряжение которыми осуществляет Росимущество, ед.</w:t>
            </w:r>
          </w:p>
        </w:tc>
        <w:tc>
          <w:tcPr>
            <w:tcW w:w="951" w:type="dxa"/>
          </w:tcPr>
          <w:p w:rsidR="00142481" w:rsidRPr="00464CF3" w:rsidRDefault="00142481" w:rsidP="00A64987">
            <w:pPr>
              <w:pStyle w:val="ad"/>
              <w:rPr>
                <w:sz w:val="18"/>
                <w:szCs w:val="18"/>
              </w:rPr>
            </w:pPr>
            <w:r w:rsidRPr="00464CF3">
              <w:rPr>
                <w:sz w:val="18"/>
                <w:szCs w:val="18"/>
              </w:rPr>
              <w:t>2 500</w:t>
            </w:r>
          </w:p>
        </w:tc>
        <w:tc>
          <w:tcPr>
            <w:tcW w:w="1217" w:type="dxa"/>
          </w:tcPr>
          <w:p w:rsidR="00142481" w:rsidRPr="00464CF3" w:rsidRDefault="00142481" w:rsidP="00A64987">
            <w:pPr>
              <w:pStyle w:val="ad"/>
              <w:rPr>
                <w:sz w:val="18"/>
                <w:szCs w:val="18"/>
              </w:rPr>
            </w:pPr>
            <w:r w:rsidRPr="00464CF3">
              <w:rPr>
                <w:sz w:val="18"/>
                <w:szCs w:val="18"/>
              </w:rPr>
              <w:t>2 700</w:t>
            </w:r>
          </w:p>
        </w:tc>
        <w:tc>
          <w:tcPr>
            <w:tcW w:w="1217" w:type="dxa"/>
          </w:tcPr>
          <w:p w:rsidR="00142481" w:rsidRPr="00464CF3" w:rsidRDefault="00142481" w:rsidP="00A64987">
            <w:pPr>
              <w:pStyle w:val="ad"/>
              <w:rPr>
                <w:sz w:val="18"/>
                <w:szCs w:val="18"/>
              </w:rPr>
            </w:pPr>
            <w:r w:rsidRPr="00464CF3">
              <w:rPr>
                <w:sz w:val="18"/>
                <w:szCs w:val="18"/>
              </w:rPr>
              <w:t>2 900</w:t>
            </w:r>
          </w:p>
        </w:tc>
        <w:tc>
          <w:tcPr>
            <w:tcW w:w="1217" w:type="dxa"/>
          </w:tcPr>
          <w:p w:rsidR="00142481" w:rsidRPr="00464CF3" w:rsidRDefault="00142481" w:rsidP="00A64987">
            <w:pPr>
              <w:pStyle w:val="ad"/>
              <w:rPr>
                <w:sz w:val="18"/>
                <w:szCs w:val="18"/>
              </w:rPr>
            </w:pPr>
            <w:r w:rsidRPr="00464CF3">
              <w:rPr>
                <w:sz w:val="18"/>
                <w:szCs w:val="18"/>
              </w:rPr>
              <w:t>3 100</w:t>
            </w:r>
          </w:p>
        </w:tc>
      </w:tr>
      <w:tr w:rsidR="00142481" w:rsidRPr="00464CF3" w:rsidTr="00A64987">
        <w:tc>
          <w:tcPr>
            <w:tcW w:w="558" w:type="dxa"/>
          </w:tcPr>
          <w:p w:rsidR="00142481" w:rsidRPr="00464CF3" w:rsidRDefault="00142481" w:rsidP="00A64987">
            <w:pPr>
              <w:pStyle w:val="ad"/>
              <w:rPr>
                <w:sz w:val="18"/>
                <w:szCs w:val="18"/>
              </w:rPr>
            </w:pPr>
            <w:r w:rsidRPr="00464CF3">
              <w:rPr>
                <w:sz w:val="18"/>
                <w:szCs w:val="18"/>
              </w:rPr>
              <w:t>6</w:t>
            </w:r>
          </w:p>
        </w:tc>
        <w:tc>
          <w:tcPr>
            <w:tcW w:w="4653" w:type="dxa"/>
          </w:tcPr>
          <w:p w:rsidR="00142481" w:rsidRPr="00464CF3" w:rsidRDefault="00142481" w:rsidP="00A64987">
            <w:pPr>
              <w:pStyle w:val="ad"/>
              <w:jc w:val="left"/>
              <w:rPr>
                <w:sz w:val="18"/>
                <w:szCs w:val="18"/>
              </w:rPr>
            </w:pPr>
            <w:r w:rsidRPr="00464CF3">
              <w:rPr>
                <w:sz w:val="18"/>
                <w:szCs w:val="18"/>
              </w:rPr>
              <w:t>Количество проведенных проверок использования имущества, находящегося в федеральной собственности, ед.</w:t>
            </w:r>
          </w:p>
        </w:tc>
        <w:tc>
          <w:tcPr>
            <w:tcW w:w="951" w:type="dxa"/>
          </w:tcPr>
          <w:p w:rsidR="00142481" w:rsidRPr="00464CF3" w:rsidRDefault="00142481" w:rsidP="00A64987">
            <w:pPr>
              <w:pStyle w:val="ad"/>
              <w:rPr>
                <w:sz w:val="18"/>
                <w:szCs w:val="18"/>
              </w:rPr>
            </w:pPr>
            <w:r w:rsidRPr="00464CF3">
              <w:rPr>
                <w:sz w:val="18"/>
                <w:szCs w:val="18"/>
              </w:rPr>
              <w:t>743</w:t>
            </w:r>
          </w:p>
        </w:tc>
        <w:tc>
          <w:tcPr>
            <w:tcW w:w="1217" w:type="dxa"/>
          </w:tcPr>
          <w:p w:rsidR="00142481" w:rsidRPr="00464CF3" w:rsidRDefault="00142481" w:rsidP="00A64987">
            <w:pPr>
              <w:pStyle w:val="ad"/>
              <w:rPr>
                <w:sz w:val="18"/>
                <w:szCs w:val="18"/>
              </w:rPr>
            </w:pPr>
            <w:r w:rsidRPr="00464CF3">
              <w:rPr>
                <w:sz w:val="18"/>
                <w:szCs w:val="18"/>
              </w:rPr>
              <w:t>1 178</w:t>
            </w:r>
          </w:p>
        </w:tc>
        <w:tc>
          <w:tcPr>
            <w:tcW w:w="1217" w:type="dxa"/>
          </w:tcPr>
          <w:p w:rsidR="00142481" w:rsidRPr="00464CF3" w:rsidRDefault="00142481" w:rsidP="00A64987">
            <w:pPr>
              <w:pStyle w:val="ad"/>
              <w:rPr>
                <w:sz w:val="18"/>
                <w:szCs w:val="18"/>
              </w:rPr>
            </w:pPr>
            <w:r w:rsidRPr="00464CF3">
              <w:rPr>
                <w:sz w:val="18"/>
                <w:szCs w:val="18"/>
              </w:rPr>
              <w:t>1 562</w:t>
            </w:r>
          </w:p>
        </w:tc>
        <w:tc>
          <w:tcPr>
            <w:tcW w:w="1217" w:type="dxa"/>
          </w:tcPr>
          <w:p w:rsidR="00142481" w:rsidRPr="00464CF3" w:rsidRDefault="00142481" w:rsidP="00A64987">
            <w:pPr>
              <w:pStyle w:val="ad"/>
              <w:rPr>
                <w:sz w:val="18"/>
                <w:szCs w:val="18"/>
              </w:rPr>
            </w:pPr>
            <w:r w:rsidRPr="00464CF3">
              <w:rPr>
                <w:sz w:val="18"/>
                <w:szCs w:val="18"/>
              </w:rPr>
              <w:t>1 946</w:t>
            </w:r>
          </w:p>
        </w:tc>
      </w:tr>
    </w:tbl>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С февраля 2022 года показатели КМП, характеризующие реализацию полномочий Росимущества по управлению земельных участков, исключены.</w:t>
      </w:r>
    </w:p>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Паспорт КМП содержит 3 мероприятия (результата), характеризующих управление федеральными земельными участками.</w:t>
      </w:r>
    </w:p>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На начало 2022 года паспортом КМП запланированы следующие значения мероприятий (результатов) в разрезе периодов.</w:t>
      </w:r>
    </w:p>
    <w:tbl>
      <w:tblPr>
        <w:tblStyle w:val="ab"/>
        <w:tblW w:w="9747" w:type="dxa"/>
        <w:tblLayout w:type="fixed"/>
        <w:tblLook w:val="04A0" w:firstRow="1" w:lastRow="0" w:firstColumn="1" w:lastColumn="0" w:noHBand="0" w:noVBand="1"/>
      </w:tblPr>
      <w:tblGrid>
        <w:gridCol w:w="560"/>
        <w:gridCol w:w="5077"/>
        <w:gridCol w:w="992"/>
        <w:gridCol w:w="992"/>
        <w:gridCol w:w="992"/>
        <w:gridCol w:w="1134"/>
      </w:tblGrid>
      <w:tr w:rsidR="00142481" w:rsidRPr="00464CF3" w:rsidTr="00A64987">
        <w:tc>
          <w:tcPr>
            <w:tcW w:w="560" w:type="dxa"/>
            <w:vAlign w:val="center"/>
          </w:tcPr>
          <w:p w:rsidR="00142481" w:rsidRPr="00464CF3" w:rsidRDefault="00142481" w:rsidP="00A64987">
            <w:pPr>
              <w:pStyle w:val="ad"/>
              <w:rPr>
                <w:b/>
                <w:szCs w:val="16"/>
              </w:rPr>
            </w:pPr>
            <w:r w:rsidRPr="00464CF3">
              <w:rPr>
                <w:b/>
                <w:szCs w:val="16"/>
              </w:rPr>
              <w:t>№</w:t>
            </w:r>
          </w:p>
        </w:tc>
        <w:tc>
          <w:tcPr>
            <w:tcW w:w="5077" w:type="dxa"/>
            <w:vAlign w:val="center"/>
          </w:tcPr>
          <w:p w:rsidR="00142481" w:rsidRPr="00464CF3" w:rsidRDefault="00142481" w:rsidP="00A64987">
            <w:pPr>
              <w:pStyle w:val="ad"/>
              <w:rPr>
                <w:b/>
                <w:szCs w:val="16"/>
              </w:rPr>
            </w:pPr>
            <w:r w:rsidRPr="00464CF3">
              <w:rPr>
                <w:b/>
                <w:szCs w:val="16"/>
              </w:rPr>
              <w:t>Наименование мероприятия (результата)</w:t>
            </w:r>
          </w:p>
        </w:tc>
        <w:tc>
          <w:tcPr>
            <w:tcW w:w="992" w:type="dxa"/>
            <w:vAlign w:val="center"/>
          </w:tcPr>
          <w:p w:rsidR="00142481" w:rsidRPr="00464CF3" w:rsidRDefault="00142481" w:rsidP="00A64987">
            <w:pPr>
              <w:pStyle w:val="ad"/>
              <w:rPr>
                <w:b/>
                <w:szCs w:val="16"/>
              </w:rPr>
            </w:pPr>
            <w:r w:rsidRPr="00464CF3">
              <w:rPr>
                <w:b/>
                <w:szCs w:val="16"/>
              </w:rPr>
              <w:t>Базовое значение</w:t>
            </w:r>
          </w:p>
        </w:tc>
        <w:tc>
          <w:tcPr>
            <w:tcW w:w="992" w:type="dxa"/>
            <w:vAlign w:val="center"/>
          </w:tcPr>
          <w:p w:rsidR="00142481" w:rsidRPr="00464CF3" w:rsidRDefault="00142481" w:rsidP="00A64987">
            <w:pPr>
              <w:pStyle w:val="ad"/>
              <w:rPr>
                <w:b/>
                <w:szCs w:val="16"/>
              </w:rPr>
            </w:pPr>
            <w:r w:rsidRPr="00464CF3">
              <w:rPr>
                <w:b/>
                <w:szCs w:val="16"/>
              </w:rPr>
              <w:t>2022</w:t>
            </w:r>
          </w:p>
        </w:tc>
        <w:tc>
          <w:tcPr>
            <w:tcW w:w="992" w:type="dxa"/>
            <w:vAlign w:val="center"/>
          </w:tcPr>
          <w:p w:rsidR="00142481" w:rsidRPr="00464CF3" w:rsidRDefault="00142481" w:rsidP="00A64987">
            <w:pPr>
              <w:pStyle w:val="ad"/>
              <w:rPr>
                <w:b/>
                <w:szCs w:val="16"/>
              </w:rPr>
            </w:pPr>
            <w:r w:rsidRPr="00464CF3">
              <w:rPr>
                <w:b/>
                <w:szCs w:val="16"/>
              </w:rPr>
              <w:t>2023</w:t>
            </w:r>
          </w:p>
        </w:tc>
        <w:tc>
          <w:tcPr>
            <w:tcW w:w="1134" w:type="dxa"/>
            <w:vAlign w:val="center"/>
          </w:tcPr>
          <w:p w:rsidR="00142481" w:rsidRPr="00464CF3" w:rsidRDefault="00142481" w:rsidP="00A64987">
            <w:pPr>
              <w:pStyle w:val="ad"/>
              <w:rPr>
                <w:b/>
                <w:szCs w:val="16"/>
              </w:rPr>
            </w:pPr>
            <w:r w:rsidRPr="00464CF3">
              <w:rPr>
                <w:b/>
                <w:szCs w:val="16"/>
              </w:rPr>
              <w:t>2024</w:t>
            </w:r>
          </w:p>
        </w:tc>
      </w:tr>
      <w:tr w:rsidR="00142481" w:rsidRPr="00464CF3" w:rsidTr="00A64987">
        <w:tc>
          <w:tcPr>
            <w:tcW w:w="560" w:type="dxa"/>
          </w:tcPr>
          <w:p w:rsidR="00142481" w:rsidRPr="00464CF3" w:rsidRDefault="00142481" w:rsidP="00A64987">
            <w:pPr>
              <w:pStyle w:val="ad"/>
              <w:rPr>
                <w:sz w:val="18"/>
                <w:szCs w:val="18"/>
              </w:rPr>
            </w:pPr>
            <w:r w:rsidRPr="00464CF3">
              <w:rPr>
                <w:sz w:val="18"/>
                <w:szCs w:val="18"/>
              </w:rPr>
              <w:t>1.3</w:t>
            </w:r>
          </w:p>
        </w:tc>
        <w:tc>
          <w:tcPr>
            <w:tcW w:w="5077" w:type="dxa"/>
          </w:tcPr>
          <w:p w:rsidR="00142481" w:rsidRPr="00464CF3" w:rsidRDefault="00142481" w:rsidP="00A64987">
            <w:pPr>
              <w:pStyle w:val="ad"/>
              <w:jc w:val="left"/>
              <w:rPr>
                <w:sz w:val="18"/>
                <w:szCs w:val="18"/>
              </w:rPr>
            </w:pPr>
            <w:r w:rsidRPr="00464CF3">
              <w:rPr>
                <w:sz w:val="18"/>
                <w:szCs w:val="18"/>
              </w:rPr>
              <w:t>Вовлечены в гражданско-правовые отношения земельные участки, находящиеся в федеральной собственности ед.</w:t>
            </w:r>
          </w:p>
        </w:tc>
        <w:tc>
          <w:tcPr>
            <w:tcW w:w="992" w:type="dxa"/>
          </w:tcPr>
          <w:p w:rsidR="00142481" w:rsidRPr="00464CF3" w:rsidRDefault="00142481" w:rsidP="00A64987">
            <w:pPr>
              <w:pStyle w:val="ad"/>
              <w:rPr>
                <w:sz w:val="18"/>
                <w:szCs w:val="18"/>
              </w:rPr>
            </w:pPr>
            <w:r w:rsidRPr="00464CF3">
              <w:rPr>
                <w:sz w:val="18"/>
                <w:szCs w:val="18"/>
              </w:rPr>
              <w:t>2 500</w:t>
            </w:r>
          </w:p>
        </w:tc>
        <w:tc>
          <w:tcPr>
            <w:tcW w:w="992" w:type="dxa"/>
          </w:tcPr>
          <w:p w:rsidR="00142481" w:rsidRPr="00464CF3" w:rsidRDefault="00142481" w:rsidP="00A64987">
            <w:pPr>
              <w:pStyle w:val="ad"/>
              <w:rPr>
                <w:sz w:val="18"/>
                <w:szCs w:val="18"/>
              </w:rPr>
            </w:pPr>
            <w:r w:rsidRPr="00464CF3">
              <w:rPr>
                <w:sz w:val="18"/>
                <w:szCs w:val="18"/>
              </w:rPr>
              <w:t>2 700</w:t>
            </w:r>
          </w:p>
        </w:tc>
        <w:tc>
          <w:tcPr>
            <w:tcW w:w="992" w:type="dxa"/>
          </w:tcPr>
          <w:p w:rsidR="00142481" w:rsidRPr="00464CF3" w:rsidRDefault="00142481" w:rsidP="00A64987">
            <w:pPr>
              <w:pStyle w:val="ad"/>
              <w:rPr>
                <w:sz w:val="18"/>
                <w:szCs w:val="18"/>
              </w:rPr>
            </w:pPr>
            <w:r w:rsidRPr="00464CF3">
              <w:rPr>
                <w:sz w:val="18"/>
                <w:szCs w:val="18"/>
              </w:rPr>
              <w:t>2 900</w:t>
            </w:r>
          </w:p>
        </w:tc>
        <w:tc>
          <w:tcPr>
            <w:tcW w:w="1134" w:type="dxa"/>
          </w:tcPr>
          <w:p w:rsidR="00142481" w:rsidRPr="00464CF3" w:rsidRDefault="00142481" w:rsidP="00A64987">
            <w:pPr>
              <w:pStyle w:val="ad"/>
              <w:rPr>
                <w:sz w:val="18"/>
                <w:szCs w:val="18"/>
              </w:rPr>
            </w:pPr>
            <w:r w:rsidRPr="00464CF3">
              <w:rPr>
                <w:sz w:val="18"/>
                <w:szCs w:val="18"/>
              </w:rPr>
              <w:t>3 100</w:t>
            </w:r>
          </w:p>
        </w:tc>
      </w:tr>
      <w:tr w:rsidR="00142481" w:rsidRPr="00464CF3" w:rsidTr="00A64987">
        <w:tc>
          <w:tcPr>
            <w:tcW w:w="560" w:type="dxa"/>
          </w:tcPr>
          <w:p w:rsidR="00142481" w:rsidRPr="00464CF3" w:rsidRDefault="00142481" w:rsidP="00A64987">
            <w:pPr>
              <w:pStyle w:val="ad"/>
              <w:rPr>
                <w:sz w:val="18"/>
                <w:szCs w:val="18"/>
              </w:rPr>
            </w:pPr>
            <w:r w:rsidRPr="00464CF3">
              <w:rPr>
                <w:sz w:val="18"/>
                <w:szCs w:val="18"/>
              </w:rPr>
              <w:t>1.4</w:t>
            </w:r>
          </w:p>
        </w:tc>
        <w:tc>
          <w:tcPr>
            <w:tcW w:w="5077" w:type="dxa"/>
          </w:tcPr>
          <w:p w:rsidR="00142481" w:rsidRPr="00464CF3" w:rsidRDefault="00142481" w:rsidP="00A64987">
            <w:pPr>
              <w:pStyle w:val="ad"/>
              <w:jc w:val="left"/>
              <w:rPr>
                <w:sz w:val="18"/>
                <w:szCs w:val="18"/>
              </w:rPr>
            </w:pPr>
            <w:r w:rsidRPr="00464CF3">
              <w:rPr>
                <w:sz w:val="18"/>
                <w:szCs w:val="18"/>
              </w:rPr>
              <w:t>Проведены кадастровые и иные специализированные работы, в том числе в целях внесения сведений в ЕГРН, а также публикации информационных сообщений в СМИ в целях обеспечения вовлечения земельных участков, находящихся в федеральной собственности, в хозяйственный оборот, га</w:t>
            </w:r>
          </w:p>
        </w:tc>
        <w:tc>
          <w:tcPr>
            <w:tcW w:w="992" w:type="dxa"/>
          </w:tcPr>
          <w:p w:rsidR="00142481" w:rsidRPr="00464CF3" w:rsidRDefault="00142481" w:rsidP="00A64987">
            <w:pPr>
              <w:pStyle w:val="ad"/>
              <w:rPr>
                <w:sz w:val="18"/>
                <w:szCs w:val="18"/>
              </w:rPr>
            </w:pPr>
            <w:r w:rsidRPr="00464CF3">
              <w:rPr>
                <w:sz w:val="18"/>
                <w:szCs w:val="18"/>
              </w:rPr>
              <w:t>90 000,0</w:t>
            </w:r>
          </w:p>
        </w:tc>
        <w:tc>
          <w:tcPr>
            <w:tcW w:w="992" w:type="dxa"/>
          </w:tcPr>
          <w:p w:rsidR="00142481" w:rsidRPr="00464CF3" w:rsidRDefault="00142481" w:rsidP="00A64987">
            <w:pPr>
              <w:pStyle w:val="ad"/>
              <w:rPr>
                <w:sz w:val="18"/>
                <w:szCs w:val="18"/>
              </w:rPr>
            </w:pPr>
            <w:r w:rsidRPr="00464CF3">
              <w:rPr>
                <w:sz w:val="18"/>
                <w:szCs w:val="18"/>
              </w:rPr>
              <w:t>100 000,0</w:t>
            </w:r>
          </w:p>
        </w:tc>
        <w:tc>
          <w:tcPr>
            <w:tcW w:w="992" w:type="dxa"/>
          </w:tcPr>
          <w:p w:rsidR="00142481" w:rsidRPr="00464CF3" w:rsidRDefault="00142481" w:rsidP="00A64987">
            <w:pPr>
              <w:pStyle w:val="ad"/>
              <w:rPr>
                <w:sz w:val="18"/>
                <w:szCs w:val="18"/>
              </w:rPr>
            </w:pPr>
            <w:r w:rsidRPr="00464CF3">
              <w:rPr>
                <w:sz w:val="18"/>
                <w:szCs w:val="18"/>
              </w:rPr>
              <w:t>110 000,0</w:t>
            </w:r>
          </w:p>
        </w:tc>
        <w:tc>
          <w:tcPr>
            <w:tcW w:w="1134" w:type="dxa"/>
          </w:tcPr>
          <w:p w:rsidR="00142481" w:rsidRPr="00464CF3" w:rsidRDefault="00142481" w:rsidP="00A64987">
            <w:pPr>
              <w:pStyle w:val="ad"/>
              <w:rPr>
                <w:sz w:val="18"/>
                <w:szCs w:val="18"/>
              </w:rPr>
            </w:pPr>
            <w:r w:rsidRPr="00464CF3">
              <w:rPr>
                <w:sz w:val="18"/>
                <w:szCs w:val="18"/>
              </w:rPr>
              <w:t>115 000,0</w:t>
            </w:r>
          </w:p>
        </w:tc>
      </w:tr>
      <w:tr w:rsidR="00142481" w:rsidRPr="00464CF3" w:rsidTr="00A64987">
        <w:tc>
          <w:tcPr>
            <w:tcW w:w="560" w:type="dxa"/>
          </w:tcPr>
          <w:p w:rsidR="00142481" w:rsidRPr="00464CF3" w:rsidRDefault="00142481" w:rsidP="00A64987">
            <w:pPr>
              <w:pStyle w:val="ad"/>
              <w:rPr>
                <w:sz w:val="18"/>
                <w:szCs w:val="18"/>
              </w:rPr>
            </w:pPr>
            <w:r w:rsidRPr="00464CF3">
              <w:rPr>
                <w:sz w:val="18"/>
                <w:szCs w:val="18"/>
              </w:rPr>
              <w:t>1.5</w:t>
            </w:r>
          </w:p>
        </w:tc>
        <w:tc>
          <w:tcPr>
            <w:tcW w:w="5077" w:type="dxa"/>
          </w:tcPr>
          <w:p w:rsidR="00142481" w:rsidRPr="00464CF3" w:rsidRDefault="00142481" w:rsidP="00A64987">
            <w:pPr>
              <w:pStyle w:val="ad"/>
              <w:jc w:val="left"/>
              <w:rPr>
                <w:sz w:val="18"/>
                <w:szCs w:val="18"/>
              </w:rPr>
            </w:pPr>
            <w:r w:rsidRPr="00464CF3">
              <w:rPr>
                <w:sz w:val="18"/>
                <w:szCs w:val="18"/>
              </w:rPr>
              <w:t>Проведены проверки использования имущества, находящегося в федеральной собственности, ед.</w:t>
            </w:r>
          </w:p>
        </w:tc>
        <w:tc>
          <w:tcPr>
            <w:tcW w:w="992" w:type="dxa"/>
          </w:tcPr>
          <w:p w:rsidR="00142481" w:rsidRPr="00464CF3" w:rsidRDefault="00142481" w:rsidP="00A64987">
            <w:pPr>
              <w:pStyle w:val="ad"/>
              <w:rPr>
                <w:sz w:val="18"/>
                <w:szCs w:val="18"/>
              </w:rPr>
            </w:pPr>
            <w:r w:rsidRPr="00464CF3">
              <w:rPr>
                <w:sz w:val="18"/>
                <w:szCs w:val="18"/>
              </w:rPr>
              <w:t>743</w:t>
            </w:r>
          </w:p>
        </w:tc>
        <w:tc>
          <w:tcPr>
            <w:tcW w:w="992" w:type="dxa"/>
          </w:tcPr>
          <w:p w:rsidR="00142481" w:rsidRPr="00464CF3" w:rsidRDefault="00142481" w:rsidP="00A64987">
            <w:pPr>
              <w:pStyle w:val="ad"/>
              <w:rPr>
                <w:sz w:val="18"/>
                <w:szCs w:val="18"/>
              </w:rPr>
            </w:pPr>
            <w:r w:rsidRPr="00464CF3">
              <w:rPr>
                <w:sz w:val="18"/>
                <w:szCs w:val="18"/>
              </w:rPr>
              <w:t>1 178</w:t>
            </w:r>
          </w:p>
        </w:tc>
        <w:tc>
          <w:tcPr>
            <w:tcW w:w="992" w:type="dxa"/>
          </w:tcPr>
          <w:p w:rsidR="00142481" w:rsidRPr="00464CF3" w:rsidRDefault="00142481" w:rsidP="00A64987">
            <w:pPr>
              <w:pStyle w:val="ad"/>
              <w:rPr>
                <w:sz w:val="18"/>
                <w:szCs w:val="18"/>
              </w:rPr>
            </w:pPr>
            <w:r w:rsidRPr="00464CF3">
              <w:rPr>
                <w:sz w:val="18"/>
                <w:szCs w:val="18"/>
              </w:rPr>
              <w:t>1 562</w:t>
            </w:r>
          </w:p>
        </w:tc>
        <w:tc>
          <w:tcPr>
            <w:tcW w:w="1134" w:type="dxa"/>
          </w:tcPr>
          <w:p w:rsidR="00142481" w:rsidRPr="00464CF3" w:rsidRDefault="00142481" w:rsidP="00A64987">
            <w:pPr>
              <w:pStyle w:val="ad"/>
              <w:rPr>
                <w:sz w:val="18"/>
                <w:szCs w:val="18"/>
              </w:rPr>
            </w:pPr>
            <w:r w:rsidRPr="00464CF3">
              <w:rPr>
                <w:sz w:val="18"/>
                <w:szCs w:val="18"/>
              </w:rPr>
              <w:t>1 946</w:t>
            </w:r>
          </w:p>
        </w:tc>
      </w:tr>
    </w:tbl>
    <w:p w:rsidR="00142481" w:rsidRPr="00464CF3" w:rsidRDefault="00142481"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464CF3">
        <w:rPr>
          <w:rFonts w:ascii="Times New Roman" w:eastAsia="Times New Roman" w:hAnsi="Times New Roman" w:cs="Times New Roman"/>
          <w:bCs/>
          <w:snapToGrid w:val="0"/>
          <w:sz w:val="28"/>
          <w:szCs w:val="28"/>
          <w:lang w:eastAsia="ru-RU"/>
        </w:rPr>
        <w:t>С февраля 2022 года</w:t>
      </w:r>
      <w:r w:rsidRPr="00464CF3">
        <w:rPr>
          <w:rFonts w:ascii="Times New Roman" w:eastAsia="Times New Roman" w:hAnsi="Times New Roman" w:cs="Times New Roman"/>
          <w:bCs/>
          <w:snapToGrid w:val="0"/>
          <w:sz w:val="28"/>
          <w:szCs w:val="28"/>
          <w:vertAlign w:val="superscript"/>
          <w:lang w:eastAsia="ru-RU"/>
        </w:rPr>
        <w:footnoteReference w:id="8"/>
      </w:r>
      <w:r w:rsidRPr="00464CF3">
        <w:rPr>
          <w:rFonts w:ascii="Times New Roman" w:eastAsia="Times New Roman" w:hAnsi="Times New Roman" w:cs="Times New Roman"/>
          <w:bCs/>
          <w:snapToGrid w:val="0"/>
          <w:sz w:val="28"/>
          <w:szCs w:val="28"/>
          <w:lang w:eastAsia="ru-RU"/>
        </w:rPr>
        <w:t xml:space="preserve"> измерение значений мероприятий (результатов) КМП, характеризующих управление федеральными земельными участками, осуществляется в условных единицах и связано с исполнением соответствующих годовых планов (планов-графиков).</w:t>
      </w:r>
    </w:p>
    <w:tbl>
      <w:tblPr>
        <w:tblW w:w="97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737"/>
        <w:gridCol w:w="3223"/>
        <w:gridCol w:w="889"/>
        <w:gridCol w:w="776"/>
        <w:gridCol w:w="776"/>
        <w:gridCol w:w="776"/>
      </w:tblGrid>
      <w:tr w:rsidR="00142481" w:rsidRPr="0060202B" w:rsidTr="00A64987">
        <w:trPr>
          <w:cantSplit/>
          <w:trHeight w:val="435"/>
          <w:tblHeader/>
        </w:trPr>
        <w:tc>
          <w:tcPr>
            <w:tcW w:w="566" w:type="dxa"/>
            <w:shd w:val="clear" w:color="auto" w:fill="auto"/>
            <w:vAlign w:val="center"/>
            <w:hideMark/>
          </w:tcPr>
          <w:p w:rsidR="00142481" w:rsidRPr="0060202B" w:rsidRDefault="00142481" w:rsidP="00A64987">
            <w:pPr>
              <w:pStyle w:val="ad"/>
              <w:rPr>
                <w:b/>
                <w:szCs w:val="16"/>
              </w:rPr>
            </w:pPr>
            <w:r w:rsidRPr="0060202B">
              <w:rPr>
                <w:b/>
                <w:szCs w:val="16"/>
              </w:rPr>
              <w:t>№</w:t>
            </w:r>
          </w:p>
        </w:tc>
        <w:tc>
          <w:tcPr>
            <w:tcW w:w="2737" w:type="dxa"/>
            <w:shd w:val="clear" w:color="auto" w:fill="auto"/>
            <w:vAlign w:val="center"/>
            <w:hideMark/>
          </w:tcPr>
          <w:p w:rsidR="00142481" w:rsidRPr="0060202B" w:rsidRDefault="00142481" w:rsidP="00A64987">
            <w:pPr>
              <w:pStyle w:val="ad"/>
              <w:rPr>
                <w:b/>
                <w:szCs w:val="16"/>
              </w:rPr>
            </w:pPr>
            <w:r w:rsidRPr="0060202B">
              <w:rPr>
                <w:b/>
                <w:szCs w:val="16"/>
              </w:rPr>
              <w:t>Наименование мероприятия (результата)</w:t>
            </w:r>
          </w:p>
        </w:tc>
        <w:tc>
          <w:tcPr>
            <w:tcW w:w="3223" w:type="dxa"/>
            <w:shd w:val="clear" w:color="auto" w:fill="auto"/>
            <w:vAlign w:val="center"/>
            <w:hideMark/>
          </w:tcPr>
          <w:p w:rsidR="00142481" w:rsidRPr="0060202B" w:rsidRDefault="00142481" w:rsidP="00A64987">
            <w:pPr>
              <w:pStyle w:val="ad"/>
              <w:rPr>
                <w:b/>
                <w:szCs w:val="16"/>
              </w:rPr>
            </w:pPr>
            <w:r w:rsidRPr="0060202B">
              <w:rPr>
                <w:b/>
                <w:szCs w:val="16"/>
              </w:rPr>
              <w:t>Характеристика</w:t>
            </w:r>
          </w:p>
        </w:tc>
        <w:tc>
          <w:tcPr>
            <w:tcW w:w="889" w:type="dxa"/>
            <w:shd w:val="clear" w:color="auto" w:fill="auto"/>
            <w:vAlign w:val="center"/>
            <w:hideMark/>
          </w:tcPr>
          <w:p w:rsidR="00142481" w:rsidRPr="0060202B" w:rsidRDefault="00142481" w:rsidP="00A64987">
            <w:pPr>
              <w:pStyle w:val="ad"/>
              <w:rPr>
                <w:b/>
                <w:szCs w:val="16"/>
              </w:rPr>
            </w:pPr>
            <w:r w:rsidRPr="0060202B">
              <w:rPr>
                <w:b/>
                <w:szCs w:val="16"/>
              </w:rPr>
              <w:t>Базовое значение</w:t>
            </w:r>
          </w:p>
        </w:tc>
        <w:tc>
          <w:tcPr>
            <w:tcW w:w="776" w:type="dxa"/>
            <w:shd w:val="clear" w:color="auto" w:fill="auto"/>
            <w:vAlign w:val="center"/>
            <w:hideMark/>
          </w:tcPr>
          <w:p w:rsidR="00142481" w:rsidRPr="0060202B" w:rsidRDefault="00142481" w:rsidP="00A64987">
            <w:pPr>
              <w:pStyle w:val="ad"/>
              <w:rPr>
                <w:b/>
                <w:szCs w:val="16"/>
              </w:rPr>
            </w:pPr>
            <w:r w:rsidRPr="0060202B">
              <w:rPr>
                <w:b/>
                <w:szCs w:val="16"/>
              </w:rPr>
              <w:t>2022</w:t>
            </w:r>
          </w:p>
        </w:tc>
        <w:tc>
          <w:tcPr>
            <w:tcW w:w="776" w:type="dxa"/>
            <w:shd w:val="clear" w:color="auto" w:fill="auto"/>
            <w:vAlign w:val="center"/>
            <w:hideMark/>
          </w:tcPr>
          <w:p w:rsidR="00142481" w:rsidRPr="0060202B" w:rsidRDefault="00142481" w:rsidP="00A64987">
            <w:pPr>
              <w:pStyle w:val="ad"/>
              <w:rPr>
                <w:b/>
                <w:szCs w:val="16"/>
              </w:rPr>
            </w:pPr>
            <w:r w:rsidRPr="0060202B">
              <w:rPr>
                <w:b/>
                <w:szCs w:val="16"/>
              </w:rPr>
              <w:t>2023</w:t>
            </w:r>
          </w:p>
        </w:tc>
        <w:tc>
          <w:tcPr>
            <w:tcW w:w="776" w:type="dxa"/>
            <w:shd w:val="clear" w:color="auto" w:fill="auto"/>
            <w:vAlign w:val="center"/>
            <w:hideMark/>
          </w:tcPr>
          <w:p w:rsidR="00142481" w:rsidRPr="0060202B" w:rsidRDefault="00142481" w:rsidP="00A64987">
            <w:pPr>
              <w:pStyle w:val="ad"/>
              <w:rPr>
                <w:b/>
                <w:szCs w:val="16"/>
              </w:rPr>
            </w:pPr>
            <w:r w:rsidRPr="0060202B">
              <w:rPr>
                <w:b/>
                <w:szCs w:val="16"/>
              </w:rPr>
              <w:t>2024</w:t>
            </w:r>
          </w:p>
        </w:tc>
      </w:tr>
      <w:tr w:rsidR="00142481" w:rsidRPr="00464CF3" w:rsidTr="00A64987">
        <w:trPr>
          <w:cantSplit/>
          <w:trHeight w:val="1140"/>
        </w:trPr>
        <w:tc>
          <w:tcPr>
            <w:tcW w:w="566" w:type="dxa"/>
            <w:shd w:val="clear" w:color="auto" w:fill="auto"/>
            <w:vAlign w:val="center"/>
            <w:hideMark/>
          </w:tcPr>
          <w:p w:rsidR="00142481" w:rsidRPr="00464CF3" w:rsidRDefault="00142481" w:rsidP="00A64987">
            <w:pPr>
              <w:pStyle w:val="ad"/>
              <w:rPr>
                <w:sz w:val="18"/>
                <w:szCs w:val="18"/>
              </w:rPr>
            </w:pPr>
            <w:r w:rsidRPr="00464CF3">
              <w:rPr>
                <w:sz w:val="18"/>
                <w:szCs w:val="18"/>
              </w:rPr>
              <w:t>1.3</w:t>
            </w:r>
          </w:p>
        </w:tc>
        <w:tc>
          <w:tcPr>
            <w:tcW w:w="2737"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 xml:space="preserve">Вовлечены в гражданско-правовые отношения земельные участки, находящиеся в федеральной собственности, </w:t>
            </w:r>
            <w:proofErr w:type="spellStart"/>
            <w:r w:rsidRPr="00464CF3">
              <w:rPr>
                <w:sz w:val="18"/>
                <w:szCs w:val="18"/>
              </w:rPr>
              <w:t>усл</w:t>
            </w:r>
            <w:proofErr w:type="spellEnd"/>
            <w:r w:rsidRPr="00464CF3">
              <w:rPr>
                <w:sz w:val="18"/>
                <w:szCs w:val="18"/>
              </w:rPr>
              <w:t>. ед.</w:t>
            </w:r>
          </w:p>
        </w:tc>
        <w:tc>
          <w:tcPr>
            <w:tcW w:w="3223"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Исполнен план по вовлечению в хозяйственный оборот земельных участков, распоряжение которыми осуществляет Росимущество, в отчетном году</w:t>
            </w:r>
          </w:p>
        </w:tc>
        <w:tc>
          <w:tcPr>
            <w:tcW w:w="889"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r>
      <w:tr w:rsidR="00142481" w:rsidRPr="00464CF3" w:rsidTr="00A64987">
        <w:trPr>
          <w:cantSplit/>
          <w:trHeight w:val="756"/>
        </w:trPr>
        <w:tc>
          <w:tcPr>
            <w:tcW w:w="566" w:type="dxa"/>
            <w:shd w:val="clear" w:color="auto" w:fill="auto"/>
            <w:vAlign w:val="center"/>
            <w:hideMark/>
          </w:tcPr>
          <w:p w:rsidR="00142481" w:rsidRPr="00464CF3" w:rsidRDefault="00142481" w:rsidP="00A64987">
            <w:pPr>
              <w:pStyle w:val="ad"/>
              <w:rPr>
                <w:sz w:val="18"/>
                <w:szCs w:val="18"/>
              </w:rPr>
            </w:pPr>
            <w:r w:rsidRPr="00464CF3">
              <w:rPr>
                <w:sz w:val="18"/>
                <w:szCs w:val="18"/>
              </w:rPr>
              <w:t>1.4</w:t>
            </w:r>
          </w:p>
        </w:tc>
        <w:tc>
          <w:tcPr>
            <w:tcW w:w="2737"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 xml:space="preserve">Проведены кадастровые и иные специализированные работы, в том числе в целях внесения сведений в ЕГРН о земельных участках, </w:t>
            </w:r>
            <w:proofErr w:type="spellStart"/>
            <w:r w:rsidRPr="00464CF3">
              <w:rPr>
                <w:sz w:val="18"/>
                <w:szCs w:val="18"/>
              </w:rPr>
              <w:t>усл</w:t>
            </w:r>
            <w:proofErr w:type="spellEnd"/>
            <w:r w:rsidRPr="00464CF3">
              <w:rPr>
                <w:sz w:val="18"/>
                <w:szCs w:val="18"/>
              </w:rPr>
              <w:t>. ед.</w:t>
            </w:r>
          </w:p>
        </w:tc>
        <w:tc>
          <w:tcPr>
            <w:tcW w:w="3223"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Осуществлены закупки на проведение кадастровых и специализированных работ в отношении земельных участков</w:t>
            </w:r>
          </w:p>
        </w:tc>
        <w:tc>
          <w:tcPr>
            <w:tcW w:w="889"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r>
      <w:tr w:rsidR="00142481" w:rsidRPr="00464CF3" w:rsidTr="00A64987">
        <w:trPr>
          <w:cantSplit/>
          <w:trHeight w:val="915"/>
        </w:trPr>
        <w:tc>
          <w:tcPr>
            <w:tcW w:w="566" w:type="dxa"/>
            <w:shd w:val="clear" w:color="auto" w:fill="auto"/>
            <w:vAlign w:val="center"/>
            <w:hideMark/>
          </w:tcPr>
          <w:p w:rsidR="00142481" w:rsidRPr="00464CF3" w:rsidRDefault="00142481" w:rsidP="00A64987">
            <w:pPr>
              <w:pStyle w:val="ad"/>
              <w:rPr>
                <w:sz w:val="18"/>
                <w:szCs w:val="18"/>
              </w:rPr>
            </w:pPr>
            <w:r w:rsidRPr="00464CF3">
              <w:rPr>
                <w:sz w:val="18"/>
                <w:szCs w:val="18"/>
              </w:rPr>
              <w:t>1.5</w:t>
            </w:r>
          </w:p>
        </w:tc>
        <w:tc>
          <w:tcPr>
            <w:tcW w:w="2737"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 xml:space="preserve">Проведены проверки использования имущества, находящегося в федеральной собственности, в </w:t>
            </w:r>
            <w:proofErr w:type="spellStart"/>
            <w:r w:rsidRPr="00464CF3">
              <w:rPr>
                <w:sz w:val="18"/>
                <w:szCs w:val="18"/>
              </w:rPr>
              <w:t>усл</w:t>
            </w:r>
            <w:proofErr w:type="spellEnd"/>
            <w:r w:rsidRPr="00464CF3">
              <w:rPr>
                <w:sz w:val="18"/>
                <w:szCs w:val="18"/>
              </w:rPr>
              <w:t>. ед.</w:t>
            </w:r>
          </w:p>
        </w:tc>
        <w:tc>
          <w:tcPr>
            <w:tcW w:w="3223" w:type="dxa"/>
            <w:shd w:val="clear" w:color="auto" w:fill="auto"/>
            <w:vAlign w:val="center"/>
            <w:hideMark/>
          </w:tcPr>
          <w:p w:rsidR="00142481" w:rsidRPr="00464CF3" w:rsidRDefault="00142481" w:rsidP="00A64987">
            <w:pPr>
              <w:pStyle w:val="ad"/>
              <w:jc w:val="left"/>
              <w:rPr>
                <w:sz w:val="18"/>
                <w:szCs w:val="18"/>
              </w:rPr>
            </w:pPr>
            <w:r w:rsidRPr="00464CF3">
              <w:rPr>
                <w:sz w:val="18"/>
                <w:szCs w:val="18"/>
              </w:rPr>
              <w:t>Исполнен план-график проведения проверок имущества, находящегося в федеральной собственности, в отчетном году</w:t>
            </w:r>
          </w:p>
        </w:tc>
        <w:tc>
          <w:tcPr>
            <w:tcW w:w="889"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c>
          <w:tcPr>
            <w:tcW w:w="776" w:type="dxa"/>
            <w:shd w:val="clear" w:color="auto" w:fill="auto"/>
            <w:vAlign w:val="center"/>
            <w:hideMark/>
          </w:tcPr>
          <w:p w:rsidR="00142481" w:rsidRPr="00464CF3" w:rsidRDefault="00142481" w:rsidP="00A64987">
            <w:pPr>
              <w:pStyle w:val="ad"/>
              <w:rPr>
                <w:sz w:val="18"/>
                <w:szCs w:val="18"/>
              </w:rPr>
            </w:pPr>
            <w:r w:rsidRPr="00464CF3">
              <w:rPr>
                <w:sz w:val="18"/>
                <w:szCs w:val="18"/>
              </w:rPr>
              <w:t>1</w:t>
            </w:r>
          </w:p>
        </w:tc>
      </w:tr>
    </w:tbl>
    <w:p w:rsidR="00142481" w:rsidRPr="0060202B" w:rsidRDefault="00142481" w:rsidP="00142481">
      <w:pPr>
        <w:pStyle w:val="ac"/>
        <w:tabs>
          <w:tab w:val="left" w:pos="993"/>
        </w:tabs>
        <w:spacing w:after="0" w:line="276" w:lineRule="auto"/>
        <w:ind w:left="0" w:firstLine="709"/>
        <w:jc w:val="both"/>
        <w:rPr>
          <w:rFonts w:ascii="Times New Roman" w:eastAsia="Times New Roman" w:hAnsi="Times New Roman" w:cs="Times New Roman"/>
          <w:bCs/>
          <w:i/>
          <w:snapToGrid w:val="0"/>
          <w:sz w:val="28"/>
          <w:szCs w:val="28"/>
          <w:lang w:eastAsia="ru-RU"/>
        </w:rPr>
      </w:pPr>
      <w:r w:rsidRPr="0060202B">
        <w:rPr>
          <w:rFonts w:ascii="Times New Roman" w:eastAsia="Times New Roman" w:hAnsi="Times New Roman" w:cs="Times New Roman"/>
          <w:bCs/>
          <w:i/>
          <w:snapToGrid w:val="0"/>
          <w:sz w:val="28"/>
          <w:szCs w:val="28"/>
          <w:lang w:eastAsia="ru-RU"/>
        </w:rPr>
        <w:t>С февраля 2022 года в КПМ «Управления федеральным имуществом» Госпрограммы 39 отсутствуют показатели, характеризующие реализацию полномочий Росимущества по управлению земельными участками.</w:t>
      </w:r>
    </w:p>
    <w:p w:rsidR="00C62930" w:rsidRDefault="00C62930" w:rsidP="0014248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62651C">
        <w:rPr>
          <w:rFonts w:ascii="Times New Roman" w:eastAsia="Times New Roman" w:hAnsi="Times New Roman" w:cs="Times New Roman"/>
          <w:bCs/>
          <w:snapToGrid w:val="0"/>
          <w:sz w:val="28"/>
          <w:szCs w:val="28"/>
          <w:lang w:eastAsia="ru-RU"/>
        </w:rPr>
        <w:t>По данным ГИИС «Электронный бюджет» контрольные точки и результаты (мероприятия) КПМ Подпрограммы УФИ, содержащие информацию об управлении федеральными земельными участками, вовлечения их в хозяйственный оборот, предусмотренные для выполнения в 2022 году и 1</w:t>
      </w:r>
      <w:r>
        <w:rPr>
          <w:rFonts w:ascii="Times New Roman" w:eastAsia="Times New Roman" w:hAnsi="Times New Roman" w:cs="Times New Roman"/>
          <w:bCs/>
          <w:snapToGrid w:val="0"/>
          <w:sz w:val="28"/>
          <w:szCs w:val="28"/>
          <w:lang w:eastAsia="ru-RU"/>
        </w:rPr>
        <w:t> </w:t>
      </w:r>
      <w:r w:rsidRPr="0062651C">
        <w:rPr>
          <w:rFonts w:ascii="Times New Roman" w:eastAsia="Times New Roman" w:hAnsi="Times New Roman" w:cs="Times New Roman"/>
          <w:bCs/>
          <w:snapToGrid w:val="0"/>
          <w:sz w:val="28"/>
          <w:szCs w:val="28"/>
          <w:lang w:eastAsia="ru-RU"/>
        </w:rPr>
        <w:t>полугодии 2023 года, исполнены своевременно и в полном объеме.</w:t>
      </w:r>
    </w:p>
    <w:p w:rsidR="00025FB2" w:rsidRDefault="00135A18" w:rsidP="0039164F">
      <w:pPr>
        <w:pStyle w:val="ac"/>
        <w:numPr>
          <w:ilvl w:val="0"/>
          <w:numId w:val="3"/>
        </w:numPr>
        <w:tabs>
          <w:tab w:val="left" w:pos="993"/>
        </w:tabs>
        <w:spacing w:after="0" w:line="276" w:lineRule="auto"/>
        <w:ind w:left="0" w:firstLine="709"/>
        <w:jc w:val="both"/>
        <w:rPr>
          <w:rFonts w:ascii="Times New Roman" w:eastAsia="Times New Roman" w:hAnsi="Times New Roman" w:cs="Times New Roman"/>
          <w:b/>
          <w:bCs/>
          <w:i/>
          <w:snapToGrid w:val="0"/>
          <w:sz w:val="28"/>
          <w:szCs w:val="28"/>
          <w:lang w:eastAsia="ru-RU"/>
        </w:rPr>
      </w:pPr>
      <w:r>
        <w:rPr>
          <w:rFonts w:ascii="Times New Roman" w:eastAsia="Times New Roman" w:hAnsi="Times New Roman" w:cs="Times New Roman"/>
          <w:b/>
          <w:bCs/>
          <w:i/>
          <w:snapToGrid w:val="0"/>
          <w:sz w:val="28"/>
          <w:szCs w:val="28"/>
          <w:lang w:eastAsia="ru-RU"/>
        </w:rPr>
        <w:t>Г</w:t>
      </w:r>
      <w:r w:rsidR="00790582" w:rsidRPr="00135A18">
        <w:rPr>
          <w:rFonts w:ascii="Times New Roman" w:eastAsia="Times New Roman" w:hAnsi="Times New Roman" w:cs="Times New Roman"/>
          <w:b/>
          <w:bCs/>
          <w:i/>
          <w:snapToGrid w:val="0"/>
          <w:sz w:val="28"/>
          <w:szCs w:val="28"/>
          <w:lang w:eastAsia="ru-RU"/>
        </w:rPr>
        <w:t>осударственная программа Российской Федерации эффективного вовлечения в оборот земель сельскохозяйственного назначения и развития мелиоративного комплекса Российской Федерации, утвержденная постановлением Правительства Российской Федерации от 14 мая 2021 г. № 731 (далее – Госпрограмма СХЗ)</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Целями Госпрограммы СХЗ по вовлечению в оборот земель являются:</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получение достоверных и актуальных сведений о количественных характеристиках и границах земель сельскохозяйствен</w:t>
      </w:r>
      <w:r>
        <w:rPr>
          <w:rFonts w:ascii="Times New Roman" w:eastAsia="Times New Roman" w:hAnsi="Times New Roman" w:cs="Times New Roman"/>
          <w:bCs/>
          <w:snapToGrid w:val="0"/>
          <w:sz w:val="28"/>
          <w:szCs w:val="28"/>
          <w:lang w:eastAsia="ru-RU"/>
        </w:rPr>
        <w:t xml:space="preserve">ного назначения в отношении 100 % </w:t>
      </w:r>
      <w:r w:rsidRPr="00135A18">
        <w:rPr>
          <w:rFonts w:ascii="Times New Roman" w:eastAsia="Times New Roman" w:hAnsi="Times New Roman" w:cs="Times New Roman"/>
          <w:bCs/>
          <w:snapToGrid w:val="0"/>
          <w:sz w:val="28"/>
          <w:szCs w:val="28"/>
          <w:lang w:eastAsia="ru-RU"/>
        </w:rPr>
        <w:t>земель сельскохозяйственного назначения, включая количественные и качественные характеристики сельскохозяйственных угодий, вовлекаемых в оборот;</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вовлечение в оборот земель сельскохозяйственного назначения площадью не менее 13 234,8 тыс. гектаров к концу 2030 года;</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сохранение сельскохозяйственных угодий и химическая мелиорация почв на пашне к концу 2030 года на площади не менее 2 895,2 тыс. гектаров;</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обеспечение водного режима гидромелиоративных систем к концу 2030 года на площади 1 353,5 тыс. гектаров;</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предотвращение выбытия и сохранение мелиорированных земель в сельскохозяйственном обороте к концу 2030 года на площади не менее 3 688,6 тыс. гектаров.</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Показателями (индикаторами), отражающими эффективность указанных целей, являются:</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объем достоверных и актуальных сведений о количественных характеристиках и границах земель сельскохозяйственного назначения, включая количественные и качественные характеристики сельскохозяйственных угодий, вовлекаемых в оборот</w:t>
      </w:r>
      <w:r w:rsidR="0086743F">
        <w:rPr>
          <w:rFonts w:ascii="Times New Roman" w:eastAsia="Times New Roman" w:hAnsi="Times New Roman" w:cs="Times New Roman"/>
          <w:bCs/>
          <w:snapToGrid w:val="0"/>
          <w:sz w:val="28"/>
          <w:szCs w:val="28"/>
          <w:lang w:eastAsia="ru-RU"/>
        </w:rPr>
        <w:t>;</w:t>
      </w:r>
    </w:p>
    <w:p w:rsidR="00135A18" w:rsidRPr="0086743F" w:rsidRDefault="00135A18" w:rsidP="0086743F">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w:t>
      </w:r>
      <w:r w:rsidR="0086743F">
        <w:rPr>
          <w:rFonts w:ascii="Times New Roman" w:eastAsia="Times New Roman" w:hAnsi="Times New Roman" w:cs="Times New Roman"/>
          <w:bCs/>
          <w:snapToGrid w:val="0"/>
          <w:sz w:val="28"/>
          <w:szCs w:val="28"/>
          <w:lang w:eastAsia="ru-RU"/>
        </w:rPr>
        <w:t>о и индивидуального пользования</w:t>
      </w:r>
      <w:r w:rsidRPr="0086743F">
        <w:rPr>
          <w:rFonts w:ascii="Times New Roman" w:eastAsia="Times New Roman" w:hAnsi="Times New Roman" w:cs="Times New Roman"/>
          <w:bCs/>
          <w:snapToGrid w:val="0"/>
          <w:sz w:val="28"/>
          <w:szCs w:val="28"/>
          <w:lang w:eastAsia="ru-RU"/>
        </w:rPr>
        <w:t>.</w:t>
      </w:r>
    </w:p>
    <w:p w:rsidR="00135A18" w:rsidRPr="00135A18" w:rsidRDefault="00135A18" w:rsidP="00135A18">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135A18">
        <w:rPr>
          <w:rFonts w:ascii="Times New Roman" w:eastAsia="Times New Roman" w:hAnsi="Times New Roman" w:cs="Times New Roman"/>
          <w:bCs/>
          <w:snapToGrid w:val="0"/>
          <w:sz w:val="28"/>
          <w:szCs w:val="28"/>
          <w:lang w:eastAsia="ru-RU"/>
        </w:rPr>
        <w:t>Сводные данные о целевых значениях показателей учета и вовлечения в хозяйственный оборот земель сельскохозяйственного назначения приведены в таблице.</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43"/>
        <w:gridCol w:w="926"/>
        <w:gridCol w:w="655"/>
        <w:gridCol w:w="464"/>
        <w:gridCol w:w="535"/>
        <w:gridCol w:w="535"/>
        <w:gridCol w:w="535"/>
        <w:gridCol w:w="665"/>
      </w:tblGrid>
      <w:tr w:rsidR="00135A18" w:rsidRPr="0086743F" w:rsidTr="002A1A57">
        <w:trPr>
          <w:cantSplit/>
        </w:trPr>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Наименование показателя</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Единица измерения</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Вариант</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2022 год</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2023 год</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2024 год</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2025 год</w:t>
            </w:r>
          </w:p>
        </w:tc>
        <w:tc>
          <w:tcPr>
            <w:tcW w:w="0" w:type="auto"/>
            <w:shd w:val="clear" w:color="auto" w:fill="auto"/>
            <w:vAlign w:val="center"/>
          </w:tcPr>
          <w:p w:rsidR="00135A18" w:rsidRPr="0086743F" w:rsidRDefault="00135A18" w:rsidP="002A1A57">
            <w:pPr>
              <w:pStyle w:val="ad"/>
              <w:rPr>
                <w:b/>
                <w:szCs w:val="16"/>
              </w:rPr>
            </w:pPr>
            <w:r w:rsidRPr="0086743F">
              <w:rPr>
                <w:b/>
                <w:szCs w:val="16"/>
                <w:lang w:eastAsia="ru-RU" w:bidi="ru-RU"/>
              </w:rPr>
              <w:t>2030 год</w:t>
            </w:r>
          </w:p>
        </w:tc>
      </w:tr>
      <w:tr w:rsidR="00135A18" w:rsidRPr="0086743F" w:rsidTr="002A1A57">
        <w:trPr>
          <w:cantSplit/>
        </w:trPr>
        <w:tc>
          <w:tcPr>
            <w:tcW w:w="0" w:type="auto"/>
            <w:vMerge w:val="restart"/>
            <w:shd w:val="clear" w:color="auto" w:fill="auto"/>
            <w:vAlign w:val="bottom"/>
          </w:tcPr>
          <w:p w:rsidR="00135A18" w:rsidRPr="0086743F" w:rsidRDefault="00135A18" w:rsidP="002A1A57">
            <w:pPr>
              <w:pStyle w:val="ad"/>
              <w:jc w:val="left"/>
              <w:rPr>
                <w:sz w:val="18"/>
                <w:szCs w:val="18"/>
              </w:rPr>
            </w:pPr>
            <w:r w:rsidRPr="0086743F">
              <w:rPr>
                <w:sz w:val="18"/>
                <w:szCs w:val="18"/>
                <w:lang w:eastAsia="ru-RU" w:bidi="ru-RU"/>
              </w:rPr>
              <w:t>Объем достоверных и актуальных сведений о количественных характеристиках и границах земель сельскохозяйственного назначения, включая количественные и качественные характеристики сельскохозяйственных угодий, вовлекаемых в оборот</w:t>
            </w:r>
          </w:p>
        </w:tc>
        <w:tc>
          <w:tcPr>
            <w:tcW w:w="0" w:type="auto"/>
            <w:vMerge w:val="restart"/>
            <w:shd w:val="clear" w:color="auto" w:fill="auto"/>
            <w:vAlign w:val="center"/>
          </w:tcPr>
          <w:p w:rsidR="00135A18" w:rsidRPr="0086743F" w:rsidRDefault="00135A18" w:rsidP="002A1A57">
            <w:pPr>
              <w:pStyle w:val="ad"/>
              <w:rPr>
                <w:sz w:val="18"/>
                <w:szCs w:val="18"/>
              </w:rPr>
            </w:pPr>
            <w:r w:rsidRPr="0086743F">
              <w:rPr>
                <w:sz w:val="18"/>
                <w:szCs w:val="18"/>
                <w:lang w:eastAsia="ru-RU" w:bidi="ru-RU"/>
              </w:rPr>
              <w:t>%</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целевой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4,7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35,06</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66,62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100</w:t>
            </w:r>
            <w:r w:rsidRPr="0086743F">
              <w:rPr>
                <w:sz w:val="18"/>
                <w:szCs w:val="18"/>
                <w:vertAlign w:val="superscript"/>
                <w:lang w:eastAsia="ru-RU" w:bidi="ru-RU"/>
              </w:rPr>
              <w:t>1</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w:t>
            </w:r>
          </w:p>
        </w:tc>
      </w:tr>
      <w:tr w:rsidR="00135A18" w:rsidRPr="0086743F" w:rsidTr="002A1A57">
        <w:trPr>
          <w:cantSplit/>
        </w:trPr>
        <w:tc>
          <w:tcPr>
            <w:tcW w:w="0" w:type="auto"/>
            <w:vMerge/>
            <w:shd w:val="clear" w:color="auto" w:fill="auto"/>
            <w:vAlign w:val="bottom"/>
          </w:tcPr>
          <w:p w:rsidR="00135A18" w:rsidRPr="0086743F" w:rsidRDefault="00135A18" w:rsidP="002A1A57">
            <w:pPr>
              <w:pStyle w:val="ad"/>
              <w:jc w:val="left"/>
              <w:rPr>
                <w:sz w:val="18"/>
                <w:szCs w:val="18"/>
              </w:rPr>
            </w:pPr>
          </w:p>
        </w:tc>
        <w:tc>
          <w:tcPr>
            <w:tcW w:w="0" w:type="auto"/>
            <w:vMerge/>
            <w:shd w:val="clear" w:color="auto" w:fill="auto"/>
            <w:vAlign w:val="center"/>
          </w:tcPr>
          <w:p w:rsidR="00135A18" w:rsidRPr="0086743F" w:rsidRDefault="00135A18" w:rsidP="002A1A57">
            <w:pPr>
              <w:pStyle w:val="ad"/>
              <w:rPr>
                <w:sz w:val="18"/>
                <w:szCs w:val="18"/>
              </w:rPr>
            </w:pP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базовый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4,7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18,78</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35,44</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50,97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100</w:t>
            </w:r>
            <w:r w:rsidRPr="0086743F">
              <w:rPr>
                <w:sz w:val="18"/>
                <w:szCs w:val="18"/>
                <w:vertAlign w:val="superscript"/>
                <w:lang w:eastAsia="ru-RU" w:bidi="ru-RU"/>
              </w:rPr>
              <w:t>2</w:t>
            </w:r>
          </w:p>
        </w:tc>
      </w:tr>
      <w:tr w:rsidR="00135A18" w:rsidRPr="0086743F" w:rsidTr="002A1A57">
        <w:trPr>
          <w:cantSplit/>
        </w:trPr>
        <w:tc>
          <w:tcPr>
            <w:tcW w:w="0" w:type="auto"/>
            <w:vMerge w:val="restart"/>
            <w:shd w:val="clear" w:color="auto" w:fill="auto"/>
            <w:vAlign w:val="center"/>
          </w:tcPr>
          <w:p w:rsidR="00135A18" w:rsidRPr="0086743F" w:rsidRDefault="00135A18" w:rsidP="002A1A57">
            <w:pPr>
              <w:pStyle w:val="ad"/>
              <w:jc w:val="left"/>
              <w:rPr>
                <w:sz w:val="18"/>
                <w:szCs w:val="18"/>
              </w:rPr>
            </w:pPr>
            <w:r w:rsidRPr="0086743F">
              <w:rPr>
                <w:sz w:val="18"/>
                <w:szCs w:val="18"/>
                <w:lang w:eastAsia="ru-RU" w:bidi="ru-RU"/>
              </w:rPr>
              <w:t>Площадь вовлеченных в оборот земель сельскохозяйственного назначения</w:t>
            </w:r>
          </w:p>
        </w:tc>
        <w:tc>
          <w:tcPr>
            <w:tcW w:w="0" w:type="auto"/>
            <w:vMerge w:val="restart"/>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тыс. га</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целевой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367,6</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2979,1</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4269,7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5447,5</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13234,8</w:t>
            </w:r>
            <w:r w:rsidRPr="0086743F">
              <w:rPr>
                <w:sz w:val="18"/>
                <w:szCs w:val="18"/>
                <w:vertAlign w:val="superscript"/>
                <w:lang w:eastAsia="ru-RU" w:bidi="ru-RU"/>
              </w:rPr>
              <w:t>1</w:t>
            </w:r>
          </w:p>
        </w:tc>
      </w:tr>
      <w:tr w:rsidR="00135A18" w:rsidRPr="0086743F" w:rsidTr="002A1A57">
        <w:trPr>
          <w:cantSplit/>
        </w:trPr>
        <w:tc>
          <w:tcPr>
            <w:tcW w:w="0" w:type="auto"/>
            <w:vMerge/>
            <w:shd w:val="clear" w:color="auto" w:fill="auto"/>
          </w:tcPr>
          <w:p w:rsidR="00135A18" w:rsidRPr="0086743F" w:rsidRDefault="00135A18" w:rsidP="002A1A57">
            <w:pPr>
              <w:pStyle w:val="ad"/>
              <w:jc w:val="left"/>
              <w:rPr>
                <w:sz w:val="18"/>
                <w:szCs w:val="18"/>
              </w:rPr>
            </w:pPr>
          </w:p>
        </w:tc>
        <w:tc>
          <w:tcPr>
            <w:tcW w:w="0" w:type="auto"/>
            <w:vMerge/>
            <w:shd w:val="clear" w:color="auto" w:fill="auto"/>
            <w:vAlign w:val="center"/>
          </w:tcPr>
          <w:p w:rsidR="00135A18" w:rsidRPr="0086743F" w:rsidRDefault="00135A18" w:rsidP="002A1A57">
            <w:pPr>
              <w:pStyle w:val="ad"/>
              <w:rPr>
                <w:sz w:val="18"/>
                <w:szCs w:val="18"/>
              </w:rPr>
            </w:pP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базовый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367,6</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564,8</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813,9</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2231,3</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5077,3</w:t>
            </w:r>
            <w:r w:rsidRPr="0086743F">
              <w:rPr>
                <w:sz w:val="18"/>
                <w:szCs w:val="18"/>
                <w:vertAlign w:val="superscript"/>
                <w:lang w:eastAsia="ru-RU" w:bidi="ru-RU"/>
              </w:rPr>
              <w:t>3</w:t>
            </w:r>
          </w:p>
        </w:tc>
      </w:tr>
      <w:tr w:rsidR="00135A18" w:rsidRPr="0086743F" w:rsidTr="002A1A57">
        <w:trPr>
          <w:cantSplit/>
        </w:trPr>
        <w:tc>
          <w:tcPr>
            <w:tcW w:w="0" w:type="auto"/>
            <w:vMerge w:val="restart"/>
            <w:shd w:val="clear" w:color="auto" w:fill="auto"/>
            <w:vAlign w:val="bottom"/>
          </w:tcPr>
          <w:p w:rsidR="00135A18" w:rsidRPr="0086743F" w:rsidRDefault="00135A18" w:rsidP="002A1A57">
            <w:pPr>
              <w:pStyle w:val="ad"/>
              <w:jc w:val="left"/>
              <w:rPr>
                <w:sz w:val="18"/>
                <w:szCs w:val="18"/>
              </w:rPr>
            </w:pPr>
            <w:r w:rsidRPr="0086743F">
              <w:rPr>
                <w:sz w:val="18"/>
                <w:szCs w:val="18"/>
                <w:lang w:eastAsia="ru-RU" w:bidi="ru-RU"/>
              </w:rP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tc>
        <w:tc>
          <w:tcPr>
            <w:tcW w:w="0" w:type="auto"/>
            <w:vMerge w:val="restart"/>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тыс. га</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целевой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37,5</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57,5</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137,5</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227,5</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853,5</w:t>
            </w:r>
          </w:p>
        </w:tc>
      </w:tr>
      <w:tr w:rsidR="00135A18" w:rsidRPr="0086743F" w:rsidTr="002A1A57">
        <w:trPr>
          <w:cantSplit/>
        </w:trPr>
        <w:tc>
          <w:tcPr>
            <w:tcW w:w="0" w:type="auto"/>
            <w:vMerge/>
            <w:shd w:val="clear" w:color="auto" w:fill="auto"/>
            <w:vAlign w:val="center"/>
          </w:tcPr>
          <w:p w:rsidR="00135A18" w:rsidRPr="0086743F" w:rsidRDefault="00135A18" w:rsidP="002A1A57">
            <w:pPr>
              <w:pStyle w:val="ad"/>
              <w:jc w:val="left"/>
              <w:rPr>
                <w:sz w:val="18"/>
                <w:szCs w:val="18"/>
              </w:rPr>
            </w:pPr>
          </w:p>
        </w:tc>
        <w:tc>
          <w:tcPr>
            <w:tcW w:w="0" w:type="auto"/>
            <w:vMerge/>
            <w:shd w:val="clear" w:color="auto" w:fill="auto"/>
            <w:vAlign w:val="center"/>
          </w:tcPr>
          <w:p w:rsidR="00135A18" w:rsidRPr="0086743F" w:rsidRDefault="00135A18" w:rsidP="002A1A57">
            <w:pPr>
              <w:pStyle w:val="ad"/>
              <w:rPr>
                <w:sz w:val="18"/>
                <w:szCs w:val="18"/>
              </w:rPr>
            </w:pP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базовый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26,3</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46,3</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66,4</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85,7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171,8</w:t>
            </w:r>
          </w:p>
        </w:tc>
      </w:tr>
      <w:tr w:rsidR="00135A18" w:rsidRPr="0086743F" w:rsidTr="002A1A57">
        <w:trPr>
          <w:cantSplit/>
        </w:trPr>
        <w:tc>
          <w:tcPr>
            <w:tcW w:w="0" w:type="auto"/>
            <w:vMerge w:val="restart"/>
            <w:shd w:val="clear" w:color="auto" w:fill="auto"/>
            <w:vAlign w:val="bottom"/>
          </w:tcPr>
          <w:p w:rsidR="00135A18" w:rsidRPr="0086743F" w:rsidRDefault="00135A18" w:rsidP="002A1A57">
            <w:pPr>
              <w:pStyle w:val="ad"/>
              <w:jc w:val="left"/>
              <w:rPr>
                <w:sz w:val="18"/>
                <w:szCs w:val="18"/>
              </w:rPr>
            </w:pPr>
            <w:r w:rsidRPr="0086743F">
              <w:rPr>
                <w:sz w:val="18"/>
                <w:szCs w:val="18"/>
                <w:lang w:eastAsia="ru-RU" w:bidi="ru-RU"/>
              </w:rPr>
              <w:t xml:space="preserve">Площадь сельскохозяйственных угодий, вовлеченных в оборот за счет проведения </w:t>
            </w:r>
            <w:proofErr w:type="spellStart"/>
            <w:r w:rsidRPr="0086743F">
              <w:rPr>
                <w:sz w:val="18"/>
                <w:szCs w:val="18"/>
                <w:lang w:eastAsia="ru-RU" w:bidi="ru-RU"/>
              </w:rPr>
              <w:t>культуртехнических</w:t>
            </w:r>
            <w:proofErr w:type="spellEnd"/>
            <w:r w:rsidRPr="0086743F">
              <w:rPr>
                <w:sz w:val="18"/>
                <w:szCs w:val="18"/>
                <w:lang w:eastAsia="ru-RU" w:bidi="ru-RU"/>
              </w:rPr>
              <w:t xml:space="preserve"> мероприятий</w:t>
            </w:r>
          </w:p>
        </w:tc>
        <w:tc>
          <w:tcPr>
            <w:tcW w:w="0" w:type="auto"/>
            <w:vMerge w:val="restart"/>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тыс. га</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целевой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231</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362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862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1402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5000</w:t>
            </w:r>
          </w:p>
        </w:tc>
      </w:tr>
      <w:tr w:rsidR="00135A18" w:rsidRPr="0086743F" w:rsidTr="002A1A57">
        <w:trPr>
          <w:cantSplit/>
        </w:trPr>
        <w:tc>
          <w:tcPr>
            <w:tcW w:w="0" w:type="auto"/>
            <w:vMerge/>
            <w:shd w:val="clear" w:color="auto" w:fill="auto"/>
          </w:tcPr>
          <w:p w:rsidR="00135A18" w:rsidRPr="0086743F" w:rsidRDefault="00135A18" w:rsidP="002A1A57">
            <w:pPr>
              <w:pStyle w:val="ad"/>
              <w:jc w:val="left"/>
              <w:rPr>
                <w:sz w:val="18"/>
                <w:szCs w:val="18"/>
              </w:rPr>
            </w:pPr>
          </w:p>
        </w:tc>
        <w:tc>
          <w:tcPr>
            <w:tcW w:w="0" w:type="auto"/>
            <w:vMerge/>
            <w:shd w:val="clear" w:color="auto" w:fill="auto"/>
          </w:tcPr>
          <w:p w:rsidR="00135A18" w:rsidRPr="0086743F" w:rsidRDefault="00135A18" w:rsidP="002A1A57">
            <w:pPr>
              <w:pStyle w:val="ad"/>
              <w:rPr>
                <w:sz w:val="18"/>
                <w:szCs w:val="18"/>
              </w:rPr>
            </w:pP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базовый</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173,2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304,2</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429,7</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550,4</w:t>
            </w:r>
          </w:p>
        </w:tc>
        <w:tc>
          <w:tcPr>
            <w:tcW w:w="0" w:type="auto"/>
            <w:shd w:val="clear" w:color="auto" w:fill="auto"/>
            <w:vAlign w:val="center"/>
          </w:tcPr>
          <w:p w:rsidR="00135A18" w:rsidRPr="0086743F" w:rsidRDefault="00135A18" w:rsidP="002A1A57">
            <w:pPr>
              <w:pStyle w:val="ad"/>
              <w:rPr>
                <w:sz w:val="18"/>
                <w:szCs w:val="18"/>
              </w:rPr>
            </w:pPr>
            <w:r w:rsidRPr="0086743F">
              <w:rPr>
                <w:sz w:val="18"/>
                <w:szCs w:val="18"/>
                <w:lang w:eastAsia="ru-RU" w:bidi="ru-RU"/>
              </w:rPr>
              <w:t>1087,7</w:t>
            </w:r>
          </w:p>
        </w:tc>
      </w:tr>
    </w:tbl>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 xml:space="preserve">По данным </w:t>
      </w:r>
      <w:r w:rsidRPr="00135A18">
        <w:rPr>
          <w:rFonts w:ascii="Times New Roman" w:eastAsia="Times New Roman" w:hAnsi="Times New Roman" w:cs="Times New Roman"/>
          <w:bCs/>
          <w:snapToGrid w:val="0"/>
          <w:sz w:val="28"/>
          <w:szCs w:val="28"/>
          <w:lang w:eastAsia="ru-RU"/>
        </w:rPr>
        <w:t xml:space="preserve">Госпрограммы СХЗ </w:t>
      </w:r>
      <w:r w:rsidRPr="008048F0">
        <w:rPr>
          <w:rFonts w:ascii="Times New Roman" w:eastAsia="Times New Roman" w:hAnsi="Times New Roman" w:cs="Times New Roman"/>
          <w:bCs/>
          <w:snapToGrid w:val="0"/>
          <w:sz w:val="28"/>
          <w:szCs w:val="28"/>
          <w:lang w:eastAsia="ru-RU"/>
        </w:rPr>
        <w:t>эффективного вовлечения в оборот земель сельскохозяйственного назначения и развития мелиоративного комплекса Российской Федерации за период с 2010 по 2020 годы в Российской Федерации произошло сокращение площади земель сельскохозяйственного назначения с 400 млн. гектаров до 382,4 млн. гектаров, то есть на 17,6 млн. гектаров, или на 4,6</w:t>
      </w:r>
      <w:r>
        <w:rPr>
          <w:rFonts w:ascii="Times New Roman" w:eastAsia="Times New Roman" w:hAnsi="Times New Roman" w:cs="Times New Roman"/>
          <w:bCs/>
          <w:snapToGrid w:val="0"/>
          <w:sz w:val="28"/>
          <w:szCs w:val="28"/>
          <w:lang w:eastAsia="ru-RU"/>
        </w:rPr>
        <w:t> %</w:t>
      </w:r>
      <w:r w:rsidRPr="008048F0">
        <w:rPr>
          <w:rFonts w:ascii="Times New Roman" w:eastAsia="Times New Roman" w:hAnsi="Times New Roman" w:cs="Times New Roman"/>
          <w:bCs/>
          <w:snapToGrid w:val="0"/>
          <w:sz w:val="28"/>
          <w:szCs w:val="28"/>
          <w:lang w:eastAsia="ru-RU"/>
        </w:rPr>
        <w:t>. Результаты анализа двустороннего процесса ввода и вывода пахотных земель свидетельствуют о том, что за 2020 год по сравнению с 2019 годом площадь земель сельскохозяйственного назначения (пашни) увеличилась на 736,6 тыс. гектаров. По состоянию на 1 января 2021 г., по данным субъектов Российской Федерации, из имеющихся земель сельскохозяйственного назначения неиспользуемыми остаются окол</w:t>
      </w:r>
      <w:r>
        <w:rPr>
          <w:rFonts w:ascii="Times New Roman" w:eastAsia="Times New Roman" w:hAnsi="Times New Roman" w:cs="Times New Roman"/>
          <w:bCs/>
          <w:snapToGrid w:val="0"/>
          <w:sz w:val="28"/>
          <w:szCs w:val="28"/>
          <w:lang w:eastAsia="ru-RU"/>
        </w:rPr>
        <w:t>о 19,4 млн. гектаров пашни (5,1 %</w:t>
      </w:r>
      <w:r w:rsidRPr="008048F0">
        <w:rPr>
          <w:rFonts w:ascii="Times New Roman" w:eastAsia="Times New Roman" w:hAnsi="Times New Roman" w:cs="Times New Roman"/>
          <w:bCs/>
          <w:snapToGrid w:val="0"/>
          <w:sz w:val="28"/>
          <w:szCs w:val="28"/>
          <w:lang w:eastAsia="ru-RU"/>
        </w:rPr>
        <w:t xml:space="preserve"> общей площади земель сельскохозяйственного назначения в стране).</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Критическим фактором, в значительной мере повлиявшим на увеличение площади неиспользуемых земель сельскохозяйственного назначения, стала реорганизация коллективных хозяйств, заключающаяся в выдаче земельных паев бывшим сотрудникам таких хозяйств. Следствием этого процесса становится большое количество невостребованных земельных долей, выбывших из сельскохозяйственного оборота. В 2020 году количество невостребованных земельных долей, по данным субъектов Российской Федерации, достигает 1,5</w:t>
      </w:r>
      <w:r>
        <w:rPr>
          <w:rFonts w:ascii="Times New Roman" w:eastAsia="Times New Roman" w:hAnsi="Times New Roman" w:cs="Times New Roman"/>
          <w:bCs/>
          <w:snapToGrid w:val="0"/>
          <w:sz w:val="28"/>
          <w:szCs w:val="28"/>
          <w:lang w:eastAsia="ru-RU"/>
        </w:rPr>
        <w:t> </w:t>
      </w:r>
      <w:r w:rsidRPr="008048F0">
        <w:rPr>
          <w:rFonts w:ascii="Times New Roman" w:eastAsia="Times New Roman" w:hAnsi="Times New Roman" w:cs="Times New Roman"/>
          <w:bCs/>
          <w:snapToGrid w:val="0"/>
          <w:sz w:val="28"/>
          <w:szCs w:val="28"/>
          <w:lang w:eastAsia="ru-RU"/>
        </w:rPr>
        <w:t>млн. единиц, их площадь - 14,2 млн. гектаров, что составляет 31,6</w:t>
      </w:r>
      <w:r>
        <w:rPr>
          <w:rFonts w:ascii="Times New Roman" w:eastAsia="Times New Roman" w:hAnsi="Times New Roman" w:cs="Times New Roman"/>
          <w:bCs/>
          <w:snapToGrid w:val="0"/>
          <w:sz w:val="28"/>
          <w:szCs w:val="28"/>
          <w:lang w:eastAsia="ru-RU"/>
        </w:rPr>
        <w:t> %</w:t>
      </w:r>
      <w:r w:rsidRPr="008048F0">
        <w:rPr>
          <w:rFonts w:ascii="Times New Roman" w:eastAsia="Times New Roman" w:hAnsi="Times New Roman" w:cs="Times New Roman"/>
          <w:bCs/>
          <w:snapToGrid w:val="0"/>
          <w:sz w:val="28"/>
          <w:szCs w:val="28"/>
          <w:lang w:eastAsia="ru-RU"/>
        </w:rPr>
        <w:t xml:space="preserve"> всей площади неиспользуемых земель сельскохозяйственного назначения в стране (43,4</w:t>
      </w:r>
      <w:r>
        <w:rPr>
          <w:rFonts w:ascii="Times New Roman" w:eastAsia="Times New Roman" w:hAnsi="Times New Roman" w:cs="Times New Roman"/>
          <w:bCs/>
          <w:snapToGrid w:val="0"/>
          <w:sz w:val="28"/>
          <w:szCs w:val="28"/>
          <w:lang w:eastAsia="ru-RU"/>
        </w:rPr>
        <w:t> %</w:t>
      </w:r>
      <w:r w:rsidRPr="008048F0">
        <w:rPr>
          <w:rFonts w:ascii="Times New Roman" w:eastAsia="Times New Roman" w:hAnsi="Times New Roman" w:cs="Times New Roman"/>
          <w:bCs/>
          <w:snapToGrid w:val="0"/>
          <w:sz w:val="28"/>
          <w:szCs w:val="28"/>
          <w:lang w:eastAsia="ru-RU"/>
        </w:rPr>
        <w:t xml:space="preserve"> неиспользуемых сельскохозяйственных угодий).</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Кроме того, значительным является объем земель сельскохозяйственного назначения, государственная собственность на которые не разграничена (из 254,1 млн. гектаров на 1 января 2021 г. разграничено лишь 33,5 млн. гектаров, или 13</w:t>
      </w:r>
      <w:r>
        <w:rPr>
          <w:rFonts w:ascii="Times New Roman" w:eastAsia="Times New Roman" w:hAnsi="Times New Roman" w:cs="Times New Roman"/>
          <w:bCs/>
          <w:snapToGrid w:val="0"/>
          <w:sz w:val="28"/>
          <w:szCs w:val="28"/>
          <w:lang w:eastAsia="ru-RU"/>
        </w:rPr>
        <w:t> %</w:t>
      </w:r>
      <w:r w:rsidRPr="008048F0">
        <w:rPr>
          <w:rFonts w:ascii="Times New Roman" w:eastAsia="Times New Roman" w:hAnsi="Times New Roman" w:cs="Times New Roman"/>
          <w:bCs/>
          <w:snapToGrid w:val="0"/>
          <w:sz w:val="28"/>
          <w:szCs w:val="28"/>
          <w:lang w:eastAsia="ru-RU"/>
        </w:rPr>
        <w:t>).</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 xml:space="preserve">Выбывшие из сельскохозяйственного оборота земли деградируют. Фактически вновь возникают ранее решенные проблемы чересполосицы, </w:t>
      </w:r>
      <w:proofErr w:type="spellStart"/>
      <w:r w:rsidRPr="008048F0">
        <w:rPr>
          <w:rFonts w:ascii="Times New Roman" w:eastAsia="Times New Roman" w:hAnsi="Times New Roman" w:cs="Times New Roman"/>
          <w:bCs/>
          <w:snapToGrid w:val="0"/>
          <w:sz w:val="28"/>
          <w:szCs w:val="28"/>
          <w:lang w:eastAsia="ru-RU"/>
        </w:rPr>
        <w:t>вкрапливаний</w:t>
      </w:r>
      <w:proofErr w:type="spellEnd"/>
      <w:r w:rsidRPr="008048F0">
        <w:rPr>
          <w:rFonts w:ascii="Times New Roman" w:eastAsia="Times New Roman" w:hAnsi="Times New Roman" w:cs="Times New Roman"/>
          <w:bCs/>
          <w:snapToGrid w:val="0"/>
          <w:sz w:val="28"/>
          <w:szCs w:val="28"/>
          <w:lang w:eastAsia="ru-RU"/>
        </w:rPr>
        <w:t>, вклиниваний. Как следствие, на таких землях сельскохозяйственные товаропроизводители недополучают существенный объем продукции растениеводства.</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Интенсивность использования находящихся в обороте земель сельскохозяйственного назначения постоянно увеличивается, что также создает риск достижения предела роста производства сельскохозяйственной продукции, для минимизации которого требуются, с одной стороны, целенаправленные усилия по сохранению и повышению плодородия почв, а с другой стороны - вовлечение в оборот новых земель сельскохозяйственного назначения.</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 xml:space="preserve">При этом как минимум в период с 1997 года по 2021 год не осуществлялась качественная оценка продуктивных земель сельскохозяйственного назначения, не проводится комплексная внутрихозяйственная оценка земель по плодородию, местоположению и технологическим свойствам земельных участков. Не выполняется оценка состава земель сельскохозяйственного назначения не только по формам собственности, но и по угодьям, степени проявления процессов деградации (водной эрозии, дефляции, засоления и др.), </w:t>
      </w:r>
      <w:proofErr w:type="spellStart"/>
      <w:r w:rsidRPr="008048F0">
        <w:rPr>
          <w:rFonts w:ascii="Times New Roman" w:eastAsia="Times New Roman" w:hAnsi="Times New Roman" w:cs="Times New Roman"/>
          <w:bCs/>
          <w:snapToGrid w:val="0"/>
          <w:sz w:val="28"/>
          <w:szCs w:val="28"/>
          <w:lang w:eastAsia="ru-RU"/>
        </w:rPr>
        <w:t>культуртехническому</w:t>
      </w:r>
      <w:proofErr w:type="spellEnd"/>
      <w:r w:rsidRPr="008048F0">
        <w:rPr>
          <w:rFonts w:ascii="Times New Roman" w:eastAsia="Times New Roman" w:hAnsi="Times New Roman" w:cs="Times New Roman"/>
          <w:bCs/>
          <w:snapToGrid w:val="0"/>
          <w:sz w:val="28"/>
          <w:szCs w:val="28"/>
          <w:lang w:eastAsia="ru-RU"/>
        </w:rPr>
        <w:t xml:space="preserve"> состоянию.</w:t>
      </w:r>
    </w:p>
    <w:p w:rsidR="008048F0" w:rsidRPr="008048F0" w:rsidRDefault="008048F0"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8048F0">
        <w:rPr>
          <w:rFonts w:ascii="Times New Roman" w:eastAsia="Times New Roman" w:hAnsi="Times New Roman" w:cs="Times New Roman"/>
          <w:bCs/>
          <w:snapToGrid w:val="0"/>
          <w:sz w:val="28"/>
          <w:szCs w:val="28"/>
          <w:lang w:eastAsia="ru-RU"/>
        </w:rPr>
        <w:t xml:space="preserve">В связи с чем в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е</w:t>
      </w:r>
      <w:r w:rsidRPr="00135A18">
        <w:rPr>
          <w:rFonts w:ascii="Times New Roman" w:eastAsia="Times New Roman" w:hAnsi="Times New Roman" w:cs="Times New Roman"/>
          <w:bCs/>
          <w:snapToGrid w:val="0"/>
          <w:sz w:val="28"/>
          <w:szCs w:val="28"/>
          <w:lang w:eastAsia="ru-RU"/>
        </w:rPr>
        <w:t xml:space="preserve"> СХЗ </w:t>
      </w:r>
      <w:r w:rsidRPr="008048F0">
        <w:rPr>
          <w:rFonts w:ascii="Times New Roman" w:eastAsia="Times New Roman" w:hAnsi="Times New Roman" w:cs="Times New Roman"/>
          <w:bCs/>
          <w:snapToGrid w:val="0"/>
          <w:sz w:val="28"/>
          <w:szCs w:val="28"/>
          <w:lang w:eastAsia="ru-RU"/>
        </w:rPr>
        <w:t>отмечена необходимость формирования достоверных и актуальных сведений о количественных характеристиках и границах земель сельскохозяйственного назначения, а также о количественных и качественных характеристиках сельскохозяйственных угодий, вовлекаемых в сельскохозяйственный оборот, с последующим внесением сведений о них в Единый государственный реестр недвижимости.</w:t>
      </w:r>
    </w:p>
    <w:p w:rsidR="00216501" w:rsidRPr="00216501" w:rsidRDefault="00216501" w:rsidP="00216501">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216501">
        <w:rPr>
          <w:rFonts w:ascii="Times New Roman" w:eastAsia="Times New Roman" w:hAnsi="Times New Roman" w:cs="Times New Roman"/>
          <w:bCs/>
          <w:snapToGrid w:val="0"/>
          <w:sz w:val="28"/>
          <w:szCs w:val="28"/>
          <w:lang w:eastAsia="ru-RU"/>
        </w:rPr>
        <w:t>Отмечается, что постановлением Правительства Российской Федерации от</w:t>
      </w:r>
      <w:r>
        <w:rPr>
          <w:rFonts w:ascii="Times New Roman" w:eastAsia="Times New Roman" w:hAnsi="Times New Roman" w:cs="Times New Roman"/>
          <w:bCs/>
          <w:snapToGrid w:val="0"/>
          <w:sz w:val="28"/>
          <w:szCs w:val="28"/>
          <w:lang w:eastAsia="ru-RU"/>
        </w:rPr>
        <w:t> </w:t>
      </w:r>
      <w:r w:rsidRPr="00216501">
        <w:rPr>
          <w:rFonts w:ascii="Times New Roman" w:eastAsia="Times New Roman" w:hAnsi="Times New Roman" w:cs="Times New Roman"/>
          <w:bCs/>
          <w:snapToGrid w:val="0"/>
          <w:sz w:val="28"/>
          <w:szCs w:val="28"/>
          <w:lang w:eastAsia="ru-RU"/>
        </w:rPr>
        <w:t xml:space="preserve">27 октября 2021 г. № 1832 «О внесении изменений в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 паспорт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ы</w:t>
      </w:r>
      <w:r w:rsidRPr="00135A18">
        <w:rPr>
          <w:rFonts w:ascii="Times New Roman" w:eastAsia="Times New Roman" w:hAnsi="Times New Roman" w:cs="Times New Roman"/>
          <w:bCs/>
          <w:snapToGrid w:val="0"/>
          <w:sz w:val="28"/>
          <w:szCs w:val="28"/>
          <w:lang w:eastAsia="ru-RU"/>
        </w:rPr>
        <w:t xml:space="preserve"> СХЗ </w:t>
      </w:r>
      <w:r w:rsidRPr="00216501">
        <w:rPr>
          <w:rFonts w:ascii="Times New Roman" w:eastAsia="Times New Roman" w:hAnsi="Times New Roman" w:cs="Times New Roman"/>
          <w:bCs/>
          <w:snapToGrid w:val="0"/>
          <w:sz w:val="28"/>
          <w:szCs w:val="28"/>
          <w:lang w:eastAsia="ru-RU"/>
        </w:rPr>
        <w:t>заменен стратегическими приоритетами в сфере реализации государственной про</w:t>
      </w:r>
      <w:r>
        <w:rPr>
          <w:rFonts w:ascii="Times New Roman" w:eastAsia="Times New Roman" w:hAnsi="Times New Roman" w:cs="Times New Roman"/>
          <w:bCs/>
          <w:snapToGrid w:val="0"/>
          <w:sz w:val="28"/>
          <w:szCs w:val="28"/>
          <w:lang w:eastAsia="ru-RU"/>
        </w:rPr>
        <w:t>граммы, приложения 1 (Структура</w:t>
      </w:r>
      <w:r w:rsidRPr="00216501">
        <w:rPr>
          <w:rFonts w:ascii="Times New Roman" w:eastAsia="Times New Roman" w:hAnsi="Times New Roman" w:cs="Times New Roman"/>
          <w:bCs/>
          <w:snapToGrid w:val="0"/>
          <w:sz w:val="28"/>
          <w:szCs w:val="28"/>
          <w:lang w:eastAsia="ru-RU"/>
        </w:rPr>
        <w:t>), 2 (Перечень соисполнителей и участников), 4 (Перечень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 финансовое обеспечение которых осуществляется в рамках) и 5 (Сводная информация по опережающему развитию приоритетных территорий в рамках) признаны утратившими силу.</w:t>
      </w:r>
    </w:p>
    <w:p w:rsidR="00135A18" w:rsidRDefault="00216501"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216501">
        <w:rPr>
          <w:rFonts w:ascii="Times New Roman" w:eastAsia="Times New Roman" w:hAnsi="Times New Roman" w:cs="Times New Roman"/>
          <w:bCs/>
          <w:snapToGrid w:val="0"/>
          <w:sz w:val="28"/>
          <w:szCs w:val="28"/>
          <w:lang w:eastAsia="ru-RU"/>
        </w:rPr>
        <w:t xml:space="preserve">В частности, так из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ы</w:t>
      </w:r>
      <w:r w:rsidRPr="00135A18">
        <w:rPr>
          <w:rFonts w:ascii="Times New Roman" w:eastAsia="Times New Roman" w:hAnsi="Times New Roman" w:cs="Times New Roman"/>
          <w:bCs/>
          <w:snapToGrid w:val="0"/>
          <w:sz w:val="28"/>
          <w:szCs w:val="28"/>
          <w:lang w:eastAsia="ru-RU"/>
        </w:rPr>
        <w:t xml:space="preserve"> СХЗ </w:t>
      </w:r>
      <w:r w:rsidRPr="00216501">
        <w:rPr>
          <w:rFonts w:ascii="Times New Roman" w:eastAsia="Times New Roman" w:hAnsi="Times New Roman" w:cs="Times New Roman"/>
          <w:bCs/>
          <w:snapToGrid w:val="0"/>
          <w:sz w:val="28"/>
          <w:szCs w:val="28"/>
          <w:lang w:eastAsia="ru-RU"/>
        </w:rPr>
        <w:t xml:space="preserve">исключены </w:t>
      </w:r>
      <w:r>
        <w:rPr>
          <w:rFonts w:ascii="Times New Roman" w:eastAsia="Times New Roman" w:hAnsi="Times New Roman" w:cs="Times New Roman"/>
          <w:bCs/>
          <w:snapToGrid w:val="0"/>
          <w:sz w:val="28"/>
          <w:szCs w:val="28"/>
          <w:lang w:eastAsia="ru-RU"/>
        </w:rPr>
        <w:t>ц</w:t>
      </w:r>
      <w:r w:rsidRPr="00216501">
        <w:rPr>
          <w:rFonts w:ascii="Times New Roman" w:eastAsia="Times New Roman" w:hAnsi="Times New Roman" w:cs="Times New Roman"/>
          <w:bCs/>
          <w:snapToGrid w:val="0"/>
          <w:sz w:val="28"/>
          <w:szCs w:val="28"/>
          <w:lang w:eastAsia="ru-RU"/>
        </w:rPr>
        <w:t xml:space="preserve">ели и их значения по годам реализации, что затрудняет процесс контроля эффективности реализации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ы</w:t>
      </w:r>
      <w:r w:rsidRPr="00135A18">
        <w:rPr>
          <w:rFonts w:ascii="Times New Roman" w:eastAsia="Times New Roman" w:hAnsi="Times New Roman" w:cs="Times New Roman"/>
          <w:bCs/>
          <w:snapToGrid w:val="0"/>
          <w:sz w:val="28"/>
          <w:szCs w:val="28"/>
          <w:lang w:eastAsia="ru-RU"/>
        </w:rPr>
        <w:t xml:space="preserve"> СХЗ</w:t>
      </w:r>
      <w:r w:rsidRPr="00216501">
        <w:rPr>
          <w:rFonts w:ascii="Times New Roman" w:eastAsia="Times New Roman" w:hAnsi="Times New Roman" w:cs="Times New Roman"/>
          <w:bCs/>
          <w:snapToGrid w:val="0"/>
          <w:sz w:val="28"/>
          <w:szCs w:val="28"/>
          <w:lang w:eastAsia="ru-RU"/>
        </w:rPr>
        <w:t xml:space="preserve">. Вместе с тем, учитывая, что ранее утвержденные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ы</w:t>
      </w:r>
      <w:r w:rsidRPr="00135A18">
        <w:rPr>
          <w:rFonts w:ascii="Times New Roman" w:eastAsia="Times New Roman" w:hAnsi="Times New Roman" w:cs="Times New Roman"/>
          <w:bCs/>
          <w:snapToGrid w:val="0"/>
          <w:sz w:val="28"/>
          <w:szCs w:val="28"/>
          <w:lang w:eastAsia="ru-RU"/>
        </w:rPr>
        <w:t xml:space="preserve"> СХЗ </w:t>
      </w:r>
      <w:r w:rsidRPr="00216501">
        <w:rPr>
          <w:rFonts w:ascii="Times New Roman" w:eastAsia="Times New Roman" w:hAnsi="Times New Roman" w:cs="Times New Roman"/>
          <w:bCs/>
          <w:snapToGrid w:val="0"/>
          <w:sz w:val="28"/>
          <w:szCs w:val="28"/>
          <w:lang w:eastAsia="ru-RU"/>
        </w:rPr>
        <w:t xml:space="preserve">цели коррелируют с целевыми показателями Стратегии развития агропромышленного и </w:t>
      </w:r>
      <w:proofErr w:type="spellStart"/>
      <w:r w:rsidRPr="00216501">
        <w:rPr>
          <w:rFonts w:ascii="Times New Roman" w:eastAsia="Times New Roman" w:hAnsi="Times New Roman" w:cs="Times New Roman"/>
          <w:bCs/>
          <w:snapToGrid w:val="0"/>
          <w:sz w:val="28"/>
          <w:szCs w:val="28"/>
          <w:lang w:eastAsia="ru-RU"/>
        </w:rPr>
        <w:t>рыбохозяйственного</w:t>
      </w:r>
      <w:proofErr w:type="spellEnd"/>
      <w:r w:rsidRPr="00216501">
        <w:rPr>
          <w:rFonts w:ascii="Times New Roman" w:eastAsia="Times New Roman" w:hAnsi="Times New Roman" w:cs="Times New Roman"/>
          <w:bCs/>
          <w:snapToGrid w:val="0"/>
          <w:sz w:val="28"/>
          <w:szCs w:val="28"/>
          <w:lang w:eastAsia="ru-RU"/>
        </w:rPr>
        <w:t xml:space="preserve"> комплексов Российской Федерации на период до 2030 года, предлагается для целей оценки эффективности реализации </w:t>
      </w:r>
      <w:r w:rsidRPr="00135A18">
        <w:rPr>
          <w:rFonts w:ascii="Times New Roman" w:eastAsia="Times New Roman" w:hAnsi="Times New Roman" w:cs="Times New Roman"/>
          <w:bCs/>
          <w:snapToGrid w:val="0"/>
          <w:sz w:val="28"/>
          <w:szCs w:val="28"/>
          <w:lang w:eastAsia="ru-RU"/>
        </w:rPr>
        <w:t>Госпрограмм</w:t>
      </w:r>
      <w:r>
        <w:rPr>
          <w:rFonts w:ascii="Times New Roman" w:eastAsia="Times New Roman" w:hAnsi="Times New Roman" w:cs="Times New Roman"/>
          <w:bCs/>
          <w:snapToGrid w:val="0"/>
          <w:sz w:val="28"/>
          <w:szCs w:val="28"/>
          <w:lang w:eastAsia="ru-RU"/>
        </w:rPr>
        <w:t>ы</w:t>
      </w:r>
      <w:r w:rsidRPr="00135A18">
        <w:rPr>
          <w:rFonts w:ascii="Times New Roman" w:eastAsia="Times New Roman" w:hAnsi="Times New Roman" w:cs="Times New Roman"/>
          <w:bCs/>
          <w:snapToGrid w:val="0"/>
          <w:sz w:val="28"/>
          <w:szCs w:val="28"/>
          <w:lang w:eastAsia="ru-RU"/>
        </w:rPr>
        <w:t xml:space="preserve"> СХЗ </w:t>
      </w:r>
      <w:r w:rsidRPr="00216501">
        <w:rPr>
          <w:rFonts w:ascii="Times New Roman" w:eastAsia="Times New Roman" w:hAnsi="Times New Roman" w:cs="Times New Roman"/>
          <w:bCs/>
          <w:snapToGrid w:val="0"/>
          <w:sz w:val="28"/>
          <w:szCs w:val="28"/>
          <w:lang w:eastAsia="ru-RU"/>
        </w:rPr>
        <w:t>руководствоваться этими целевыми показателями.</w:t>
      </w:r>
    </w:p>
    <w:p w:rsidR="00F41BBA" w:rsidRPr="008048F0" w:rsidRDefault="00F41BBA" w:rsidP="008048F0">
      <w:pPr>
        <w:pStyle w:val="ac"/>
        <w:tabs>
          <w:tab w:val="left" w:pos="993"/>
        </w:tabs>
        <w:spacing w:after="0" w:line="276" w:lineRule="auto"/>
        <w:ind w:left="0" w:firstLine="709"/>
        <w:jc w:val="both"/>
        <w:rPr>
          <w:rFonts w:ascii="Times New Roman" w:eastAsia="Times New Roman" w:hAnsi="Times New Roman" w:cs="Times New Roman"/>
          <w:bCs/>
          <w:snapToGrid w:val="0"/>
          <w:sz w:val="28"/>
          <w:szCs w:val="28"/>
          <w:lang w:eastAsia="ru-RU"/>
        </w:rPr>
      </w:pPr>
      <w:r w:rsidRPr="00F41BBA">
        <w:rPr>
          <w:rFonts w:ascii="Times New Roman" w:eastAsia="Times New Roman" w:hAnsi="Times New Roman" w:cs="Times New Roman"/>
          <w:bCs/>
          <w:snapToGrid w:val="0"/>
          <w:sz w:val="28"/>
          <w:szCs w:val="28"/>
          <w:lang w:eastAsia="ru-RU"/>
        </w:rPr>
        <w:t xml:space="preserve">Основы государственной земельной политики в отношении земель сельскохозяйственного назначения также закреплены в отраслевых документах стратегического планирования в сфере агропромышленного комплекса, к которым относятся Указ Президента Российской Федерации от 21 января 2020 г. № 20 «Об утверждении Доктрины продовольственной безопасности Российской Федерации», распоряжения Правительства Российской Федерации от 8 сентября 2022 г. № 2567-р «Об утверждении Стратегии развития агропромышленного и </w:t>
      </w:r>
      <w:proofErr w:type="spellStart"/>
      <w:r w:rsidRPr="00F41BBA">
        <w:rPr>
          <w:rFonts w:ascii="Times New Roman" w:eastAsia="Times New Roman" w:hAnsi="Times New Roman" w:cs="Times New Roman"/>
          <w:bCs/>
          <w:snapToGrid w:val="0"/>
          <w:sz w:val="28"/>
          <w:szCs w:val="28"/>
          <w:lang w:eastAsia="ru-RU"/>
        </w:rPr>
        <w:t>рыбохозяйственного</w:t>
      </w:r>
      <w:proofErr w:type="spellEnd"/>
      <w:r w:rsidRPr="00F41BBA">
        <w:rPr>
          <w:rFonts w:ascii="Times New Roman" w:eastAsia="Times New Roman" w:hAnsi="Times New Roman" w:cs="Times New Roman"/>
          <w:bCs/>
          <w:snapToGrid w:val="0"/>
          <w:sz w:val="28"/>
          <w:szCs w:val="28"/>
          <w:lang w:eastAsia="ru-RU"/>
        </w:rPr>
        <w:t xml:space="preserve"> комплексов Российской Федерации на период до 2030 года» и распоряжение Правительства Российской Федерации от 2 февраля 2015 г. № 151-р «Об утверждении Стратегии устойчивого развития сельских территорий Российской Федерации на период до 2030 года».</w:t>
      </w:r>
    </w:p>
    <w:sectPr w:rsidR="00F41BBA" w:rsidRPr="008048F0" w:rsidSect="00025FB2">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6C" w:rsidRDefault="00B1376C" w:rsidP="00882378">
      <w:pPr>
        <w:spacing w:after="0" w:line="240" w:lineRule="auto"/>
      </w:pPr>
      <w:r>
        <w:separator/>
      </w:r>
    </w:p>
  </w:endnote>
  <w:endnote w:type="continuationSeparator" w:id="0">
    <w:p w:rsidR="00B1376C" w:rsidRDefault="00B1376C"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6C" w:rsidRDefault="00B1376C" w:rsidP="00882378">
      <w:pPr>
        <w:spacing w:after="0" w:line="240" w:lineRule="auto"/>
      </w:pPr>
      <w:r>
        <w:separator/>
      </w:r>
    </w:p>
  </w:footnote>
  <w:footnote w:type="continuationSeparator" w:id="0">
    <w:p w:rsidR="00B1376C" w:rsidRDefault="00B1376C" w:rsidP="00882378">
      <w:pPr>
        <w:spacing w:after="0" w:line="240" w:lineRule="auto"/>
      </w:pPr>
      <w:r>
        <w:continuationSeparator/>
      </w:r>
    </w:p>
  </w:footnote>
  <w:footnote w:id="1">
    <w:p w:rsidR="007A12A0" w:rsidRPr="00C629E3" w:rsidRDefault="007A12A0" w:rsidP="007A12A0">
      <w:pPr>
        <w:pStyle w:val="af1"/>
      </w:pPr>
      <w:r>
        <w:rPr>
          <w:rStyle w:val="a5"/>
        </w:rPr>
        <w:footnoteRef/>
      </w:r>
      <w:r>
        <w:t xml:space="preserve"> Указанная задача исключена постановлением </w:t>
      </w:r>
      <w:r w:rsidRPr="00C629E3">
        <w:t>Правительства Российской Федерации от 8 февраля 2023 г. № 179 «О внесении изменения в государственную программу Российской Федерации «Национальная система пространственных данных»</w:t>
      </w:r>
      <w:r>
        <w:t>.</w:t>
      </w:r>
    </w:p>
  </w:footnote>
  <w:footnote w:id="2">
    <w:p w:rsidR="007A12A0" w:rsidRPr="00944D89" w:rsidRDefault="007A12A0" w:rsidP="007A12A0">
      <w:pPr>
        <w:pStyle w:val="af1"/>
      </w:pPr>
      <w:r>
        <w:rPr>
          <w:rStyle w:val="a5"/>
        </w:rPr>
        <w:footnoteRef/>
      </w:r>
      <w:r>
        <w:t xml:space="preserve"> </w:t>
      </w:r>
      <w:r w:rsidRPr="00944D89">
        <w:t>Паспорт федерального проекта «Национальная система пространственных данных», согласно сведениям ГИИС «Электронный бюджет» (раздел – Система управления национальными проектами, подраздел – согласование документов, код проекта 194) утвержден 30 декабря 2021 года.</w:t>
      </w:r>
    </w:p>
  </w:footnote>
  <w:footnote w:id="3">
    <w:p w:rsidR="00B35EDF" w:rsidRDefault="00B35EDF">
      <w:pPr>
        <w:pStyle w:val="a3"/>
      </w:pPr>
      <w:r>
        <w:rPr>
          <w:rStyle w:val="a5"/>
        </w:rPr>
        <w:footnoteRef/>
      </w:r>
      <w:r>
        <w:t xml:space="preserve"> </w:t>
      </w:r>
      <w:r w:rsidRPr="00B35EDF">
        <w:t xml:space="preserve">В соответствии с паспортом ГП НСПД на 2023 – 2025 гг. (утвержден Председателем Правительства Российской Федерации </w:t>
      </w:r>
      <w:proofErr w:type="spellStart"/>
      <w:r w:rsidRPr="00B35EDF">
        <w:t>Мишустиным</w:t>
      </w:r>
      <w:proofErr w:type="spellEnd"/>
      <w:r w:rsidRPr="00B35EDF">
        <w:t xml:space="preserve"> М.В., решени</w:t>
      </w:r>
      <w:r>
        <w:t>е от 22.12.2022 № ММ-П16-22177).</w:t>
      </w:r>
    </w:p>
  </w:footnote>
  <w:footnote w:id="4">
    <w:p w:rsidR="00B35EDF" w:rsidRDefault="00B35EDF" w:rsidP="00B35EDF">
      <w:pPr>
        <w:pStyle w:val="a3"/>
      </w:pPr>
      <w:r>
        <w:rPr>
          <w:rStyle w:val="a5"/>
        </w:rPr>
        <w:footnoteRef/>
      </w:r>
      <w:r>
        <w:t xml:space="preserve"> </w:t>
      </w:r>
      <w:r w:rsidRPr="00B35EDF">
        <w:t xml:space="preserve">В соответствии с паспортом ГП НСПД на 2023 – 2025 гг. (утвержден Председателем Правительства Российской Федерации </w:t>
      </w:r>
      <w:proofErr w:type="spellStart"/>
      <w:r w:rsidRPr="00B35EDF">
        <w:t>Мишустиным</w:t>
      </w:r>
      <w:proofErr w:type="spellEnd"/>
      <w:r w:rsidRPr="00B35EDF">
        <w:t xml:space="preserve"> М.В., решени</w:t>
      </w:r>
      <w:r>
        <w:t>е от 22.12.2022 № ММ-П16-22177).</w:t>
      </w:r>
    </w:p>
  </w:footnote>
  <w:footnote w:id="5">
    <w:p w:rsidR="00B35EDF" w:rsidRDefault="00B35EDF" w:rsidP="00B35EDF">
      <w:pPr>
        <w:pStyle w:val="a3"/>
      </w:pPr>
      <w:r>
        <w:rPr>
          <w:rStyle w:val="a5"/>
        </w:rPr>
        <w:footnoteRef/>
      </w:r>
      <w:r>
        <w:t xml:space="preserve"> В</w:t>
      </w:r>
      <w:r w:rsidRPr="00B35EDF">
        <w:t xml:space="preserve"> связи с применением в ГИИС «Электронный бюджет» единого запроса на изменение паспорта ГП НСПД № 54-2023/074 (утвержден Заместителем Председателя Правительства Российской Федерации </w:t>
      </w:r>
      <w:proofErr w:type="spellStart"/>
      <w:r w:rsidRPr="00B35EDF">
        <w:t>Хуснуллиным</w:t>
      </w:r>
      <w:proofErr w:type="spellEnd"/>
      <w:r w:rsidRPr="00B35EDF">
        <w:t xml:space="preserve"> М.Ш., решение от 16.10.2023 № 12311-П11-МХ)</w:t>
      </w:r>
      <w:r>
        <w:t>.</w:t>
      </w:r>
    </w:p>
  </w:footnote>
  <w:footnote w:id="6">
    <w:p w:rsidR="00B35EDF" w:rsidRDefault="00B35EDF" w:rsidP="00B35EDF">
      <w:pPr>
        <w:pStyle w:val="a3"/>
      </w:pPr>
      <w:r>
        <w:rPr>
          <w:rStyle w:val="a5"/>
        </w:rPr>
        <w:footnoteRef/>
      </w:r>
      <w:r>
        <w:t xml:space="preserve"> В</w:t>
      </w:r>
      <w:r w:rsidRPr="00B35EDF">
        <w:t xml:space="preserve"> связи с применением в ГИИС «Электронный бюджет» единого запроса на изменение паспорта ГП НСПД № 54-2023/074 (утвержден Заместителем Председателя Правительства Российской Федерации </w:t>
      </w:r>
      <w:proofErr w:type="spellStart"/>
      <w:r w:rsidRPr="00B35EDF">
        <w:t>Хуснуллиным</w:t>
      </w:r>
      <w:proofErr w:type="spellEnd"/>
      <w:r w:rsidRPr="00B35EDF">
        <w:t xml:space="preserve"> М.Ш., решение от 16.10.2023 № 12311-П11-МХ)</w:t>
      </w:r>
      <w:r>
        <w:t>.</w:t>
      </w:r>
    </w:p>
  </w:footnote>
  <w:footnote w:id="7">
    <w:p w:rsidR="00505D9E" w:rsidRDefault="00505D9E">
      <w:pPr>
        <w:pStyle w:val="a3"/>
      </w:pPr>
      <w:r>
        <w:rPr>
          <w:rStyle w:val="a5"/>
        </w:rPr>
        <w:footnoteRef/>
      </w:r>
      <w:r>
        <w:t xml:space="preserve"> </w:t>
      </w:r>
      <w:r w:rsidRPr="00505D9E">
        <w:t>Согласно уточненному отчету ФП НСПД за 2022 год по результату «3.1. Проведены комплексные кадастровые работы (количество объектов недвижимости), ед.»</w:t>
      </w:r>
      <w:r>
        <w:t>.</w:t>
      </w:r>
    </w:p>
  </w:footnote>
  <w:footnote w:id="8">
    <w:p w:rsidR="00142481" w:rsidRDefault="00142481" w:rsidP="00142481">
      <w:pPr>
        <w:pStyle w:val="a3"/>
      </w:pPr>
      <w:r>
        <w:rPr>
          <w:rStyle w:val="a5"/>
        </w:rPr>
        <w:footnoteRef/>
      </w:r>
      <w:r>
        <w:t xml:space="preserve"> Предложение на изменение паспорта КМП </w:t>
      </w:r>
      <w:r w:rsidRPr="00DA1B98">
        <w:t>39412-00100167-1/004</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288768"/>
      <w:docPartObj>
        <w:docPartGallery w:val="Page Numbers (Top of Page)"/>
        <w:docPartUnique/>
      </w:docPartObj>
    </w:sdtPr>
    <w:sdtEndPr/>
    <w:sdtContent>
      <w:p w:rsidR="008B69E0" w:rsidRDefault="008B69E0">
        <w:pPr>
          <w:pStyle w:val="a7"/>
          <w:jc w:val="center"/>
        </w:pPr>
        <w:r>
          <w:fldChar w:fldCharType="begin"/>
        </w:r>
        <w:r>
          <w:instrText>PAGE   \* MERGEFORMAT</w:instrText>
        </w:r>
        <w:r>
          <w:fldChar w:fldCharType="separate"/>
        </w:r>
        <w:r w:rsidR="002B5266">
          <w:rPr>
            <w:noProof/>
          </w:rPr>
          <w:t>20</w:t>
        </w:r>
        <w:r>
          <w:fldChar w:fldCharType="end"/>
        </w:r>
      </w:p>
    </w:sdtContent>
  </w:sdt>
  <w:p w:rsidR="008B69E0" w:rsidRDefault="008B69E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4286"/>
    <w:multiLevelType w:val="hybridMultilevel"/>
    <w:tmpl w:val="82D83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38A5844"/>
    <w:multiLevelType w:val="hybridMultilevel"/>
    <w:tmpl w:val="588A341C"/>
    <w:lvl w:ilvl="0" w:tplc="6B0E6B90">
      <w:start w:val="1"/>
      <w:numFmt w:val="decimal"/>
      <w:lvlText w:val="%1."/>
      <w:lvlJc w:val="left"/>
      <w:pPr>
        <w:ind w:left="1429" w:hanging="360"/>
      </w:pPr>
      <w:rPr>
        <w:b/>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3F9474C"/>
    <w:multiLevelType w:val="hybridMultilevel"/>
    <w:tmpl w:val="21422DC8"/>
    <w:lvl w:ilvl="0" w:tplc="93B27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15284"/>
    <w:rsid w:val="00025FB2"/>
    <w:rsid w:val="00053562"/>
    <w:rsid w:val="00057649"/>
    <w:rsid w:val="00067F04"/>
    <w:rsid w:val="0007005A"/>
    <w:rsid w:val="000748B0"/>
    <w:rsid w:val="00084C17"/>
    <w:rsid w:val="000A0859"/>
    <w:rsid w:val="000A3812"/>
    <w:rsid w:val="000B334C"/>
    <w:rsid w:val="000D0270"/>
    <w:rsid w:val="000E2E32"/>
    <w:rsid w:val="000E4EA6"/>
    <w:rsid w:val="0010407F"/>
    <w:rsid w:val="00106E7B"/>
    <w:rsid w:val="00135A18"/>
    <w:rsid w:val="00137A97"/>
    <w:rsid w:val="00142481"/>
    <w:rsid w:val="00156F86"/>
    <w:rsid w:val="0016706D"/>
    <w:rsid w:val="00167FFE"/>
    <w:rsid w:val="00181D7B"/>
    <w:rsid w:val="001A3B19"/>
    <w:rsid w:val="001C7827"/>
    <w:rsid w:val="001E7095"/>
    <w:rsid w:val="00200938"/>
    <w:rsid w:val="00216501"/>
    <w:rsid w:val="002356AA"/>
    <w:rsid w:val="00251DCC"/>
    <w:rsid w:val="00252DCF"/>
    <w:rsid w:val="00291603"/>
    <w:rsid w:val="002A2E65"/>
    <w:rsid w:val="002B5266"/>
    <w:rsid w:val="002B7A33"/>
    <w:rsid w:val="00330E02"/>
    <w:rsid w:val="00336C9F"/>
    <w:rsid w:val="00362908"/>
    <w:rsid w:val="00363240"/>
    <w:rsid w:val="0037568C"/>
    <w:rsid w:val="00376994"/>
    <w:rsid w:val="0039125D"/>
    <w:rsid w:val="0039164F"/>
    <w:rsid w:val="003A60EE"/>
    <w:rsid w:val="003B70A1"/>
    <w:rsid w:val="003D4DF9"/>
    <w:rsid w:val="004452BA"/>
    <w:rsid w:val="00464CF3"/>
    <w:rsid w:val="0047218C"/>
    <w:rsid w:val="004C127A"/>
    <w:rsid w:val="004C5526"/>
    <w:rsid w:val="004D4118"/>
    <w:rsid w:val="004E0D34"/>
    <w:rsid w:val="00505D9E"/>
    <w:rsid w:val="0051586B"/>
    <w:rsid w:val="00515EFF"/>
    <w:rsid w:val="0053568A"/>
    <w:rsid w:val="005626C8"/>
    <w:rsid w:val="005805C5"/>
    <w:rsid w:val="00596434"/>
    <w:rsid w:val="005A0ED0"/>
    <w:rsid w:val="005D3D64"/>
    <w:rsid w:val="005E05B1"/>
    <w:rsid w:val="0060202B"/>
    <w:rsid w:val="006140FD"/>
    <w:rsid w:val="006236AF"/>
    <w:rsid w:val="0062651C"/>
    <w:rsid w:val="006335DB"/>
    <w:rsid w:val="006436DD"/>
    <w:rsid w:val="006557D9"/>
    <w:rsid w:val="006607BC"/>
    <w:rsid w:val="00682FA3"/>
    <w:rsid w:val="00683CE0"/>
    <w:rsid w:val="00690E36"/>
    <w:rsid w:val="006A1815"/>
    <w:rsid w:val="006A22E0"/>
    <w:rsid w:val="006F5DDF"/>
    <w:rsid w:val="006F722E"/>
    <w:rsid w:val="007237AA"/>
    <w:rsid w:val="00723AE4"/>
    <w:rsid w:val="0073146A"/>
    <w:rsid w:val="007333B7"/>
    <w:rsid w:val="007451BF"/>
    <w:rsid w:val="007500D6"/>
    <w:rsid w:val="00770C20"/>
    <w:rsid w:val="00790582"/>
    <w:rsid w:val="007A12A0"/>
    <w:rsid w:val="007D2A07"/>
    <w:rsid w:val="007E2358"/>
    <w:rsid w:val="007F06F5"/>
    <w:rsid w:val="00802E1B"/>
    <w:rsid w:val="008048F0"/>
    <w:rsid w:val="0086743F"/>
    <w:rsid w:val="00882378"/>
    <w:rsid w:val="008A466D"/>
    <w:rsid w:val="008B69E0"/>
    <w:rsid w:val="008C1BA0"/>
    <w:rsid w:val="008C3F0F"/>
    <w:rsid w:val="008E25C1"/>
    <w:rsid w:val="0094043C"/>
    <w:rsid w:val="00964261"/>
    <w:rsid w:val="009A36A8"/>
    <w:rsid w:val="009B5FD0"/>
    <w:rsid w:val="009C1BE1"/>
    <w:rsid w:val="00A030AC"/>
    <w:rsid w:val="00A0785A"/>
    <w:rsid w:val="00A25118"/>
    <w:rsid w:val="00A2709D"/>
    <w:rsid w:val="00A60F4A"/>
    <w:rsid w:val="00AB1F73"/>
    <w:rsid w:val="00AC3B0D"/>
    <w:rsid w:val="00AC3C14"/>
    <w:rsid w:val="00AC3F3B"/>
    <w:rsid w:val="00AE2C8A"/>
    <w:rsid w:val="00AE73C5"/>
    <w:rsid w:val="00B12A22"/>
    <w:rsid w:val="00B1376C"/>
    <w:rsid w:val="00B2052D"/>
    <w:rsid w:val="00B24D0B"/>
    <w:rsid w:val="00B35EDF"/>
    <w:rsid w:val="00B36EA8"/>
    <w:rsid w:val="00B42805"/>
    <w:rsid w:val="00B90CDF"/>
    <w:rsid w:val="00B9294C"/>
    <w:rsid w:val="00B95C37"/>
    <w:rsid w:val="00BC62FB"/>
    <w:rsid w:val="00BD01A0"/>
    <w:rsid w:val="00BD2787"/>
    <w:rsid w:val="00BF4BDC"/>
    <w:rsid w:val="00C01F88"/>
    <w:rsid w:val="00C21FFD"/>
    <w:rsid w:val="00C22963"/>
    <w:rsid w:val="00C44C7D"/>
    <w:rsid w:val="00C47A00"/>
    <w:rsid w:val="00C5230A"/>
    <w:rsid w:val="00C54A58"/>
    <w:rsid w:val="00C62930"/>
    <w:rsid w:val="00C7025C"/>
    <w:rsid w:val="00C73D41"/>
    <w:rsid w:val="00C779D9"/>
    <w:rsid w:val="00C95A95"/>
    <w:rsid w:val="00C974A5"/>
    <w:rsid w:val="00CA7BD3"/>
    <w:rsid w:val="00CC7A9B"/>
    <w:rsid w:val="00CE1074"/>
    <w:rsid w:val="00D01909"/>
    <w:rsid w:val="00D109E3"/>
    <w:rsid w:val="00D11E0C"/>
    <w:rsid w:val="00D60CF1"/>
    <w:rsid w:val="00D70B29"/>
    <w:rsid w:val="00D83E68"/>
    <w:rsid w:val="00D936DE"/>
    <w:rsid w:val="00DB5B6D"/>
    <w:rsid w:val="00DB5C17"/>
    <w:rsid w:val="00DD0EB1"/>
    <w:rsid w:val="00DD4345"/>
    <w:rsid w:val="00DF625A"/>
    <w:rsid w:val="00DF6C5A"/>
    <w:rsid w:val="00E04A77"/>
    <w:rsid w:val="00E101DF"/>
    <w:rsid w:val="00E15E42"/>
    <w:rsid w:val="00E666F9"/>
    <w:rsid w:val="00E8713A"/>
    <w:rsid w:val="00EA342E"/>
    <w:rsid w:val="00EA458C"/>
    <w:rsid w:val="00EA6C17"/>
    <w:rsid w:val="00EB4964"/>
    <w:rsid w:val="00ED6FB9"/>
    <w:rsid w:val="00EF17C7"/>
    <w:rsid w:val="00F32F9C"/>
    <w:rsid w:val="00F41BBA"/>
    <w:rsid w:val="00F92EBF"/>
    <w:rsid w:val="00FA36CB"/>
    <w:rsid w:val="00FA4ADB"/>
    <w:rsid w:val="00FB7ED9"/>
    <w:rsid w:val="00FD36FD"/>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89238-26B2-4F1D-BAB6-93CC22A9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qFormat/>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aliases w:val="Формат таблиц для диплома,Леша,table general,Table,Таблица НЭО,Летша,Формат таблиц для диплома1,Леша1,Таблица НЭО2,Формат таблиц для диплома2,Леша2,Формат таблиц для диплома11,Леша11,Таблица НЭО3,Леша3,Леша12"/>
    <w:basedOn w:val="a1"/>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E4EA6"/>
    <w:pPr>
      <w:ind w:left="720"/>
      <w:contextualSpacing/>
    </w:pPr>
  </w:style>
  <w:style w:type="paragraph" w:customStyle="1" w:styleId="ad">
    <w:name w:val="Таблица"/>
    <w:basedOn w:val="a"/>
    <w:link w:val="ae"/>
    <w:qFormat/>
    <w:rsid w:val="00084C17"/>
    <w:pPr>
      <w:spacing w:after="0" w:line="240" w:lineRule="auto"/>
      <w:jc w:val="center"/>
    </w:pPr>
    <w:rPr>
      <w:rFonts w:ascii="Times New Roman" w:hAnsi="Times New Roman" w:cs="Times New Roman"/>
      <w:sz w:val="16"/>
      <w:szCs w:val="20"/>
    </w:rPr>
  </w:style>
  <w:style w:type="character" w:customStyle="1" w:styleId="ae">
    <w:name w:val="Таблица Знак"/>
    <w:basedOn w:val="a0"/>
    <w:link w:val="ad"/>
    <w:rsid w:val="00084C17"/>
    <w:rPr>
      <w:rFonts w:ascii="Times New Roman" w:hAnsi="Times New Roman" w:cs="Times New Roman"/>
      <w:sz w:val="16"/>
      <w:szCs w:val="20"/>
    </w:rPr>
  </w:style>
  <w:style w:type="table" w:customStyle="1" w:styleId="4">
    <w:name w:val="Сетка таблицы4"/>
    <w:basedOn w:val="a1"/>
    <w:next w:val="ab"/>
    <w:uiPriority w:val="59"/>
    <w:rsid w:val="000748B0"/>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link w:val="af0"/>
    <w:uiPriority w:val="11"/>
    <w:qFormat/>
    <w:rsid w:val="00464CF3"/>
    <w:pPr>
      <w:keepNext/>
      <w:spacing w:before="40" w:after="0" w:line="276" w:lineRule="auto"/>
      <w:ind w:firstLine="709"/>
      <w:jc w:val="both"/>
    </w:pPr>
    <w:rPr>
      <w:rFonts w:ascii="Times New Roman" w:hAnsi="Times New Roman" w:cs="Times New Roman"/>
      <w:i/>
      <w:sz w:val="28"/>
      <w:szCs w:val="20"/>
    </w:rPr>
  </w:style>
  <w:style w:type="character" w:customStyle="1" w:styleId="af0">
    <w:name w:val="Подзаголовок Знак"/>
    <w:basedOn w:val="a0"/>
    <w:link w:val="af"/>
    <w:uiPriority w:val="11"/>
    <w:rsid w:val="00464CF3"/>
    <w:rPr>
      <w:rFonts w:ascii="Times New Roman" w:hAnsi="Times New Roman" w:cs="Times New Roman"/>
      <w:i/>
      <w:sz w:val="28"/>
      <w:szCs w:val="20"/>
    </w:rPr>
  </w:style>
  <w:style w:type="paragraph" w:customStyle="1" w:styleId="1">
    <w:name w:val="Знак сноски1"/>
    <w:link w:val="a5"/>
    <w:uiPriority w:val="99"/>
    <w:rsid w:val="00464CF3"/>
    <w:pPr>
      <w:spacing w:after="0" w:line="360" w:lineRule="auto"/>
    </w:pPr>
    <w:rPr>
      <w:vertAlign w:val="superscript"/>
    </w:rPr>
  </w:style>
  <w:style w:type="paragraph" w:customStyle="1" w:styleId="20">
    <w:name w:val="Подзаголовок 2"/>
    <w:basedOn w:val="a"/>
    <w:link w:val="21"/>
    <w:uiPriority w:val="9"/>
    <w:qFormat/>
    <w:rsid w:val="007A12A0"/>
    <w:pPr>
      <w:spacing w:after="0" w:line="276" w:lineRule="auto"/>
      <w:ind w:firstLine="709"/>
      <w:jc w:val="both"/>
    </w:pPr>
    <w:rPr>
      <w:rFonts w:ascii="Times New Roman" w:eastAsia="Calibri" w:hAnsi="Times New Roman" w:cs="Times New Roman"/>
      <w:b/>
      <w:sz w:val="28"/>
      <w:szCs w:val="20"/>
      <w:lang w:eastAsia="ru-RU"/>
    </w:rPr>
  </w:style>
  <w:style w:type="character" w:customStyle="1" w:styleId="21">
    <w:name w:val="Подзаголовок 2 Знак"/>
    <w:basedOn w:val="a0"/>
    <w:link w:val="20"/>
    <w:uiPriority w:val="9"/>
    <w:rsid w:val="007A12A0"/>
    <w:rPr>
      <w:rFonts w:ascii="Times New Roman" w:eastAsia="Calibri" w:hAnsi="Times New Roman" w:cs="Times New Roman"/>
      <w:b/>
      <w:sz w:val="28"/>
      <w:szCs w:val="20"/>
      <w:lang w:eastAsia="ru-RU"/>
    </w:rPr>
  </w:style>
  <w:style w:type="paragraph" w:customStyle="1" w:styleId="af1">
    <w:name w:val="Сноска"/>
    <w:basedOn w:val="a3"/>
    <w:link w:val="af2"/>
    <w:qFormat/>
    <w:rsid w:val="007A12A0"/>
  </w:style>
  <w:style w:type="character" w:customStyle="1" w:styleId="af2">
    <w:name w:val="Сноска Знак"/>
    <w:basedOn w:val="a4"/>
    <w:link w:val="af1"/>
    <w:rsid w:val="007A12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8566F-753E-467C-AFFF-86183592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7913</Words>
  <Characters>45105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2024-03-18T09:47:00Z</dcterms:created>
  <dcterms:modified xsi:type="dcterms:W3CDTF">2024-03-18T09:47:00Z</dcterms:modified>
</cp:coreProperties>
</file>