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305C" w14:textId="0C764857" w:rsidR="00060AB2" w:rsidRPr="00592A76" w:rsidRDefault="00060AB2" w:rsidP="00780CE5">
      <w:pPr>
        <w:tabs>
          <w:tab w:val="left" w:pos="6237"/>
        </w:tabs>
        <w:spacing w:line="240" w:lineRule="auto"/>
        <w:ind w:left="6237" w:firstLine="0"/>
        <w:jc w:val="center"/>
        <w:rPr>
          <w:sz w:val="24"/>
          <w:szCs w:val="24"/>
        </w:rPr>
      </w:pPr>
      <w:r>
        <w:rPr>
          <w:sz w:val="24"/>
          <w:szCs w:val="24"/>
        </w:rPr>
        <w:t>Приложение № 6</w:t>
      </w:r>
    </w:p>
    <w:p w14:paraId="2C332459" w14:textId="77777777" w:rsidR="00060AB2" w:rsidRPr="00592A76" w:rsidRDefault="00060AB2" w:rsidP="00780CE5">
      <w:pPr>
        <w:tabs>
          <w:tab w:val="left" w:pos="6237"/>
        </w:tabs>
        <w:spacing w:line="240" w:lineRule="auto"/>
        <w:ind w:left="6237" w:firstLine="0"/>
        <w:jc w:val="center"/>
        <w:rPr>
          <w:sz w:val="24"/>
          <w:szCs w:val="24"/>
        </w:rPr>
      </w:pPr>
      <w:r>
        <w:rPr>
          <w:sz w:val="24"/>
          <w:szCs w:val="24"/>
        </w:rPr>
        <w:t>к отчету о</w:t>
      </w:r>
      <w:r w:rsidRPr="00592A76">
        <w:rPr>
          <w:sz w:val="24"/>
          <w:szCs w:val="24"/>
        </w:rPr>
        <w:t xml:space="preserve"> результата</w:t>
      </w:r>
      <w:r>
        <w:rPr>
          <w:sz w:val="24"/>
          <w:szCs w:val="24"/>
        </w:rPr>
        <w:t>х</w:t>
      </w:r>
    </w:p>
    <w:p w14:paraId="41062587" w14:textId="77777777" w:rsidR="00060AB2" w:rsidRPr="00592A76" w:rsidRDefault="00060AB2" w:rsidP="00780CE5">
      <w:pPr>
        <w:tabs>
          <w:tab w:val="left" w:pos="6237"/>
        </w:tabs>
        <w:spacing w:line="240" w:lineRule="auto"/>
        <w:ind w:left="6237" w:firstLine="0"/>
        <w:jc w:val="center"/>
        <w:rPr>
          <w:sz w:val="24"/>
          <w:szCs w:val="24"/>
        </w:rPr>
      </w:pPr>
      <w:r w:rsidRPr="00592A76">
        <w:rPr>
          <w:sz w:val="24"/>
          <w:szCs w:val="24"/>
        </w:rPr>
        <w:t>контрольного мероприятия</w:t>
      </w:r>
    </w:p>
    <w:p w14:paraId="33F30D2E" w14:textId="2FEE7EDF" w:rsidR="00231499" w:rsidRPr="00592A76" w:rsidRDefault="00231499" w:rsidP="00780CE5">
      <w:pPr>
        <w:pStyle w:val="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94"/>
          <w:tab w:val="left" w:pos="11340"/>
        </w:tabs>
        <w:ind w:left="11482" w:firstLine="0"/>
        <w:jc w:val="center"/>
        <w:rPr>
          <w:sz w:val="24"/>
          <w:szCs w:val="24"/>
        </w:rPr>
      </w:pPr>
      <w:r w:rsidRPr="00592A76">
        <w:rPr>
          <w:sz w:val="24"/>
          <w:szCs w:val="24"/>
        </w:rPr>
        <w:t>___</w:t>
      </w:r>
    </w:p>
    <w:p w14:paraId="2DB0C5CD" w14:textId="3832C738" w:rsidR="00B64791" w:rsidRDefault="00B64791" w:rsidP="00060AB2">
      <w:pPr>
        <w:spacing w:line="276" w:lineRule="auto"/>
        <w:jc w:val="center"/>
        <w:rPr>
          <w:b/>
          <w:szCs w:val="28"/>
          <w:lang w:eastAsia="en-US"/>
        </w:rPr>
      </w:pPr>
      <w:r w:rsidRPr="00B64791">
        <w:rPr>
          <w:b/>
          <w:szCs w:val="28"/>
          <w:lang w:eastAsia="en-US"/>
        </w:rPr>
        <w:t xml:space="preserve">Описание данных, методах их сбора и анализа, </w:t>
      </w:r>
    </w:p>
    <w:p w14:paraId="40599E0C" w14:textId="5A2DE4D6" w:rsidR="00AB4A43" w:rsidRPr="00D96DEB" w:rsidRDefault="00B64791" w:rsidP="00060AB2">
      <w:pPr>
        <w:spacing w:line="276" w:lineRule="auto"/>
        <w:jc w:val="center"/>
        <w:rPr>
          <w:szCs w:val="28"/>
          <w:lang w:eastAsia="en-US"/>
        </w:rPr>
      </w:pPr>
      <w:r w:rsidRPr="00B64791">
        <w:rPr>
          <w:b/>
          <w:szCs w:val="28"/>
          <w:lang w:eastAsia="en-US"/>
        </w:rPr>
        <w:t xml:space="preserve">используемых для получения доказательств и обоснования результатов контрольного мероприятия </w:t>
      </w:r>
    </w:p>
    <w:p w14:paraId="32DC7B58" w14:textId="4F74B955" w:rsidR="00AB4A43" w:rsidRDefault="00AB4A43" w:rsidP="009B482E">
      <w:pPr>
        <w:spacing w:line="240" w:lineRule="auto"/>
        <w:jc w:val="right"/>
        <w:rPr>
          <w:i/>
          <w:iCs/>
          <w:szCs w:val="28"/>
          <w:lang w:eastAsia="en-US"/>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694"/>
        <w:gridCol w:w="992"/>
        <w:gridCol w:w="1134"/>
        <w:gridCol w:w="1134"/>
        <w:gridCol w:w="851"/>
        <w:gridCol w:w="823"/>
        <w:gridCol w:w="7"/>
      </w:tblGrid>
      <w:tr w:rsidR="00060AB2" w:rsidRPr="00A25DCD" w14:paraId="031925C4" w14:textId="77777777" w:rsidTr="00C9160B">
        <w:trPr>
          <w:trHeight w:val="677"/>
        </w:trPr>
        <w:tc>
          <w:tcPr>
            <w:tcW w:w="554" w:type="dxa"/>
            <w:vMerge w:val="restart"/>
            <w:shd w:val="clear" w:color="auto" w:fill="auto"/>
            <w:vAlign w:val="center"/>
          </w:tcPr>
          <w:p w14:paraId="73222235" w14:textId="77777777" w:rsidR="00060AB2" w:rsidRPr="00A25DCD" w:rsidRDefault="00060AB2" w:rsidP="00293768">
            <w:pPr>
              <w:spacing w:line="240" w:lineRule="auto"/>
              <w:ind w:right="-6" w:firstLine="0"/>
              <w:jc w:val="center"/>
              <w:rPr>
                <w:b/>
                <w:sz w:val="24"/>
                <w:szCs w:val="24"/>
              </w:rPr>
            </w:pPr>
            <w:r w:rsidRPr="00A25DCD">
              <w:rPr>
                <w:b/>
                <w:sz w:val="24"/>
                <w:szCs w:val="24"/>
              </w:rPr>
              <w:t>№ п/п</w:t>
            </w:r>
          </w:p>
        </w:tc>
        <w:tc>
          <w:tcPr>
            <w:tcW w:w="3694" w:type="dxa"/>
            <w:vMerge w:val="restart"/>
            <w:shd w:val="clear" w:color="auto" w:fill="auto"/>
            <w:vAlign w:val="center"/>
          </w:tcPr>
          <w:p w14:paraId="7F87337A" w14:textId="77777777" w:rsidR="00060AB2" w:rsidRPr="00A25DCD" w:rsidRDefault="00060AB2" w:rsidP="00293768">
            <w:pPr>
              <w:spacing w:line="240" w:lineRule="auto"/>
              <w:ind w:right="-6" w:firstLine="0"/>
              <w:jc w:val="center"/>
              <w:rPr>
                <w:b/>
                <w:sz w:val="24"/>
                <w:szCs w:val="24"/>
              </w:rPr>
            </w:pPr>
            <w:r w:rsidRPr="00A25DCD">
              <w:rPr>
                <w:b/>
                <w:sz w:val="24"/>
                <w:szCs w:val="24"/>
              </w:rPr>
              <w:t>Вид информации</w:t>
            </w:r>
          </w:p>
        </w:tc>
        <w:tc>
          <w:tcPr>
            <w:tcW w:w="3260" w:type="dxa"/>
            <w:gridSpan w:val="3"/>
            <w:shd w:val="clear" w:color="auto" w:fill="auto"/>
            <w:vAlign w:val="center"/>
          </w:tcPr>
          <w:p w14:paraId="00CEC2A4" w14:textId="77777777" w:rsidR="00060AB2" w:rsidRPr="00A25DCD" w:rsidRDefault="00060AB2" w:rsidP="00293768">
            <w:pPr>
              <w:spacing w:line="240" w:lineRule="auto"/>
              <w:ind w:right="-6" w:firstLine="0"/>
              <w:jc w:val="center"/>
              <w:rPr>
                <w:b/>
                <w:sz w:val="24"/>
                <w:szCs w:val="24"/>
              </w:rPr>
            </w:pPr>
            <w:r w:rsidRPr="00A25DCD">
              <w:rPr>
                <w:b/>
                <w:sz w:val="24"/>
                <w:szCs w:val="24"/>
              </w:rPr>
              <w:t>Способы получения информации</w:t>
            </w:r>
          </w:p>
        </w:tc>
        <w:tc>
          <w:tcPr>
            <w:tcW w:w="1681" w:type="dxa"/>
            <w:gridSpan w:val="3"/>
            <w:shd w:val="clear" w:color="auto" w:fill="auto"/>
            <w:vAlign w:val="center"/>
          </w:tcPr>
          <w:p w14:paraId="170DAFAC" w14:textId="77777777" w:rsidR="00060AB2" w:rsidRPr="00A25DCD" w:rsidRDefault="00060AB2" w:rsidP="00293768">
            <w:pPr>
              <w:spacing w:line="240" w:lineRule="auto"/>
              <w:ind w:right="-6" w:firstLine="0"/>
              <w:jc w:val="center"/>
              <w:rPr>
                <w:b/>
                <w:sz w:val="24"/>
                <w:szCs w:val="24"/>
              </w:rPr>
            </w:pPr>
            <w:r w:rsidRPr="00A25DCD">
              <w:rPr>
                <w:b/>
                <w:sz w:val="24"/>
                <w:szCs w:val="24"/>
              </w:rPr>
              <w:t>Метод обработки информации</w:t>
            </w:r>
          </w:p>
        </w:tc>
      </w:tr>
      <w:tr w:rsidR="00060AB2" w:rsidRPr="00A25DCD" w14:paraId="50806A8D" w14:textId="77777777" w:rsidTr="00C9160B">
        <w:trPr>
          <w:gridAfter w:val="1"/>
          <w:wAfter w:w="7" w:type="dxa"/>
          <w:cantSplit/>
          <w:trHeight w:val="2673"/>
        </w:trPr>
        <w:tc>
          <w:tcPr>
            <w:tcW w:w="554" w:type="dxa"/>
            <w:vMerge/>
            <w:shd w:val="clear" w:color="auto" w:fill="auto"/>
            <w:vAlign w:val="center"/>
          </w:tcPr>
          <w:p w14:paraId="76CA8BBB" w14:textId="77777777" w:rsidR="00060AB2" w:rsidRPr="00A25DCD" w:rsidRDefault="00060AB2" w:rsidP="00293768">
            <w:pPr>
              <w:spacing w:line="120" w:lineRule="auto"/>
              <w:ind w:right="-6" w:firstLine="0"/>
              <w:jc w:val="center"/>
              <w:rPr>
                <w:b/>
                <w:bCs/>
                <w:szCs w:val="24"/>
              </w:rPr>
            </w:pPr>
          </w:p>
        </w:tc>
        <w:tc>
          <w:tcPr>
            <w:tcW w:w="3694" w:type="dxa"/>
            <w:vMerge/>
            <w:shd w:val="clear" w:color="auto" w:fill="auto"/>
            <w:vAlign w:val="center"/>
          </w:tcPr>
          <w:p w14:paraId="535F7DFB" w14:textId="77777777" w:rsidR="00060AB2" w:rsidRPr="00A25DCD" w:rsidRDefault="00060AB2" w:rsidP="00293768">
            <w:pPr>
              <w:spacing w:line="120" w:lineRule="auto"/>
              <w:ind w:right="-6" w:firstLine="0"/>
              <w:jc w:val="center"/>
              <w:rPr>
                <w:b/>
                <w:bCs/>
                <w:szCs w:val="24"/>
              </w:rPr>
            </w:pPr>
          </w:p>
        </w:tc>
        <w:tc>
          <w:tcPr>
            <w:tcW w:w="992" w:type="dxa"/>
            <w:shd w:val="clear" w:color="auto" w:fill="auto"/>
            <w:textDirection w:val="btLr"/>
            <w:vAlign w:val="center"/>
          </w:tcPr>
          <w:p w14:paraId="3E9E81D3" w14:textId="77777777" w:rsidR="00C9160B" w:rsidRDefault="00060AB2" w:rsidP="00C9160B">
            <w:pPr>
              <w:spacing w:line="240" w:lineRule="auto"/>
              <w:ind w:left="113" w:right="-6" w:firstLine="0"/>
              <w:jc w:val="left"/>
              <w:rPr>
                <w:sz w:val="20"/>
                <w:szCs w:val="28"/>
              </w:rPr>
            </w:pPr>
            <w:r w:rsidRPr="00A25DCD">
              <w:rPr>
                <w:sz w:val="20"/>
                <w:szCs w:val="28"/>
              </w:rPr>
              <w:t xml:space="preserve">использование </w:t>
            </w:r>
          </w:p>
          <w:p w14:paraId="732969FF" w14:textId="1866E651" w:rsidR="00060AB2" w:rsidRDefault="00060AB2" w:rsidP="00C9160B">
            <w:pPr>
              <w:spacing w:line="240" w:lineRule="auto"/>
              <w:ind w:left="113" w:right="-6" w:firstLine="0"/>
              <w:jc w:val="left"/>
              <w:rPr>
                <w:sz w:val="20"/>
                <w:szCs w:val="28"/>
              </w:rPr>
            </w:pPr>
            <w:r w:rsidRPr="00A25DCD">
              <w:rPr>
                <w:sz w:val="20"/>
                <w:szCs w:val="28"/>
              </w:rPr>
              <w:t xml:space="preserve">электронных документов </w:t>
            </w:r>
          </w:p>
          <w:p w14:paraId="1170F4DB" w14:textId="2388853F" w:rsidR="00060AB2" w:rsidRPr="00A25DCD" w:rsidRDefault="00060AB2" w:rsidP="00C9160B">
            <w:pPr>
              <w:spacing w:line="240" w:lineRule="auto"/>
              <w:ind w:left="113" w:right="-6" w:firstLine="0"/>
              <w:jc w:val="left"/>
              <w:rPr>
                <w:b/>
                <w:sz w:val="24"/>
                <w:szCs w:val="24"/>
              </w:rPr>
            </w:pPr>
            <w:r w:rsidRPr="00A25DCD">
              <w:rPr>
                <w:sz w:val="20"/>
                <w:szCs w:val="28"/>
              </w:rPr>
              <w:t>из информ</w:t>
            </w:r>
            <w:r w:rsidR="00C9160B">
              <w:rPr>
                <w:sz w:val="20"/>
                <w:szCs w:val="28"/>
              </w:rPr>
              <w:t>ационн</w:t>
            </w:r>
            <w:r>
              <w:rPr>
                <w:sz w:val="20"/>
                <w:szCs w:val="28"/>
              </w:rPr>
              <w:t>ых</w:t>
            </w:r>
            <w:r w:rsidRPr="00A25DCD">
              <w:rPr>
                <w:sz w:val="20"/>
                <w:szCs w:val="28"/>
              </w:rPr>
              <w:t xml:space="preserve"> систем </w:t>
            </w:r>
          </w:p>
        </w:tc>
        <w:tc>
          <w:tcPr>
            <w:tcW w:w="1134" w:type="dxa"/>
            <w:shd w:val="clear" w:color="auto" w:fill="auto"/>
            <w:textDirection w:val="btLr"/>
            <w:vAlign w:val="center"/>
          </w:tcPr>
          <w:p w14:paraId="32B0CDEA" w14:textId="77777777" w:rsidR="00C9160B" w:rsidRDefault="00060AB2" w:rsidP="00C9160B">
            <w:pPr>
              <w:spacing w:line="240" w:lineRule="auto"/>
              <w:ind w:left="113" w:right="113" w:firstLine="0"/>
              <w:jc w:val="left"/>
              <w:rPr>
                <w:sz w:val="18"/>
                <w:szCs w:val="28"/>
              </w:rPr>
            </w:pPr>
            <w:r w:rsidRPr="00A25DCD">
              <w:rPr>
                <w:sz w:val="20"/>
                <w:szCs w:val="28"/>
              </w:rPr>
              <w:t xml:space="preserve">запрос </w:t>
            </w:r>
            <w:r w:rsidRPr="00BC2814">
              <w:rPr>
                <w:sz w:val="18"/>
                <w:szCs w:val="28"/>
              </w:rPr>
              <w:t xml:space="preserve">информации </w:t>
            </w:r>
          </w:p>
          <w:p w14:paraId="356E33E6" w14:textId="3CA5761B" w:rsidR="00060AB2" w:rsidRPr="00A25DCD" w:rsidRDefault="00060AB2" w:rsidP="00C9160B">
            <w:pPr>
              <w:spacing w:line="240" w:lineRule="auto"/>
              <w:ind w:left="113" w:right="113" w:firstLine="0"/>
              <w:jc w:val="left"/>
              <w:rPr>
                <w:b/>
                <w:sz w:val="24"/>
                <w:szCs w:val="24"/>
              </w:rPr>
            </w:pPr>
            <w:r w:rsidRPr="00A25DCD">
              <w:rPr>
                <w:sz w:val="20"/>
                <w:szCs w:val="28"/>
              </w:rPr>
              <w:t>у объекта аудита (контроля)</w:t>
            </w:r>
          </w:p>
        </w:tc>
        <w:tc>
          <w:tcPr>
            <w:tcW w:w="1134" w:type="dxa"/>
            <w:shd w:val="clear" w:color="auto" w:fill="auto"/>
            <w:textDirection w:val="btLr"/>
            <w:vAlign w:val="center"/>
          </w:tcPr>
          <w:p w14:paraId="52927F8C" w14:textId="77777777" w:rsidR="00C9160B" w:rsidRDefault="00060AB2" w:rsidP="00C9160B">
            <w:pPr>
              <w:spacing w:line="240" w:lineRule="auto"/>
              <w:ind w:left="31" w:right="-108" w:firstLine="0"/>
              <w:jc w:val="left"/>
              <w:rPr>
                <w:sz w:val="20"/>
                <w:szCs w:val="28"/>
              </w:rPr>
            </w:pPr>
            <w:r w:rsidRPr="00A25DCD">
              <w:rPr>
                <w:sz w:val="20"/>
                <w:szCs w:val="28"/>
              </w:rPr>
              <w:t>получение документов по месту нахождения объекта аудита (кон</w:t>
            </w:r>
            <w:r>
              <w:rPr>
                <w:sz w:val="20"/>
                <w:szCs w:val="28"/>
              </w:rPr>
              <w:t xml:space="preserve">троля) </w:t>
            </w:r>
          </w:p>
          <w:p w14:paraId="5FC9DD30" w14:textId="467D5E2B" w:rsidR="00060AB2" w:rsidRPr="00A25DCD" w:rsidRDefault="00060AB2" w:rsidP="00C9160B">
            <w:pPr>
              <w:spacing w:line="240" w:lineRule="auto"/>
              <w:ind w:left="31" w:right="-108" w:firstLine="0"/>
              <w:jc w:val="left"/>
              <w:rPr>
                <w:b/>
                <w:sz w:val="24"/>
                <w:szCs w:val="24"/>
              </w:rPr>
            </w:pPr>
            <w:r>
              <w:rPr>
                <w:sz w:val="20"/>
                <w:szCs w:val="28"/>
              </w:rPr>
              <w:t>при осуществлении выезда</w:t>
            </w:r>
          </w:p>
        </w:tc>
        <w:tc>
          <w:tcPr>
            <w:tcW w:w="851" w:type="dxa"/>
            <w:shd w:val="clear" w:color="auto" w:fill="auto"/>
            <w:textDirection w:val="btLr"/>
            <w:vAlign w:val="center"/>
          </w:tcPr>
          <w:p w14:paraId="5E376416" w14:textId="77777777" w:rsidR="00060AB2" w:rsidRPr="00A25DCD" w:rsidRDefault="00060AB2" w:rsidP="00C9160B">
            <w:pPr>
              <w:spacing w:line="240" w:lineRule="auto"/>
              <w:ind w:left="113" w:right="-6" w:firstLine="0"/>
              <w:jc w:val="left"/>
              <w:rPr>
                <w:b/>
                <w:sz w:val="24"/>
                <w:szCs w:val="24"/>
              </w:rPr>
            </w:pPr>
            <w:r w:rsidRPr="00A25DCD">
              <w:rPr>
                <w:sz w:val="20"/>
                <w:szCs w:val="28"/>
              </w:rPr>
              <w:t>обработка по месту нахождения Счетной палаты</w:t>
            </w:r>
            <w:r>
              <w:rPr>
                <w:sz w:val="20"/>
                <w:szCs w:val="28"/>
              </w:rPr>
              <w:t xml:space="preserve"> Российской Федерации</w:t>
            </w:r>
          </w:p>
        </w:tc>
        <w:tc>
          <w:tcPr>
            <w:tcW w:w="823" w:type="dxa"/>
            <w:shd w:val="clear" w:color="auto" w:fill="auto"/>
            <w:textDirection w:val="btLr"/>
            <w:vAlign w:val="center"/>
          </w:tcPr>
          <w:p w14:paraId="395383F8" w14:textId="4D679368" w:rsidR="00C9160B" w:rsidRDefault="00060AB2" w:rsidP="00C9160B">
            <w:pPr>
              <w:spacing w:line="240" w:lineRule="auto"/>
              <w:ind w:left="113" w:right="-6" w:firstLine="0"/>
              <w:jc w:val="left"/>
              <w:rPr>
                <w:sz w:val="20"/>
                <w:szCs w:val="28"/>
              </w:rPr>
            </w:pPr>
            <w:r w:rsidRPr="00A25DCD">
              <w:rPr>
                <w:sz w:val="20"/>
                <w:szCs w:val="28"/>
              </w:rPr>
              <w:t>по месту нахождени</w:t>
            </w:r>
            <w:r w:rsidR="00C9160B">
              <w:rPr>
                <w:sz w:val="20"/>
                <w:szCs w:val="28"/>
              </w:rPr>
              <w:t>я</w:t>
            </w:r>
          </w:p>
          <w:p w14:paraId="0E077E2E" w14:textId="5933F539" w:rsidR="00060AB2" w:rsidRPr="00A25DCD" w:rsidRDefault="00060AB2" w:rsidP="00C9160B">
            <w:pPr>
              <w:spacing w:line="240" w:lineRule="auto"/>
              <w:ind w:left="113" w:right="-6" w:firstLine="0"/>
              <w:jc w:val="left"/>
              <w:rPr>
                <w:b/>
                <w:sz w:val="24"/>
                <w:szCs w:val="24"/>
              </w:rPr>
            </w:pPr>
            <w:r w:rsidRPr="00A25DCD">
              <w:rPr>
                <w:sz w:val="20"/>
                <w:szCs w:val="28"/>
              </w:rPr>
              <w:t xml:space="preserve"> объекта аудита (контроля)</w:t>
            </w:r>
          </w:p>
        </w:tc>
      </w:tr>
      <w:tr w:rsidR="00060AB2" w:rsidRPr="00A25DCD" w14:paraId="20CE9D41" w14:textId="77777777" w:rsidTr="00C9160B">
        <w:trPr>
          <w:gridAfter w:val="1"/>
          <w:wAfter w:w="7" w:type="dxa"/>
        </w:trPr>
        <w:tc>
          <w:tcPr>
            <w:tcW w:w="554" w:type="dxa"/>
            <w:shd w:val="clear" w:color="auto" w:fill="auto"/>
          </w:tcPr>
          <w:p w14:paraId="698473C5" w14:textId="77777777" w:rsidR="00060AB2" w:rsidRPr="00A25DCD" w:rsidRDefault="00060AB2" w:rsidP="00293768">
            <w:pPr>
              <w:spacing w:line="240" w:lineRule="auto"/>
              <w:ind w:right="-6" w:firstLine="0"/>
              <w:jc w:val="center"/>
              <w:rPr>
                <w:sz w:val="22"/>
                <w:szCs w:val="22"/>
              </w:rPr>
            </w:pPr>
            <w:r w:rsidRPr="00A25DCD">
              <w:rPr>
                <w:sz w:val="22"/>
                <w:szCs w:val="22"/>
              </w:rPr>
              <w:t>1</w:t>
            </w:r>
          </w:p>
        </w:tc>
        <w:tc>
          <w:tcPr>
            <w:tcW w:w="3694" w:type="dxa"/>
            <w:shd w:val="clear" w:color="auto" w:fill="auto"/>
          </w:tcPr>
          <w:p w14:paraId="53D75A11" w14:textId="77777777" w:rsidR="00C9160B" w:rsidRDefault="00060AB2" w:rsidP="00293768">
            <w:pPr>
              <w:spacing w:line="240" w:lineRule="auto"/>
              <w:ind w:right="-6" w:firstLine="0"/>
              <w:jc w:val="left"/>
              <w:rPr>
                <w:sz w:val="20"/>
              </w:rPr>
            </w:pPr>
            <w:r w:rsidRPr="00BC2814">
              <w:rPr>
                <w:sz w:val="20"/>
              </w:rPr>
              <w:t xml:space="preserve">Информация, сформированная объектами аудита (контроля), </w:t>
            </w:r>
          </w:p>
          <w:p w14:paraId="195A3086" w14:textId="6D759B65" w:rsidR="00060AB2" w:rsidRPr="00BC2814" w:rsidRDefault="00060AB2" w:rsidP="00293768">
            <w:pPr>
              <w:spacing w:line="240" w:lineRule="auto"/>
              <w:ind w:right="-6" w:firstLine="0"/>
              <w:jc w:val="left"/>
              <w:rPr>
                <w:sz w:val="20"/>
              </w:rPr>
            </w:pPr>
            <w:r w:rsidRPr="00BC2814">
              <w:rPr>
                <w:sz w:val="20"/>
              </w:rPr>
              <w:t>не подписанная электронной подписью (далее – ЭП)</w:t>
            </w:r>
          </w:p>
        </w:tc>
        <w:tc>
          <w:tcPr>
            <w:tcW w:w="992" w:type="dxa"/>
            <w:shd w:val="clear" w:color="auto" w:fill="auto"/>
            <w:vAlign w:val="center"/>
          </w:tcPr>
          <w:p w14:paraId="340443FF" w14:textId="77777777" w:rsidR="00060AB2" w:rsidRPr="00A25DCD" w:rsidRDefault="00060AB2" w:rsidP="00293768">
            <w:pPr>
              <w:spacing w:line="240" w:lineRule="auto"/>
              <w:ind w:right="-6" w:firstLine="0"/>
              <w:jc w:val="center"/>
              <w:rPr>
                <w:sz w:val="22"/>
                <w:szCs w:val="22"/>
              </w:rPr>
            </w:pPr>
            <w:r w:rsidRPr="00A25DCD">
              <w:rPr>
                <w:sz w:val="22"/>
                <w:szCs w:val="22"/>
              </w:rPr>
              <w:t>+</w:t>
            </w:r>
          </w:p>
        </w:tc>
        <w:tc>
          <w:tcPr>
            <w:tcW w:w="1134" w:type="dxa"/>
            <w:shd w:val="clear" w:color="auto" w:fill="auto"/>
            <w:vAlign w:val="center"/>
          </w:tcPr>
          <w:p w14:paraId="22B153C6" w14:textId="77777777" w:rsidR="00060AB2" w:rsidRPr="00A25DCD" w:rsidRDefault="00060AB2" w:rsidP="00293768">
            <w:pPr>
              <w:spacing w:line="240" w:lineRule="auto"/>
              <w:ind w:right="-6" w:firstLine="0"/>
              <w:jc w:val="center"/>
              <w:rPr>
                <w:sz w:val="22"/>
                <w:szCs w:val="22"/>
              </w:rPr>
            </w:pPr>
            <w:r w:rsidRPr="00A25DCD">
              <w:rPr>
                <w:sz w:val="22"/>
                <w:szCs w:val="22"/>
              </w:rPr>
              <w:t>+</w:t>
            </w:r>
          </w:p>
        </w:tc>
        <w:tc>
          <w:tcPr>
            <w:tcW w:w="1134" w:type="dxa"/>
            <w:shd w:val="clear" w:color="auto" w:fill="auto"/>
            <w:vAlign w:val="center"/>
          </w:tcPr>
          <w:p w14:paraId="07E78702" w14:textId="77777777" w:rsidR="00060AB2" w:rsidRPr="00A25DCD" w:rsidRDefault="00060AB2" w:rsidP="00293768">
            <w:pPr>
              <w:spacing w:line="240" w:lineRule="auto"/>
              <w:ind w:right="-108" w:firstLine="0"/>
              <w:jc w:val="center"/>
              <w:rPr>
                <w:sz w:val="22"/>
                <w:szCs w:val="22"/>
              </w:rPr>
            </w:pPr>
            <w:r w:rsidRPr="00A25DCD">
              <w:rPr>
                <w:sz w:val="22"/>
                <w:szCs w:val="22"/>
              </w:rPr>
              <w:t>+</w:t>
            </w:r>
          </w:p>
        </w:tc>
        <w:tc>
          <w:tcPr>
            <w:tcW w:w="851" w:type="dxa"/>
            <w:shd w:val="clear" w:color="auto" w:fill="auto"/>
            <w:vAlign w:val="center"/>
          </w:tcPr>
          <w:p w14:paraId="5833146B" w14:textId="538CC225" w:rsidR="00060AB2" w:rsidRPr="00A25DCD" w:rsidRDefault="00C9160B" w:rsidP="00293768">
            <w:pPr>
              <w:spacing w:line="240" w:lineRule="auto"/>
              <w:ind w:right="-6" w:firstLine="0"/>
              <w:jc w:val="center"/>
              <w:rPr>
                <w:sz w:val="22"/>
                <w:szCs w:val="22"/>
              </w:rPr>
            </w:pPr>
            <w:r>
              <w:rPr>
                <w:sz w:val="22"/>
                <w:szCs w:val="22"/>
              </w:rPr>
              <w:t>+</w:t>
            </w:r>
          </w:p>
        </w:tc>
        <w:tc>
          <w:tcPr>
            <w:tcW w:w="823" w:type="dxa"/>
            <w:shd w:val="clear" w:color="auto" w:fill="auto"/>
            <w:vAlign w:val="center"/>
          </w:tcPr>
          <w:p w14:paraId="3AA32BA8" w14:textId="77777777" w:rsidR="00060AB2" w:rsidRPr="00A25DCD" w:rsidRDefault="00060AB2" w:rsidP="00293768">
            <w:pPr>
              <w:spacing w:line="240" w:lineRule="auto"/>
              <w:ind w:right="-6" w:firstLine="0"/>
              <w:jc w:val="center"/>
              <w:rPr>
                <w:sz w:val="22"/>
                <w:szCs w:val="22"/>
              </w:rPr>
            </w:pPr>
            <w:r>
              <w:rPr>
                <w:sz w:val="22"/>
                <w:szCs w:val="22"/>
              </w:rPr>
              <w:t>+</w:t>
            </w:r>
          </w:p>
        </w:tc>
      </w:tr>
      <w:tr w:rsidR="00C9160B" w:rsidRPr="00A25DCD" w14:paraId="20D0223F" w14:textId="77777777" w:rsidTr="00C9160B">
        <w:trPr>
          <w:gridAfter w:val="1"/>
          <w:wAfter w:w="7" w:type="dxa"/>
        </w:trPr>
        <w:tc>
          <w:tcPr>
            <w:tcW w:w="554" w:type="dxa"/>
            <w:shd w:val="clear" w:color="auto" w:fill="F2F2F2" w:themeFill="background1" w:themeFillShade="F2"/>
          </w:tcPr>
          <w:p w14:paraId="31739C8F" w14:textId="77777777" w:rsidR="00060AB2" w:rsidRPr="00A25DCD" w:rsidRDefault="00060AB2" w:rsidP="00293768">
            <w:pPr>
              <w:spacing w:line="240" w:lineRule="auto"/>
              <w:ind w:right="-6" w:firstLine="0"/>
              <w:jc w:val="center"/>
              <w:rPr>
                <w:sz w:val="22"/>
                <w:szCs w:val="22"/>
              </w:rPr>
            </w:pPr>
            <w:r w:rsidRPr="00A25DCD">
              <w:rPr>
                <w:sz w:val="22"/>
                <w:szCs w:val="22"/>
              </w:rPr>
              <w:t>2</w:t>
            </w:r>
          </w:p>
        </w:tc>
        <w:tc>
          <w:tcPr>
            <w:tcW w:w="3694" w:type="dxa"/>
            <w:shd w:val="clear" w:color="auto" w:fill="F2F2F2" w:themeFill="background1" w:themeFillShade="F2"/>
          </w:tcPr>
          <w:p w14:paraId="3B49DA8A" w14:textId="77777777" w:rsidR="00060AB2" w:rsidRPr="00BC2814" w:rsidRDefault="00060AB2" w:rsidP="00293768">
            <w:pPr>
              <w:spacing w:line="240" w:lineRule="auto"/>
              <w:ind w:right="-6" w:firstLine="0"/>
              <w:jc w:val="left"/>
              <w:rPr>
                <w:sz w:val="20"/>
              </w:rPr>
            </w:pPr>
            <w:r w:rsidRPr="00BC2814">
              <w:rPr>
                <w:sz w:val="20"/>
              </w:rPr>
              <w:t>Информация в виде электронных документов, подписанных ЭП и сформированных объектами контроля на основании бумажных документов</w:t>
            </w:r>
          </w:p>
        </w:tc>
        <w:tc>
          <w:tcPr>
            <w:tcW w:w="992" w:type="dxa"/>
            <w:shd w:val="clear" w:color="auto" w:fill="F2F2F2" w:themeFill="background1" w:themeFillShade="F2"/>
            <w:vAlign w:val="center"/>
          </w:tcPr>
          <w:p w14:paraId="1B51A9A4" w14:textId="77777777" w:rsidR="00060AB2" w:rsidRPr="00A25DCD" w:rsidRDefault="00060AB2" w:rsidP="00293768">
            <w:pPr>
              <w:spacing w:line="240" w:lineRule="auto"/>
              <w:ind w:right="-6" w:firstLine="0"/>
              <w:jc w:val="center"/>
              <w:rPr>
                <w:sz w:val="22"/>
                <w:szCs w:val="22"/>
              </w:rPr>
            </w:pPr>
          </w:p>
        </w:tc>
        <w:tc>
          <w:tcPr>
            <w:tcW w:w="1134" w:type="dxa"/>
            <w:shd w:val="clear" w:color="auto" w:fill="F2F2F2" w:themeFill="background1" w:themeFillShade="F2"/>
            <w:vAlign w:val="center"/>
          </w:tcPr>
          <w:p w14:paraId="26E5B353" w14:textId="77777777" w:rsidR="00060AB2" w:rsidRPr="00A25DCD" w:rsidRDefault="00060AB2" w:rsidP="00293768">
            <w:pPr>
              <w:spacing w:line="240" w:lineRule="auto"/>
              <w:ind w:right="-6" w:firstLine="0"/>
              <w:jc w:val="center"/>
              <w:rPr>
                <w:sz w:val="22"/>
                <w:szCs w:val="22"/>
              </w:rPr>
            </w:pPr>
          </w:p>
        </w:tc>
        <w:tc>
          <w:tcPr>
            <w:tcW w:w="1134" w:type="dxa"/>
            <w:shd w:val="clear" w:color="auto" w:fill="F2F2F2" w:themeFill="background1" w:themeFillShade="F2"/>
            <w:vAlign w:val="center"/>
          </w:tcPr>
          <w:p w14:paraId="551D3A36" w14:textId="77777777" w:rsidR="00060AB2" w:rsidRPr="00A25DCD" w:rsidRDefault="00060AB2" w:rsidP="00293768">
            <w:pPr>
              <w:spacing w:line="240" w:lineRule="auto"/>
              <w:ind w:right="-6" w:firstLine="0"/>
              <w:jc w:val="center"/>
              <w:rPr>
                <w:sz w:val="22"/>
                <w:szCs w:val="22"/>
              </w:rPr>
            </w:pPr>
          </w:p>
          <w:p w14:paraId="5D4F1942" w14:textId="77777777" w:rsidR="00060AB2" w:rsidRPr="00A25DCD" w:rsidRDefault="00060AB2" w:rsidP="00293768">
            <w:pPr>
              <w:spacing w:line="240" w:lineRule="auto"/>
              <w:ind w:right="-6" w:firstLine="0"/>
              <w:jc w:val="center"/>
              <w:rPr>
                <w:sz w:val="22"/>
                <w:szCs w:val="22"/>
              </w:rPr>
            </w:pPr>
          </w:p>
        </w:tc>
        <w:tc>
          <w:tcPr>
            <w:tcW w:w="851" w:type="dxa"/>
            <w:shd w:val="clear" w:color="auto" w:fill="F2F2F2" w:themeFill="background1" w:themeFillShade="F2"/>
            <w:vAlign w:val="center"/>
          </w:tcPr>
          <w:p w14:paraId="3E88EB8B" w14:textId="77777777" w:rsidR="00060AB2" w:rsidRPr="00A25DCD" w:rsidRDefault="00060AB2" w:rsidP="00293768">
            <w:pPr>
              <w:spacing w:line="240" w:lineRule="auto"/>
              <w:ind w:right="-6" w:firstLine="0"/>
              <w:jc w:val="center"/>
              <w:rPr>
                <w:sz w:val="22"/>
                <w:szCs w:val="22"/>
              </w:rPr>
            </w:pPr>
          </w:p>
          <w:p w14:paraId="25C102EC" w14:textId="77777777" w:rsidR="00060AB2" w:rsidRPr="00A25DCD" w:rsidRDefault="00060AB2" w:rsidP="00293768">
            <w:pPr>
              <w:spacing w:line="240" w:lineRule="auto"/>
              <w:ind w:right="-6" w:firstLine="0"/>
              <w:jc w:val="center"/>
              <w:rPr>
                <w:sz w:val="22"/>
                <w:szCs w:val="22"/>
              </w:rPr>
            </w:pPr>
          </w:p>
        </w:tc>
        <w:tc>
          <w:tcPr>
            <w:tcW w:w="823" w:type="dxa"/>
            <w:shd w:val="clear" w:color="auto" w:fill="F2F2F2" w:themeFill="background1" w:themeFillShade="F2"/>
            <w:vAlign w:val="center"/>
          </w:tcPr>
          <w:p w14:paraId="7899DFE3" w14:textId="77777777" w:rsidR="00060AB2" w:rsidRPr="00A25DCD" w:rsidRDefault="00060AB2" w:rsidP="00293768">
            <w:pPr>
              <w:spacing w:line="240" w:lineRule="auto"/>
              <w:ind w:right="-6" w:firstLine="0"/>
              <w:jc w:val="center"/>
              <w:rPr>
                <w:sz w:val="22"/>
                <w:szCs w:val="22"/>
              </w:rPr>
            </w:pPr>
          </w:p>
          <w:p w14:paraId="422F0498" w14:textId="77777777" w:rsidR="00060AB2" w:rsidRPr="00A25DCD" w:rsidRDefault="00060AB2" w:rsidP="00293768">
            <w:pPr>
              <w:spacing w:line="240" w:lineRule="auto"/>
              <w:ind w:right="-6" w:firstLine="0"/>
              <w:jc w:val="center"/>
              <w:rPr>
                <w:sz w:val="22"/>
                <w:szCs w:val="22"/>
              </w:rPr>
            </w:pPr>
          </w:p>
        </w:tc>
      </w:tr>
      <w:tr w:rsidR="00C9160B" w:rsidRPr="00A25DCD" w14:paraId="3C8472E2" w14:textId="77777777" w:rsidTr="00C9160B">
        <w:trPr>
          <w:gridAfter w:val="1"/>
          <w:wAfter w:w="7" w:type="dxa"/>
        </w:trPr>
        <w:tc>
          <w:tcPr>
            <w:tcW w:w="554" w:type="dxa"/>
            <w:shd w:val="clear" w:color="auto" w:fill="F2F2F2" w:themeFill="background1" w:themeFillShade="F2"/>
          </w:tcPr>
          <w:p w14:paraId="6BBE9B5B" w14:textId="77777777" w:rsidR="00060AB2" w:rsidRPr="00A25DCD" w:rsidRDefault="00060AB2" w:rsidP="00293768">
            <w:pPr>
              <w:spacing w:line="240" w:lineRule="auto"/>
              <w:ind w:right="-6" w:firstLine="0"/>
              <w:jc w:val="center"/>
              <w:rPr>
                <w:sz w:val="22"/>
                <w:szCs w:val="22"/>
              </w:rPr>
            </w:pPr>
            <w:r w:rsidRPr="00A25DCD">
              <w:rPr>
                <w:sz w:val="22"/>
                <w:szCs w:val="22"/>
              </w:rPr>
              <w:t>3</w:t>
            </w:r>
          </w:p>
        </w:tc>
        <w:tc>
          <w:tcPr>
            <w:tcW w:w="3694" w:type="dxa"/>
            <w:shd w:val="clear" w:color="auto" w:fill="F2F2F2" w:themeFill="background1" w:themeFillShade="F2"/>
          </w:tcPr>
          <w:p w14:paraId="0A5AF569" w14:textId="77777777" w:rsidR="00060AB2" w:rsidRPr="00BC2814" w:rsidRDefault="00060AB2" w:rsidP="00293768">
            <w:pPr>
              <w:spacing w:line="240" w:lineRule="auto"/>
              <w:ind w:right="-6" w:firstLine="0"/>
              <w:jc w:val="left"/>
              <w:rPr>
                <w:sz w:val="20"/>
              </w:rPr>
            </w:pPr>
            <w:r w:rsidRPr="00BC2814">
              <w:rPr>
                <w:sz w:val="20"/>
              </w:rPr>
              <w:t>Информация в виде электронных документов, подписанных ЭП и формируемых только в информационных системах</w:t>
            </w:r>
          </w:p>
        </w:tc>
        <w:tc>
          <w:tcPr>
            <w:tcW w:w="992" w:type="dxa"/>
            <w:shd w:val="clear" w:color="auto" w:fill="F2F2F2" w:themeFill="background1" w:themeFillShade="F2"/>
            <w:vAlign w:val="center"/>
          </w:tcPr>
          <w:p w14:paraId="5E8580A7" w14:textId="77777777" w:rsidR="00060AB2" w:rsidRPr="00A25DCD" w:rsidRDefault="00060AB2" w:rsidP="00293768">
            <w:pPr>
              <w:spacing w:line="240" w:lineRule="auto"/>
              <w:ind w:right="-6" w:firstLine="0"/>
              <w:jc w:val="center"/>
              <w:rPr>
                <w:sz w:val="22"/>
                <w:szCs w:val="22"/>
              </w:rPr>
            </w:pPr>
          </w:p>
          <w:p w14:paraId="42A579C2" w14:textId="77777777" w:rsidR="00060AB2" w:rsidRPr="00A25DCD" w:rsidRDefault="00060AB2" w:rsidP="00293768">
            <w:pPr>
              <w:spacing w:line="240" w:lineRule="auto"/>
              <w:ind w:right="-6" w:firstLine="0"/>
              <w:jc w:val="center"/>
              <w:rPr>
                <w:sz w:val="22"/>
                <w:szCs w:val="22"/>
              </w:rPr>
            </w:pPr>
          </w:p>
        </w:tc>
        <w:tc>
          <w:tcPr>
            <w:tcW w:w="1134" w:type="dxa"/>
            <w:shd w:val="clear" w:color="auto" w:fill="F2F2F2" w:themeFill="background1" w:themeFillShade="F2"/>
            <w:vAlign w:val="center"/>
          </w:tcPr>
          <w:p w14:paraId="613CE150" w14:textId="77777777" w:rsidR="00060AB2" w:rsidRPr="00A25DCD" w:rsidRDefault="00060AB2" w:rsidP="00293768">
            <w:pPr>
              <w:spacing w:line="240" w:lineRule="auto"/>
              <w:ind w:right="-6" w:firstLine="0"/>
              <w:jc w:val="center"/>
              <w:rPr>
                <w:sz w:val="22"/>
                <w:szCs w:val="22"/>
              </w:rPr>
            </w:pPr>
          </w:p>
        </w:tc>
        <w:tc>
          <w:tcPr>
            <w:tcW w:w="1134" w:type="dxa"/>
            <w:shd w:val="clear" w:color="auto" w:fill="F2F2F2" w:themeFill="background1" w:themeFillShade="F2"/>
            <w:vAlign w:val="center"/>
          </w:tcPr>
          <w:p w14:paraId="779CB218" w14:textId="77777777" w:rsidR="00060AB2" w:rsidRPr="00A25DCD" w:rsidRDefault="00060AB2" w:rsidP="00293768">
            <w:pPr>
              <w:spacing w:line="240" w:lineRule="auto"/>
              <w:ind w:right="-6" w:firstLine="0"/>
              <w:jc w:val="center"/>
              <w:rPr>
                <w:sz w:val="22"/>
                <w:szCs w:val="22"/>
              </w:rPr>
            </w:pPr>
          </w:p>
        </w:tc>
        <w:tc>
          <w:tcPr>
            <w:tcW w:w="851" w:type="dxa"/>
            <w:shd w:val="clear" w:color="auto" w:fill="F2F2F2" w:themeFill="background1" w:themeFillShade="F2"/>
            <w:vAlign w:val="center"/>
          </w:tcPr>
          <w:p w14:paraId="51694279" w14:textId="77777777" w:rsidR="00060AB2" w:rsidRPr="00A25DCD" w:rsidRDefault="00060AB2" w:rsidP="00293768">
            <w:pPr>
              <w:spacing w:line="240" w:lineRule="auto"/>
              <w:ind w:right="-6" w:firstLine="0"/>
              <w:jc w:val="center"/>
              <w:rPr>
                <w:sz w:val="22"/>
                <w:szCs w:val="22"/>
              </w:rPr>
            </w:pPr>
          </w:p>
          <w:p w14:paraId="4E27EA42" w14:textId="77777777" w:rsidR="00060AB2" w:rsidRPr="00A25DCD" w:rsidRDefault="00060AB2" w:rsidP="00293768">
            <w:pPr>
              <w:spacing w:line="240" w:lineRule="auto"/>
              <w:ind w:right="-6" w:firstLine="0"/>
              <w:jc w:val="center"/>
              <w:rPr>
                <w:sz w:val="22"/>
                <w:szCs w:val="22"/>
              </w:rPr>
            </w:pPr>
          </w:p>
        </w:tc>
        <w:tc>
          <w:tcPr>
            <w:tcW w:w="823" w:type="dxa"/>
            <w:shd w:val="clear" w:color="auto" w:fill="F2F2F2" w:themeFill="background1" w:themeFillShade="F2"/>
            <w:vAlign w:val="center"/>
          </w:tcPr>
          <w:p w14:paraId="6C52B8B2" w14:textId="77777777" w:rsidR="00060AB2" w:rsidRPr="00A25DCD" w:rsidRDefault="00060AB2" w:rsidP="00293768">
            <w:pPr>
              <w:spacing w:line="240" w:lineRule="auto"/>
              <w:ind w:right="-6" w:firstLine="0"/>
              <w:jc w:val="center"/>
              <w:rPr>
                <w:sz w:val="22"/>
                <w:szCs w:val="22"/>
              </w:rPr>
            </w:pPr>
          </w:p>
        </w:tc>
      </w:tr>
      <w:tr w:rsidR="00060AB2" w:rsidRPr="00A25DCD" w14:paraId="565D1DA2" w14:textId="77777777" w:rsidTr="00C9160B">
        <w:trPr>
          <w:gridAfter w:val="1"/>
          <w:wAfter w:w="7" w:type="dxa"/>
        </w:trPr>
        <w:tc>
          <w:tcPr>
            <w:tcW w:w="554" w:type="dxa"/>
            <w:shd w:val="clear" w:color="auto" w:fill="auto"/>
          </w:tcPr>
          <w:p w14:paraId="4038296F" w14:textId="77777777" w:rsidR="00060AB2" w:rsidRPr="00A25DCD" w:rsidRDefault="00060AB2" w:rsidP="00293768">
            <w:pPr>
              <w:spacing w:line="240" w:lineRule="auto"/>
              <w:ind w:right="-6" w:firstLine="0"/>
              <w:jc w:val="center"/>
              <w:rPr>
                <w:sz w:val="22"/>
                <w:szCs w:val="22"/>
              </w:rPr>
            </w:pPr>
            <w:r w:rsidRPr="00A25DCD">
              <w:rPr>
                <w:sz w:val="22"/>
                <w:szCs w:val="22"/>
              </w:rPr>
              <w:t>4</w:t>
            </w:r>
          </w:p>
        </w:tc>
        <w:tc>
          <w:tcPr>
            <w:tcW w:w="3694" w:type="dxa"/>
            <w:shd w:val="clear" w:color="auto" w:fill="auto"/>
          </w:tcPr>
          <w:p w14:paraId="59B44D21" w14:textId="77777777" w:rsidR="00C9160B" w:rsidRDefault="00060AB2" w:rsidP="00293768">
            <w:pPr>
              <w:spacing w:line="240" w:lineRule="auto"/>
              <w:ind w:right="-6" w:firstLine="0"/>
              <w:jc w:val="left"/>
              <w:rPr>
                <w:sz w:val="20"/>
              </w:rPr>
            </w:pPr>
            <w:r w:rsidRPr="00BC2814">
              <w:rPr>
                <w:sz w:val="20"/>
              </w:rPr>
              <w:t>Информация в виде электронных документов, формируемых только в информационных системах, д</w:t>
            </w:r>
            <w:r w:rsidR="00C9160B">
              <w:rPr>
                <w:sz w:val="20"/>
              </w:rPr>
              <w:t>ост</w:t>
            </w:r>
            <w:r w:rsidRPr="00BC2814">
              <w:rPr>
                <w:sz w:val="20"/>
              </w:rPr>
              <w:t>уп</w:t>
            </w:r>
          </w:p>
          <w:p w14:paraId="459A5F4A" w14:textId="30AC3685" w:rsidR="00060AB2" w:rsidRPr="00BC2814" w:rsidRDefault="00060AB2" w:rsidP="00293768">
            <w:pPr>
              <w:spacing w:line="240" w:lineRule="auto"/>
              <w:ind w:right="-6" w:firstLine="0"/>
              <w:jc w:val="left"/>
              <w:rPr>
                <w:sz w:val="20"/>
              </w:rPr>
            </w:pPr>
            <w:r w:rsidRPr="00BC2814">
              <w:rPr>
                <w:sz w:val="20"/>
              </w:rPr>
              <w:t xml:space="preserve"> к которым представляется по месту нахождения объекта аудита (контроля)</w:t>
            </w:r>
          </w:p>
        </w:tc>
        <w:tc>
          <w:tcPr>
            <w:tcW w:w="992" w:type="dxa"/>
            <w:shd w:val="clear" w:color="auto" w:fill="auto"/>
            <w:vAlign w:val="center"/>
          </w:tcPr>
          <w:p w14:paraId="4E467D2A" w14:textId="77777777" w:rsidR="00060AB2" w:rsidRPr="00A25DCD" w:rsidRDefault="00060AB2" w:rsidP="00293768">
            <w:pPr>
              <w:spacing w:line="240" w:lineRule="auto"/>
              <w:ind w:right="-6" w:firstLine="0"/>
              <w:jc w:val="center"/>
              <w:rPr>
                <w:sz w:val="22"/>
                <w:szCs w:val="22"/>
              </w:rPr>
            </w:pPr>
            <w:r>
              <w:rPr>
                <w:sz w:val="22"/>
                <w:szCs w:val="22"/>
              </w:rPr>
              <w:t>+</w:t>
            </w:r>
          </w:p>
        </w:tc>
        <w:tc>
          <w:tcPr>
            <w:tcW w:w="1134" w:type="dxa"/>
            <w:shd w:val="clear" w:color="auto" w:fill="auto"/>
            <w:vAlign w:val="center"/>
          </w:tcPr>
          <w:p w14:paraId="013C8197" w14:textId="77777777" w:rsidR="00060AB2" w:rsidRPr="00A25DCD" w:rsidRDefault="00060AB2" w:rsidP="00293768">
            <w:pPr>
              <w:spacing w:line="240" w:lineRule="auto"/>
              <w:ind w:right="-6" w:firstLine="0"/>
              <w:jc w:val="center"/>
              <w:rPr>
                <w:sz w:val="22"/>
                <w:szCs w:val="22"/>
              </w:rPr>
            </w:pPr>
          </w:p>
        </w:tc>
        <w:tc>
          <w:tcPr>
            <w:tcW w:w="1134" w:type="dxa"/>
            <w:shd w:val="clear" w:color="auto" w:fill="auto"/>
            <w:vAlign w:val="center"/>
          </w:tcPr>
          <w:p w14:paraId="09441C5B" w14:textId="77777777" w:rsidR="00060AB2" w:rsidRPr="00A25DCD" w:rsidRDefault="00060AB2" w:rsidP="00293768">
            <w:pPr>
              <w:spacing w:line="240" w:lineRule="auto"/>
              <w:ind w:right="-6" w:firstLine="0"/>
              <w:jc w:val="center"/>
              <w:rPr>
                <w:sz w:val="22"/>
                <w:szCs w:val="22"/>
              </w:rPr>
            </w:pPr>
            <w:r>
              <w:rPr>
                <w:sz w:val="22"/>
                <w:szCs w:val="22"/>
              </w:rPr>
              <w:t>+</w:t>
            </w:r>
          </w:p>
        </w:tc>
        <w:tc>
          <w:tcPr>
            <w:tcW w:w="851" w:type="dxa"/>
            <w:shd w:val="clear" w:color="auto" w:fill="auto"/>
            <w:vAlign w:val="center"/>
          </w:tcPr>
          <w:p w14:paraId="15007FC4" w14:textId="5A00E7D2" w:rsidR="00060AB2" w:rsidRPr="00A25DCD" w:rsidRDefault="00060AB2" w:rsidP="00293768">
            <w:pPr>
              <w:spacing w:line="240" w:lineRule="auto"/>
              <w:ind w:right="-6" w:firstLine="0"/>
              <w:jc w:val="center"/>
              <w:rPr>
                <w:sz w:val="22"/>
                <w:szCs w:val="22"/>
              </w:rPr>
            </w:pPr>
          </w:p>
        </w:tc>
        <w:tc>
          <w:tcPr>
            <w:tcW w:w="823" w:type="dxa"/>
            <w:shd w:val="clear" w:color="auto" w:fill="auto"/>
            <w:vAlign w:val="center"/>
          </w:tcPr>
          <w:p w14:paraId="4F3243BA" w14:textId="77777777" w:rsidR="00060AB2" w:rsidRPr="00A25DCD" w:rsidRDefault="00060AB2" w:rsidP="00293768">
            <w:pPr>
              <w:spacing w:line="240" w:lineRule="auto"/>
              <w:ind w:right="-6" w:firstLine="0"/>
              <w:jc w:val="center"/>
              <w:rPr>
                <w:sz w:val="22"/>
                <w:szCs w:val="22"/>
              </w:rPr>
            </w:pPr>
            <w:r>
              <w:rPr>
                <w:sz w:val="22"/>
                <w:szCs w:val="22"/>
              </w:rPr>
              <w:t>+</w:t>
            </w:r>
          </w:p>
        </w:tc>
      </w:tr>
      <w:tr w:rsidR="00060AB2" w:rsidRPr="00A25DCD" w14:paraId="08030169" w14:textId="77777777" w:rsidTr="00C9160B">
        <w:trPr>
          <w:gridAfter w:val="1"/>
          <w:wAfter w:w="7" w:type="dxa"/>
        </w:trPr>
        <w:tc>
          <w:tcPr>
            <w:tcW w:w="554" w:type="dxa"/>
            <w:shd w:val="clear" w:color="auto" w:fill="auto"/>
          </w:tcPr>
          <w:p w14:paraId="4D46B6F4" w14:textId="77777777" w:rsidR="00060AB2" w:rsidRPr="00A25DCD" w:rsidRDefault="00060AB2" w:rsidP="00293768">
            <w:pPr>
              <w:spacing w:line="240" w:lineRule="auto"/>
              <w:ind w:right="-6" w:firstLine="0"/>
              <w:jc w:val="center"/>
              <w:rPr>
                <w:sz w:val="22"/>
                <w:szCs w:val="22"/>
              </w:rPr>
            </w:pPr>
            <w:r w:rsidRPr="00A25DCD">
              <w:rPr>
                <w:sz w:val="22"/>
                <w:szCs w:val="22"/>
              </w:rPr>
              <w:t>5</w:t>
            </w:r>
          </w:p>
        </w:tc>
        <w:tc>
          <w:tcPr>
            <w:tcW w:w="3694" w:type="dxa"/>
            <w:shd w:val="clear" w:color="auto" w:fill="auto"/>
          </w:tcPr>
          <w:p w14:paraId="58CCF0B8" w14:textId="77777777" w:rsidR="00C9160B" w:rsidRDefault="00060AB2" w:rsidP="00293768">
            <w:pPr>
              <w:spacing w:line="240" w:lineRule="auto"/>
              <w:ind w:right="-6" w:firstLine="0"/>
              <w:jc w:val="left"/>
              <w:rPr>
                <w:sz w:val="20"/>
              </w:rPr>
            </w:pPr>
            <w:r w:rsidRPr="00BC2814">
              <w:rPr>
                <w:sz w:val="20"/>
              </w:rPr>
              <w:t xml:space="preserve">Информация, представляемая </w:t>
            </w:r>
          </w:p>
          <w:p w14:paraId="46C5798E" w14:textId="77777777" w:rsidR="00C9160B" w:rsidRDefault="00060AB2" w:rsidP="00C9160B">
            <w:pPr>
              <w:spacing w:line="240" w:lineRule="auto"/>
              <w:ind w:right="-6" w:firstLine="0"/>
              <w:jc w:val="left"/>
              <w:rPr>
                <w:sz w:val="20"/>
              </w:rPr>
            </w:pPr>
            <w:r w:rsidRPr="00BC2814">
              <w:rPr>
                <w:sz w:val="20"/>
              </w:rPr>
              <w:t xml:space="preserve">на бумажном носителе </w:t>
            </w:r>
          </w:p>
          <w:p w14:paraId="2CE58615" w14:textId="12D66AA2" w:rsidR="00060AB2" w:rsidRPr="00BC2814" w:rsidRDefault="00060AB2" w:rsidP="00C9160B">
            <w:pPr>
              <w:spacing w:line="240" w:lineRule="auto"/>
              <w:ind w:right="-6" w:firstLine="0"/>
              <w:jc w:val="left"/>
              <w:rPr>
                <w:sz w:val="20"/>
              </w:rPr>
            </w:pPr>
            <w:r w:rsidRPr="00BC2814">
              <w:rPr>
                <w:sz w:val="20"/>
              </w:rPr>
              <w:t>(копии документов</w:t>
            </w:r>
            <w:r w:rsidRPr="00DC31F4">
              <w:rPr>
                <w:color w:val="1F497D"/>
                <w:sz w:val="20"/>
              </w:rPr>
              <w:t>)</w:t>
            </w:r>
          </w:p>
        </w:tc>
        <w:tc>
          <w:tcPr>
            <w:tcW w:w="992" w:type="dxa"/>
            <w:shd w:val="clear" w:color="auto" w:fill="auto"/>
            <w:vAlign w:val="center"/>
          </w:tcPr>
          <w:p w14:paraId="7C55AC7E" w14:textId="6FCA5015" w:rsidR="00060AB2" w:rsidRPr="00A25DCD" w:rsidRDefault="00060AB2" w:rsidP="00293768">
            <w:pPr>
              <w:spacing w:line="240" w:lineRule="auto"/>
              <w:ind w:right="-6" w:firstLine="0"/>
              <w:jc w:val="center"/>
              <w:rPr>
                <w:sz w:val="22"/>
                <w:szCs w:val="22"/>
              </w:rPr>
            </w:pPr>
          </w:p>
        </w:tc>
        <w:tc>
          <w:tcPr>
            <w:tcW w:w="1134" w:type="dxa"/>
            <w:shd w:val="clear" w:color="auto" w:fill="auto"/>
            <w:vAlign w:val="center"/>
          </w:tcPr>
          <w:p w14:paraId="7DC747F2" w14:textId="77777777" w:rsidR="00060AB2" w:rsidRPr="00A25DCD" w:rsidRDefault="00060AB2" w:rsidP="00293768">
            <w:pPr>
              <w:spacing w:line="240" w:lineRule="auto"/>
              <w:ind w:right="-6" w:firstLine="0"/>
              <w:jc w:val="center"/>
              <w:rPr>
                <w:sz w:val="22"/>
                <w:szCs w:val="22"/>
              </w:rPr>
            </w:pPr>
            <w:r w:rsidRPr="00A25DCD">
              <w:rPr>
                <w:sz w:val="22"/>
                <w:szCs w:val="22"/>
              </w:rPr>
              <w:t>+</w:t>
            </w:r>
          </w:p>
        </w:tc>
        <w:tc>
          <w:tcPr>
            <w:tcW w:w="1134" w:type="dxa"/>
            <w:shd w:val="clear" w:color="auto" w:fill="auto"/>
            <w:vAlign w:val="center"/>
          </w:tcPr>
          <w:p w14:paraId="611FF796" w14:textId="3F6F2BF1" w:rsidR="00060AB2" w:rsidRPr="00A25DCD" w:rsidRDefault="00C9160B" w:rsidP="00293768">
            <w:pPr>
              <w:spacing w:line="240" w:lineRule="auto"/>
              <w:ind w:right="-6" w:firstLine="0"/>
              <w:jc w:val="center"/>
              <w:rPr>
                <w:sz w:val="22"/>
                <w:szCs w:val="22"/>
              </w:rPr>
            </w:pPr>
            <w:r>
              <w:rPr>
                <w:sz w:val="22"/>
                <w:szCs w:val="22"/>
              </w:rPr>
              <w:t>+</w:t>
            </w:r>
          </w:p>
        </w:tc>
        <w:tc>
          <w:tcPr>
            <w:tcW w:w="851" w:type="dxa"/>
            <w:shd w:val="clear" w:color="auto" w:fill="auto"/>
            <w:vAlign w:val="center"/>
          </w:tcPr>
          <w:p w14:paraId="226A2C41" w14:textId="77777777" w:rsidR="00060AB2" w:rsidRPr="00A25DCD" w:rsidRDefault="00060AB2" w:rsidP="00293768">
            <w:pPr>
              <w:spacing w:line="240" w:lineRule="auto"/>
              <w:ind w:right="-6" w:firstLine="0"/>
              <w:jc w:val="center"/>
              <w:rPr>
                <w:sz w:val="22"/>
                <w:szCs w:val="22"/>
              </w:rPr>
            </w:pPr>
            <w:r>
              <w:rPr>
                <w:sz w:val="22"/>
                <w:szCs w:val="22"/>
              </w:rPr>
              <w:t>+</w:t>
            </w:r>
          </w:p>
        </w:tc>
        <w:tc>
          <w:tcPr>
            <w:tcW w:w="823" w:type="dxa"/>
            <w:shd w:val="clear" w:color="auto" w:fill="auto"/>
            <w:vAlign w:val="center"/>
          </w:tcPr>
          <w:p w14:paraId="5E308FA1" w14:textId="77777777" w:rsidR="00060AB2" w:rsidRPr="00A25DCD" w:rsidRDefault="00060AB2" w:rsidP="00293768">
            <w:pPr>
              <w:spacing w:line="240" w:lineRule="auto"/>
              <w:ind w:right="-6" w:firstLine="0"/>
              <w:jc w:val="center"/>
              <w:rPr>
                <w:sz w:val="22"/>
                <w:szCs w:val="22"/>
              </w:rPr>
            </w:pPr>
            <w:r w:rsidRPr="00A25DCD">
              <w:rPr>
                <w:sz w:val="22"/>
                <w:szCs w:val="22"/>
              </w:rPr>
              <w:t>+</w:t>
            </w:r>
          </w:p>
        </w:tc>
      </w:tr>
    </w:tbl>
    <w:p w14:paraId="4BF6CDF7" w14:textId="449DA6F4" w:rsidR="00AB4A43" w:rsidRDefault="00AB4A43" w:rsidP="009B482E">
      <w:pPr>
        <w:spacing w:line="240" w:lineRule="auto"/>
        <w:jc w:val="right"/>
        <w:rPr>
          <w:i/>
          <w:iCs/>
          <w:szCs w:val="28"/>
          <w:lang w:eastAsia="en-US"/>
        </w:rPr>
      </w:pPr>
    </w:p>
    <w:p w14:paraId="6F1AA9CB" w14:textId="6CF0C8B4" w:rsidR="00462568" w:rsidRDefault="00462568" w:rsidP="009B482E">
      <w:pPr>
        <w:spacing w:line="240" w:lineRule="auto"/>
        <w:jc w:val="right"/>
        <w:rPr>
          <w:i/>
          <w:iCs/>
          <w:szCs w:val="28"/>
          <w:lang w:eastAsia="en-US"/>
        </w:rPr>
      </w:pPr>
    </w:p>
    <w:p w14:paraId="39E6FBE1" w14:textId="6D59B988" w:rsidR="00462568" w:rsidRDefault="00462568" w:rsidP="009B482E">
      <w:pPr>
        <w:spacing w:line="240" w:lineRule="auto"/>
        <w:jc w:val="right"/>
        <w:rPr>
          <w:i/>
          <w:iCs/>
          <w:szCs w:val="28"/>
          <w:lang w:eastAsia="en-US"/>
        </w:rPr>
      </w:pPr>
    </w:p>
    <w:p w14:paraId="262F8B99" w14:textId="090B235C" w:rsidR="00462568" w:rsidRDefault="00462568" w:rsidP="009B482E">
      <w:pPr>
        <w:spacing w:line="240" w:lineRule="auto"/>
        <w:jc w:val="right"/>
        <w:rPr>
          <w:i/>
          <w:iCs/>
          <w:szCs w:val="28"/>
          <w:lang w:eastAsia="en-US"/>
        </w:rPr>
      </w:pPr>
    </w:p>
    <w:p w14:paraId="0B582B6F" w14:textId="5086FED7" w:rsidR="00462568" w:rsidRDefault="00462568" w:rsidP="009B482E">
      <w:pPr>
        <w:spacing w:line="240" w:lineRule="auto"/>
        <w:jc w:val="right"/>
        <w:rPr>
          <w:i/>
          <w:iCs/>
          <w:szCs w:val="28"/>
          <w:lang w:eastAsia="en-US"/>
        </w:rPr>
      </w:pPr>
    </w:p>
    <w:p w14:paraId="65EB5CD0" w14:textId="1154882F" w:rsidR="00462568" w:rsidRDefault="00462568" w:rsidP="009B482E">
      <w:pPr>
        <w:spacing w:line="240" w:lineRule="auto"/>
        <w:jc w:val="right"/>
        <w:rPr>
          <w:i/>
          <w:iCs/>
          <w:szCs w:val="28"/>
          <w:lang w:eastAsia="en-US"/>
        </w:rPr>
      </w:pPr>
    </w:p>
    <w:p w14:paraId="72F926C6" w14:textId="5B516081" w:rsidR="00462568" w:rsidRDefault="00462568" w:rsidP="009B482E">
      <w:pPr>
        <w:spacing w:line="240" w:lineRule="auto"/>
        <w:jc w:val="right"/>
        <w:rPr>
          <w:i/>
          <w:iCs/>
          <w:szCs w:val="28"/>
          <w:lang w:eastAsia="en-US"/>
        </w:rPr>
      </w:pPr>
    </w:p>
    <w:p w14:paraId="58C1BB89" w14:textId="77777777" w:rsidR="00A823D2" w:rsidRDefault="00A823D2" w:rsidP="00A823D2">
      <w:pPr>
        <w:autoSpaceDE w:val="0"/>
        <w:autoSpaceDN w:val="0"/>
        <w:adjustRightInd w:val="0"/>
        <w:ind w:firstLine="540"/>
        <w:rPr>
          <w:szCs w:val="28"/>
        </w:rPr>
      </w:pPr>
      <w:r>
        <w:rPr>
          <w:szCs w:val="28"/>
        </w:rPr>
        <w:t>1. В ходе контрольного мероприятия использовались следующие наборы данных:</w:t>
      </w:r>
    </w:p>
    <w:p w14:paraId="1B4458B4" w14:textId="77777777" w:rsidR="00A823D2" w:rsidRDefault="00A823D2" w:rsidP="00A823D2">
      <w:pPr>
        <w:autoSpaceDE w:val="0"/>
        <w:autoSpaceDN w:val="0"/>
        <w:adjustRightInd w:val="0"/>
        <w:ind w:firstLine="540"/>
        <w:rPr>
          <w:szCs w:val="28"/>
        </w:rPr>
      </w:pPr>
      <w:r>
        <w:rPr>
          <w:szCs w:val="28"/>
        </w:rPr>
        <w:lastRenderedPageBreak/>
        <w:t>1.1. Открытые данные из Портала</w:t>
      </w:r>
      <w:r w:rsidRPr="006D4330">
        <w:rPr>
          <w:szCs w:val="28"/>
        </w:rPr>
        <w:t xml:space="preserve"> «Работа в России»</w:t>
      </w:r>
      <w:r>
        <w:rPr>
          <w:szCs w:val="28"/>
        </w:rPr>
        <w:t>.</w:t>
      </w:r>
    </w:p>
    <w:p w14:paraId="280BB461" w14:textId="77777777" w:rsidR="00A823D2" w:rsidRDefault="00A823D2" w:rsidP="00A823D2">
      <w:pPr>
        <w:autoSpaceDE w:val="0"/>
        <w:autoSpaceDN w:val="0"/>
        <w:adjustRightInd w:val="0"/>
        <w:ind w:firstLine="540"/>
        <w:rPr>
          <w:szCs w:val="28"/>
        </w:rPr>
      </w:pPr>
      <w:r>
        <w:rPr>
          <w:szCs w:val="28"/>
        </w:rPr>
        <w:t>1.1.1. </w:t>
      </w:r>
      <w:r w:rsidRPr="006D4330">
        <w:rPr>
          <w:szCs w:val="28"/>
        </w:rPr>
        <w:t>«Организации из ИАС ОБВ «Работа в России»</w:t>
      </w:r>
      <w:r>
        <w:rPr>
          <w:szCs w:val="28"/>
        </w:rPr>
        <w:t>»</w:t>
      </w:r>
      <w:r w:rsidRPr="006D4330">
        <w:rPr>
          <w:szCs w:val="28"/>
        </w:rPr>
        <w:t xml:space="preserve"> по состоянию на 15 июня 2022 г., содержащий сведения о 10 022 226 работодателях</w:t>
      </w:r>
      <w:r>
        <w:rPr>
          <w:szCs w:val="28"/>
        </w:rPr>
        <w:t>;</w:t>
      </w:r>
    </w:p>
    <w:p w14:paraId="6413AF8C" w14:textId="77777777" w:rsidR="00A823D2" w:rsidRDefault="00A823D2" w:rsidP="00A823D2">
      <w:pPr>
        <w:autoSpaceDE w:val="0"/>
        <w:autoSpaceDN w:val="0"/>
        <w:adjustRightInd w:val="0"/>
        <w:ind w:firstLine="540"/>
        <w:rPr>
          <w:szCs w:val="28"/>
        </w:rPr>
      </w:pPr>
      <w:r>
        <w:rPr>
          <w:szCs w:val="28"/>
        </w:rPr>
        <w:t>1.1.2. «</w:t>
      </w:r>
      <w:r w:rsidRPr="006D4330">
        <w:rPr>
          <w:szCs w:val="28"/>
        </w:rPr>
        <w:t>Вакансии из ИАС ОБВ «Работа в России»</w:t>
      </w:r>
      <w:r>
        <w:rPr>
          <w:szCs w:val="28"/>
        </w:rPr>
        <w:t>»</w:t>
      </w:r>
      <w:r w:rsidRPr="006D4330">
        <w:rPr>
          <w:szCs w:val="28"/>
        </w:rPr>
        <w:t xml:space="preserve"> по состоянию на 24 марта 2022 г., содержащий сведения о</w:t>
      </w:r>
      <w:r>
        <w:rPr>
          <w:szCs w:val="28"/>
        </w:rPr>
        <w:t> </w:t>
      </w:r>
      <w:r w:rsidRPr="006D4330">
        <w:rPr>
          <w:szCs w:val="28"/>
        </w:rPr>
        <w:t>632 269 вакансиях</w:t>
      </w:r>
      <w:r>
        <w:rPr>
          <w:szCs w:val="28"/>
        </w:rPr>
        <w:t>;</w:t>
      </w:r>
    </w:p>
    <w:p w14:paraId="6242848B" w14:textId="77777777" w:rsidR="00A823D2" w:rsidRDefault="00A823D2" w:rsidP="00A823D2">
      <w:pPr>
        <w:autoSpaceDE w:val="0"/>
        <w:autoSpaceDN w:val="0"/>
        <w:adjustRightInd w:val="0"/>
        <w:ind w:firstLine="540"/>
        <w:rPr>
          <w:szCs w:val="28"/>
        </w:rPr>
      </w:pPr>
      <w:r>
        <w:rPr>
          <w:szCs w:val="28"/>
        </w:rPr>
        <w:t>1.2. Машиночитаемые данные из иных источников.</w:t>
      </w:r>
    </w:p>
    <w:p w14:paraId="2CE3BDE9" w14:textId="77777777" w:rsidR="00A823D2" w:rsidRDefault="00A823D2" w:rsidP="00A823D2">
      <w:pPr>
        <w:autoSpaceDE w:val="0"/>
        <w:autoSpaceDN w:val="0"/>
        <w:adjustRightInd w:val="0"/>
        <w:ind w:firstLine="540"/>
        <w:rPr>
          <w:szCs w:val="28"/>
        </w:rPr>
      </w:pPr>
      <w:r>
        <w:rPr>
          <w:szCs w:val="28"/>
        </w:rPr>
        <w:t>1.2.1. Н</w:t>
      </w:r>
      <w:r w:rsidRPr="006D4330">
        <w:rPr>
          <w:szCs w:val="28"/>
        </w:rPr>
        <w:t>абор данных, содержащий сведения о действующих в настоящее время, а также о прекративших деятельность в период с 01.01.2015 по настоящее время организациях и</w:t>
      </w:r>
      <w:r>
        <w:rPr>
          <w:szCs w:val="28"/>
        </w:rPr>
        <w:t> </w:t>
      </w:r>
      <w:r w:rsidRPr="006D4330">
        <w:rPr>
          <w:szCs w:val="28"/>
        </w:rPr>
        <w:t>индивидуальных предпринимателях</w:t>
      </w:r>
      <w:r>
        <w:rPr>
          <w:szCs w:val="28"/>
        </w:rPr>
        <w:t>,</w:t>
      </w:r>
      <w:r w:rsidRPr="006D4330">
        <w:rPr>
          <w:szCs w:val="28"/>
        </w:rPr>
        <w:t xml:space="preserve"> общим количеством 16 050 155 строк, полученный от ФНС России в ответ на запрос информации от 27 июня 2022</w:t>
      </w:r>
      <w:r>
        <w:rPr>
          <w:szCs w:val="28"/>
        </w:rPr>
        <w:t> </w:t>
      </w:r>
      <w:r w:rsidRPr="006D4330">
        <w:rPr>
          <w:szCs w:val="28"/>
        </w:rPr>
        <w:t>№ </w:t>
      </w:r>
      <w:r>
        <w:rPr>
          <w:szCs w:val="28"/>
        </w:rPr>
        <w:t>ЗИ14/1199/14-02;</w:t>
      </w:r>
    </w:p>
    <w:p w14:paraId="37F95F53" w14:textId="77777777" w:rsidR="00A823D2" w:rsidRDefault="00A823D2" w:rsidP="00A823D2">
      <w:pPr>
        <w:autoSpaceDE w:val="0"/>
        <w:autoSpaceDN w:val="0"/>
        <w:adjustRightInd w:val="0"/>
        <w:ind w:firstLine="540"/>
        <w:rPr>
          <w:szCs w:val="28"/>
        </w:rPr>
      </w:pPr>
      <w:r>
        <w:rPr>
          <w:szCs w:val="28"/>
        </w:rPr>
        <w:t>1.3. Иные данные, представленные в не машиночитаемом формате.</w:t>
      </w:r>
    </w:p>
    <w:p w14:paraId="74CAB829" w14:textId="77777777" w:rsidR="00A823D2" w:rsidRDefault="00A823D2" w:rsidP="00A823D2">
      <w:pPr>
        <w:autoSpaceDE w:val="0"/>
        <w:autoSpaceDN w:val="0"/>
        <w:adjustRightInd w:val="0"/>
        <w:ind w:firstLine="540"/>
        <w:rPr>
          <w:szCs w:val="28"/>
        </w:rPr>
      </w:pPr>
      <w:r>
        <w:rPr>
          <w:szCs w:val="28"/>
        </w:rPr>
        <w:t>1.3.1. О</w:t>
      </w:r>
      <w:r w:rsidRPr="006D4330">
        <w:rPr>
          <w:szCs w:val="28"/>
        </w:rPr>
        <w:t>тчетная документация по договорам на сопровождение ЕЦП за</w:t>
      </w:r>
      <w:r>
        <w:rPr>
          <w:szCs w:val="28"/>
        </w:rPr>
        <w:t> </w:t>
      </w:r>
      <w:r w:rsidRPr="006D4330">
        <w:rPr>
          <w:szCs w:val="28"/>
        </w:rPr>
        <w:t xml:space="preserve">период с 2015 по 2021 годы, содержащая </w:t>
      </w:r>
      <w:r>
        <w:rPr>
          <w:szCs w:val="28"/>
        </w:rPr>
        <w:t>тестовые данные по 129 566 обращениям в службу технической поддержки Портала «Работа в России», представленная Рострудом в ходе контрольного мероприятия;</w:t>
      </w:r>
    </w:p>
    <w:p w14:paraId="2007E1E6" w14:textId="77777777" w:rsidR="00A823D2" w:rsidRDefault="00A823D2" w:rsidP="00A823D2">
      <w:pPr>
        <w:autoSpaceDE w:val="0"/>
        <w:autoSpaceDN w:val="0"/>
        <w:adjustRightInd w:val="0"/>
        <w:ind w:firstLine="540"/>
        <w:rPr>
          <w:szCs w:val="28"/>
        </w:rPr>
      </w:pPr>
      <w:r>
        <w:rPr>
          <w:szCs w:val="28"/>
        </w:rPr>
        <w:t>1.3.2. О</w:t>
      </w:r>
      <w:r w:rsidRPr="006D4330">
        <w:rPr>
          <w:szCs w:val="28"/>
        </w:rPr>
        <w:t>тчетная документация по договорам на</w:t>
      </w:r>
      <w:r w:rsidRPr="00737A0E">
        <w:rPr>
          <w:szCs w:val="28"/>
        </w:rPr>
        <w:t xml:space="preserve"> </w:t>
      </w:r>
      <w:r>
        <w:rPr>
          <w:szCs w:val="28"/>
        </w:rPr>
        <w:t xml:space="preserve">выполнение работ </w:t>
      </w:r>
      <w:r w:rsidRPr="003424C0">
        <w:rPr>
          <w:szCs w:val="28"/>
        </w:rPr>
        <w:t xml:space="preserve">проверке актуальности информации, размещенной </w:t>
      </w:r>
      <w:r>
        <w:rPr>
          <w:szCs w:val="28"/>
        </w:rPr>
        <w:t>на ЕЦП,</w:t>
      </w:r>
      <w:r w:rsidRPr="00E362AB">
        <w:rPr>
          <w:szCs w:val="28"/>
        </w:rPr>
        <w:t xml:space="preserve"> от 13</w:t>
      </w:r>
      <w:r>
        <w:rPr>
          <w:szCs w:val="28"/>
        </w:rPr>
        <w:t xml:space="preserve"> мая </w:t>
      </w:r>
      <w:r w:rsidRPr="00E362AB">
        <w:rPr>
          <w:szCs w:val="28"/>
        </w:rPr>
        <w:t>2019</w:t>
      </w:r>
      <w:r>
        <w:rPr>
          <w:szCs w:val="28"/>
        </w:rPr>
        <w:t xml:space="preserve"> г.</w:t>
      </w:r>
      <w:r w:rsidRPr="00E362AB">
        <w:rPr>
          <w:szCs w:val="28"/>
        </w:rPr>
        <w:t xml:space="preserve"> </w:t>
      </w:r>
      <w:r>
        <w:rPr>
          <w:szCs w:val="28"/>
        </w:rPr>
        <w:t xml:space="preserve">№ 53-юр, </w:t>
      </w:r>
      <w:r w:rsidRPr="00E362AB">
        <w:rPr>
          <w:szCs w:val="28"/>
        </w:rPr>
        <w:t xml:space="preserve">от </w:t>
      </w:r>
      <w:r>
        <w:rPr>
          <w:szCs w:val="28"/>
        </w:rPr>
        <w:t>12 января 2021 г. № 1-юр и от 3 февраля 2022 г. № 2-юр,</w:t>
      </w:r>
      <w:r w:rsidRPr="0009202F">
        <w:rPr>
          <w:szCs w:val="28"/>
        </w:rPr>
        <w:t xml:space="preserve"> </w:t>
      </w:r>
      <w:r>
        <w:rPr>
          <w:szCs w:val="28"/>
        </w:rPr>
        <w:t>представленная Рострудом в ходе контрольного мероприятия.</w:t>
      </w:r>
    </w:p>
    <w:p w14:paraId="697208B2" w14:textId="77777777" w:rsidR="00A823D2" w:rsidRDefault="00A823D2" w:rsidP="00A823D2">
      <w:pPr>
        <w:autoSpaceDE w:val="0"/>
        <w:autoSpaceDN w:val="0"/>
        <w:adjustRightInd w:val="0"/>
        <w:ind w:firstLine="540"/>
        <w:rPr>
          <w:szCs w:val="28"/>
        </w:rPr>
      </w:pPr>
      <w:r>
        <w:rPr>
          <w:szCs w:val="28"/>
        </w:rPr>
        <w:t>2. Методы сбора данных:</w:t>
      </w:r>
    </w:p>
    <w:p w14:paraId="56C49431" w14:textId="77777777" w:rsidR="00A823D2" w:rsidRDefault="00A823D2" w:rsidP="00A823D2">
      <w:pPr>
        <w:autoSpaceDE w:val="0"/>
        <w:autoSpaceDN w:val="0"/>
        <w:adjustRightInd w:val="0"/>
        <w:ind w:firstLine="540"/>
        <w:rPr>
          <w:szCs w:val="28"/>
        </w:rPr>
      </w:pPr>
      <w:r>
        <w:rPr>
          <w:szCs w:val="28"/>
        </w:rPr>
        <w:t>2.1. Получение открытых данных из государственных информационных систем;</w:t>
      </w:r>
    </w:p>
    <w:p w14:paraId="4E75FB7C" w14:textId="77777777" w:rsidR="00A823D2" w:rsidRDefault="00A823D2" w:rsidP="00A823D2">
      <w:pPr>
        <w:autoSpaceDE w:val="0"/>
        <w:autoSpaceDN w:val="0"/>
        <w:adjustRightInd w:val="0"/>
        <w:ind w:firstLine="540"/>
        <w:rPr>
          <w:szCs w:val="28"/>
        </w:rPr>
      </w:pPr>
      <w:r>
        <w:rPr>
          <w:szCs w:val="28"/>
        </w:rPr>
        <w:t>2.2. Получение данных из закрытых государственных информационных систем, к которым Счетной палате Российской Федерации предоставлен постоянный доступ;</w:t>
      </w:r>
    </w:p>
    <w:p w14:paraId="1F3D9C2A" w14:textId="77777777" w:rsidR="00A823D2" w:rsidRDefault="00A823D2" w:rsidP="00A823D2">
      <w:pPr>
        <w:autoSpaceDE w:val="0"/>
        <w:autoSpaceDN w:val="0"/>
        <w:adjustRightInd w:val="0"/>
        <w:ind w:firstLine="540"/>
        <w:rPr>
          <w:szCs w:val="28"/>
        </w:rPr>
      </w:pPr>
      <w:r>
        <w:rPr>
          <w:szCs w:val="28"/>
        </w:rPr>
        <w:t>2.3. Получение данных из закрытых государственных информационных систем, к которым у Счетной палаты Российской Федерации отсутствует доступ, на основании запросов информации;</w:t>
      </w:r>
    </w:p>
    <w:p w14:paraId="199CC21D" w14:textId="77777777" w:rsidR="00A823D2" w:rsidRDefault="00A823D2" w:rsidP="00A823D2">
      <w:pPr>
        <w:autoSpaceDE w:val="0"/>
        <w:autoSpaceDN w:val="0"/>
        <w:adjustRightInd w:val="0"/>
        <w:ind w:firstLine="540"/>
        <w:rPr>
          <w:szCs w:val="28"/>
        </w:rPr>
      </w:pPr>
      <w:r>
        <w:rPr>
          <w:szCs w:val="28"/>
        </w:rPr>
        <w:lastRenderedPageBreak/>
        <w:t>2.4. Получение данных от органов государственной власти и организаций на основании запросов информации;</w:t>
      </w:r>
    </w:p>
    <w:p w14:paraId="2DCF979F" w14:textId="77777777" w:rsidR="00A823D2" w:rsidRDefault="00A823D2" w:rsidP="00A823D2">
      <w:pPr>
        <w:autoSpaceDE w:val="0"/>
        <w:autoSpaceDN w:val="0"/>
        <w:adjustRightInd w:val="0"/>
        <w:ind w:firstLine="540"/>
        <w:rPr>
          <w:szCs w:val="28"/>
        </w:rPr>
      </w:pPr>
      <w:r>
        <w:rPr>
          <w:szCs w:val="28"/>
        </w:rPr>
        <w:t>2.5. Использование общедоступной информации;</w:t>
      </w:r>
    </w:p>
    <w:p w14:paraId="0FF87460" w14:textId="77777777" w:rsidR="00A823D2" w:rsidRDefault="00A823D2" w:rsidP="00A823D2">
      <w:pPr>
        <w:autoSpaceDE w:val="0"/>
        <w:autoSpaceDN w:val="0"/>
        <w:adjustRightInd w:val="0"/>
        <w:ind w:firstLine="540"/>
        <w:rPr>
          <w:szCs w:val="28"/>
        </w:rPr>
      </w:pPr>
      <w:r>
        <w:rPr>
          <w:szCs w:val="28"/>
        </w:rPr>
        <w:t>2.6. </w:t>
      </w:r>
      <w:proofErr w:type="spellStart"/>
      <w:r>
        <w:rPr>
          <w:szCs w:val="28"/>
        </w:rPr>
        <w:t>Парсинг</w:t>
      </w:r>
      <w:proofErr w:type="spellEnd"/>
      <w:r>
        <w:rPr>
          <w:szCs w:val="28"/>
        </w:rPr>
        <w:t xml:space="preserve"> сайтов.</w:t>
      </w:r>
    </w:p>
    <w:p w14:paraId="49953089" w14:textId="77777777" w:rsidR="00A823D2" w:rsidRPr="004B0943" w:rsidRDefault="00A823D2" w:rsidP="00A823D2">
      <w:pPr>
        <w:autoSpaceDE w:val="0"/>
        <w:autoSpaceDN w:val="0"/>
        <w:adjustRightInd w:val="0"/>
        <w:ind w:firstLine="540"/>
        <w:rPr>
          <w:szCs w:val="28"/>
        </w:rPr>
      </w:pPr>
      <w:r>
        <w:rPr>
          <w:szCs w:val="28"/>
        </w:rPr>
        <w:t>3. Подготовка к анализу</w:t>
      </w:r>
      <w:r w:rsidRPr="0009202F">
        <w:rPr>
          <w:szCs w:val="28"/>
        </w:rPr>
        <w:t xml:space="preserve"> </w:t>
      </w:r>
      <w:r>
        <w:rPr>
          <w:szCs w:val="28"/>
        </w:rPr>
        <w:t xml:space="preserve">машиночитаемых данных, а также слабоструктурированных данных значительного объема </w:t>
      </w:r>
      <w:r w:rsidRPr="0009202F">
        <w:rPr>
          <w:szCs w:val="28"/>
        </w:rPr>
        <w:t>(</w:t>
      </w:r>
      <w:r>
        <w:rPr>
          <w:szCs w:val="28"/>
        </w:rPr>
        <w:t xml:space="preserve">объединение экземпляров наборов данных в витрину данных, очистка данных, обогащение данных), а также анализ указанных данных осуществлялся с использованием аналитической платформы </w:t>
      </w:r>
      <w:r>
        <w:rPr>
          <w:szCs w:val="28"/>
          <w:lang w:val="en-US"/>
        </w:rPr>
        <w:t>Polyanalist</w:t>
      </w:r>
      <w:r>
        <w:rPr>
          <w:szCs w:val="28"/>
        </w:rPr>
        <w:t>.</w:t>
      </w:r>
    </w:p>
    <w:p w14:paraId="7B73D14E" w14:textId="77777777" w:rsidR="00A823D2" w:rsidRDefault="00A823D2" w:rsidP="00A823D2">
      <w:pPr>
        <w:autoSpaceDE w:val="0"/>
        <w:autoSpaceDN w:val="0"/>
        <w:adjustRightInd w:val="0"/>
        <w:ind w:firstLine="540"/>
        <w:rPr>
          <w:szCs w:val="28"/>
        </w:rPr>
      </w:pPr>
      <w:r>
        <w:rPr>
          <w:szCs w:val="28"/>
        </w:rPr>
        <w:t xml:space="preserve">В целях анализа данных на аналитической платформе </w:t>
      </w:r>
      <w:r>
        <w:rPr>
          <w:szCs w:val="28"/>
          <w:lang w:val="en-US"/>
        </w:rPr>
        <w:t>Polyanalist</w:t>
      </w:r>
      <w:r>
        <w:rPr>
          <w:szCs w:val="28"/>
        </w:rPr>
        <w:t xml:space="preserve"> были разработаны и применены следующие алгоритмы:</w:t>
      </w:r>
    </w:p>
    <w:p w14:paraId="25319FDD" w14:textId="77777777" w:rsidR="00A823D2" w:rsidRDefault="00A823D2" w:rsidP="00A823D2">
      <w:pPr>
        <w:autoSpaceDE w:val="0"/>
        <w:autoSpaceDN w:val="0"/>
        <w:adjustRightInd w:val="0"/>
        <w:ind w:firstLine="540"/>
        <w:rPr>
          <w:szCs w:val="28"/>
        </w:rPr>
      </w:pPr>
      <w:r>
        <w:rPr>
          <w:szCs w:val="28"/>
        </w:rPr>
        <w:t>- классификации текстов обращений в службу технической поддержки ЕЦП на жалобы, связанные с работой ЕЦП, и обращения консультационного характера</w:t>
      </w:r>
      <w:r w:rsidRPr="00B77C50">
        <w:rPr>
          <w:szCs w:val="28"/>
        </w:rPr>
        <w:t xml:space="preserve"> </w:t>
      </w:r>
      <w:r>
        <w:rPr>
          <w:szCs w:val="28"/>
        </w:rPr>
        <w:t>с целью определения динамики сообщений об ошибках. Классификация осуществлена на основе наличия в тексте обращения ключевых слов или словосочетаний, свидетельствующих о характере обращения;</w:t>
      </w:r>
    </w:p>
    <w:p w14:paraId="7BCEA4F1" w14:textId="77777777" w:rsidR="00A823D2" w:rsidRPr="00A2254A" w:rsidRDefault="00A823D2" w:rsidP="00A823D2">
      <w:pPr>
        <w:autoSpaceDE w:val="0"/>
        <w:autoSpaceDN w:val="0"/>
        <w:adjustRightInd w:val="0"/>
        <w:ind w:firstLine="540"/>
      </w:pPr>
      <w:r>
        <w:rPr>
          <w:szCs w:val="28"/>
        </w:rPr>
        <w:t>- поиска пересечений по атрибутам «ОГРН», «ОГРНИП», «ИНН», «Полное наименование» между Единым государственным реестром юридических лиц,</w:t>
      </w:r>
      <w:r w:rsidRPr="00A2254A">
        <w:rPr>
          <w:szCs w:val="28"/>
        </w:rPr>
        <w:t xml:space="preserve"> </w:t>
      </w:r>
      <w:r>
        <w:rPr>
          <w:szCs w:val="28"/>
        </w:rPr>
        <w:t>Единым государственным реестром индивидуальных предпринимателей и сведениями о работодателях - юридических лицах и работодателях - индивидуальных предпринимателях с целью проверки корректности внесенных в ЕЦП сведений об указанных атрибутах;</w:t>
      </w:r>
    </w:p>
    <w:p w14:paraId="419AB294" w14:textId="77777777" w:rsidR="00A823D2" w:rsidRDefault="00A823D2" w:rsidP="00A823D2">
      <w:pPr>
        <w:autoSpaceDE w:val="0"/>
        <w:autoSpaceDN w:val="0"/>
        <w:adjustRightInd w:val="0"/>
        <w:ind w:firstLine="540"/>
        <w:rPr>
          <w:szCs w:val="28"/>
        </w:rPr>
      </w:pPr>
      <w:r>
        <w:rPr>
          <w:szCs w:val="28"/>
        </w:rPr>
        <w:t>- поиска грамматических ошибок в наименовании работодателей – юридических лиц с целью проверки корректности внесенных в ЕЦП сведений об указанном атрибуте;</w:t>
      </w:r>
    </w:p>
    <w:p w14:paraId="66C1A983" w14:textId="77777777" w:rsidR="00A823D2" w:rsidRDefault="00A823D2" w:rsidP="00A823D2">
      <w:pPr>
        <w:autoSpaceDE w:val="0"/>
        <w:autoSpaceDN w:val="0"/>
        <w:adjustRightInd w:val="0"/>
        <w:ind w:firstLine="540"/>
        <w:rPr>
          <w:szCs w:val="28"/>
        </w:rPr>
      </w:pPr>
      <w:r>
        <w:rPr>
          <w:szCs w:val="28"/>
        </w:rPr>
        <w:t xml:space="preserve">- поиска описаний вакансий и работодателей, содержащих сведения дискриминационного характера (по полу, расе, возрасту, семейному положению, религии, гражданству) с целью проверки соответствия </w:t>
      </w:r>
      <w:r>
        <w:rPr>
          <w:szCs w:val="28"/>
        </w:rPr>
        <w:lastRenderedPageBreak/>
        <w:t>внесенных в ЕЦП сведений требованиям к размещаемой на ЕЦП информации;</w:t>
      </w:r>
    </w:p>
    <w:p w14:paraId="2E90E6F3" w14:textId="77777777" w:rsidR="00A823D2" w:rsidRDefault="00A823D2" w:rsidP="00A823D2">
      <w:pPr>
        <w:autoSpaceDE w:val="0"/>
        <w:autoSpaceDN w:val="0"/>
        <w:adjustRightInd w:val="0"/>
        <w:ind w:firstLine="540"/>
        <w:rPr>
          <w:szCs w:val="28"/>
        </w:rPr>
      </w:pPr>
      <w:r>
        <w:rPr>
          <w:szCs w:val="28"/>
        </w:rPr>
        <w:t>- поиска вакансий, содержащих признаки дублирования (одних и тех же вакансий работодателей, размещенных одновременно органами занятости населения и непосредственно работодателями, либо размещенных работодателями неоднократно);</w:t>
      </w:r>
    </w:p>
    <w:p w14:paraId="07F8C263" w14:textId="77777777" w:rsidR="00A823D2" w:rsidRDefault="00A823D2" w:rsidP="00A823D2">
      <w:pPr>
        <w:autoSpaceDE w:val="0"/>
        <w:autoSpaceDN w:val="0"/>
        <w:adjustRightInd w:val="0"/>
        <w:ind w:firstLine="540"/>
        <w:rPr>
          <w:szCs w:val="28"/>
        </w:rPr>
      </w:pPr>
      <w:r>
        <w:rPr>
          <w:szCs w:val="28"/>
        </w:rPr>
        <w:t>- поиска пересечений между Единым государственным реестром юридических лиц,</w:t>
      </w:r>
      <w:r w:rsidRPr="00A2254A">
        <w:rPr>
          <w:szCs w:val="28"/>
        </w:rPr>
        <w:t xml:space="preserve"> </w:t>
      </w:r>
      <w:r>
        <w:rPr>
          <w:szCs w:val="28"/>
        </w:rPr>
        <w:t>Единым государственным реестром индивидуальных предпринимателей, сведениями о свободных вакансиях и сведениями о работодателях - юридических лицах и работодателях - индивидуальных предпринимателях, от имени которых на ЕЦП размещена информация о наличии у данных работодателей свободных вакансий, на предмет поиска вакансий, размещенных от работодателей, прекративших свою деятельность.</w:t>
      </w:r>
    </w:p>
    <w:p w14:paraId="6D45F5BA" w14:textId="77777777" w:rsidR="00A823D2" w:rsidRDefault="00A823D2" w:rsidP="00A823D2">
      <w:pPr>
        <w:autoSpaceDE w:val="0"/>
        <w:autoSpaceDN w:val="0"/>
        <w:adjustRightInd w:val="0"/>
        <w:ind w:firstLine="540"/>
        <w:rPr>
          <w:szCs w:val="28"/>
        </w:rPr>
      </w:pPr>
      <w:r>
        <w:rPr>
          <w:szCs w:val="28"/>
        </w:rPr>
        <w:t>В рамках анализа данных применены следующие методы:</w:t>
      </w:r>
    </w:p>
    <w:p w14:paraId="2FF0CF64" w14:textId="77777777" w:rsidR="00A823D2" w:rsidRDefault="00A823D2" w:rsidP="00A823D2">
      <w:pPr>
        <w:autoSpaceDE w:val="0"/>
        <w:autoSpaceDN w:val="0"/>
        <w:adjustRightInd w:val="0"/>
        <w:ind w:firstLine="540"/>
        <w:rPr>
          <w:szCs w:val="28"/>
        </w:rPr>
      </w:pPr>
      <w:r>
        <w:rPr>
          <w:szCs w:val="28"/>
        </w:rPr>
        <w:t>- кластеризация;</w:t>
      </w:r>
    </w:p>
    <w:p w14:paraId="4450FBAE" w14:textId="77777777" w:rsidR="00A823D2" w:rsidRDefault="00A823D2" w:rsidP="00A823D2">
      <w:pPr>
        <w:autoSpaceDE w:val="0"/>
        <w:autoSpaceDN w:val="0"/>
        <w:adjustRightInd w:val="0"/>
        <w:ind w:firstLine="540"/>
        <w:rPr>
          <w:szCs w:val="28"/>
        </w:rPr>
      </w:pPr>
      <w:r>
        <w:rPr>
          <w:szCs w:val="28"/>
        </w:rPr>
        <w:t>- описательные статистики;</w:t>
      </w:r>
    </w:p>
    <w:p w14:paraId="71D41F92" w14:textId="77777777" w:rsidR="00A823D2" w:rsidRDefault="00A823D2" w:rsidP="00A823D2">
      <w:pPr>
        <w:autoSpaceDE w:val="0"/>
        <w:autoSpaceDN w:val="0"/>
        <w:adjustRightInd w:val="0"/>
        <w:ind w:firstLine="540"/>
        <w:rPr>
          <w:szCs w:val="28"/>
        </w:rPr>
      </w:pPr>
      <w:r>
        <w:rPr>
          <w:szCs w:val="28"/>
        </w:rPr>
        <w:t>- обработка естественного языка.</w:t>
      </w:r>
    </w:p>
    <w:p w14:paraId="5BF02854" w14:textId="77777777" w:rsidR="00462568" w:rsidRDefault="00462568" w:rsidP="009B482E">
      <w:pPr>
        <w:spacing w:line="240" w:lineRule="auto"/>
        <w:jc w:val="right"/>
        <w:rPr>
          <w:i/>
          <w:iCs/>
          <w:szCs w:val="28"/>
          <w:lang w:eastAsia="en-US"/>
        </w:rPr>
      </w:pPr>
    </w:p>
    <w:sectPr w:rsidR="00462568" w:rsidSect="00462568">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9604B" w14:textId="77777777" w:rsidR="008A056A" w:rsidRDefault="008A056A" w:rsidP="0065656A">
      <w:pPr>
        <w:spacing w:line="240" w:lineRule="auto"/>
      </w:pPr>
      <w:r>
        <w:separator/>
      </w:r>
    </w:p>
  </w:endnote>
  <w:endnote w:type="continuationSeparator" w:id="0">
    <w:p w14:paraId="1ABD14C9" w14:textId="77777777" w:rsidR="008A056A" w:rsidRDefault="008A056A" w:rsidP="00656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CD39" w14:textId="77777777" w:rsidR="008A056A" w:rsidRDefault="008A056A" w:rsidP="0065656A">
      <w:pPr>
        <w:spacing w:line="240" w:lineRule="auto"/>
      </w:pPr>
      <w:r>
        <w:separator/>
      </w:r>
    </w:p>
  </w:footnote>
  <w:footnote w:type="continuationSeparator" w:id="0">
    <w:p w14:paraId="099DCC05" w14:textId="77777777" w:rsidR="008A056A" w:rsidRDefault="008A056A" w:rsidP="006565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3799"/>
    <w:multiLevelType w:val="hybridMultilevel"/>
    <w:tmpl w:val="DC16BFBC"/>
    <w:lvl w:ilvl="0" w:tplc="F4BA1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E603319"/>
    <w:multiLevelType w:val="hybridMultilevel"/>
    <w:tmpl w:val="FA4243AE"/>
    <w:lvl w:ilvl="0" w:tplc="7DFC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BC3744"/>
    <w:multiLevelType w:val="hybridMultilevel"/>
    <w:tmpl w:val="0682F38E"/>
    <w:lvl w:ilvl="0" w:tplc="19321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2116A"/>
    <w:multiLevelType w:val="hybridMultilevel"/>
    <w:tmpl w:val="8E90CF98"/>
    <w:lvl w:ilvl="0" w:tplc="2F94A714">
      <w:start w:val="1"/>
      <w:numFmt w:val="decimal"/>
      <w:lvlText w:val="ПЭ%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69232A08"/>
    <w:multiLevelType w:val="hybridMultilevel"/>
    <w:tmpl w:val="44003136"/>
    <w:lvl w:ilvl="0" w:tplc="2F94A714">
      <w:start w:val="1"/>
      <w:numFmt w:val="decimal"/>
      <w:lvlText w:val="ПЭ%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482A82"/>
    <w:multiLevelType w:val="hybridMultilevel"/>
    <w:tmpl w:val="5B16C954"/>
    <w:lvl w:ilvl="0" w:tplc="469EA912">
      <w:start w:val="1"/>
      <w:numFmt w:val="decimal"/>
      <w:pStyle w:val="1"/>
      <w:lvlText w:val="%1."/>
      <w:lvlJc w:val="left"/>
      <w:pPr>
        <w:ind w:left="1637"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15:restartNumberingAfterBreak="0">
    <w:nsid w:val="7B9C5528"/>
    <w:multiLevelType w:val="hybridMultilevel"/>
    <w:tmpl w:val="003669DC"/>
    <w:lvl w:ilvl="0" w:tplc="AD400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23117901">
    <w:abstractNumId w:val="0"/>
  </w:num>
  <w:num w:numId="2" w16cid:durableId="1441220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374675">
    <w:abstractNumId w:val="6"/>
  </w:num>
  <w:num w:numId="4" w16cid:durableId="370109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181171">
    <w:abstractNumId w:val="5"/>
  </w:num>
  <w:num w:numId="6" w16cid:durableId="79524850">
    <w:abstractNumId w:val="3"/>
  </w:num>
  <w:num w:numId="7" w16cid:durableId="119567989">
    <w:abstractNumId w:val="4"/>
  </w:num>
  <w:num w:numId="8" w16cid:durableId="684751970">
    <w:abstractNumId w:val="1"/>
  </w:num>
  <w:num w:numId="9" w16cid:durableId="631711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B30"/>
    <w:rsid w:val="00054FED"/>
    <w:rsid w:val="00060AB2"/>
    <w:rsid w:val="00080667"/>
    <w:rsid w:val="00086957"/>
    <w:rsid w:val="000913A5"/>
    <w:rsid w:val="000B1EAC"/>
    <w:rsid w:val="000C24A4"/>
    <w:rsid w:val="000D414D"/>
    <w:rsid w:val="000F1262"/>
    <w:rsid w:val="00117178"/>
    <w:rsid w:val="0015060C"/>
    <w:rsid w:val="00163F97"/>
    <w:rsid w:val="001835A9"/>
    <w:rsid w:val="00186E6A"/>
    <w:rsid w:val="001C0141"/>
    <w:rsid w:val="001C69D4"/>
    <w:rsid w:val="001D4501"/>
    <w:rsid w:val="00201CB5"/>
    <w:rsid w:val="00221116"/>
    <w:rsid w:val="00231499"/>
    <w:rsid w:val="0024423F"/>
    <w:rsid w:val="00246F6B"/>
    <w:rsid w:val="002650BE"/>
    <w:rsid w:val="00280D15"/>
    <w:rsid w:val="002B0AD3"/>
    <w:rsid w:val="002B1DCB"/>
    <w:rsid w:val="002F3628"/>
    <w:rsid w:val="0034546A"/>
    <w:rsid w:val="00386B0D"/>
    <w:rsid w:val="003A382C"/>
    <w:rsid w:val="003B036C"/>
    <w:rsid w:val="00405604"/>
    <w:rsid w:val="0044766E"/>
    <w:rsid w:val="004601FA"/>
    <w:rsid w:val="00462568"/>
    <w:rsid w:val="004D1C06"/>
    <w:rsid w:val="004D51CD"/>
    <w:rsid w:val="004F7354"/>
    <w:rsid w:val="005231A6"/>
    <w:rsid w:val="00530C95"/>
    <w:rsid w:val="0053252E"/>
    <w:rsid w:val="0055414D"/>
    <w:rsid w:val="00571633"/>
    <w:rsid w:val="00576B8C"/>
    <w:rsid w:val="005B21C0"/>
    <w:rsid w:val="005B438A"/>
    <w:rsid w:val="00620431"/>
    <w:rsid w:val="0065656A"/>
    <w:rsid w:val="006A79F8"/>
    <w:rsid w:val="006B464E"/>
    <w:rsid w:val="006D60C2"/>
    <w:rsid w:val="006E7D6F"/>
    <w:rsid w:val="00701B66"/>
    <w:rsid w:val="007256C5"/>
    <w:rsid w:val="0072586B"/>
    <w:rsid w:val="00741A8F"/>
    <w:rsid w:val="00763E39"/>
    <w:rsid w:val="00774909"/>
    <w:rsid w:val="00780CE5"/>
    <w:rsid w:val="00785413"/>
    <w:rsid w:val="00793BE0"/>
    <w:rsid w:val="007B69AE"/>
    <w:rsid w:val="007C4DC1"/>
    <w:rsid w:val="007E576E"/>
    <w:rsid w:val="008071EC"/>
    <w:rsid w:val="008111AD"/>
    <w:rsid w:val="00811563"/>
    <w:rsid w:val="00837E95"/>
    <w:rsid w:val="00842480"/>
    <w:rsid w:val="00857AE3"/>
    <w:rsid w:val="0087294F"/>
    <w:rsid w:val="00880D97"/>
    <w:rsid w:val="008A056A"/>
    <w:rsid w:val="008B16B3"/>
    <w:rsid w:val="008B1C87"/>
    <w:rsid w:val="008E25FE"/>
    <w:rsid w:val="009053EE"/>
    <w:rsid w:val="00945607"/>
    <w:rsid w:val="009625B1"/>
    <w:rsid w:val="00985031"/>
    <w:rsid w:val="009B482E"/>
    <w:rsid w:val="009D7B30"/>
    <w:rsid w:val="009E48F4"/>
    <w:rsid w:val="00A01334"/>
    <w:rsid w:val="00A71866"/>
    <w:rsid w:val="00A823D2"/>
    <w:rsid w:val="00A9080C"/>
    <w:rsid w:val="00AA3EA4"/>
    <w:rsid w:val="00AB4A43"/>
    <w:rsid w:val="00AB51A1"/>
    <w:rsid w:val="00B07643"/>
    <w:rsid w:val="00B11691"/>
    <w:rsid w:val="00B21D6F"/>
    <w:rsid w:val="00B23C84"/>
    <w:rsid w:val="00B64791"/>
    <w:rsid w:val="00B84312"/>
    <w:rsid w:val="00B96E70"/>
    <w:rsid w:val="00B9755C"/>
    <w:rsid w:val="00BA0038"/>
    <w:rsid w:val="00BB660F"/>
    <w:rsid w:val="00BD2F83"/>
    <w:rsid w:val="00C313C4"/>
    <w:rsid w:val="00C44E70"/>
    <w:rsid w:val="00C47C6C"/>
    <w:rsid w:val="00C512D0"/>
    <w:rsid w:val="00C55417"/>
    <w:rsid w:val="00C66FAD"/>
    <w:rsid w:val="00C9160B"/>
    <w:rsid w:val="00CE1866"/>
    <w:rsid w:val="00CF7F2F"/>
    <w:rsid w:val="00D146DB"/>
    <w:rsid w:val="00D65F4E"/>
    <w:rsid w:val="00D76E2B"/>
    <w:rsid w:val="00D777CA"/>
    <w:rsid w:val="00D8456B"/>
    <w:rsid w:val="00D85C00"/>
    <w:rsid w:val="00D965FA"/>
    <w:rsid w:val="00D96DEB"/>
    <w:rsid w:val="00DA0781"/>
    <w:rsid w:val="00DA1FC1"/>
    <w:rsid w:val="00DB7A91"/>
    <w:rsid w:val="00DE12C2"/>
    <w:rsid w:val="00DE672E"/>
    <w:rsid w:val="00DF03DE"/>
    <w:rsid w:val="00E006EC"/>
    <w:rsid w:val="00E2553F"/>
    <w:rsid w:val="00E32526"/>
    <w:rsid w:val="00E46EAD"/>
    <w:rsid w:val="00EE366D"/>
    <w:rsid w:val="00EE7653"/>
    <w:rsid w:val="00EF4BE9"/>
    <w:rsid w:val="00F03A68"/>
    <w:rsid w:val="00FC5C1E"/>
    <w:rsid w:val="00FD4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465C"/>
  <w15:docId w15:val="{1FC38DCD-517A-4E88-A580-D7D1F76A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B66"/>
    <w:pPr>
      <w:spacing w:after="0" w:line="360" w:lineRule="auto"/>
      <w:ind w:firstLine="709"/>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AB51A1"/>
    <w:pPr>
      <w:keepNext/>
      <w:keepLines/>
      <w:overflowPunct w:val="0"/>
      <w:autoSpaceDE w:val="0"/>
      <w:autoSpaceDN w:val="0"/>
      <w:adjustRightInd w:val="0"/>
      <w:spacing w:before="480"/>
      <w:ind w:left="284" w:right="-284"/>
      <w:textAlignment w:val="baseline"/>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qFormat/>
    <w:rsid w:val="009E48F4"/>
    <w:pPr>
      <w:keepNext/>
      <w:spacing w:line="240" w:lineRule="auto"/>
      <w:ind w:firstLine="5670"/>
      <w:jc w:val="left"/>
      <w:outlineLvl w:val="1"/>
    </w:pPr>
    <w:rPr>
      <w:szCs w:val="28"/>
    </w:rPr>
  </w:style>
  <w:style w:type="paragraph" w:styleId="3">
    <w:name w:val="heading 3"/>
    <w:basedOn w:val="a"/>
    <w:next w:val="a"/>
    <w:link w:val="30"/>
    <w:unhideWhenUsed/>
    <w:qFormat/>
    <w:rsid w:val="00B23C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B51A1"/>
    <w:pPr>
      <w:keepNext/>
      <w:keepLines/>
      <w:overflowPunct w:val="0"/>
      <w:autoSpaceDE w:val="0"/>
      <w:autoSpaceDN w:val="0"/>
      <w:adjustRightInd w:val="0"/>
      <w:spacing w:before="200"/>
      <w:ind w:left="284" w:right="-284"/>
      <w:textAlignment w:val="baseline"/>
      <w:outlineLvl w:val="3"/>
    </w:pPr>
    <w:rPr>
      <w:rFonts w:asciiTheme="majorHAnsi" w:eastAsiaTheme="majorEastAsia" w:hAnsiTheme="majorHAnsi" w:cstheme="majorBidi"/>
      <w:b/>
      <w:bCs/>
      <w:i/>
      <w:iCs/>
      <w:color w:val="4F81BD" w:themeColor="accent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CV table"/>
    <w:basedOn w:val="a1"/>
    <w:uiPriority w:val="59"/>
    <w:rsid w:val="009D7B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5060C"/>
    <w:pPr>
      <w:spacing w:after="0" w:line="240" w:lineRule="auto"/>
      <w:ind w:firstLine="709"/>
      <w:jc w:val="both"/>
    </w:pPr>
    <w:rPr>
      <w:rFonts w:ascii="Times New Roman" w:eastAsia="Times New Roman" w:hAnsi="Times New Roman" w:cs="Times New Roman"/>
      <w:sz w:val="28"/>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65656A"/>
    <w:pPr>
      <w:spacing w:line="240" w:lineRule="auto"/>
      <w:ind w:firstLine="0"/>
      <w:jc w:val="left"/>
    </w:pPr>
    <w:rPr>
      <w:rFonts w:asciiTheme="minorHAnsi" w:eastAsiaTheme="minorHAnsi" w:hAnsiTheme="minorHAnsi" w:cstheme="minorBidi"/>
      <w:sz w:val="20"/>
      <w:lang w:eastAsia="en-US"/>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qFormat/>
    <w:rsid w:val="0065656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unhideWhenUsed/>
    <w:qFormat/>
    <w:rsid w:val="0065656A"/>
    <w:rPr>
      <w:vertAlign w:val="superscript"/>
    </w:rPr>
  </w:style>
  <w:style w:type="paragraph" w:styleId="a8">
    <w:name w:val="List Paragraph"/>
    <w:aliases w:val="Bullet List,FooterText,numbered,ПС - Нумерованный,A_маркированный_список,Цветной список - Акцент 11,ТЗ список,Абзац списка литеральный,Table-Normal,RSHB_Table-Normal"/>
    <w:basedOn w:val="a"/>
    <w:link w:val="a9"/>
    <w:uiPriority w:val="34"/>
    <w:qFormat/>
    <w:rsid w:val="00080667"/>
    <w:pPr>
      <w:ind w:left="720"/>
      <w:contextualSpacing/>
    </w:pPr>
  </w:style>
  <w:style w:type="paragraph" w:customStyle="1" w:styleId="aa">
    <w:name w:val="подпись"/>
    <w:basedOn w:val="a"/>
    <w:rsid w:val="009E48F4"/>
    <w:pPr>
      <w:overflowPunct w:val="0"/>
      <w:autoSpaceDE w:val="0"/>
      <w:autoSpaceDN w:val="0"/>
      <w:adjustRightInd w:val="0"/>
      <w:spacing w:line="240" w:lineRule="auto"/>
      <w:ind w:firstLine="0"/>
      <w:jc w:val="right"/>
      <w:textAlignment w:val="baseline"/>
    </w:pPr>
    <w:rPr>
      <w:szCs w:val="28"/>
    </w:rPr>
  </w:style>
  <w:style w:type="character" w:customStyle="1" w:styleId="20">
    <w:name w:val="Заголовок 2 Знак"/>
    <w:basedOn w:val="a0"/>
    <w:link w:val="2"/>
    <w:uiPriority w:val="9"/>
    <w:rsid w:val="009E48F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B23C84"/>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B96E70"/>
    <w:pPr>
      <w:tabs>
        <w:tab w:val="center" w:pos="4677"/>
        <w:tab w:val="right" w:pos="9355"/>
      </w:tabs>
      <w:spacing w:line="240" w:lineRule="auto"/>
    </w:pPr>
  </w:style>
  <w:style w:type="character" w:customStyle="1" w:styleId="ac">
    <w:name w:val="Верхний колонтитул Знак"/>
    <w:basedOn w:val="a0"/>
    <w:link w:val="ab"/>
    <w:uiPriority w:val="99"/>
    <w:rsid w:val="00B96E7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B96E70"/>
    <w:pPr>
      <w:tabs>
        <w:tab w:val="center" w:pos="4677"/>
        <w:tab w:val="right" w:pos="9355"/>
      </w:tabs>
      <w:spacing w:line="240" w:lineRule="auto"/>
    </w:pPr>
  </w:style>
  <w:style w:type="character" w:customStyle="1" w:styleId="ae">
    <w:name w:val="Нижний колонтитул Знак"/>
    <w:basedOn w:val="a0"/>
    <w:link w:val="ad"/>
    <w:uiPriority w:val="99"/>
    <w:rsid w:val="00B96E70"/>
    <w:rPr>
      <w:rFonts w:ascii="Times New Roman" w:eastAsia="Times New Roman" w:hAnsi="Times New Roman" w:cs="Times New Roman"/>
      <w:sz w:val="28"/>
      <w:szCs w:val="20"/>
      <w:lang w:eastAsia="ru-RU"/>
    </w:rPr>
  </w:style>
  <w:style w:type="character" w:customStyle="1" w:styleId="11">
    <w:name w:val="Заголовок 1 Знак"/>
    <w:basedOn w:val="a0"/>
    <w:link w:val="10"/>
    <w:uiPriority w:val="9"/>
    <w:rsid w:val="00AB51A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AB51A1"/>
    <w:rPr>
      <w:rFonts w:asciiTheme="majorHAnsi" w:eastAsiaTheme="majorEastAsia" w:hAnsiTheme="majorHAnsi" w:cstheme="majorBidi"/>
      <w:b/>
      <w:bCs/>
      <w:i/>
      <w:iCs/>
      <w:color w:val="4F81BD" w:themeColor="accent1"/>
      <w:sz w:val="28"/>
      <w:szCs w:val="28"/>
    </w:rPr>
  </w:style>
  <w:style w:type="paragraph" w:customStyle="1" w:styleId="ConsPlusNormal">
    <w:name w:val="ConsPlusNormal"/>
    <w:link w:val="ConsPlusNormal0"/>
    <w:qFormat/>
    <w:rsid w:val="00AB51A1"/>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AB51A1"/>
    <w:rPr>
      <w:rFonts w:ascii="Times New Roman" w:eastAsia="Times New Roman" w:hAnsi="Times New Roman" w:cs="Times New Roman"/>
      <w:sz w:val="28"/>
      <w:szCs w:val="28"/>
    </w:rPr>
  </w:style>
  <w:style w:type="paragraph" w:customStyle="1" w:styleId="21">
    <w:name w:val="Заголовок 21"/>
    <w:basedOn w:val="a"/>
    <w:next w:val="a"/>
    <w:uiPriority w:val="9"/>
    <w:unhideWhenUsed/>
    <w:qFormat/>
    <w:rsid w:val="00AB51A1"/>
    <w:pPr>
      <w:keepNext/>
      <w:keepLines/>
      <w:widowControl w:val="0"/>
      <w:autoSpaceDE w:val="0"/>
      <w:autoSpaceDN w:val="0"/>
      <w:adjustRightInd w:val="0"/>
      <w:spacing w:before="200" w:line="240" w:lineRule="auto"/>
      <w:ind w:firstLine="0"/>
      <w:jc w:val="left"/>
      <w:outlineLvl w:val="1"/>
    </w:pPr>
    <w:rPr>
      <w:rFonts w:ascii="Cambria" w:hAnsi="Cambria"/>
      <w:b/>
      <w:bCs/>
      <w:color w:val="727CA3"/>
      <w:sz w:val="26"/>
      <w:szCs w:val="26"/>
      <w:lang w:eastAsia="en-US"/>
    </w:rPr>
  </w:style>
  <w:style w:type="paragraph" w:customStyle="1" w:styleId="1-21">
    <w:name w:val="Средняя сетка 1 - Акцент 21"/>
    <w:basedOn w:val="a"/>
    <w:uiPriority w:val="34"/>
    <w:qFormat/>
    <w:rsid w:val="00AB51A1"/>
    <w:pPr>
      <w:spacing w:after="200" w:line="276" w:lineRule="auto"/>
      <w:ind w:left="720" w:firstLine="0"/>
      <w:contextualSpacing/>
      <w:jc w:val="left"/>
    </w:pPr>
    <w:rPr>
      <w:rFonts w:eastAsia="Calibri"/>
      <w:szCs w:val="22"/>
      <w:lang w:eastAsia="en-US"/>
    </w:rPr>
  </w:style>
  <w:style w:type="paragraph" w:customStyle="1" w:styleId="14">
    <w:name w:val="14"/>
    <w:basedOn w:val="a"/>
    <w:link w:val="140"/>
    <w:qFormat/>
    <w:rsid w:val="00AB51A1"/>
    <w:pPr>
      <w:tabs>
        <w:tab w:val="left" w:pos="142"/>
      </w:tabs>
      <w:spacing w:line="240" w:lineRule="auto"/>
      <w:ind w:left="-567"/>
    </w:pPr>
    <w:rPr>
      <w:rFonts w:eastAsia="Calibri"/>
      <w:szCs w:val="28"/>
      <w:lang w:eastAsia="en-US"/>
    </w:rPr>
  </w:style>
  <w:style w:type="character" w:customStyle="1" w:styleId="140">
    <w:name w:val="14 Знак"/>
    <w:link w:val="14"/>
    <w:rsid w:val="00AB51A1"/>
    <w:rPr>
      <w:rFonts w:ascii="Times New Roman" w:eastAsia="Calibri" w:hAnsi="Times New Roman" w:cs="Times New Roman"/>
      <w:sz w:val="28"/>
      <w:szCs w:val="28"/>
    </w:rPr>
  </w:style>
  <w:style w:type="paragraph" w:customStyle="1" w:styleId="af">
    <w:name w:val="_Столбцы таблицы"/>
    <w:basedOn w:val="a"/>
    <w:qFormat/>
    <w:rsid w:val="00AB51A1"/>
    <w:pPr>
      <w:keepNext/>
      <w:spacing w:before="120" w:after="120" w:line="240" w:lineRule="auto"/>
      <w:ind w:firstLine="0"/>
      <w:jc w:val="center"/>
    </w:pPr>
    <w:rPr>
      <w:b/>
      <w:sz w:val="24"/>
      <w:szCs w:val="24"/>
      <w:lang w:eastAsia="en-US"/>
    </w:rPr>
  </w:style>
  <w:style w:type="paragraph" w:customStyle="1" w:styleId="af0">
    <w:name w:val="_Итог в таблице"/>
    <w:basedOn w:val="a"/>
    <w:link w:val="af1"/>
    <w:qFormat/>
    <w:rsid w:val="00AB51A1"/>
    <w:pPr>
      <w:spacing w:before="40" w:after="40" w:line="240" w:lineRule="auto"/>
      <w:ind w:left="113" w:firstLine="0"/>
      <w:jc w:val="left"/>
    </w:pPr>
    <w:rPr>
      <w:rFonts w:eastAsiaTheme="minorHAnsi" w:cstheme="minorBidi"/>
      <w:b/>
      <w:sz w:val="20"/>
      <w:szCs w:val="22"/>
      <w:lang w:eastAsia="en-US"/>
    </w:rPr>
  </w:style>
  <w:style w:type="character" w:customStyle="1" w:styleId="af1">
    <w:name w:val="_Итог в таблице Знак"/>
    <w:basedOn w:val="a0"/>
    <w:link w:val="af0"/>
    <w:rsid w:val="00AB51A1"/>
    <w:rPr>
      <w:rFonts w:ascii="Times New Roman" w:hAnsi="Times New Roman"/>
      <w:b/>
      <w:sz w:val="20"/>
    </w:rPr>
  </w:style>
  <w:style w:type="paragraph" w:customStyle="1" w:styleId="1">
    <w:name w:val="_Список 1 уровня"/>
    <w:basedOn w:val="a"/>
    <w:uiPriority w:val="99"/>
    <w:qFormat/>
    <w:rsid w:val="00AB51A1"/>
    <w:pPr>
      <w:numPr>
        <w:numId w:val="2"/>
      </w:numPr>
      <w:spacing w:before="120" w:line="288" w:lineRule="auto"/>
    </w:pPr>
    <w:rPr>
      <w:rFonts w:eastAsia="Calibri"/>
      <w:spacing w:val="2"/>
      <w:sz w:val="24"/>
      <w:szCs w:val="24"/>
      <w:lang w:eastAsia="en-US"/>
    </w:rPr>
  </w:style>
  <w:style w:type="paragraph" w:customStyle="1" w:styleId="af2">
    <w:name w:val="_Основной текст"/>
    <w:basedOn w:val="a"/>
    <w:qFormat/>
    <w:rsid w:val="00AB51A1"/>
    <w:pPr>
      <w:spacing w:before="120" w:after="120" w:line="240" w:lineRule="auto"/>
      <w:ind w:firstLine="680"/>
    </w:pPr>
    <w:rPr>
      <w:rFonts w:eastAsia="Calibri"/>
      <w:sz w:val="24"/>
      <w:szCs w:val="22"/>
      <w:lang w:eastAsia="en-US"/>
    </w:rPr>
  </w:style>
  <w:style w:type="paragraph" w:customStyle="1" w:styleId="12">
    <w:name w:val="_Маркированный список уровня 1"/>
    <w:basedOn w:val="a"/>
    <w:link w:val="13"/>
    <w:autoRedefine/>
    <w:qFormat/>
    <w:rsid w:val="00AB51A1"/>
    <w:pPr>
      <w:autoSpaceDN w:val="0"/>
      <w:adjustRightInd w:val="0"/>
      <w:ind w:left="1276" w:hanging="567"/>
      <w:textAlignment w:val="baseline"/>
    </w:pPr>
    <w:rPr>
      <w:szCs w:val="24"/>
      <w:lang w:eastAsia="en-US"/>
    </w:rPr>
  </w:style>
  <w:style w:type="character" w:customStyle="1" w:styleId="13">
    <w:name w:val="_Маркированный список уровня 1 Знак"/>
    <w:link w:val="12"/>
    <w:locked/>
    <w:rsid w:val="00AB51A1"/>
    <w:rPr>
      <w:rFonts w:ascii="Times New Roman" w:eastAsia="Times New Roman" w:hAnsi="Times New Roman" w:cs="Times New Roman"/>
      <w:sz w:val="28"/>
      <w:szCs w:val="24"/>
    </w:rPr>
  </w:style>
  <w:style w:type="paragraph" w:customStyle="1" w:styleId="af3">
    <w:name w:val="_Основной с красной строки"/>
    <w:basedOn w:val="a"/>
    <w:link w:val="af4"/>
    <w:qFormat/>
    <w:rsid w:val="00AB51A1"/>
    <w:rPr>
      <w:szCs w:val="24"/>
      <w:lang w:eastAsia="en-US"/>
    </w:rPr>
  </w:style>
  <w:style w:type="character" w:customStyle="1" w:styleId="af4">
    <w:name w:val="_Основной с красной строки Знак"/>
    <w:link w:val="af3"/>
    <w:locked/>
    <w:rsid w:val="00AB51A1"/>
    <w:rPr>
      <w:rFonts w:ascii="Times New Roman" w:eastAsia="Times New Roman" w:hAnsi="Times New Roman" w:cs="Times New Roman"/>
      <w:sz w:val="28"/>
      <w:szCs w:val="24"/>
    </w:rPr>
  </w:style>
  <w:style w:type="paragraph" w:customStyle="1" w:styleId="af5">
    <w:name w:val="_Табл_Название"/>
    <w:basedOn w:val="a"/>
    <w:autoRedefine/>
    <w:qFormat/>
    <w:rsid w:val="00AB51A1"/>
    <w:pPr>
      <w:keepNext/>
      <w:tabs>
        <w:tab w:val="left" w:pos="1134"/>
      </w:tabs>
      <w:suppressAutoHyphens/>
      <w:autoSpaceDN w:val="0"/>
      <w:adjustRightInd w:val="0"/>
      <w:spacing w:before="240" w:after="240" w:line="240" w:lineRule="auto"/>
      <w:ind w:firstLine="0"/>
      <w:jc w:val="right"/>
      <w:textAlignment w:val="baseline"/>
    </w:pPr>
    <w:rPr>
      <w:i/>
      <w:sz w:val="24"/>
      <w:szCs w:val="24"/>
      <w:lang w:eastAsia="en-US"/>
    </w:rPr>
  </w:style>
  <w:style w:type="paragraph" w:styleId="af6">
    <w:name w:val="caption"/>
    <w:basedOn w:val="a"/>
    <w:next w:val="a"/>
    <w:uiPriority w:val="35"/>
    <w:unhideWhenUsed/>
    <w:qFormat/>
    <w:rsid w:val="00AB51A1"/>
    <w:pPr>
      <w:overflowPunct w:val="0"/>
      <w:autoSpaceDE w:val="0"/>
      <w:autoSpaceDN w:val="0"/>
      <w:adjustRightInd w:val="0"/>
      <w:spacing w:after="200" w:line="240" w:lineRule="auto"/>
      <w:ind w:left="284" w:right="-284"/>
      <w:textAlignment w:val="baseline"/>
    </w:pPr>
    <w:rPr>
      <w:b/>
      <w:bCs/>
      <w:color w:val="4F81BD" w:themeColor="accent1"/>
      <w:sz w:val="18"/>
      <w:szCs w:val="18"/>
      <w:lang w:eastAsia="en-US"/>
    </w:rPr>
  </w:style>
  <w:style w:type="paragraph" w:styleId="af7">
    <w:name w:val="Title"/>
    <w:basedOn w:val="a"/>
    <w:next w:val="a"/>
    <w:link w:val="af8"/>
    <w:uiPriority w:val="10"/>
    <w:qFormat/>
    <w:rsid w:val="00AB51A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Заголовок Знак"/>
    <w:basedOn w:val="a0"/>
    <w:link w:val="af7"/>
    <w:uiPriority w:val="10"/>
    <w:rsid w:val="00AB51A1"/>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uiPriority w:val="22"/>
    <w:qFormat/>
    <w:rsid w:val="00AB51A1"/>
    <w:rPr>
      <w:b/>
      <w:bCs/>
    </w:rPr>
  </w:style>
  <w:style w:type="character" w:styleId="afa">
    <w:name w:val="Emphasis"/>
    <w:basedOn w:val="a0"/>
    <w:uiPriority w:val="20"/>
    <w:qFormat/>
    <w:rsid w:val="00AB51A1"/>
    <w:rPr>
      <w:i/>
      <w:iCs/>
    </w:rPr>
  </w:style>
  <w:style w:type="character" w:customStyle="1" w:styleId="a9">
    <w:name w:val="Абзац списка Знак"/>
    <w:aliases w:val="Bullet List Знак,FooterText Знак,numbered Знак,ПС - Нумерованный Знак,A_маркированный_список Знак,Цветной список - Акцент 11 Знак,ТЗ список Знак,Абзац списка литеральный Знак,Table-Normal Знак,RSHB_Table-Normal Знак"/>
    <w:basedOn w:val="a0"/>
    <w:link w:val="a8"/>
    <w:uiPriority w:val="34"/>
    <w:qFormat/>
    <w:rsid w:val="00AB51A1"/>
    <w:rPr>
      <w:rFonts w:ascii="Times New Roman" w:eastAsia="Times New Roman" w:hAnsi="Times New Roman" w:cs="Times New Roman"/>
      <w:sz w:val="28"/>
      <w:szCs w:val="20"/>
      <w:lang w:eastAsia="ru-RU"/>
    </w:rPr>
  </w:style>
  <w:style w:type="paragraph" w:styleId="afb">
    <w:name w:val="Balloon Text"/>
    <w:basedOn w:val="a"/>
    <w:link w:val="afc"/>
    <w:uiPriority w:val="99"/>
    <w:semiHidden/>
    <w:unhideWhenUsed/>
    <w:rsid w:val="00AB51A1"/>
    <w:pPr>
      <w:overflowPunct w:val="0"/>
      <w:autoSpaceDE w:val="0"/>
      <w:autoSpaceDN w:val="0"/>
      <w:adjustRightInd w:val="0"/>
      <w:spacing w:line="240" w:lineRule="auto"/>
      <w:ind w:left="284" w:right="-284"/>
      <w:textAlignment w:val="baseline"/>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AB51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9F76-5451-4770-9149-5C6F3FD8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Шилова Ирина Сергеевна</dc:creator>
  <cp:lastModifiedBy>Юлиана Суворова</cp:lastModifiedBy>
  <cp:revision>3</cp:revision>
  <dcterms:created xsi:type="dcterms:W3CDTF">2022-12-07T08:55:00Z</dcterms:created>
  <dcterms:modified xsi:type="dcterms:W3CDTF">2023-03-28T07:37:00Z</dcterms:modified>
</cp:coreProperties>
</file>