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E4E" w:rsidRPr="00A91BDC" w:rsidRDefault="00575E4E" w:rsidP="00EA3AD2">
      <w:pPr>
        <w:pStyle w:val="Default"/>
        <w:ind w:right="-286" w:firstLine="709"/>
        <w:jc w:val="right"/>
      </w:pPr>
      <w:r w:rsidRPr="00A91BDC">
        <w:t xml:space="preserve">Приложение </w:t>
      </w:r>
      <w:r w:rsidR="006F38DB">
        <w:t>№ </w:t>
      </w:r>
      <w:r w:rsidR="007C4FA3">
        <w:t>20</w:t>
      </w:r>
    </w:p>
    <w:p w:rsidR="00575E4E" w:rsidRPr="00A91BDC" w:rsidRDefault="00575E4E" w:rsidP="007C51C2">
      <w:pPr>
        <w:pStyle w:val="Default"/>
        <w:rPr>
          <w:sz w:val="28"/>
          <w:szCs w:val="28"/>
        </w:rPr>
      </w:pPr>
    </w:p>
    <w:p w:rsidR="00EA3AD2" w:rsidRDefault="003D58FA" w:rsidP="00977F9B">
      <w:pPr>
        <w:pStyle w:val="a3"/>
        <w:ind w:right="-286"/>
        <w:jc w:val="center"/>
        <w:rPr>
          <w:rFonts w:ascii="Times New Roman" w:hAnsi="Times New Roman" w:cs="Times New Roman"/>
          <w:b/>
          <w:sz w:val="28"/>
          <w:szCs w:val="28"/>
        </w:rPr>
      </w:pPr>
      <w:r w:rsidRPr="00EA3AD2">
        <w:rPr>
          <w:rFonts w:ascii="Times New Roman" w:hAnsi="Times New Roman" w:cs="Times New Roman"/>
          <w:b/>
          <w:sz w:val="28"/>
          <w:szCs w:val="28"/>
        </w:rPr>
        <w:t>Описание методов сбора и анализа фактических данных</w:t>
      </w:r>
      <w:r w:rsidR="00EA3AD2">
        <w:rPr>
          <w:rFonts w:ascii="Times New Roman" w:hAnsi="Times New Roman" w:cs="Times New Roman"/>
          <w:b/>
          <w:sz w:val="28"/>
          <w:szCs w:val="28"/>
        </w:rPr>
        <w:t xml:space="preserve"> и</w:t>
      </w:r>
      <w:r w:rsidRPr="00EA3AD2">
        <w:rPr>
          <w:rFonts w:ascii="Times New Roman" w:hAnsi="Times New Roman" w:cs="Times New Roman"/>
          <w:b/>
          <w:sz w:val="28"/>
          <w:szCs w:val="28"/>
        </w:rPr>
        <w:t xml:space="preserve"> информации </w:t>
      </w:r>
    </w:p>
    <w:p w:rsidR="00EA3AD2" w:rsidRDefault="003D58FA" w:rsidP="00977F9B">
      <w:pPr>
        <w:pStyle w:val="a3"/>
        <w:ind w:right="-286"/>
        <w:jc w:val="center"/>
        <w:rPr>
          <w:rFonts w:ascii="Times New Roman" w:hAnsi="Times New Roman" w:cs="Times New Roman"/>
          <w:b/>
          <w:sz w:val="28"/>
          <w:szCs w:val="28"/>
        </w:rPr>
      </w:pPr>
      <w:r w:rsidRPr="00EA3AD2">
        <w:rPr>
          <w:rFonts w:ascii="Times New Roman" w:hAnsi="Times New Roman" w:cs="Times New Roman"/>
          <w:b/>
          <w:sz w:val="28"/>
          <w:szCs w:val="28"/>
        </w:rPr>
        <w:t>для получения до</w:t>
      </w:r>
      <w:bookmarkStart w:id="0" w:name="_GoBack"/>
      <w:bookmarkEnd w:id="0"/>
      <w:r w:rsidRPr="00EA3AD2">
        <w:rPr>
          <w:rFonts w:ascii="Times New Roman" w:hAnsi="Times New Roman" w:cs="Times New Roman"/>
          <w:b/>
          <w:sz w:val="28"/>
          <w:szCs w:val="28"/>
        </w:rPr>
        <w:t xml:space="preserve">казательств, включая описание ограничений данных </w:t>
      </w:r>
    </w:p>
    <w:p w:rsidR="003D58FA" w:rsidRPr="00EA3AD2" w:rsidRDefault="003D58FA" w:rsidP="00977F9B">
      <w:pPr>
        <w:pStyle w:val="a3"/>
        <w:ind w:right="-286"/>
        <w:jc w:val="center"/>
        <w:rPr>
          <w:rFonts w:ascii="Times New Roman" w:hAnsi="Times New Roman" w:cs="Times New Roman"/>
          <w:b/>
          <w:sz w:val="28"/>
          <w:szCs w:val="28"/>
        </w:rPr>
      </w:pPr>
      <w:r w:rsidRPr="00EA3AD2">
        <w:rPr>
          <w:rFonts w:ascii="Times New Roman" w:hAnsi="Times New Roman" w:cs="Times New Roman"/>
          <w:b/>
          <w:sz w:val="28"/>
          <w:szCs w:val="28"/>
        </w:rPr>
        <w:t>и методов их сбора и анализа</w:t>
      </w:r>
    </w:p>
    <w:p w:rsidR="000F72B6" w:rsidRPr="004D3AF0" w:rsidRDefault="000F72B6" w:rsidP="00977F9B">
      <w:pPr>
        <w:pStyle w:val="a3"/>
        <w:jc w:val="center"/>
        <w:rPr>
          <w:rFonts w:ascii="Times New Roman" w:hAnsi="Times New Roman" w:cs="Times New Roman"/>
          <w:sz w:val="16"/>
          <w:szCs w:val="16"/>
        </w:rPr>
      </w:pPr>
    </w:p>
    <w:tbl>
      <w:tblPr>
        <w:tblW w:w="10201" w:type="dxa"/>
        <w:tblLayout w:type="fixed"/>
        <w:tblLook w:val="04A0" w:firstRow="1" w:lastRow="0" w:firstColumn="1" w:lastColumn="0" w:noHBand="0" w:noVBand="1"/>
      </w:tblPr>
      <w:tblGrid>
        <w:gridCol w:w="4106"/>
        <w:gridCol w:w="3827"/>
        <w:gridCol w:w="2268"/>
      </w:tblGrid>
      <w:tr w:rsidR="000F72B6" w:rsidRPr="000F72B6" w:rsidTr="004D3AF0">
        <w:trPr>
          <w:trHeight w:val="510"/>
          <w:tblHead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B6" w:rsidRPr="00A91BDC" w:rsidRDefault="000F72B6" w:rsidP="005F74E9">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Вопросы мероприятия</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0A7AFA">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Методы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A75F46">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Ограничения</w:t>
            </w:r>
          </w:p>
        </w:tc>
      </w:tr>
      <w:tr w:rsidR="00DB3D90" w:rsidRPr="000F72B6" w:rsidTr="00A75F46">
        <w:trPr>
          <w:trHeight w:val="798"/>
        </w:trPr>
        <w:tc>
          <w:tcPr>
            <w:tcW w:w="102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36311" w:rsidRPr="00322813" w:rsidRDefault="00DB3D90" w:rsidP="00036311">
            <w:pPr>
              <w:spacing w:after="0" w:line="240" w:lineRule="auto"/>
              <w:ind w:left="13" w:right="7"/>
              <w:jc w:val="both"/>
              <w:rPr>
                <w:rFonts w:ascii="Times New Roman" w:hAnsi="Times New Roman" w:cs="Times New Roman"/>
                <w:b/>
                <w:bCs/>
                <w:sz w:val="24"/>
                <w:szCs w:val="24"/>
              </w:rPr>
            </w:pPr>
            <w:r w:rsidRPr="00DB3D90">
              <w:rPr>
                <w:rFonts w:ascii="Times New Roman" w:eastAsia="Times New Roman" w:hAnsi="Times New Roman"/>
                <w:b/>
                <w:bCs/>
                <w:i/>
                <w:sz w:val="24"/>
                <w:szCs w:val="24"/>
                <w:lang w:eastAsia="ru-RU"/>
              </w:rPr>
              <w:t>Цель</w:t>
            </w:r>
            <w:r w:rsidR="00322813">
              <w:rPr>
                <w:rFonts w:ascii="Times New Roman" w:eastAsia="Times New Roman" w:hAnsi="Times New Roman"/>
                <w:b/>
                <w:bCs/>
                <w:i/>
                <w:sz w:val="24"/>
                <w:szCs w:val="24"/>
                <w:lang w:eastAsia="ru-RU"/>
              </w:rPr>
              <w:t> </w:t>
            </w:r>
            <w:r w:rsidRPr="00DB3D90">
              <w:rPr>
                <w:rFonts w:ascii="Times New Roman" w:eastAsia="Times New Roman" w:hAnsi="Times New Roman"/>
                <w:b/>
                <w:bCs/>
                <w:i/>
                <w:sz w:val="24"/>
                <w:szCs w:val="24"/>
                <w:lang w:eastAsia="ru-RU"/>
              </w:rPr>
              <w:t>1.</w:t>
            </w:r>
            <w:r w:rsidR="00322813">
              <w:rPr>
                <w:rFonts w:ascii="Times New Roman" w:eastAsia="Times New Roman" w:hAnsi="Times New Roman"/>
                <w:b/>
                <w:bCs/>
                <w:i/>
                <w:sz w:val="24"/>
                <w:szCs w:val="24"/>
                <w:lang w:eastAsia="ru-RU"/>
              </w:rPr>
              <w:t>  </w:t>
            </w:r>
            <w:r w:rsidR="00036311" w:rsidRPr="00036311">
              <w:rPr>
                <w:rFonts w:ascii="Times New Roman" w:hAnsi="Times New Roman" w:cs="Times New Roman"/>
                <w:b/>
                <w:bCs/>
                <w:i/>
                <w:sz w:val="24"/>
                <w:szCs w:val="24"/>
              </w:rPr>
              <w:t>Оценить соответствие порядка формирования программы государственных гарантий бесплатного оказания гражданам медицинской помощи действующему законодательству в сфере охраны здоровья граждан.</w:t>
            </w:r>
          </w:p>
        </w:tc>
      </w:tr>
      <w:tr w:rsidR="00DB3D90" w:rsidRPr="000F72B6" w:rsidTr="00977F9B">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DB3D90" w:rsidRDefault="00DB3D90" w:rsidP="00593037">
            <w:pPr>
              <w:spacing w:after="0" w:line="240" w:lineRule="auto"/>
              <w:ind w:firstLine="317"/>
              <w:jc w:val="both"/>
              <w:rPr>
                <w:rFonts w:ascii="Times New Roman" w:hAnsi="Times New Roman" w:cs="Times New Roman"/>
                <w:iCs/>
                <w:sz w:val="24"/>
                <w:szCs w:val="24"/>
              </w:rPr>
            </w:pPr>
            <w:r w:rsidRPr="00DB3D90">
              <w:rPr>
                <w:rFonts w:ascii="Times New Roman" w:hAnsi="Times New Roman" w:cs="Times New Roman"/>
                <w:iCs/>
                <w:sz w:val="24"/>
                <w:szCs w:val="24"/>
              </w:rPr>
              <w:t>1.</w:t>
            </w:r>
            <w:r w:rsidR="00593037">
              <w:rPr>
                <w:rFonts w:ascii="Times New Roman" w:hAnsi="Times New Roman" w:cs="Times New Roman"/>
                <w:iCs/>
                <w:sz w:val="24"/>
                <w:szCs w:val="24"/>
              </w:rPr>
              <w:t>   </w:t>
            </w:r>
            <w:r w:rsidR="00036311" w:rsidRPr="00036311">
              <w:rPr>
                <w:rFonts w:ascii="Times New Roman" w:hAnsi="Times New Roman" w:cs="Times New Roman"/>
                <w:iCs/>
                <w:sz w:val="24"/>
                <w:szCs w:val="24"/>
              </w:rPr>
              <w:t>Оценить соответствие механизма формирования нормативов объема медицинской помощи программы государственных гарантий бесплатного оказания гражданам медицинской помощи действующему законодательству в сфере охраны здоровья граждан</w:t>
            </w:r>
            <w:r w:rsidR="00322813" w:rsidRPr="00322813">
              <w:rPr>
                <w:rFonts w:ascii="Times New Roman" w:hAnsi="Times New Roman" w:cs="Times New Roman"/>
                <w:iCs/>
                <w:sz w:val="24"/>
                <w:szCs w:val="24"/>
              </w:rPr>
              <w:t>.</w:t>
            </w:r>
          </w:p>
          <w:p w:rsidR="00A75F46" w:rsidRPr="00A75F46" w:rsidRDefault="00A75F46" w:rsidP="00593037">
            <w:pPr>
              <w:spacing w:after="0" w:line="240" w:lineRule="auto"/>
              <w:ind w:firstLine="317"/>
              <w:jc w:val="both"/>
              <w:rPr>
                <w:rFonts w:ascii="Times New Roman" w:hAnsi="Times New Roman" w:cs="Times New Roman"/>
                <w:sz w:val="12"/>
                <w:szCs w:val="12"/>
              </w:rPr>
            </w:pPr>
          </w:p>
        </w:tc>
        <w:tc>
          <w:tcPr>
            <w:tcW w:w="3827" w:type="dxa"/>
            <w:tcBorders>
              <w:top w:val="single" w:sz="4" w:space="0" w:color="auto"/>
              <w:left w:val="nil"/>
              <w:bottom w:val="single" w:sz="4" w:space="0" w:color="auto"/>
              <w:right w:val="single" w:sz="4" w:space="0" w:color="auto"/>
            </w:tcBorders>
            <w:shd w:val="clear" w:color="auto" w:fill="auto"/>
          </w:tcPr>
          <w:p w:rsidR="00322813" w:rsidRPr="009B6C6A" w:rsidRDefault="00322813" w:rsidP="009B6C6A">
            <w:pPr>
              <w:pStyle w:val="ad"/>
              <w:spacing w:after="0" w:line="240" w:lineRule="auto"/>
              <w:ind w:left="31"/>
              <w:jc w:val="center"/>
              <w:rPr>
                <w:rFonts w:ascii="Times New Roman" w:eastAsia="Times New Roman" w:hAnsi="Times New Roman"/>
                <w:sz w:val="24"/>
                <w:szCs w:val="24"/>
                <w:lang w:eastAsia="ru-RU"/>
              </w:rPr>
            </w:pPr>
            <w:r w:rsidRPr="009B6C6A">
              <w:rPr>
                <w:rFonts w:ascii="Times New Roman" w:eastAsia="Times New Roman" w:hAnsi="Times New Roman"/>
                <w:sz w:val="24"/>
                <w:szCs w:val="24"/>
                <w:lang w:eastAsia="ru-RU"/>
              </w:rPr>
              <w:t>Документальные и а</w:t>
            </w:r>
            <w:r w:rsidR="009B6C6A" w:rsidRPr="009B6C6A">
              <w:rPr>
                <w:rFonts w:ascii="Times New Roman" w:eastAsia="Times New Roman" w:hAnsi="Times New Roman"/>
                <w:sz w:val="24"/>
                <w:szCs w:val="24"/>
                <w:lang w:eastAsia="ru-RU"/>
              </w:rPr>
              <w:t>налитические (сравнение) методы</w:t>
            </w:r>
            <w:r w:rsidRPr="009B6C6A">
              <w:rPr>
                <w:rFonts w:ascii="Times New Roman" w:eastAsia="Times New Roman" w:hAnsi="Times New Roman"/>
                <w:sz w:val="24"/>
                <w:szCs w:val="24"/>
                <w:lang w:eastAsia="ru-RU"/>
              </w:rPr>
              <w:t>.</w:t>
            </w:r>
          </w:p>
          <w:p w:rsidR="00322813" w:rsidRPr="009B6C6A" w:rsidRDefault="00322813" w:rsidP="009B6C6A">
            <w:pPr>
              <w:pStyle w:val="ad"/>
              <w:spacing w:after="0" w:line="240" w:lineRule="auto"/>
              <w:ind w:left="31"/>
              <w:jc w:val="center"/>
              <w:rPr>
                <w:rFonts w:ascii="Times New Roman" w:eastAsia="Times New Roman" w:hAnsi="Times New Roman"/>
                <w:sz w:val="24"/>
                <w:szCs w:val="24"/>
                <w:lang w:eastAsia="ru-RU"/>
              </w:rPr>
            </w:pPr>
          </w:p>
          <w:p w:rsidR="000A7AFA" w:rsidRPr="009B6C6A" w:rsidRDefault="000A7AFA" w:rsidP="009B6C6A">
            <w:pPr>
              <w:pStyle w:val="ad"/>
              <w:spacing w:after="0" w:line="240" w:lineRule="auto"/>
              <w:ind w:left="31"/>
              <w:jc w:val="center"/>
              <w:rPr>
                <w:rFonts w:ascii="Times New Roman" w:hAnsi="Times New Roman" w:cs="Times New Roman"/>
                <w:bCs/>
                <w:color w:val="FF0000"/>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DB3D90" w:rsidRPr="009B6C6A" w:rsidRDefault="00DB3D90" w:rsidP="009B6C6A">
            <w:pPr>
              <w:spacing w:after="0" w:line="240" w:lineRule="auto"/>
              <w:ind w:firstLine="369"/>
              <w:jc w:val="center"/>
              <w:rPr>
                <w:rFonts w:ascii="Times New Roman" w:hAnsi="Times New Roman" w:cs="Times New Roman"/>
                <w:b/>
                <w:bCs/>
                <w:color w:val="FF0000"/>
                <w:sz w:val="24"/>
                <w:szCs w:val="24"/>
              </w:rPr>
            </w:pPr>
          </w:p>
        </w:tc>
      </w:tr>
      <w:tr w:rsidR="00DB3D90" w:rsidRPr="000F72B6" w:rsidTr="00977F9B">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DB3D90" w:rsidRPr="00DB3D90" w:rsidRDefault="00DB3D90" w:rsidP="00593037">
            <w:pPr>
              <w:spacing w:after="0" w:line="240" w:lineRule="auto"/>
              <w:ind w:firstLine="317"/>
              <w:jc w:val="both"/>
              <w:rPr>
                <w:rFonts w:ascii="Times New Roman" w:hAnsi="Times New Roman" w:cs="Times New Roman"/>
                <w:sz w:val="24"/>
                <w:szCs w:val="24"/>
              </w:rPr>
            </w:pPr>
            <w:r w:rsidRPr="00DB3D90">
              <w:rPr>
                <w:rFonts w:ascii="Times New Roman" w:hAnsi="Times New Roman" w:cs="Times New Roman"/>
                <w:sz w:val="24"/>
                <w:szCs w:val="24"/>
              </w:rPr>
              <w:t>2.</w:t>
            </w:r>
            <w:r w:rsidR="00593037">
              <w:rPr>
                <w:rFonts w:ascii="Times New Roman" w:hAnsi="Times New Roman" w:cs="Times New Roman"/>
                <w:sz w:val="24"/>
                <w:szCs w:val="24"/>
              </w:rPr>
              <w:t>   </w:t>
            </w:r>
            <w:r w:rsidR="00036311" w:rsidRPr="00036311">
              <w:rPr>
                <w:rFonts w:ascii="Times New Roman" w:hAnsi="Times New Roman" w:cs="Times New Roman"/>
                <w:sz w:val="24"/>
                <w:szCs w:val="24"/>
              </w:rPr>
              <w:t>Оценить соответствие механизма формирования нормативов финансового обеспечения реализации программы государственных гарантий бесплатного оказания гражданам медицинской помощи действующему законодательству в сфере охраны здоровья граждан.</w:t>
            </w:r>
          </w:p>
        </w:tc>
        <w:tc>
          <w:tcPr>
            <w:tcW w:w="3827" w:type="dxa"/>
            <w:tcBorders>
              <w:top w:val="single" w:sz="4" w:space="0" w:color="auto"/>
              <w:left w:val="nil"/>
              <w:bottom w:val="single" w:sz="4" w:space="0" w:color="auto"/>
              <w:right w:val="single" w:sz="4" w:space="0" w:color="auto"/>
            </w:tcBorders>
            <w:shd w:val="clear" w:color="auto" w:fill="auto"/>
          </w:tcPr>
          <w:p w:rsidR="00A75F46" w:rsidRPr="00880E81" w:rsidRDefault="00322813" w:rsidP="00880E81">
            <w:pPr>
              <w:spacing w:after="0" w:line="240" w:lineRule="auto"/>
              <w:jc w:val="center"/>
              <w:rPr>
                <w:rFonts w:ascii="Times New Roman" w:eastAsia="Times New Roman" w:hAnsi="Times New Roman"/>
                <w:sz w:val="24"/>
                <w:szCs w:val="24"/>
                <w:lang w:eastAsia="ru-RU"/>
              </w:rPr>
            </w:pPr>
            <w:r w:rsidRPr="009B6C6A">
              <w:rPr>
                <w:rFonts w:ascii="Times New Roman" w:eastAsia="Times New Roman" w:hAnsi="Times New Roman"/>
                <w:sz w:val="24"/>
                <w:szCs w:val="24"/>
                <w:lang w:eastAsia="ru-RU"/>
              </w:rPr>
              <w:t>Документальные и ан</w:t>
            </w:r>
            <w:r w:rsidR="009B6C6A" w:rsidRPr="009B6C6A">
              <w:rPr>
                <w:rFonts w:ascii="Times New Roman" w:eastAsia="Times New Roman" w:hAnsi="Times New Roman"/>
                <w:sz w:val="24"/>
                <w:szCs w:val="24"/>
                <w:lang w:eastAsia="ru-RU"/>
              </w:rPr>
              <w:t>алитические (сравнение) методы</w:t>
            </w:r>
            <w:r w:rsidR="006F3ACC" w:rsidRPr="009B6C6A">
              <w:rPr>
                <w:rFonts w:ascii="Times New Roman" w:eastAsia="Times New Roman" w:hAnsi="Times New Roman"/>
                <w:sz w:val="24"/>
                <w:szCs w:val="24"/>
                <w:lang w:eastAsia="ru-RU"/>
              </w:rPr>
              <w:t>.</w:t>
            </w:r>
          </w:p>
        </w:tc>
        <w:tc>
          <w:tcPr>
            <w:tcW w:w="2268" w:type="dxa"/>
            <w:tcBorders>
              <w:top w:val="single" w:sz="4" w:space="0" w:color="auto"/>
              <w:left w:val="nil"/>
              <w:bottom w:val="single" w:sz="4" w:space="0" w:color="auto"/>
              <w:right w:val="single" w:sz="4" w:space="0" w:color="auto"/>
            </w:tcBorders>
            <w:shd w:val="clear" w:color="auto" w:fill="auto"/>
          </w:tcPr>
          <w:p w:rsidR="00DB3D90" w:rsidRPr="009B6C6A" w:rsidRDefault="00DB3D90" w:rsidP="009B6C6A">
            <w:pPr>
              <w:spacing w:after="0" w:line="240" w:lineRule="auto"/>
              <w:jc w:val="center"/>
              <w:rPr>
                <w:rFonts w:ascii="Times New Roman" w:hAnsi="Times New Roman" w:cs="Times New Roman"/>
                <w:b/>
                <w:bCs/>
                <w:color w:val="FF0000"/>
                <w:sz w:val="24"/>
                <w:szCs w:val="24"/>
              </w:rPr>
            </w:pPr>
          </w:p>
        </w:tc>
      </w:tr>
      <w:tr w:rsidR="00A91BDC" w:rsidRPr="000F72B6" w:rsidTr="006F3ACC">
        <w:trPr>
          <w:trHeight w:val="113"/>
        </w:trPr>
        <w:tc>
          <w:tcPr>
            <w:tcW w:w="10201" w:type="dxa"/>
            <w:gridSpan w:val="3"/>
            <w:tcBorders>
              <w:top w:val="nil"/>
              <w:left w:val="single" w:sz="4" w:space="0" w:color="auto"/>
              <w:bottom w:val="single" w:sz="4" w:space="0" w:color="auto"/>
              <w:right w:val="single" w:sz="4" w:space="0" w:color="auto"/>
            </w:tcBorders>
            <w:shd w:val="clear" w:color="auto" w:fill="DAEEF3" w:themeFill="accent5" w:themeFillTint="33"/>
          </w:tcPr>
          <w:p w:rsidR="00036311" w:rsidRPr="00A75F46" w:rsidRDefault="00A91BDC" w:rsidP="00036311">
            <w:pPr>
              <w:spacing w:after="0" w:line="240" w:lineRule="auto"/>
              <w:ind w:left="13" w:right="7"/>
              <w:jc w:val="both"/>
              <w:rPr>
                <w:rFonts w:ascii="Times New Roman" w:hAnsi="Times New Roman" w:cs="Times New Roman"/>
                <w:i/>
                <w:sz w:val="24"/>
                <w:szCs w:val="24"/>
              </w:rPr>
            </w:pPr>
            <w:r w:rsidRPr="00A75F46">
              <w:rPr>
                <w:rFonts w:ascii="Times New Roman" w:eastAsia="Times New Roman" w:hAnsi="Times New Roman"/>
                <w:b/>
                <w:bCs/>
                <w:i/>
                <w:sz w:val="24"/>
                <w:szCs w:val="24"/>
                <w:lang w:eastAsia="ru-RU"/>
              </w:rPr>
              <w:t>Цель</w:t>
            </w:r>
            <w:r w:rsidR="00322813" w:rsidRPr="00A75F46">
              <w:rPr>
                <w:rFonts w:ascii="Times New Roman" w:eastAsia="Times New Roman" w:hAnsi="Times New Roman"/>
                <w:b/>
                <w:bCs/>
                <w:i/>
                <w:sz w:val="24"/>
                <w:szCs w:val="24"/>
                <w:lang w:eastAsia="ru-RU"/>
              </w:rPr>
              <w:t> </w:t>
            </w:r>
            <w:r w:rsidR="00C8715C" w:rsidRPr="00A75F46">
              <w:rPr>
                <w:rFonts w:ascii="Times New Roman" w:eastAsia="Times New Roman" w:hAnsi="Times New Roman"/>
                <w:b/>
                <w:bCs/>
                <w:i/>
                <w:sz w:val="24"/>
                <w:szCs w:val="24"/>
                <w:lang w:eastAsia="ru-RU"/>
              </w:rPr>
              <w:t>2</w:t>
            </w:r>
            <w:r w:rsidRPr="00A75F46">
              <w:rPr>
                <w:rFonts w:ascii="Times New Roman" w:eastAsia="Times New Roman" w:hAnsi="Times New Roman"/>
                <w:b/>
                <w:bCs/>
                <w:i/>
                <w:sz w:val="24"/>
                <w:szCs w:val="24"/>
                <w:lang w:eastAsia="ru-RU"/>
              </w:rPr>
              <w:t>.</w:t>
            </w:r>
            <w:r w:rsidR="00322813" w:rsidRPr="00A75F46">
              <w:rPr>
                <w:rFonts w:ascii="Times New Roman" w:eastAsia="Times New Roman" w:hAnsi="Times New Roman"/>
                <w:b/>
                <w:bCs/>
                <w:i/>
                <w:sz w:val="24"/>
                <w:szCs w:val="24"/>
                <w:lang w:eastAsia="ru-RU"/>
              </w:rPr>
              <w:t>  </w:t>
            </w:r>
            <w:r w:rsidR="00036311" w:rsidRPr="00036311">
              <w:rPr>
                <w:rFonts w:ascii="Times New Roman" w:hAnsi="Times New Roman" w:cs="Times New Roman"/>
                <w:b/>
                <w:i/>
                <w:sz w:val="24"/>
                <w:szCs w:val="24"/>
              </w:rPr>
              <w:t>Определить фактическую потребность в финансовом обеспечении программы государственных гарантий бесплатного оказания гражданам медицинской помощи</w:t>
            </w:r>
            <w:r w:rsidR="00036311" w:rsidRPr="00036311">
              <w:rPr>
                <w:rFonts w:ascii="Times New Roman" w:hAnsi="Times New Roman" w:cs="Times New Roman"/>
                <w:i/>
                <w:sz w:val="24"/>
                <w:szCs w:val="24"/>
              </w:rPr>
              <w:t xml:space="preserve"> </w:t>
            </w:r>
            <w:r w:rsidR="00036311" w:rsidRPr="00036311">
              <w:rPr>
                <w:rFonts w:ascii="Times New Roman" w:hAnsi="Times New Roman" w:cs="Times New Roman"/>
                <w:b/>
                <w:i/>
                <w:sz w:val="24"/>
                <w:szCs w:val="24"/>
              </w:rPr>
              <w:t>с учетом требований стандартов медицинской помощи.</w:t>
            </w:r>
          </w:p>
        </w:tc>
      </w:tr>
      <w:tr w:rsidR="00D5697A" w:rsidRPr="000F72B6" w:rsidTr="00977F9B">
        <w:trPr>
          <w:trHeight w:val="113"/>
        </w:trPr>
        <w:tc>
          <w:tcPr>
            <w:tcW w:w="4106" w:type="dxa"/>
            <w:tcBorders>
              <w:top w:val="nil"/>
              <w:left w:val="single" w:sz="4" w:space="0" w:color="auto"/>
              <w:bottom w:val="single" w:sz="4" w:space="0" w:color="auto"/>
              <w:right w:val="single" w:sz="4" w:space="0" w:color="auto"/>
            </w:tcBorders>
            <w:shd w:val="clear" w:color="auto" w:fill="auto"/>
          </w:tcPr>
          <w:p w:rsidR="00D5697A" w:rsidRPr="00A91BDC" w:rsidRDefault="00D5697A" w:rsidP="00593037">
            <w:pPr>
              <w:spacing w:after="0" w:line="240" w:lineRule="auto"/>
              <w:ind w:firstLine="317"/>
              <w:jc w:val="both"/>
              <w:rPr>
                <w:rFonts w:ascii="Times New Roman" w:hAnsi="Times New Roman" w:cs="Times New Roman"/>
                <w:sz w:val="24"/>
                <w:szCs w:val="24"/>
              </w:rPr>
            </w:pPr>
            <w:r w:rsidRPr="00A91BDC">
              <w:rPr>
                <w:rFonts w:ascii="Times New Roman" w:hAnsi="Times New Roman" w:cs="Times New Roman"/>
                <w:sz w:val="24"/>
                <w:szCs w:val="24"/>
              </w:rPr>
              <w:t>1.</w:t>
            </w:r>
            <w:r>
              <w:rPr>
                <w:rFonts w:ascii="Times New Roman" w:hAnsi="Times New Roman" w:cs="Times New Roman"/>
                <w:sz w:val="24"/>
                <w:szCs w:val="24"/>
              </w:rPr>
              <w:t>   </w:t>
            </w:r>
            <w:r w:rsidRPr="00036311">
              <w:rPr>
                <w:rFonts w:ascii="Times New Roman" w:hAnsi="Times New Roman" w:cs="Times New Roman"/>
                <w:bCs/>
                <w:sz w:val="24"/>
                <w:szCs w:val="24"/>
              </w:rPr>
              <w:t>Оценить соответствие объемов установленной программой государственных гарантий бесплатного оказания гражданам медицинской помощи гражданам реальной потребности в объемах медицинской помощи по группам нозологий, видам и профилям, предусмотренным программой государственных гарантий бесплатного оказания гражданам медицинской помощи</w:t>
            </w:r>
            <w:r w:rsidRPr="00322813">
              <w:rPr>
                <w:rFonts w:ascii="Times New Roman" w:hAnsi="Times New Roman" w:cs="Times New Roman"/>
                <w:sz w:val="24"/>
                <w:szCs w:val="24"/>
              </w:rPr>
              <w:t>.</w:t>
            </w:r>
          </w:p>
        </w:tc>
        <w:tc>
          <w:tcPr>
            <w:tcW w:w="3827" w:type="dxa"/>
            <w:tcBorders>
              <w:top w:val="nil"/>
              <w:left w:val="nil"/>
              <w:bottom w:val="single" w:sz="4" w:space="0" w:color="auto"/>
              <w:right w:val="single" w:sz="4" w:space="0" w:color="auto"/>
            </w:tcBorders>
            <w:shd w:val="clear" w:color="auto" w:fill="auto"/>
          </w:tcPr>
          <w:p w:rsidR="00D5697A" w:rsidRDefault="00D5697A" w:rsidP="00CE1A56">
            <w:pPr>
              <w:spacing w:after="0" w:line="240" w:lineRule="auto"/>
              <w:jc w:val="center"/>
              <w:rPr>
                <w:rFonts w:ascii="Times New Roman" w:hAnsi="Times New Roman" w:cs="Times New Roman"/>
                <w:bCs/>
                <w:iCs/>
                <w:sz w:val="24"/>
                <w:szCs w:val="24"/>
              </w:rPr>
            </w:pPr>
            <w:r w:rsidRPr="00CE1A56">
              <w:rPr>
                <w:rFonts w:ascii="Times New Roman" w:hAnsi="Times New Roman" w:cs="Times New Roman"/>
                <w:bCs/>
                <w:iCs/>
                <w:sz w:val="24"/>
                <w:szCs w:val="24"/>
              </w:rPr>
              <w:t xml:space="preserve">Библиографический, нормативный, исторический, </w:t>
            </w:r>
            <w:r w:rsidR="00E31F57">
              <w:rPr>
                <w:rFonts w:ascii="Times New Roman" w:hAnsi="Times New Roman" w:cs="Times New Roman"/>
                <w:bCs/>
                <w:iCs/>
                <w:sz w:val="24"/>
                <w:szCs w:val="24"/>
              </w:rPr>
              <w:t xml:space="preserve">корреляционный, </w:t>
            </w:r>
            <w:r w:rsidRPr="00CE1A56">
              <w:rPr>
                <w:rFonts w:ascii="Times New Roman" w:hAnsi="Times New Roman" w:cs="Times New Roman"/>
                <w:bCs/>
                <w:iCs/>
                <w:sz w:val="24"/>
                <w:szCs w:val="24"/>
              </w:rPr>
              <w:t>аналитический</w:t>
            </w:r>
            <w:r>
              <w:rPr>
                <w:rFonts w:ascii="Times New Roman" w:hAnsi="Times New Roman" w:cs="Times New Roman"/>
                <w:bCs/>
                <w:iCs/>
                <w:sz w:val="24"/>
                <w:szCs w:val="24"/>
              </w:rPr>
              <w:t xml:space="preserve"> </w:t>
            </w:r>
            <w:r w:rsidRPr="00CE1A56">
              <w:rPr>
                <w:rFonts w:ascii="Times New Roman" w:hAnsi="Times New Roman" w:cs="Times New Roman"/>
                <w:bCs/>
                <w:iCs/>
                <w:sz w:val="24"/>
                <w:szCs w:val="24"/>
              </w:rPr>
              <w:t xml:space="preserve">методы, </w:t>
            </w:r>
          </w:p>
          <w:p w:rsidR="00D5697A" w:rsidRDefault="00D5697A" w:rsidP="00CE1A56">
            <w:pPr>
              <w:spacing w:after="0" w:line="240" w:lineRule="auto"/>
              <w:jc w:val="center"/>
              <w:rPr>
                <w:rFonts w:ascii="Times New Roman" w:hAnsi="Times New Roman" w:cs="Times New Roman"/>
                <w:bCs/>
                <w:iCs/>
                <w:sz w:val="24"/>
                <w:szCs w:val="24"/>
              </w:rPr>
            </w:pPr>
            <w:r w:rsidRPr="00CE1A56">
              <w:rPr>
                <w:rFonts w:ascii="Times New Roman" w:hAnsi="Times New Roman" w:cs="Times New Roman"/>
                <w:bCs/>
                <w:iCs/>
                <w:sz w:val="24"/>
                <w:szCs w:val="24"/>
              </w:rPr>
              <w:t xml:space="preserve">метод структурирования, </w:t>
            </w:r>
          </w:p>
          <w:p w:rsidR="00D5697A" w:rsidRDefault="00D5697A" w:rsidP="00CE1A56">
            <w:pPr>
              <w:spacing w:after="0" w:line="240" w:lineRule="auto"/>
              <w:jc w:val="center"/>
              <w:rPr>
                <w:rFonts w:ascii="Times New Roman" w:hAnsi="Times New Roman" w:cs="Times New Roman"/>
                <w:bCs/>
                <w:iCs/>
                <w:sz w:val="24"/>
                <w:szCs w:val="24"/>
              </w:rPr>
            </w:pPr>
            <w:r w:rsidRPr="00CE1A56">
              <w:rPr>
                <w:rFonts w:ascii="Times New Roman" w:hAnsi="Times New Roman" w:cs="Times New Roman"/>
                <w:bCs/>
                <w:iCs/>
                <w:sz w:val="24"/>
                <w:szCs w:val="24"/>
              </w:rPr>
              <w:t xml:space="preserve">метод классификации, </w:t>
            </w:r>
          </w:p>
          <w:p w:rsidR="00D5697A" w:rsidRDefault="00D5697A" w:rsidP="00CE1A56">
            <w:pPr>
              <w:spacing w:after="0" w:line="240" w:lineRule="auto"/>
              <w:jc w:val="center"/>
              <w:rPr>
                <w:rFonts w:ascii="Times New Roman" w:hAnsi="Times New Roman" w:cs="Times New Roman"/>
                <w:bCs/>
                <w:iCs/>
                <w:sz w:val="24"/>
                <w:szCs w:val="24"/>
              </w:rPr>
            </w:pPr>
            <w:r w:rsidRPr="00CE1A56">
              <w:rPr>
                <w:rFonts w:ascii="Times New Roman" w:hAnsi="Times New Roman" w:cs="Times New Roman"/>
                <w:bCs/>
                <w:iCs/>
                <w:sz w:val="24"/>
                <w:szCs w:val="24"/>
              </w:rPr>
              <w:t xml:space="preserve">метод программирования, </w:t>
            </w:r>
          </w:p>
          <w:p w:rsidR="00D5697A" w:rsidRDefault="00D5697A" w:rsidP="00880E81">
            <w:pPr>
              <w:spacing w:after="0" w:line="240" w:lineRule="auto"/>
              <w:jc w:val="center"/>
              <w:rPr>
                <w:rFonts w:ascii="Times New Roman" w:hAnsi="Times New Roman" w:cs="Times New Roman"/>
                <w:bCs/>
                <w:iCs/>
                <w:sz w:val="24"/>
                <w:szCs w:val="24"/>
              </w:rPr>
            </w:pPr>
            <w:r w:rsidRPr="00CE1A56">
              <w:rPr>
                <w:rFonts w:ascii="Times New Roman" w:hAnsi="Times New Roman" w:cs="Times New Roman"/>
                <w:bCs/>
                <w:iCs/>
                <w:sz w:val="24"/>
                <w:szCs w:val="24"/>
              </w:rPr>
              <w:t>метод деловой переписки</w:t>
            </w:r>
            <w:r w:rsidRPr="00880E81">
              <w:rPr>
                <w:rFonts w:ascii="Times New Roman" w:hAnsi="Times New Roman" w:cs="Times New Roman"/>
                <w:bCs/>
                <w:iCs/>
                <w:sz w:val="24"/>
                <w:szCs w:val="24"/>
              </w:rPr>
              <w:t xml:space="preserve">, </w:t>
            </w:r>
          </w:p>
          <w:p w:rsidR="00D5697A" w:rsidRPr="00036311" w:rsidRDefault="00D5697A" w:rsidP="00880E81">
            <w:pPr>
              <w:spacing w:after="0" w:line="240" w:lineRule="auto"/>
              <w:jc w:val="center"/>
              <w:rPr>
                <w:rFonts w:ascii="Times New Roman" w:hAnsi="Times New Roman" w:cs="Times New Roman"/>
                <w:color w:val="FF0000"/>
                <w:sz w:val="12"/>
                <w:szCs w:val="12"/>
                <w:highlight w:val="yellow"/>
              </w:rPr>
            </w:pPr>
            <w:r w:rsidRPr="00880E81">
              <w:rPr>
                <w:rFonts w:ascii="Times New Roman" w:hAnsi="Times New Roman" w:cs="Times New Roman"/>
                <w:bCs/>
                <w:iCs/>
                <w:sz w:val="24"/>
                <w:szCs w:val="24"/>
              </w:rPr>
              <w:t>анализ статистических данных (информация по запросу в ответственный орган)</w:t>
            </w:r>
          </w:p>
        </w:tc>
        <w:tc>
          <w:tcPr>
            <w:tcW w:w="2268" w:type="dxa"/>
            <w:tcBorders>
              <w:top w:val="nil"/>
              <w:left w:val="nil"/>
              <w:bottom w:val="single" w:sz="4" w:space="0" w:color="auto"/>
              <w:right w:val="single" w:sz="4" w:space="0" w:color="auto"/>
            </w:tcBorders>
            <w:shd w:val="clear" w:color="auto" w:fill="auto"/>
          </w:tcPr>
          <w:p w:rsidR="00D5697A" w:rsidRDefault="00D5697A" w:rsidP="007D170A">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t>Н</w:t>
            </w:r>
            <w:r w:rsidRPr="00D5697A">
              <w:rPr>
                <w:rFonts w:ascii="Times New Roman" w:hAnsi="Times New Roman" w:cs="Times New Roman"/>
                <w:sz w:val="24"/>
                <w:szCs w:val="24"/>
              </w:rPr>
              <w:t>еполная или неактуальная информация в информационных ресурсах Минздрава России</w:t>
            </w:r>
            <w:r>
              <w:rPr>
                <w:rFonts w:ascii="Times New Roman" w:hAnsi="Times New Roman" w:cs="Times New Roman"/>
                <w:sz w:val="24"/>
                <w:szCs w:val="24"/>
              </w:rPr>
              <w:t>.</w:t>
            </w:r>
          </w:p>
          <w:p w:rsidR="00D5697A" w:rsidRDefault="00D5697A" w:rsidP="007D170A">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t>О</w:t>
            </w:r>
            <w:r w:rsidRPr="00D5697A">
              <w:rPr>
                <w:rFonts w:ascii="Times New Roman" w:hAnsi="Times New Roman" w:cs="Times New Roman"/>
                <w:sz w:val="24"/>
                <w:szCs w:val="24"/>
              </w:rPr>
              <w:t>тсутствие доступа к информационным системам</w:t>
            </w:r>
            <w:r>
              <w:rPr>
                <w:rFonts w:ascii="Times New Roman" w:hAnsi="Times New Roman" w:cs="Times New Roman"/>
                <w:sz w:val="24"/>
                <w:szCs w:val="24"/>
              </w:rPr>
              <w:t>.</w:t>
            </w:r>
          </w:p>
          <w:p w:rsidR="00D5697A" w:rsidRPr="005530AE" w:rsidRDefault="00D5697A" w:rsidP="007D170A">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t>П</w:t>
            </w:r>
            <w:r w:rsidRPr="00D5697A">
              <w:rPr>
                <w:rFonts w:ascii="Times New Roman" w:hAnsi="Times New Roman" w:cs="Times New Roman"/>
                <w:sz w:val="24"/>
                <w:szCs w:val="24"/>
              </w:rPr>
              <w:t>олучение недостоверной и неполной информации</w:t>
            </w:r>
            <w:r>
              <w:rPr>
                <w:rFonts w:ascii="Times New Roman" w:hAnsi="Times New Roman" w:cs="Times New Roman"/>
                <w:sz w:val="24"/>
                <w:szCs w:val="24"/>
              </w:rPr>
              <w:t xml:space="preserve"> по запросам.</w:t>
            </w:r>
          </w:p>
        </w:tc>
      </w:tr>
      <w:tr w:rsidR="00A91BDC" w:rsidRPr="000F72B6" w:rsidTr="00036311">
        <w:trPr>
          <w:trHeight w:val="113"/>
        </w:trPr>
        <w:tc>
          <w:tcPr>
            <w:tcW w:w="4106" w:type="dxa"/>
            <w:tcBorders>
              <w:top w:val="nil"/>
              <w:left w:val="single" w:sz="4" w:space="0" w:color="auto"/>
              <w:bottom w:val="single" w:sz="4" w:space="0" w:color="auto"/>
              <w:right w:val="single" w:sz="4" w:space="0" w:color="auto"/>
            </w:tcBorders>
            <w:shd w:val="clear" w:color="auto" w:fill="auto"/>
          </w:tcPr>
          <w:p w:rsidR="00A91BDC" w:rsidRPr="005530AE" w:rsidRDefault="00A91BDC" w:rsidP="00593037">
            <w:pPr>
              <w:spacing w:after="0" w:line="240" w:lineRule="auto"/>
              <w:ind w:firstLine="317"/>
              <w:jc w:val="both"/>
              <w:rPr>
                <w:rFonts w:ascii="Times New Roman" w:hAnsi="Times New Roman" w:cs="Times New Roman"/>
                <w:sz w:val="24"/>
                <w:szCs w:val="24"/>
              </w:rPr>
            </w:pPr>
            <w:r w:rsidRPr="005530AE">
              <w:rPr>
                <w:rFonts w:ascii="Times New Roman" w:hAnsi="Times New Roman" w:cs="Times New Roman"/>
                <w:sz w:val="24"/>
                <w:szCs w:val="24"/>
              </w:rPr>
              <w:t>2.</w:t>
            </w:r>
            <w:r w:rsidR="00593037" w:rsidRPr="005530AE">
              <w:rPr>
                <w:rFonts w:ascii="Times New Roman" w:hAnsi="Times New Roman" w:cs="Times New Roman"/>
                <w:sz w:val="24"/>
                <w:szCs w:val="24"/>
              </w:rPr>
              <w:t>   </w:t>
            </w:r>
            <w:r w:rsidR="00036311" w:rsidRPr="005530AE">
              <w:rPr>
                <w:rFonts w:ascii="Times New Roman" w:eastAsia="Times New Roman" w:hAnsi="Times New Roman"/>
                <w:bCs/>
                <w:color w:val="000000"/>
                <w:sz w:val="24"/>
                <w:szCs w:val="24"/>
                <w:lang w:eastAsia="ru-RU"/>
              </w:rPr>
              <w:t xml:space="preserve">Оценить соответствие предусмотренных объемов бюджетных ассигнований фактической стоимости медицинской помощи по группам нозологий, видам и профилям, </w:t>
            </w:r>
            <w:r w:rsidR="00036311" w:rsidRPr="005530AE">
              <w:rPr>
                <w:rFonts w:ascii="Times New Roman" w:eastAsia="Times New Roman" w:hAnsi="Times New Roman"/>
                <w:bCs/>
                <w:color w:val="000000"/>
                <w:sz w:val="24"/>
                <w:szCs w:val="24"/>
                <w:lang w:eastAsia="ru-RU"/>
              </w:rPr>
              <w:lastRenderedPageBreak/>
              <w:t>предусмотренным программой государственных гарантий бесплатного оказания гражданам медицинской помощи с учетом региональной дифференциации</w:t>
            </w:r>
            <w:r w:rsidR="00322813" w:rsidRPr="005530AE">
              <w:rPr>
                <w:rFonts w:ascii="Times New Roman" w:eastAsia="Times New Roman" w:hAnsi="Times New Roman"/>
                <w:bCs/>
                <w:color w:val="000000"/>
                <w:sz w:val="24"/>
                <w:szCs w:val="24"/>
                <w:lang w:eastAsia="ru-RU"/>
              </w:rPr>
              <w:t>.</w:t>
            </w:r>
          </w:p>
        </w:tc>
        <w:tc>
          <w:tcPr>
            <w:tcW w:w="3827" w:type="dxa"/>
            <w:tcBorders>
              <w:top w:val="nil"/>
              <w:left w:val="nil"/>
              <w:bottom w:val="single" w:sz="4" w:space="0" w:color="auto"/>
              <w:right w:val="single" w:sz="4" w:space="0" w:color="auto"/>
            </w:tcBorders>
            <w:shd w:val="clear" w:color="auto" w:fill="auto"/>
          </w:tcPr>
          <w:p w:rsidR="009B6C6A" w:rsidRPr="009B6C6A" w:rsidRDefault="009B6C6A" w:rsidP="009B6C6A">
            <w:pPr>
              <w:spacing w:after="0" w:line="240" w:lineRule="auto"/>
              <w:jc w:val="center"/>
              <w:rPr>
                <w:rFonts w:ascii="Times New Roman" w:eastAsia="Times New Roman" w:hAnsi="Times New Roman"/>
                <w:bCs/>
                <w:iCs/>
                <w:sz w:val="24"/>
                <w:szCs w:val="24"/>
                <w:lang w:eastAsia="ru-RU"/>
              </w:rPr>
            </w:pPr>
            <w:r w:rsidRPr="009B6C6A">
              <w:rPr>
                <w:rFonts w:ascii="Times New Roman" w:eastAsia="Times New Roman" w:hAnsi="Times New Roman"/>
                <w:bCs/>
                <w:iCs/>
                <w:sz w:val="24"/>
                <w:szCs w:val="24"/>
                <w:lang w:eastAsia="ru-RU"/>
              </w:rPr>
              <w:lastRenderedPageBreak/>
              <w:t xml:space="preserve">Библиографический, нормативный, исторический, </w:t>
            </w:r>
            <w:r w:rsidR="00E31F57" w:rsidRPr="00E31F57">
              <w:rPr>
                <w:rFonts w:ascii="Times New Roman" w:eastAsia="Times New Roman" w:hAnsi="Times New Roman"/>
                <w:bCs/>
                <w:iCs/>
                <w:sz w:val="24"/>
                <w:szCs w:val="24"/>
                <w:lang w:eastAsia="ru-RU"/>
              </w:rPr>
              <w:t>корреляционный</w:t>
            </w:r>
            <w:r w:rsidR="00E31F57">
              <w:rPr>
                <w:rFonts w:ascii="Times New Roman" w:eastAsia="Times New Roman" w:hAnsi="Times New Roman"/>
                <w:bCs/>
                <w:iCs/>
                <w:sz w:val="24"/>
                <w:szCs w:val="24"/>
                <w:lang w:eastAsia="ru-RU"/>
              </w:rPr>
              <w:t>,</w:t>
            </w:r>
            <w:r w:rsidR="00E31F57" w:rsidRPr="00E31F57">
              <w:rPr>
                <w:rFonts w:ascii="Times New Roman" w:eastAsia="Times New Roman" w:hAnsi="Times New Roman"/>
                <w:bCs/>
                <w:iCs/>
                <w:sz w:val="24"/>
                <w:szCs w:val="24"/>
                <w:lang w:eastAsia="ru-RU"/>
              </w:rPr>
              <w:t xml:space="preserve"> </w:t>
            </w:r>
            <w:r w:rsidRPr="009B6C6A">
              <w:rPr>
                <w:rFonts w:ascii="Times New Roman" w:eastAsia="Times New Roman" w:hAnsi="Times New Roman"/>
                <w:bCs/>
                <w:iCs/>
                <w:sz w:val="24"/>
                <w:szCs w:val="24"/>
                <w:lang w:eastAsia="ru-RU"/>
              </w:rPr>
              <w:t xml:space="preserve">аналитический методы, </w:t>
            </w:r>
          </w:p>
          <w:p w:rsidR="009B6C6A" w:rsidRPr="009B6C6A" w:rsidRDefault="009B6C6A" w:rsidP="009B6C6A">
            <w:pPr>
              <w:spacing w:after="0" w:line="240" w:lineRule="auto"/>
              <w:jc w:val="center"/>
              <w:rPr>
                <w:rFonts w:ascii="Times New Roman" w:eastAsia="Times New Roman" w:hAnsi="Times New Roman"/>
                <w:bCs/>
                <w:iCs/>
                <w:sz w:val="24"/>
                <w:szCs w:val="24"/>
                <w:lang w:eastAsia="ru-RU"/>
              </w:rPr>
            </w:pPr>
            <w:r w:rsidRPr="009B6C6A">
              <w:rPr>
                <w:rFonts w:ascii="Times New Roman" w:eastAsia="Times New Roman" w:hAnsi="Times New Roman"/>
                <w:bCs/>
                <w:iCs/>
                <w:sz w:val="24"/>
                <w:szCs w:val="24"/>
                <w:lang w:eastAsia="ru-RU"/>
              </w:rPr>
              <w:t xml:space="preserve">метод структурирования, </w:t>
            </w:r>
          </w:p>
          <w:p w:rsidR="009B6C6A" w:rsidRPr="009B6C6A" w:rsidRDefault="009B6C6A" w:rsidP="009B6C6A">
            <w:pPr>
              <w:spacing w:after="0" w:line="240" w:lineRule="auto"/>
              <w:jc w:val="center"/>
              <w:rPr>
                <w:rFonts w:ascii="Times New Roman" w:eastAsia="Times New Roman" w:hAnsi="Times New Roman"/>
                <w:bCs/>
                <w:iCs/>
                <w:sz w:val="24"/>
                <w:szCs w:val="24"/>
                <w:lang w:eastAsia="ru-RU"/>
              </w:rPr>
            </w:pPr>
            <w:r w:rsidRPr="009B6C6A">
              <w:rPr>
                <w:rFonts w:ascii="Times New Roman" w:eastAsia="Times New Roman" w:hAnsi="Times New Roman"/>
                <w:bCs/>
                <w:iCs/>
                <w:sz w:val="24"/>
                <w:szCs w:val="24"/>
                <w:lang w:eastAsia="ru-RU"/>
              </w:rPr>
              <w:t xml:space="preserve">метод классификации, </w:t>
            </w:r>
          </w:p>
          <w:p w:rsidR="009B6C6A" w:rsidRPr="009B6C6A" w:rsidRDefault="009B6C6A" w:rsidP="009B6C6A">
            <w:pPr>
              <w:spacing w:after="0" w:line="240" w:lineRule="auto"/>
              <w:jc w:val="center"/>
              <w:rPr>
                <w:rFonts w:ascii="Times New Roman" w:eastAsia="Times New Roman" w:hAnsi="Times New Roman"/>
                <w:bCs/>
                <w:iCs/>
                <w:sz w:val="24"/>
                <w:szCs w:val="24"/>
                <w:lang w:eastAsia="ru-RU"/>
              </w:rPr>
            </w:pPr>
            <w:r w:rsidRPr="009B6C6A">
              <w:rPr>
                <w:rFonts w:ascii="Times New Roman" w:eastAsia="Times New Roman" w:hAnsi="Times New Roman"/>
                <w:bCs/>
                <w:iCs/>
                <w:sz w:val="24"/>
                <w:szCs w:val="24"/>
                <w:lang w:eastAsia="ru-RU"/>
              </w:rPr>
              <w:lastRenderedPageBreak/>
              <w:t xml:space="preserve">метод программирования, </w:t>
            </w:r>
          </w:p>
          <w:p w:rsidR="00A91BDC" w:rsidRDefault="009B6C6A" w:rsidP="00880E81">
            <w:pPr>
              <w:spacing w:after="0" w:line="240" w:lineRule="auto"/>
              <w:jc w:val="center"/>
              <w:rPr>
                <w:rFonts w:ascii="Times New Roman" w:eastAsia="Times New Roman" w:hAnsi="Times New Roman"/>
                <w:color w:val="FF0000"/>
                <w:sz w:val="24"/>
                <w:szCs w:val="24"/>
                <w:lang w:eastAsia="ru-RU"/>
              </w:rPr>
            </w:pPr>
            <w:r w:rsidRPr="009B6C6A">
              <w:rPr>
                <w:rFonts w:ascii="Times New Roman" w:eastAsia="Times New Roman" w:hAnsi="Times New Roman"/>
                <w:bCs/>
                <w:iCs/>
                <w:sz w:val="24"/>
                <w:szCs w:val="24"/>
                <w:lang w:eastAsia="ru-RU"/>
              </w:rPr>
              <w:t>метод деловой переписки</w:t>
            </w:r>
            <w:r w:rsidR="00880E81">
              <w:rPr>
                <w:rFonts w:ascii="Times New Roman" w:eastAsia="Times New Roman" w:hAnsi="Times New Roman"/>
                <w:bCs/>
                <w:iCs/>
                <w:sz w:val="24"/>
                <w:szCs w:val="24"/>
                <w:lang w:eastAsia="ru-RU"/>
              </w:rPr>
              <w:t>,</w:t>
            </w:r>
          </w:p>
          <w:p w:rsidR="00880E81" w:rsidRPr="005530AE" w:rsidRDefault="00880E81" w:rsidP="00880E81">
            <w:pPr>
              <w:spacing w:after="0" w:line="240" w:lineRule="auto"/>
              <w:jc w:val="center"/>
              <w:rPr>
                <w:rFonts w:ascii="Times New Roman" w:eastAsia="Times New Roman" w:hAnsi="Times New Roman"/>
                <w:color w:val="FF0000"/>
                <w:sz w:val="24"/>
                <w:szCs w:val="24"/>
                <w:lang w:eastAsia="ru-RU"/>
              </w:rPr>
            </w:pPr>
            <w:r w:rsidRPr="00880E81">
              <w:rPr>
                <w:rFonts w:ascii="Times New Roman" w:eastAsia="Times New Roman" w:hAnsi="Times New Roman"/>
                <w:bCs/>
                <w:iCs/>
                <w:sz w:val="24"/>
                <w:szCs w:val="24"/>
                <w:lang w:eastAsia="ru-RU"/>
              </w:rPr>
              <w:t>анализ статистических данных (информация по запросу в ответственный орган)</w:t>
            </w:r>
          </w:p>
        </w:tc>
        <w:tc>
          <w:tcPr>
            <w:tcW w:w="2268" w:type="dxa"/>
            <w:tcBorders>
              <w:top w:val="nil"/>
              <w:left w:val="nil"/>
              <w:bottom w:val="single" w:sz="4" w:space="0" w:color="auto"/>
              <w:right w:val="single" w:sz="4" w:space="0" w:color="auto"/>
            </w:tcBorders>
            <w:shd w:val="clear" w:color="auto" w:fill="auto"/>
          </w:tcPr>
          <w:p w:rsidR="00D7561B" w:rsidRDefault="00D5697A" w:rsidP="00CE1A56">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lastRenderedPageBreak/>
              <w:t>Н</w:t>
            </w:r>
            <w:r w:rsidRPr="00D5697A">
              <w:rPr>
                <w:rFonts w:ascii="Times New Roman" w:hAnsi="Times New Roman" w:cs="Times New Roman"/>
                <w:sz w:val="24"/>
                <w:szCs w:val="24"/>
              </w:rPr>
              <w:t>еполная или неактуальная информация в информационных ресурсах Минздрава России</w:t>
            </w:r>
            <w:r>
              <w:rPr>
                <w:rFonts w:ascii="Times New Roman" w:hAnsi="Times New Roman" w:cs="Times New Roman"/>
                <w:sz w:val="24"/>
                <w:szCs w:val="24"/>
              </w:rPr>
              <w:t>.</w:t>
            </w:r>
          </w:p>
          <w:p w:rsidR="00D5697A" w:rsidRDefault="00D5697A" w:rsidP="00CE1A56">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lastRenderedPageBreak/>
              <w:t>О</w:t>
            </w:r>
            <w:r w:rsidRPr="00D5697A">
              <w:rPr>
                <w:rFonts w:ascii="Times New Roman" w:hAnsi="Times New Roman" w:cs="Times New Roman"/>
                <w:sz w:val="24"/>
                <w:szCs w:val="24"/>
              </w:rPr>
              <w:t>тсутствие доступа к информационным системам</w:t>
            </w:r>
            <w:r>
              <w:rPr>
                <w:rFonts w:ascii="Times New Roman" w:hAnsi="Times New Roman" w:cs="Times New Roman"/>
                <w:sz w:val="24"/>
                <w:szCs w:val="24"/>
              </w:rPr>
              <w:t>.</w:t>
            </w:r>
          </w:p>
          <w:p w:rsidR="00D5697A" w:rsidRPr="005530AE" w:rsidRDefault="00D5697A" w:rsidP="00D5697A">
            <w:pPr>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t>П</w:t>
            </w:r>
            <w:r w:rsidRPr="00D5697A">
              <w:rPr>
                <w:rFonts w:ascii="Times New Roman" w:hAnsi="Times New Roman" w:cs="Times New Roman"/>
                <w:sz w:val="24"/>
                <w:szCs w:val="24"/>
              </w:rPr>
              <w:t>олучение недостоверной и неполной информации</w:t>
            </w:r>
            <w:r>
              <w:rPr>
                <w:rFonts w:ascii="Times New Roman" w:hAnsi="Times New Roman" w:cs="Times New Roman"/>
                <w:sz w:val="24"/>
                <w:szCs w:val="24"/>
              </w:rPr>
              <w:t xml:space="preserve"> по запросам.</w:t>
            </w:r>
          </w:p>
        </w:tc>
      </w:tr>
      <w:tr w:rsidR="00036311" w:rsidRPr="000F72B6" w:rsidTr="00036311">
        <w:trPr>
          <w:trHeight w:val="113"/>
        </w:trPr>
        <w:tc>
          <w:tcPr>
            <w:tcW w:w="102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36311" w:rsidRPr="00036311" w:rsidRDefault="00036311" w:rsidP="00036311">
            <w:pPr>
              <w:spacing w:after="0" w:line="240" w:lineRule="auto"/>
              <w:ind w:left="13" w:right="7"/>
              <w:jc w:val="both"/>
              <w:rPr>
                <w:rFonts w:ascii="Times New Roman" w:eastAsia="Times New Roman" w:hAnsi="Times New Roman"/>
                <w:b/>
                <w:bCs/>
                <w:i/>
                <w:sz w:val="24"/>
                <w:szCs w:val="24"/>
                <w:lang w:eastAsia="ru-RU"/>
              </w:rPr>
            </w:pPr>
            <w:r w:rsidRPr="00A75F46">
              <w:rPr>
                <w:rFonts w:ascii="Times New Roman" w:eastAsia="Times New Roman" w:hAnsi="Times New Roman"/>
                <w:b/>
                <w:bCs/>
                <w:i/>
                <w:sz w:val="24"/>
                <w:szCs w:val="24"/>
                <w:lang w:eastAsia="ru-RU"/>
              </w:rPr>
              <w:lastRenderedPageBreak/>
              <w:t>Цель</w:t>
            </w:r>
            <w:r>
              <w:rPr>
                <w:rFonts w:ascii="Times New Roman" w:eastAsia="Times New Roman" w:hAnsi="Times New Roman"/>
                <w:b/>
                <w:bCs/>
                <w:i/>
                <w:sz w:val="24"/>
                <w:szCs w:val="24"/>
                <w:lang w:eastAsia="ru-RU"/>
              </w:rPr>
              <w:t xml:space="preserve"> 3</w:t>
            </w:r>
            <w:r w:rsidRPr="00A75F46">
              <w:rPr>
                <w:rFonts w:ascii="Times New Roman" w:eastAsia="Times New Roman" w:hAnsi="Times New Roman"/>
                <w:b/>
                <w:bCs/>
                <w:i/>
                <w:sz w:val="24"/>
                <w:szCs w:val="24"/>
                <w:lang w:eastAsia="ru-RU"/>
              </w:rPr>
              <w:t>.  </w:t>
            </w:r>
            <w:r w:rsidRPr="00036311">
              <w:rPr>
                <w:rFonts w:ascii="Times New Roman" w:eastAsia="Times New Roman" w:hAnsi="Times New Roman"/>
                <w:b/>
                <w:bCs/>
                <w:i/>
                <w:sz w:val="24"/>
                <w:szCs w:val="24"/>
                <w:lang w:eastAsia="ru-RU"/>
              </w:rPr>
              <w:t>Оценить соответствие системы критериев и требований, установленных программой государственных гарантий бесплатного оказания гражданам медицинской помощи</w:t>
            </w:r>
            <w:r w:rsidR="009B2B17">
              <w:rPr>
                <w:rFonts w:ascii="Times New Roman" w:eastAsia="Times New Roman" w:hAnsi="Times New Roman"/>
                <w:b/>
                <w:bCs/>
                <w:i/>
                <w:sz w:val="24"/>
                <w:szCs w:val="24"/>
                <w:lang w:eastAsia="ru-RU"/>
              </w:rPr>
              <w:t>,</w:t>
            </w:r>
            <w:r w:rsidRPr="00036311">
              <w:rPr>
                <w:rFonts w:ascii="Times New Roman" w:eastAsia="Times New Roman" w:hAnsi="Times New Roman"/>
                <w:b/>
                <w:bCs/>
                <w:i/>
                <w:sz w:val="24"/>
                <w:szCs w:val="24"/>
                <w:lang w:eastAsia="ru-RU"/>
              </w:rPr>
              <w:t xml:space="preserve"> действующему законодательству в сфере охраны здоровья граждан.</w:t>
            </w:r>
          </w:p>
        </w:tc>
      </w:tr>
      <w:tr w:rsidR="00036311" w:rsidRPr="000F72B6" w:rsidTr="00036311">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036311" w:rsidRPr="00036311" w:rsidRDefault="00036311" w:rsidP="00036311">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036311">
              <w:rPr>
                <w:rFonts w:ascii="Times New Roman" w:hAnsi="Times New Roman" w:cs="Times New Roman"/>
                <w:sz w:val="24"/>
                <w:szCs w:val="24"/>
              </w:rPr>
              <w:t>Проанализировать критерии программы государственных гарантий бесплатного оказания гражданам медицинской помощи на предмет соответствия документам стратегического планирования</w:t>
            </w:r>
            <w:r>
              <w:rPr>
                <w:rFonts w:ascii="Times New Roman" w:hAnsi="Times New Roman" w:cs="Times New Roman"/>
                <w:sz w:val="24"/>
                <w:szCs w:val="24"/>
              </w:rPr>
              <w:t>.</w:t>
            </w:r>
          </w:p>
        </w:tc>
        <w:tc>
          <w:tcPr>
            <w:tcW w:w="3827" w:type="dxa"/>
            <w:tcBorders>
              <w:top w:val="single" w:sz="4" w:space="0" w:color="auto"/>
              <w:left w:val="nil"/>
              <w:bottom w:val="single" w:sz="4" w:space="0" w:color="auto"/>
              <w:right w:val="single" w:sz="4" w:space="0" w:color="auto"/>
            </w:tcBorders>
            <w:shd w:val="clear" w:color="auto" w:fill="auto"/>
          </w:tcPr>
          <w:p w:rsidR="00C64711" w:rsidRDefault="005D2EDB" w:rsidP="00C647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Документальный</w:t>
            </w:r>
            <w:r w:rsidR="00C64711">
              <w:rPr>
                <w:rFonts w:ascii="Times New Roman" w:eastAsia="Times New Roman" w:hAnsi="Times New Roman"/>
                <w:sz w:val="24"/>
                <w:szCs w:val="24"/>
                <w:lang w:eastAsia="ru-RU"/>
              </w:rPr>
              <w:t>, а</w:t>
            </w:r>
            <w:r w:rsidR="000A706F" w:rsidRPr="000A706F">
              <w:rPr>
                <w:rFonts w:ascii="Times New Roman" w:eastAsia="Times New Roman" w:hAnsi="Times New Roman"/>
                <w:sz w:val="24"/>
                <w:szCs w:val="24"/>
                <w:lang w:eastAsia="ru-RU"/>
              </w:rPr>
              <w:t>налитически</w:t>
            </w:r>
            <w:r w:rsidR="00C64711">
              <w:rPr>
                <w:rFonts w:ascii="Times New Roman" w:eastAsia="Times New Roman" w:hAnsi="Times New Roman"/>
                <w:sz w:val="24"/>
                <w:szCs w:val="24"/>
                <w:lang w:eastAsia="ru-RU"/>
              </w:rPr>
              <w:t>й</w:t>
            </w:r>
            <w:r w:rsidR="000A706F" w:rsidRPr="000A706F">
              <w:rPr>
                <w:rFonts w:ascii="Times New Roman" w:eastAsia="Times New Roman" w:hAnsi="Times New Roman"/>
                <w:sz w:val="24"/>
                <w:szCs w:val="24"/>
                <w:lang w:eastAsia="ru-RU"/>
              </w:rPr>
              <w:t xml:space="preserve"> (сравнение) метод</w:t>
            </w:r>
            <w:r w:rsidR="00C64711">
              <w:rPr>
                <w:rFonts w:ascii="Times New Roman" w:eastAsia="Times New Roman" w:hAnsi="Times New Roman"/>
                <w:sz w:val="24"/>
                <w:szCs w:val="24"/>
                <w:lang w:eastAsia="ru-RU"/>
              </w:rPr>
              <w:t>ы</w:t>
            </w:r>
            <w:r w:rsidR="005F6134">
              <w:rPr>
                <w:rFonts w:ascii="Times New Roman" w:eastAsia="Times New Roman" w:hAnsi="Times New Roman"/>
                <w:sz w:val="24"/>
                <w:szCs w:val="24"/>
                <w:lang w:eastAsia="ru-RU"/>
              </w:rPr>
              <w:t>, в том числе в части международных практик</w:t>
            </w:r>
            <w:r w:rsidR="00C64711">
              <w:rPr>
                <w:rFonts w:ascii="Times New Roman" w:eastAsia="Times New Roman" w:hAnsi="Times New Roman"/>
                <w:sz w:val="24"/>
                <w:szCs w:val="24"/>
                <w:lang w:eastAsia="ru-RU"/>
              </w:rPr>
              <w:t>.</w:t>
            </w:r>
          </w:p>
          <w:p w:rsidR="00C64711" w:rsidRDefault="00C64711" w:rsidP="00C647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w:t>
            </w:r>
            <w:r w:rsidR="005530AE">
              <w:rPr>
                <w:rFonts w:ascii="Times New Roman" w:eastAsia="Times New Roman" w:hAnsi="Times New Roman"/>
                <w:sz w:val="24"/>
                <w:szCs w:val="24"/>
                <w:lang w:eastAsia="ru-RU"/>
              </w:rPr>
              <w:t>ы структурирования и</w:t>
            </w:r>
            <w:r>
              <w:rPr>
                <w:rFonts w:ascii="Times New Roman" w:eastAsia="Times New Roman" w:hAnsi="Times New Roman"/>
                <w:sz w:val="24"/>
                <w:szCs w:val="24"/>
                <w:lang w:eastAsia="ru-RU"/>
              </w:rPr>
              <w:t xml:space="preserve"> классификации.</w:t>
            </w:r>
          </w:p>
          <w:p w:rsidR="00036311" w:rsidRPr="000A706F" w:rsidRDefault="00036311" w:rsidP="005D2EDB">
            <w:pPr>
              <w:spacing w:after="0" w:line="240" w:lineRule="auto"/>
              <w:jc w:val="center"/>
              <w:rPr>
                <w:rFonts w:ascii="Times New Roman" w:eastAsia="Times New Roman" w:hAnsi="Times New Roman"/>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tcPr>
          <w:p w:rsidR="00036311" w:rsidRPr="00036311" w:rsidRDefault="00CE1A56" w:rsidP="00D5697A">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Отсутствие </w:t>
            </w:r>
            <w:r w:rsidR="00C01F31">
              <w:rPr>
                <w:rFonts w:ascii="Times New Roman" w:eastAsia="Times New Roman" w:hAnsi="Times New Roman"/>
                <w:sz w:val="24"/>
                <w:szCs w:val="24"/>
                <w:lang w:eastAsia="ru-RU"/>
              </w:rPr>
              <w:t>в открытых источниках необходимых для сравнения перечней критериев</w:t>
            </w:r>
            <w:r w:rsidR="00997BC9">
              <w:rPr>
                <w:rFonts w:ascii="Times New Roman" w:eastAsia="Times New Roman" w:hAnsi="Times New Roman"/>
                <w:sz w:val="24"/>
                <w:szCs w:val="24"/>
                <w:lang w:eastAsia="ru-RU"/>
              </w:rPr>
              <w:t xml:space="preserve">, по которым оценивается </w:t>
            </w:r>
            <w:r w:rsidR="00D5697A">
              <w:rPr>
                <w:rFonts w:ascii="Times New Roman" w:eastAsia="Times New Roman" w:hAnsi="Times New Roman"/>
                <w:sz w:val="24"/>
                <w:szCs w:val="24"/>
                <w:lang w:eastAsia="ru-RU"/>
              </w:rPr>
              <w:t xml:space="preserve">оказание </w:t>
            </w:r>
            <w:r w:rsidR="00C01F31">
              <w:rPr>
                <w:rFonts w:ascii="Times New Roman" w:eastAsia="Times New Roman" w:hAnsi="Times New Roman"/>
                <w:sz w:val="24"/>
                <w:szCs w:val="24"/>
                <w:lang w:eastAsia="ru-RU"/>
              </w:rPr>
              <w:t>медпомощ</w:t>
            </w:r>
            <w:r w:rsidR="00D5697A">
              <w:rPr>
                <w:rFonts w:ascii="Times New Roman" w:eastAsia="Times New Roman" w:hAnsi="Times New Roman"/>
                <w:sz w:val="24"/>
                <w:szCs w:val="24"/>
                <w:lang w:eastAsia="ru-RU"/>
              </w:rPr>
              <w:t>и</w:t>
            </w:r>
            <w:r w:rsidR="00C01F31">
              <w:rPr>
                <w:rFonts w:ascii="Times New Roman" w:eastAsia="Times New Roman" w:hAnsi="Times New Roman"/>
                <w:sz w:val="24"/>
                <w:szCs w:val="24"/>
                <w:lang w:eastAsia="ru-RU"/>
              </w:rPr>
              <w:t xml:space="preserve"> в зарубежных странах</w:t>
            </w:r>
            <w:r>
              <w:rPr>
                <w:rFonts w:ascii="Times New Roman" w:eastAsia="Times New Roman" w:hAnsi="Times New Roman"/>
                <w:sz w:val="24"/>
                <w:szCs w:val="24"/>
                <w:lang w:eastAsia="ru-RU"/>
              </w:rPr>
              <w:t xml:space="preserve">. </w:t>
            </w:r>
          </w:p>
        </w:tc>
      </w:tr>
      <w:tr w:rsidR="00036311" w:rsidRPr="000F72B6" w:rsidTr="00036311">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036311" w:rsidRPr="00A91BDC" w:rsidRDefault="00036311" w:rsidP="00593037">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 xml:space="preserve">2. </w:t>
            </w:r>
            <w:r w:rsidRPr="00036311">
              <w:rPr>
                <w:rFonts w:ascii="Times New Roman" w:hAnsi="Times New Roman" w:cs="Times New Roman"/>
                <w:bCs/>
                <w:sz w:val="24"/>
                <w:szCs w:val="24"/>
              </w:rPr>
              <w:t>Оценить соответствие территориальных программ государственных гарантий требованиям, установленным программой государственных гарантий бесплатного оказания гражданам медицинской помощи</w:t>
            </w:r>
            <w:r>
              <w:rPr>
                <w:rFonts w:ascii="Times New Roman" w:hAnsi="Times New Roman" w:cs="Times New Roman"/>
                <w:sz w:val="24"/>
                <w:szCs w:val="24"/>
              </w:rPr>
              <w:t>.</w:t>
            </w:r>
          </w:p>
        </w:tc>
        <w:tc>
          <w:tcPr>
            <w:tcW w:w="3827" w:type="dxa"/>
            <w:tcBorders>
              <w:top w:val="single" w:sz="4" w:space="0" w:color="auto"/>
              <w:left w:val="nil"/>
              <w:bottom w:val="single" w:sz="4" w:space="0" w:color="auto"/>
              <w:right w:val="single" w:sz="4" w:space="0" w:color="auto"/>
            </w:tcBorders>
            <w:shd w:val="clear" w:color="auto" w:fill="auto"/>
          </w:tcPr>
          <w:p w:rsidR="00036311" w:rsidRPr="000A706F" w:rsidRDefault="005D2EDB" w:rsidP="009B6C6A">
            <w:pPr>
              <w:spacing w:after="0" w:line="240" w:lineRule="auto"/>
              <w:jc w:val="center"/>
              <w:rPr>
                <w:rFonts w:ascii="Times New Roman" w:eastAsia="Times New Roman" w:hAnsi="Times New Roman"/>
                <w:sz w:val="24"/>
                <w:szCs w:val="24"/>
                <w:lang w:eastAsia="ru-RU"/>
              </w:rPr>
            </w:pPr>
            <w:r w:rsidRPr="005D2EDB">
              <w:rPr>
                <w:rFonts w:ascii="Times New Roman" w:eastAsia="Times New Roman" w:hAnsi="Times New Roman"/>
                <w:sz w:val="24"/>
                <w:szCs w:val="24"/>
                <w:lang w:eastAsia="ru-RU"/>
              </w:rPr>
              <w:t>Документальный</w:t>
            </w:r>
            <w:r w:rsidR="00C64711" w:rsidRPr="00C64711">
              <w:rPr>
                <w:rFonts w:ascii="Times New Roman" w:eastAsia="Times New Roman" w:hAnsi="Times New Roman"/>
                <w:sz w:val="24"/>
                <w:szCs w:val="24"/>
                <w:lang w:eastAsia="ru-RU"/>
              </w:rPr>
              <w:t>,</w:t>
            </w:r>
            <w:r w:rsidR="005530AE">
              <w:rPr>
                <w:rFonts w:ascii="Times New Roman" w:eastAsia="Times New Roman" w:hAnsi="Times New Roman"/>
                <w:sz w:val="24"/>
                <w:szCs w:val="24"/>
                <w:lang w:eastAsia="ru-RU"/>
              </w:rPr>
              <w:t xml:space="preserve"> </w:t>
            </w:r>
            <w:r w:rsidR="00C64711" w:rsidRPr="00C64711">
              <w:rPr>
                <w:rFonts w:ascii="Times New Roman" w:eastAsia="Times New Roman" w:hAnsi="Times New Roman"/>
                <w:sz w:val="24"/>
                <w:szCs w:val="24"/>
                <w:lang w:eastAsia="ru-RU"/>
              </w:rPr>
              <w:t>аналитический (сравнение) методы.</w:t>
            </w:r>
          </w:p>
        </w:tc>
        <w:tc>
          <w:tcPr>
            <w:tcW w:w="2268" w:type="dxa"/>
            <w:tcBorders>
              <w:top w:val="single" w:sz="4" w:space="0" w:color="auto"/>
              <w:left w:val="nil"/>
              <w:bottom w:val="single" w:sz="4" w:space="0" w:color="auto"/>
              <w:right w:val="single" w:sz="4" w:space="0" w:color="auto"/>
            </w:tcBorders>
            <w:shd w:val="clear" w:color="auto" w:fill="auto"/>
          </w:tcPr>
          <w:p w:rsidR="00036311" w:rsidRPr="000A706F" w:rsidRDefault="00880E81" w:rsidP="00880E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880E81">
              <w:rPr>
                <w:rFonts w:ascii="Times New Roman" w:eastAsia="Times New Roman" w:hAnsi="Times New Roman"/>
                <w:sz w:val="24"/>
                <w:szCs w:val="24"/>
                <w:lang w:eastAsia="ru-RU"/>
              </w:rPr>
              <w:t xml:space="preserve">еполная или неактуальная информация в правовых информационных системах в части территориальных </w:t>
            </w:r>
            <w:r>
              <w:rPr>
                <w:rFonts w:ascii="Times New Roman" w:eastAsia="Times New Roman" w:hAnsi="Times New Roman"/>
                <w:sz w:val="24"/>
                <w:szCs w:val="24"/>
                <w:lang w:eastAsia="ru-RU"/>
              </w:rPr>
              <w:t>программ госгарантий.</w:t>
            </w:r>
          </w:p>
        </w:tc>
      </w:tr>
    </w:tbl>
    <w:p w:rsidR="008228AE" w:rsidRDefault="008228AE" w:rsidP="007C51C2">
      <w:pPr>
        <w:pStyle w:val="Default"/>
        <w:rPr>
          <w:sz w:val="28"/>
          <w:szCs w:val="28"/>
        </w:rPr>
      </w:pPr>
    </w:p>
    <w:sectPr w:rsidR="008228AE" w:rsidSect="00593037">
      <w:headerReference w:type="default" r:id="rId8"/>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A86" w:rsidRDefault="00E86A86" w:rsidP="00575E4E">
      <w:pPr>
        <w:spacing w:after="0" w:line="240" w:lineRule="auto"/>
      </w:pPr>
      <w:r>
        <w:separator/>
      </w:r>
    </w:p>
  </w:endnote>
  <w:endnote w:type="continuationSeparator" w:id="0">
    <w:p w:rsidR="00E86A86" w:rsidRDefault="00E86A86"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A86" w:rsidRDefault="00E86A86" w:rsidP="00575E4E">
      <w:pPr>
        <w:spacing w:after="0" w:line="240" w:lineRule="auto"/>
      </w:pPr>
      <w:r>
        <w:separator/>
      </w:r>
    </w:p>
  </w:footnote>
  <w:footnote w:type="continuationSeparator" w:id="0">
    <w:p w:rsidR="00E86A86" w:rsidRDefault="00E86A86"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DB72F5">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2B2271D1"/>
    <w:multiLevelType w:val="hybridMultilevel"/>
    <w:tmpl w:val="ED0ED6B4"/>
    <w:lvl w:ilvl="0" w:tplc="214E00F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5"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8"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0"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1"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3"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8"/>
  </w:num>
  <w:num w:numId="2">
    <w:abstractNumId w:val="10"/>
  </w:num>
  <w:num w:numId="3">
    <w:abstractNumId w:val="3"/>
  </w:num>
  <w:num w:numId="4">
    <w:abstractNumId w:val="13"/>
  </w:num>
  <w:num w:numId="5">
    <w:abstractNumId w:val="5"/>
  </w:num>
  <w:num w:numId="6">
    <w:abstractNumId w:val="1"/>
  </w:num>
  <w:num w:numId="7">
    <w:abstractNumId w:val="0"/>
  </w:num>
  <w:num w:numId="8">
    <w:abstractNumId w:val="7"/>
  </w:num>
  <w:num w:numId="9">
    <w:abstractNumId w:val="12"/>
  </w:num>
  <w:num w:numId="10">
    <w:abstractNumId w:val="4"/>
  </w:num>
  <w:num w:numId="11">
    <w:abstractNumId w:val="6"/>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E4E"/>
    <w:rsid w:val="00026B33"/>
    <w:rsid w:val="000325BB"/>
    <w:rsid w:val="00036311"/>
    <w:rsid w:val="000561B8"/>
    <w:rsid w:val="0006633E"/>
    <w:rsid w:val="000947D9"/>
    <w:rsid w:val="00097F26"/>
    <w:rsid w:val="000A706F"/>
    <w:rsid w:val="000A7AFA"/>
    <w:rsid w:val="000B1416"/>
    <w:rsid w:val="000C348B"/>
    <w:rsid w:val="000F72B6"/>
    <w:rsid w:val="00102178"/>
    <w:rsid w:val="0015571C"/>
    <w:rsid w:val="00170D0B"/>
    <w:rsid w:val="00184381"/>
    <w:rsid w:val="001E17F0"/>
    <w:rsid w:val="00240224"/>
    <w:rsid w:val="002915F8"/>
    <w:rsid w:val="002C12B0"/>
    <w:rsid w:val="002E269F"/>
    <w:rsid w:val="00322813"/>
    <w:rsid w:val="003543F8"/>
    <w:rsid w:val="00356291"/>
    <w:rsid w:val="00357896"/>
    <w:rsid w:val="00381D6E"/>
    <w:rsid w:val="00384F90"/>
    <w:rsid w:val="003B2513"/>
    <w:rsid w:val="003B422D"/>
    <w:rsid w:val="003D58FA"/>
    <w:rsid w:val="003E76DD"/>
    <w:rsid w:val="00440841"/>
    <w:rsid w:val="004417FC"/>
    <w:rsid w:val="00460B68"/>
    <w:rsid w:val="0049612B"/>
    <w:rsid w:val="004B55CE"/>
    <w:rsid w:val="004C670C"/>
    <w:rsid w:val="004C71ED"/>
    <w:rsid w:val="004C7C27"/>
    <w:rsid w:val="004D3AF0"/>
    <w:rsid w:val="00542124"/>
    <w:rsid w:val="00543A2D"/>
    <w:rsid w:val="00543D0B"/>
    <w:rsid w:val="005530AE"/>
    <w:rsid w:val="00575E4E"/>
    <w:rsid w:val="00592AB7"/>
    <w:rsid w:val="00593037"/>
    <w:rsid w:val="005A0815"/>
    <w:rsid w:val="005B7D03"/>
    <w:rsid w:val="005D2EDB"/>
    <w:rsid w:val="005D2F4C"/>
    <w:rsid w:val="005E236A"/>
    <w:rsid w:val="005F6134"/>
    <w:rsid w:val="005F74E9"/>
    <w:rsid w:val="00617923"/>
    <w:rsid w:val="00647A27"/>
    <w:rsid w:val="00664C1E"/>
    <w:rsid w:val="00675E9F"/>
    <w:rsid w:val="006C26C8"/>
    <w:rsid w:val="006C456E"/>
    <w:rsid w:val="006F38DB"/>
    <w:rsid w:val="006F3ACC"/>
    <w:rsid w:val="006F511B"/>
    <w:rsid w:val="007278BE"/>
    <w:rsid w:val="00730FC3"/>
    <w:rsid w:val="00770D52"/>
    <w:rsid w:val="00782959"/>
    <w:rsid w:val="007851BE"/>
    <w:rsid w:val="00792F07"/>
    <w:rsid w:val="00795E7B"/>
    <w:rsid w:val="007C4FA3"/>
    <w:rsid w:val="007C51C2"/>
    <w:rsid w:val="007D5F8A"/>
    <w:rsid w:val="008156BA"/>
    <w:rsid w:val="008228AE"/>
    <w:rsid w:val="00823E28"/>
    <w:rsid w:val="008502F2"/>
    <w:rsid w:val="00854EBE"/>
    <w:rsid w:val="0086447A"/>
    <w:rsid w:val="00880E81"/>
    <w:rsid w:val="008E48C1"/>
    <w:rsid w:val="00930532"/>
    <w:rsid w:val="009671B0"/>
    <w:rsid w:val="00970BBC"/>
    <w:rsid w:val="00977F9B"/>
    <w:rsid w:val="00983686"/>
    <w:rsid w:val="00997322"/>
    <w:rsid w:val="00997BC9"/>
    <w:rsid w:val="009A24C3"/>
    <w:rsid w:val="009B05B6"/>
    <w:rsid w:val="009B2B17"/>
    <w:rsid w:val="009B64B0"/>
    <w:rsid w:val="009B6C6A"/>
    <w:rsid w:val="009F3B89"/>
    <w:rsid w:val="00A0483B"/>
    <w:rsid w:val="00A460CB"/>
    <w:rsid w:val="00A75F46"/>
    <w:rsid w:val="00A91BDC"/>
    <w:rsid w:val="00A96CA4"/>
    <w:rsid w:val="00AB3C2D"/>
    <w:rsid w:val="00AC5AF5"/>
    <w:rsid w:val="00AD4D0E"/>
    <w:rsid w:val="00AD524B"/>
    <w:rsid w:val="00AE7382"/>
    <w:rsid w:val="00AF5720"/>
    <w:rsid w:val="00B10954"/>
    <w:rsid w:val="00B5014B"/>
    <w:rsid w:val="00B53FA1"/>
    <w:rsid w:val="00BA4EAA"/>
    <w:rsid w:val="00BD5923"/>
    <w:rsid w:val="00BE3079"/>
    <w:rsid w:val="00BF025B"/>
    <w:rsid w:val="00C01F31"/>
    <w:rsid w:val="00C204FD"/>
    <w:rsid w:val="00C43C38"/>
    <w:rsid w:val="00C521DB"/>
    <w:rsid w:val="00C64711"/>
    <w:rsid w:val="00C8715C"/>
    <w:rsid w:val="00CA0213"/>
    <w:rsid w:val="00CB018A"/>
    <w:rsid w:val="00CE1A56"/>
    <w:rsid w:val="00CE3AE2"/>
    <w:rsid w:val="00D03B27"/>
    <w:rsid w:val="00D06BB9"/>
    <w:rsid w:val="00D10DB7"/>
    <w:rsid w:val="00D3148C"/>
    <w:rsid w:val="00D5697A"/>
    <w:rsid w:val="00D703A4"/>
    <w:rsid w:val="00D7561B"/>
    <w:rsid w:val="00DA0202"/>
    <w:rsid w:val="00DB3D90"/>
    <w:rsid w:val="00DB5003"/>
    <w:rsid w:val="00DB72F5"/>
    <w:rsid w:val="00DF5636"/>
    <w:rsid w:val="00E31F57"/>
    <w:rsid w:val="00E52854"/>
    <w:rsid w:val="00E74941"/>
    <w:rsid w:val="00E811ED"/>
    <w:rsid w:val="00E85083"/>
    <w:rsid w:val="00E865AC"/>
    <w:rsid w:val="00E86A86"/>
    <w:rsid w:val="00E86B75"/>
    <w:rsid w:val="00E90588"/>
    <w:rsid w:val="00EA3AD2"/>
    <w:rsid w:val="00EC4D26"/>
    <w:rsid w:val="00ED4255"/>
    <w:rsid w:val="00EE097C"/>
    <w:rsid w:val="00F20CF8"/>
    <w:rsid w:val="00F33425"/>
    <w:rsid w:val="00F4110B"/>
    <w:rsid w:val="00F83F5A"/>
    <w:rsid w:val="00FB0E45"/>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339B"/>
  <w15:docId w15:val="{7D4F9A73-D346-4F28-B0EE-ECEB7602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B786-B963-418F-9F58-BD4C717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Терехова</dc:creator>
  <cp:lastModifiedBy>Бородин Вячеслав Григорьевич</cp:lastModifiedBy>
  <cp:revision>22</cp:revision>
  <dcterms:created xsi:type="dcterms:W3CDTF">2023-10-17T10:56:00Z</dcterms:created>
  <dcterms:modified xsi:type="dcterms:W3CDTF">2024-04-04T08:35:00Z</dcterms:modified>
</cp:coreProperties>
</file>