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075A1F" w:rsidRDefault="00075A1F" w:rsidP="00075A1F">
      <w:pPr>
        <w:jc w:val="right"/>
        <w:rPr>
          <w:rFonts w:ascii="Times New Roman" w:hAnsi="Times New Roman" w:cs="Times New Roman"/>
          <w:sz w:val="24"/>
          <w:szCs w:val="24"/>
        </w:rPr>
      </w:pPr>
      <w:r w:rsidRPr="00075A1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2798">
        <w:rPr>
          <w:rFonts w:ascii="Times New Roman" w:hAnsi="Times New Roman" w:cs="Times New Roman"/>
          <w:sz w:val="24"/>
          <w:szCs w:val="24"/>
        </w:rPr>
        <w:t xml:space="preserve">№ </w:t>
      </w:r>
      <w:r w:rsidRPr="00075A1F">
        <w:rPr>
          <w:rFonts w:ascii="Times New Roman" w:hAnsi="Times New Roman" w:cs="Times New Roman"/>
          <w:sz w:val="24"/>
          <w:szCs w:val="24"/>
        </w:rPr>
        <w:t>1</w:t>
      </w:r>
      <w:r w:rsidR="00236BF6">
        <w:rPr>
          <w:rFonts w:ascii="Times New Roman" w:hAnsi="Times New Roman" w:cs="Times New Roman"/>
          <w:sz w:val="24"/>
          <w:szCs w:val="24"/>
        </w:rPr>
        <w:t>1</w:t>
      </w:r>
    </w:p>
    <w:p w:rsidR="00075A1F" w:rsidRPr="00075A1F" w:rsidRDefault="00075A1F" w:rsidP="00075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828"/>
        <w:gridCol w:w="661"/>
        <w:gridCol w:w="695"/>
        <w:gridCol w:w="656"/>
        <w:gridCol w:w="656"/>
        <w:gridCol w:w="656"/>
        <w:gridCol w:w="656"/>
        <w:gridCol w:w="656"/>
        <w:gridCol w:w="656"/>
        <w:gridCol w:w="169"/>
        <w:gridCol w:w="487"/>
      </w:tblGrid>
      <w:tr w:rsidR="00075A1F" w:rsidRPr="00075A1F" w:rsidTr="00BA25F2">
        <w:trPr>
          <w:gridAfter w:val="1"/>
          <w:wAfter w:w="487" w:type="dxa"/>
          <w:jc w:val="center"/>
        </w:trPr>
        <w:tc>
          <w:tcPr>
            <w:tcW w:w="88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A1F" w:rsidRDefault="00075A1F" w:rsidP="00075A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Количественные данные о главных администраторах доходов, имеющих отрицательные отклонения более 25% оценки качества управления доходов</w:t>
            </w:r>
          </w:p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75A1F" w:rsidRPr="00075A1F" w:rsidTr="00BA25F2">
        <w:trPr>
          <w:jc w:val="center"/>
        </w:trPr>
        <w:tc>
          <w:tcPr>
            <w:tcW w:w="3432" w:type="dxa"/>
            <w:gridSpan w:val="2"/>
            <w:tcBorders>
              <w:top w:val="single" w:sz="4" w:space="0" w:color="auto"/>
            </w:tcBorders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12" w:type="dxa"/>
            <w:gridSpan w:val="3"/>
            <w:tcBorders>
              <w:top w:val="single" w:sz="4" w:space="0" w:color="auto"/>
            </w:tcBorders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Показатель качества управления доходами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</w:tcBorders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 xml:space="preserve">Качество управления просроченной дебиторской задолженностью по платежам в бюджет </w:t>
            </w:r>
          </w:p>
        </w:tc>
        <w:tc>
          <w:tcPr>
            <w:tcW w:w="1968" w:type="dxa"/>
            <w:gridSpan w:val="4"/>
            <w:tcBorders>
              <w:top w:val="single" w:sz="4" w:space="0" w:color="auto"/>
            </w:tcBorders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 xml:space="preserve">Эффективность управления дебиторской задолженностью по доходам </w:t>
            </w:r>
          </w:p>
        </w:tc>
      </w:tr>
      <w:tr w:rsidR="00075A1F" w:rsidRPr="00075A1F" w:rsidTr="00BA25F2">
        <w:trPr>
          <w:jc w:val="center"/>
        </w:trPr>
        <w:tc>
          <w:tcPr>
            <w:tcW w:w="3432" w:type="dxa"/>
            <w:gridSpan w:val="2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bookmarkStart w:id="1" w:name="_Hlk76999462"/>
            <w:r w:rsidRPr="00075A1F">
              <w:rPr>
                <w:rFonts w:ascii="Times New Roman" w:eastAsia="Calibri" w:hAnsi="Times New Roman" w:cs="Times New Roman"/>
                <w:lang w:eastAsia="ru-RU"/>
              </w:rPr>
              <w:t>Период</w:t>
            </w:r>
          </w:p>
        </w:tc>
        <w:tc>
          <w:tcPr>
            <w:tcW w:w="661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695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</w:tr>
      <w:tr w:rsidR="00075A1F" w:rsidRPr="00075A1F" w:rsidTr="00BA25F2">
        <w:trPr>
          <w:jc w:val="center"/>
        </w:trPr>
        <w:tc>
          <w:tcPr>
            <w:tcW w:w="3432" w:type="dxa"/>
            <w:gridSpan w:val="2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Доля в показателе качества управления доходами</w:t>
            </w:r>
          </w:p>
        </w:tc>
        <w:tc>
          <w:tcPr>
            <w:tcW w:w="661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95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0,3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0,3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0,2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0,1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0,1</w:t>
            </w: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0,2</w:t>
            </w:r>
          </w:p>
        </w:tc>
      </w:tr>
      <w:bookmarkEnd w:id="1"/>
      <w:tr w:rsidR="00075A1F" w:rsidRPr="00075A1F" w:rsidTr="00BA25F2">
        <w:trPr>
          <w:jc w:val="center"/>
        </w:trPr>
        <w:tc>
          <w:tcPr>
            <w:tcW w:w="3432" w:type="dxa"/>
            <w:gridSpan w:val="2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Целевые значения показателей качества финансового менеджмента</w:t>
            </w:r>
          </w:p>
        </w:tc>
        <w:tc>
          <w:tcPr>
            <w:tcW w:w="661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75A1F">
              <w:rPr>
                <w:rFonts w:ascii="Times New Roman" w:eastAsia="Calibri" w:hAnsi="Times New Roman" w:cs="Times New Roman"/>
                <w:lang w:val="en-US" w:eastAsia="ru-RU"/>
              </w:rPr>
              <w:t>75</w:t>
            </w:r>
            <w:r w:rsidRPr="00075A1F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075A1F">
              <w:rPr>
                <w:rFonts w:ascii="Times New Roman" w:eastAsia="Calibri" w:hAnsi="Times New Roman" w:cs="Times New Roman"/>
                <w:lang w:val="en-US" w:eastAsia="ru-RU"/>
              </w:rPr>
              <w:t>0</w:t>
            </w:r>
          </w:p>
        </w:tc>
        <w:tc>
          <w:tcPr>
            <w:tcW w:w="695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075A1F">
              <w:rPr>
                <w:rFonts w:ascii="Times New Roman" w:eastAsia="Calibri" w:hAnsi="Times New Roman" w:cs="Times New Roman"/>
                <w:lang w:val="en-US" w:eastAsia="ru-RU"/>
              </w:rPr>
              <w:t>77</w:t>
            </w:r>
            <w:r w:rsidRPr="00075A1F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Pr="00075A1F">
              <w:rPr>
                <w:rFonts w:ascii="Times New Roman" w:eastAsia="Calibri" w:hAnsi="Times New Roman" w:cs="Times New Roman"/>
                <w:lang w:val="en-US" w:eastAsia="ru-RU"/>
              </w:rPr>
              <w:t>5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80,0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75A1F" w:rsidRPr="00075A1F" w:rsidTr="00BA25F2">
        <w:trPr>
          <w:jc w:val="center"/>
        </w:trPr>
        <w:tc>
          <w:tcPr>
            <w:tcW w:w="1604" w:type="dxa"/>
            <w:vMerge w:val="restart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Отклонение более 25% (количество ГАДБ, ед.)</w:t>
            </w:r>
          </w:p>
        </w:tc>
        <w:tc>
          <w:tcPr>
            <w:tcW w:w="1828" w:type="dxa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Оценка «0»</w:t>
            </w:r>
          </w:p>
        </w:tc>
        <w:tc>
          <w:tcPr>
            <w:tcW w:w="661" w:type="dxa"/>
            <w:vMerge w:val="restart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95" w:type="dxa"/>
            <w:vMerge w:val="restart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vMerge w:val="restart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</w:tr>
      <w:tr w:rsidR="00075A1F" w:rsidRPr="00075A1F" w:rsidTr="00BA25F2">
        <w:trPr>
          <w:jc w:val="center"/>
        </w:trPr>
        <w:tc>
          <w:tcPr>
            <w:tcW w:w="1604" w:type="dxa"/>
            <w:vMerge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28" w:type="dxa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Оценка «1»</w:t>
            </w:r>
          </w:p>
        </w:tc>
        <w:tc>
          <w:tcPr>
            <w:tcW w:w="661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95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75A1F" w:rsidRPr="00075A1F" w:rsidTr="00BA25F2">
        <w:trPr>
          <w:jc w:val="center"/>
        </w:trPr>
        <w:tc>
          <w:tcPr>
            <w:tcW w:w="1604" w:type="dxa"/>
            <w:vMerge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28" w:type="dxa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Оценка «н» (нет данных)</w:t>
            </w:r>
          </w:p>
        </w:tc>
        <w:tc>
          <w:tcPr>
            <w:tcW w:w="661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95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75A1F" w:rsidRPr="00075A1F" w:rsidTr="00BA25F2">
        <w:trPr>
          <w:jc w:val="center"/>
        </w:trPr>
        <w:tc>
          <w:tcPr>
            <w:tcW w:w="1604" w:type="dxa"/>
            <w:vMerge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828" w:type="dxa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Оценка от 0 до 1</w:t>
            </w:r>
          </w:p>
        </w:tc>
        <w:tc>
          <w:tcPr>
            <w:tcW w:w="661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95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Merge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75A1F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075A1F" w:rsidRPr="00075A1F" w:rsidRDefault="00075A1F" w:rsidP="00075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075A1F" w:rsidRPr="00075A1F" w:rsidRDefault="00075A1F" w:rsidP="00075A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5A1F" w:rsidRDefault="00075A1F"/>
    <w:sectPr w:rsidR="00075A1F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1F"/>
    <w:rsid w:val="00075A1F"/>
    <w:rsid w:val="000867C1"/>
    <w:rsid w:val="00236BF6"/>
    <w:rsid w:val="006637B2"/>
    <w:rsid w:val="00BA25F2"/>
    <w:rsid w:val="00F0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2021-08-26T08:27:00Z</dcterms:created>
  <dcterms:modified xsi:type="dcterms:W3CDTF">2021-08-26T18:22:00Z</dcterms:modified>
</cp:coreProperties>
</file>