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78" w:rsidRDefault="00882378" w:rsidP="00120401">
      <w:pPr>
        <w:spacing w:after="0" w:line="240" w:lineRule="auto"/>
        <w:ind w:left="5387"/>
        <w:outlineLvl w:val="0"/>
        <w:rPr>
          <w:rFonts w:ascii="Times New Roman" w:hAnsi="Times New Roman" w:cs="Times New Roman"/>
          <w:sz w:val="28"/>
          <w:szCs w:val="28"/>
        </w:rPr>
      </w:pPr>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1E08C0">
        <w:rPr>
          <w:rFonts w:ascii="Times New Roman" w:hAnsi="Times New Roman" w:cs="Times New Roman"/>
          <w:sz w:val="28"/>
          <w:szCs w:val="28"/>
        </w:rPr>
        <w:t>№</w:t>
      </w:r>
      <w:r w:rsidR="001E08C0" w:rsidRPr="001E08C0">
        <w:rPr>
          <w:rFonts w:ascii="Times New Roman" w:hAnsi="Times New Roman" w:cs="Times New Roman"/>
          <w:sz w:val="28"/>
          <w:szCs w:val="28"/>
        </w:rPr>
        <w:t> 9</w:t>
      </w:r>
    </w:p>
    <w:p w:rsidR="00882378" w:rsidRDefault="00882378" w:rsidP="00120401">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r w:rsidR="00120401">
        <w:rPr>
          <w:rFonts w:ascii="Times New Roman" w:hAnsi="Times New Roman" w:cs="Times New Roman"/>
          <w:sz w:val="28"/>
          <w:szCs w:val="28"/>
        </w:rPr>
        <w:t xml:space="preserve">контрольного </w:t>
      </w:r>
      <w:r>
        <w:rPr>
          <w:rFonts w:ascii="Times New Roman" w:hAnsi="Times New Roman" w:cs="Times New Roman"/>
          <w:sz w:val="28"/>
          <w:szCs w:val="28"/>
        </w:rPr>
        <w:t xml:space="preserve">мероприятия </w:t>
      </w:r>
    </w:p>
    <w:p w:rsidR="00882378" w:rsidRDefault="00882378" w:rsidP="00882378">
      <w:pPr>
        <w:ind w:left="-284" w:firstLine="568"/>
        <w:jc w:val="both"/>
        <w:rPr>
          <w:rFonts w:ascii="Times New Roman" w:hAnsi="Times New Roman" w:cs="Times New Roman"/>
          <w:sz w:val="28"/>
          <w:szCs w:val="28"/>
        </w:rPr>
      </w:pPr>
    </w:p>
    <w:p w:rsidR="000C6163" w:rsidRDefault="000C6163" w:rsidP="00882378">
      <w:pPr>
        <w:ind w:left="-284" w:firstLine="568"/>
        <w:jc w:val="both"/>
        <w:rPr>
          <w:rFonts w:ascii="Times New Roman" w:hAnsi="Times New Roman" w:cs="Times New Roman"/>
          <w:sz w:val="28"/>
          <w:szCs w:val="28"/>
        </w:rPr>
      </w:pPr>
    </w:p>
    <w:p w:rsidR="0053252A" w:rsidRDefault="006900E4" w:rsidP="00120401">
      <w:pPr>
        <w:spacing w:after="0" w:line="240" w:lineRule="auto"/>
        <w:jc w:val="center"/>
        <w:outlineLvl w:val="0"/>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Сведения </w:t>
      </w:r>
    </w:p>
    <w:p w:rsidR="00CA7BD3" w:rsidRPr="006900E4" w:rsidRDefault="00401EE8" w:rsidP="00120401">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об осуществлении </w:t>
      </w:r>
      <w:r w:rsidR="00120401">
        <w:rPr>
          <w:rFonts w:ascii="Times New Roman" w:eastAsia="Calibri" w:hAnsi="Times New Roman" w:cs="Times New Roman"/>
          <w:b/>
          <w:bCs/>
          <w:sz w:val="28"/>
          <w:szCs w:val="28"/>
        </w:rPr>
        <w:t xml:space="preserve">Рослесхозом </w:t>
      </w:r>
      <w:proofErr w:type="gramStart"/>
      <w:r>
        <w:rPr>
          <w:rFonts w:ascii="Times New Roman" w:eastAsia="Calibri" w:hAnsi="Times New Roman" w:cs="Times New Roman"/>
          <w:b/>
          <w:bCs/>
          <w:sz w:val="28"/>
          <w:szCs w:val="28"/>
        </w:rPr>
        <w:t>контроля за</w:t>
      </w:r>
      <w:proofErr w:type="gramEnd"/>
      <w:r>
        <w:rPr>
          <w:rFonts w:ascii="Times New Roman" w:eastAsia="Calibri" w:hAnsi="Times New Roman" w:cs="Times New Roman"/>
          <w:b/>
          <w:bCs/>
          <w:sz w:val="28"/>
          <w:szCs w:val="28"/>
        </w:rPr>
        <w:t xml:space="preserve"> </w:t>
      </w:r>
      <w:r w:rsidRPr="00401EE8">
        <w:rPr>
          <w:rFonts w:ascii="Times New Roman" w:eastAsia="Calibri" w:hAnsi="Times New Roman" w:cs="Times New Roman"/>
          <w:b/>
          <w:bCs/>
          <w:sz w:val="28"/>
          <w:szCs w:val="28"/>
        </w:rPr>
        <w:t xml:space="preserve">эффективностью и качеством осуществления органами государственной власти субъектов Российской Федерации </w:t>
      </w:r>
      <w:r>
        <w:rPr>
          <w:rFonts w:ascii="Times New Roman" w:eastAsia="Calibri" w:hAnsi="Times New Roman" w:cs="Times New Roman"/>
          <w:b/>
          <w:bCs/>
          <w:sz w:val="28"/>
          <w:szCs w:val="28"/>
        </w:rPr>
        <w:t xml:space="preserve">переданных полномочий </w:t>
      </w:r>
      <w:r w:rsidRPr="00401EE8">
        <w:rPr>
          <w:rFonts w:ascii="Times New Roman" w:eastAsia="Calibri" w:hAnsi="Times New Roman" w:cs="Times New Roman"/>
          <w:b/>
          <w:bCs/>
          <w:sz w:val="28"/>
          <w:szCs w:val="28"/>
        </w:rPr>
        <w:t>Российской Федерации в области лесных отношений</w:t>
      </w:r>
    </w:p>
    <w:p w:rsidR="00C436CD" w:rsidRDefault="00C436CD" w:rsidP="00C805F8">
      <w:pPr>
        <w:spacing w:after="0" w:line="240" w:lineRule="auto"/>
        <w:ind w:firstLine="709"/>
        <w:jc w:val="center"/>
        <w:rPr>
          <w:rFonts w:ascii="Times New Roman" w:eastAsia="Calibri" w:hAnsi="Times New Roman" w:cs="Times New Roman"/>
          <w:b/>
          <w:bCs/>
          <w:sz w:val="28"/>
          <w:szCs w:val="28"/>
        </w:rPr>
      </w:pPr>
    </w:p>
    <w:p w:rsidR="002102EA" w:rsidRPr="002102EA" w:rsidRDefault="002102EA" w:rsidP="002102EA">
      <w:pPr>
        <w:spacing w:after="0" w:line="276" w:lineRule="auto"/>
        <w:ind w:firstLine="709"/>
        <w:jc w:val="both"/>
        <w:rPr>
          <w:rFonts w:ascii="Times New Roman" w:hAnsi="Times New Roman" w:cs="Times New Roman"/>
          <w:sz w:val="28"/>
          <w:szCs w:val="28"/>
        </w:rPr>
      </w:pPr>
      <w:proofErr w:type="gramStart"/>
      <w:r w:rsidRPr="002102EA">
        <w:rPr>
          <w:rFonts w:ascii="Times New Roman" w:hAnsi="Times New Roman" w:cs="Times New Roman"/>
          <w:sz w:val="28"/>
          <w:szCs w:val="28"/>
        </w:rPr>
        <w:t>Согласно пункту 3 части 9 статьи 83 Лесного кодекса Рослесхоз осуществляет контроль за эффективностью и качеством осуществления переданных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w:t>
      </w:r>
      <w:proofErr w:type="gramEnd"/>
      <w:r w:rsidRPr="002102EA">
        <w:rPr>
          <w:rFonts w:ascii="Times New Roman" w:hAnsi="Times New Roman" w:cs="Times New Roman"/>
          <w:sz w:val="28"/>
          <w:szCs w:val="28"/>
        </w:rPr>
        <w:t xml:space="preserve"> переданных полномочий.</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 xml:space="preserve">Приказом Минприроды России от 3 июля 2019 г. № 434 утвержден Порядок осуществления </w:t>
      </w:r>
      <w:proofErr w:type="gramStart"/>
      <w:r w:rsidRPr="002102EA">
        <w:rPr>
          <w:rFonts w:ascii="Times New Roman" w:hAnsi="Times New Roman" w:cs="Times New Roman"/>
          <w:sz w:val="28"/>
          <w:szCs w:val="28"/>
        </w:rPr>
        <w:t>контроля за</w:t>
      </w:r>
      <w:proofErr w:type="gramEnd"/>
      <w:r w:rsidRPr="002102EA">
        <w:rPr>
          <w:rFonts w:ascii="Times New Roman" w:hAnsi="Times New Roman" w:cs="Times New Roman"/>
          <w:sz w:val="28"/>
          <w:szCs w:val="28"/>
        </w:rPr>
        <w:t xml:space="preserve">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 (далее – Порядок № 434).</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Согласно пункту 2 Порядка № 434 ц</w:t>
      </w:r>
      <w:bookmarkStart w:id="0" w:name="_GoBack"/>
      <w:bookmarkEnd w:id="0"/>
      <w:r w:rsidRPr="002102EA">
        <w:rPr>
          <w:rFonts w:ascii="Times New Roman" w:hAnsi="Times New Roman" w:cs="Times New Roman"/>
          <w:sz w:val="28"/>
          <w:szCs w:val="28"/>
        </w:rPr>
        <w:t xml:space="preserve">елями </w:t>
      </w:r>
      <w:proofErr w:type="gramStart"/>
      <w:r w:rsidRPr="002102EA">
        <w:rPr>
          <w:rFonts w:ascii="Times New Roman" w:hAnsi="Times New Roman" w:cs="Times New Roman"/>
          <w:sz w:val="28"/>
          <w:szCs w:val="28"/>
        </w:rPr>
        <w:t>контроля за</w:t>
      </w:r>
      <w:proofErr w:type="gramEnd"/>
      <w:r w:rsidRPr="002102EA">
        <w:rPr>
          <w:rFonts w:ascii="Times New Roman" w:hAnsi="Times New Roman" w:cs="Times New Roman"/>
          <w:sz w:val="28"/>
          <w:szCs w:val="28"/>
        </w:rPr>
        <w:t xml:space="preserve"> переданными полномочиями являются выявление и предупреждение нарушений органами государственной власти субъектов Российской Федерации и их подведомственными организациями при осуществлении ими переданных полномочий, а также оценка эффективности и качества исполнения переданных полномочий.</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В соответствии с пунктом 6 Порядка № 434 проведение проверок деятельности подконтрольных органов осуществляется Рослесхозом и его территориальными органами с привлечением (при необходимости) подведомственных Рослесхозу организаций.</w:t>
      </w:r>
    </w:p>
    <w:p w:rsidR="002102EA" w:rsidRPr="002102EA" w:rsidRDefault="002102EA" w:rsidP="002102EA">
      <w:pPr>
        <w:spacing w:after="0" w:line="276" w:lineRule="auto"/>
        <w:ind w:firstLine="709"/>
        <w:jc w:val="both"/>
        <w:rPr>
          <w:rFonts w:ascii="Times New Roman" w:hAnsi="Times New Roman" w:cs="Times New Roman"/>
          <w:sz w:val="28"/>
          <w:szCs w:val="28"/>
        </w:rPr>
      </w:pPr>
      <w:proofErr w:type="gramStart"/>
      <w:r w:rsidRPr="002102EA">
        <w:rPr>
          <w:rFonts w:ascii="Times New Roman" w:hAnsi="Times New Roman" w:cs="Times New Roman"/>
          <w:sz w:val="28"/>
          <w:szCs w:val="28"/>
        </w:rPr>
        <w:t xml:space="preserve">На официальном сайте Рослесхоза размещена информация о том, что в соответствии с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Рослесхозом принято решение об отмене проведения плановых проверок исполнения органами государственной власти субъектов Российской Федерации переданных </w:t>
      </w:r>
      <w:r w:rsidRPr="002102EA">
        <w:rPr>
          <w:rFonts w:ascii="Times New Roman" w:hAnsi="Times New Roman" w:cs="Times New Roman"/>
          <w:sz w:val="28"/>
          <w:szCs w:val="28"/>
        </w:rPr>
        <w:lastRenderedPageBreak/>
        <w:t>полномочий Российской Федерации в области лесных отношений и расходования средств, представляемых в</w:t>
      </w:r>
      <w:proofErr w:type="gramEnd"/>
      <w:r w:rsidRPr="002102EA">
        <w:rPr>
          <w:rFonts w:ascii="Times New Roman" w:hAnsi="Times New Roman" w:cs="Times New Roman"/>
          <w:sz w:val="28"/>
          <w:szCs w:val="28"/>
        </w:rPr>
        <w:t xml:space="preserve"> </w:t>
      </w:r>
      <w:proofErr w:type="gramStart"/>
      <w:r w:rsidRPr="002102EA">
        <w:rPr>
          <w:rFonts w:ascii="Times New Roman" w:hAnsi="Times New Roman" w:cs="Times New Roman"/>
          <w:sz w:val="28"/>
          <w:szCs w:val="28"/>
        </w:rPr>
        <w:t>виде</w:t>
      </w:r>
      <w:proofErr w:type="gramEnd"/>
      <w:r w:rsidRPr="002102EA">
        <w:rPr>
          <w:rFonts w:ascii="Times New Roman" w:hAnsi="Times New Roman" w:cs="Times New Roman"/>
          <w:sz w:val="28"/>
          <w:szCs w:val="28"/>
        </w:rPr>
        <w:t xml:space="preserve"> субвенций из федерального бюджета на осуществление указанных полномочий, в 2023 году.</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Вместе с тем, согласно сведениям, размещенным на официальном сайте Рослесхоза, в 2023 году Рослесхозом проведено 10 внеплановых проверок, из них 9 проверок по поручению Правительства Российской Федерации и 1 проверка по согласованию с органами прокуратуры.</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 xml:space="preserve">По итогам указанных проверок Рослесхозом в уполномоченные органы государственной власти субъектов Российской Федерации в области лесных отношений направлено 10 предписаний, включающих 68 пунктов, и 6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включающих 15 пунктов. </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В части подготовки, организации и проведен</w:t>
      </w:r>
      <w:proofErr w:type="gramStart"/>
      <w:r w:rsidRPr="002102EA">
        <w:rPr>
          <w:rFonts w:ascii="Times New Roman" w:hAnsi="Times New Roman" w:cs="Times New Roman"/>
          <w:sz w:val="28"/>
          <w:szCs w:val="28"/>
        </w:rPr>
        <w:t>ии ау</w:t>
      </w:r>
      <w:proofErr w:type="gramEnd"/>
      <w:r w:rsidRPr="002102EA">
        <w:rPr>
          <w:rFonts w:ascii="Times New Roman" w:hAnsi="Times New Roman" w:cs="Times New Roman"/>
          <w:sz w:val="28"/>
          <w:szCs w:val="28"/>
        </w:rPr>
        <w:t xml:space="preserve">кционов по продаже права на заключение договоров аренды лесных участков, заключении указанных договоров, на территории Костромской области допускаются нарушения требований законодательства Российской Федерации, в том числе по результатам аукционов, заключаются договоры аренды лесных участков (в целях осуществления заготовки древесины), не прошедшие государственный кадастровый учет; </w:t>
      </w:r>
      <w:proofErr w:type="gramStart"/>
      <w:r w:rsidRPr="002102EA">
        <w:rPr>
          <w:rFonts w:ascii="Times New Roman" w:hAnsi="Times New Roman" w:cs="Times New Roman"/>
          <w:sz w:val="28"/>
          <w:szCs w:val="28"/>
        </w:rPr>
        <w:t>заключаются дополнительные соглашения к договорам аренды лесных участков в целях заготовки древесины, заключенным по результатам торгов, изменяющие количественные и качественные характеристики лесных участков, в отсутствие судебных решений; допускаются нарушения требований лесного законодательства при проведении рубок лесных насаждений (осуществление рубок лесных насаждений c превышением допустимого возраста рубки, а также с превышением установленного объема заготовки, нарушением породного состава).</w:t>
      </w:r>
      <w:proofErr w:type="gramEnd"/>
    </w:p>
    <w:p w:rsidR="002102EA" w:rsidRPr="002102EA" w:rsidRDefault="002102EA" w:rsidP="002102EA">
      <w:pPr>
        <w:spacing w:after="0" w:line="276" w:lineRule="auto"/>
        <w:ind w:firstLine="709"/>
        <w:jc w:val="both"/>
        <w:rPr>
          <w:rFonts w:ascii="Times New Roman" w:hAnsi="Times New Roman" w:cs="Times New Roman"/>
          <w:sz w:val="28"/>
          <w:szCs w:val="28"/>
        </w:rPr>
      </w:pPr>
      <w:proofErr w:type="gramStart"/>
      <w:r w:rsidRPr="002102EA">
        <w:rPr>
          <w:rFonts w:ascii="Times New Roman" w:hAnsi="Times New Roman" w:cs="Times New Roman"/>
          <w:sz w:val="28"/>
          <w:szCs w:val="28"/>
        </w:rPr>
        <w:t>Выявлены нарушения при подготовке, организации и проведении аукционов по продаже права на заключение договоров купли-продажи лесных насаждений, расположенных на землях лесного фонда, заключении договоров купли-продажи, продлении сроков их действия и принятии отчетов об использовании лесов (Мурманская область), в том числе установлены факты нарушения требований лесного законодательства при назначении лесных насаждений в рубку и организации проведения мероприятий по сохранению лесов (выявлены</w:t>
      </w:r>
      <w:proofErr w:type="gramEnd"/>
      <w:r w:rsidRPr="002102EA">
        <w:rPr>
          <w:rFonts w:ascii="Times New Roman" w:hAnsi="Times New Roman" w:cs="Times New Roman"/>
          <w:sz w:val="28"/>
          <w:szCs w:val="28"/>
        </w:rPr>
        <w:t xml:space="preserve"> факты осуществления рубок лесных насаждений за пределами отведенной лесосеки, с нарушением правового режима особо защитных участков лесов и возрастов рубок, а также проведение рубок в лесных насаждениях с критической полнотой (ниже 0,5)).</w:t>
      </w:r>
    </w:p>
    <w:p w:rsidR="002102EA" w:rsidRPr="002102EA" w:rsidRDefault="002102EA" w:rsidP="002102EA">
      <w:pPr>
        <w:spacing w:after="0" w:line="276" w:lineRule="auto"/>
        <w:ind w:firstLine="709"/>
        <w:jc w:val="both"/>
        <w:rPr>
          <w:rFonts w:ascii="Times New Roman" w:hAnsi="Times New Roman" w:cs="Times New Roman"/>
          <w:sz w:val="28"/>
          <w:szCs w:val="28"/>
        </w:rPr>
      </w:pPr>
      <w:proofErr w:type="gramStart"/>
      <w:r w:rsidRPr="002102EA">
        <w:rPr>
          <w:rFonts w:ascii="Times New Roman" w:hAnsi="Times New Roman" w:cs="Times New Roman"/>
          <w:sz w:val="28"/>
          <w:szCs w:val="28"/>
        </w:rPr>
        <w:lastRenderedPageBreak/>
        <w:t>В рамках проверки Липецкой области, в том числе выявлены нарушения требований лесного законодательства при организации использования лесов, в том числе при проведении государственной экспертизы проектов освоения лесов, а также при принятии лесных деклараций, отчетов об использовании, воспроизводстве лесов и лесоразведении, установлены факты нарушения требований лесного законодательства при проведении рубок лесных насаждений (осуществление рубок лесных насаждений с нарушением возрастных периодов, установленного</w:t>
      </w:r>
      <w:proofErr w:type="gramEnd"/>
      <w:r w:rsidRPr="002102EA">
        <w:rPr>
          <w:rFonts w:ascii="Times New Roman" w:hAnsi="Times New Roman" w:cs="Times New Roman"/>
          <w:sz w:val="28"/>
          <w:szCs w:val="28"/>
        </w:rPr>
        <w:t xml:space="preserve"> объема заготовки, а также с нарушением породного состава).</w:t>
      </w:r>
    </w:p>
    <w:p w:rsidR="002102EA" w:rsidRPr="002102EA" w:rsidRDefault="002102EA" w:rsidP="002102EA">
      <w:pPr>
        <w:spacing w:after="0" w:line="276" w:lineRule="auto"/>
        <w:ind w:firstLine="709"/>
        <w:jc w:val="both"/>
        <w:rPr>
          <w:rFonts w:ascii="Times New Roman" w:hAnsi="Times New Roman" w:cs="Times New Roman"/>
          <w:sz w:val="28"/>
          <w:szCs w:val="28"/>
        </w:rPr>
      </w:pPr>
      <w:r w:rsidRPr="002102EA">
        <w:rPr>
          <w:rFonts w:ascii="Times New Roman" w:hAnsi="Times New Roman" w:cs="Times New Roman"/>
          <w:sz w:val="28"/>
          <w:szCs w:val="28"/>
        </w:rPr>
        <w:t>На официальном сайте Рослесхоза размещены краткие сведения о результатах проверок исполнения переданных полномочий в области лесных отношений и расходовании средств субвенций в 2024 году.</w:t>
      </w:r>
    </w:p>
    <w:tbl>
      <w:tblPr>
        <w:tblStyle w:val="ab"/>
        <w:tblW w:w="9889" w:type="dxa"/>
        <w:tblLook w:val="04A0" w:firstRow="1" w:lastRow="0" w:firstColumn="1" w:lastColumn="0" w:noHBand="0" w:noVBand="1"/>
      </w:tblPr>
      <w:tblGrid>
        <w:gridCol w:w="562"/>
        <w:gridCol w:w="1818"/>
        <w:gridCol w:w="1134"/>
        <w:gridCol w:w="1340"/>
        <w:gridCol w:w="5035"/>
      </w:tblGrid>
      <w:tr w:rsidR="002102EA" w:rsidRPr="002102EA" w:rsidTr="002102EA">
        <w:trPr>
          <w:tblHeader/>
        </w:trPr>
        <w:tc>
          <w:tcPr>
            <w:tcW w:w="562" w:type="dxa"/>
            <w:vAlign w:val="center"/>
          </w:tcPr>
          <w:p w:rsidR="002102EA" w:rsidRPr="002102EA" w:rsidRDefault="002102EA" w:rsidP="002102EA">
            <w:pPr>
              <w:pStyle w:val="ad"/>
              <w:rPr>
                <w:b/>
              </w:rPr>
            </w:pPr>
            <w:r w:rsidRPr="002102EA">
              <w:rPr>
                <w:b/>
              </w:rPr>
              <w:t xml:space="preserve">№ </w:t>
            </w:r>
            <w:proofErr w:type="gramStart"/>
            <w:r w:rsidRPr="002102EA">
              <w:rPr>
                <w:b/>
              </w:rPr>
              <w:t>п</w:t>
            </w:r>
            <w:proofErr w:type="gramEnd"/>
            <w:r w:rsidRPr="002102EA">
              <w:rPr>
                <w:b/>
              </w:rPr>
              <w:t>/п</w:t>
            </w:r>
          </w:p>
        </w:tc>
        <w:tc>
          <w:tcPr>
            <w:tcW w:w="1818" w:type="dxa"/>
            <w:vAlign w:val="center"/>
          </w:tcPr>
          <w:p w:rsidR="002102EA" w:rsidRPr="002102EA" w:rsidRDefault="002102EA" w:rsidP="002102EA">
            <w:pPr>
              <w:pStyle w:val="ad"/>
              <w:rPr>
                <w:b/>
              </w:rPr>
            </w:pPr>
            <w:r w:rsidRPr="002102EA">
              <w:rPr>
                <w:b/>
              </w:rPr>
              <w:t>Наименование субъекта Российской Федерации</w:t>
            </w:r>
          </w:p>
        </w:tc>
        <w:tc>
          <w:tcPr>
            <w:tcW w:w="1134" w:type="dxa"/>
            <w:vAlign w:val="center"/>
          </w:tcPr>
          <w:p w:rsidR="002102EA" w:rsidRPr="002102EA" w:rsidRDefault="002102EA" w:rsidP="002102EA">
            <w:pPr>
              <w:pStyle w:val="ad"/>
              <w:rPr>
                <w:b/>
              </w:rPr>
            </w:pPr>
            <w:r w:rsidRPr="002102EA">
              <w:rPr>
                <w:b/>
              </w:rPr>
              <w:t>Дата окончания проверки</w:t>
            </w:r>
          </w:p>
        </w:tc>
        <w:tc>
          <w:tcPr>
            <w:tcW w:w="1340" w:type="dxa"/>
            <w:vAlign w:val="center"/>
          </w:tcPr>
          <w:p w:rsidR="002102EA" w:rsidRPr="002102EA" w:rsidRDefault="002102EA" w:rsidP="002102EA">
            <w:pPr>
              <w:pStyle w:val="ad"/>
              <w:rPr>
                <w:b/>
              </w:rPr>
            </w:pPr>
            <w:r w:rsidRPr="002102EA">
              <w:rPr>
                <w:b/>
              </w:rPr>
              <w:t>Дата опубликования информации</w:t>
            </w:r>
          </w:p>
        </w:tc>
        <w:tc>
          <w:tcPr>
            <w:tcW w:w="5035" w:type="dxa"/>
            <w:vAlign w:val="center"/>
          </w:tcPr>
          <w:p w:rsidR="002102EA" w:rsidRPr="002102EA" w:rsidRDefault="002102EA" w:rsidP="002102EA">
            <w:pPr>
              <w:pStyle w:val="ad"/>
              <w:rPr>
                <w:b/>
              </w:rPr>
            </w:pPr>
            <w:r w:rsidRPr="002102EA">
              <w:rPr>
                <w:b/>
              </w:rPr>
              <w:t>Результаты проверки по вопросам управления лесными участками</w:t>
            </w:r>
          </w:p>
        </w:tc>
      </w:tr>
      <w:tr w:rsidR="002102EA" w:rsidRPr="002102EA" w:rsidTr="002102EA">
        <w:tc>
          <w:tcPr>
            <w:tcW w:w="562" w:type="dxa"/>
          </w:tcPr>
          <w:p w:rsidR="002102EA" w:rsidRPr="002102EA" w:rsidRDefault="002102EA" w:rsidP="002102EA">
            <w:pPr>
              <w:pStyle w:val="1"/>
              <w:keepNext w:val="0"/>
              <w:keepLines w:val="0"/>
              <w:numPr>
                <w:ilvl w:val="0"/>
                <w:numId w:val="9"/>
              </w:numPr>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Ханты-Мансийский автономный округ – Югра</w:t>
            </w:r>
          </w:p>
        </w:tc>
        <w:tc>
          <w:tcPr>
            <w:tcW w:w="1134" w:type="dxa"/>
          </w:tcPr>
          <w:p w:rsidR="002102EA" w:rsidRPr="002102EA" w:rsidRDefault="002102EA" w:rsidP="00360286">
            <w:pPr>
              <w:pStyle w:val="ad"/>
              <w:rPr>
                <w:sz w:val="18"/>
                <w:szCs w:val="18"/>
              </w:rPr>
            </w:pPr>
            <w:r w:rsidRPr="002102EA">
              <w:rPr>
                <w:sz w:val="18"/>
                <w:szCs w:val="18"/>
              </w:rPr>
              <w:t>30.08.2024</w:t>
            </w:r>
          </w:p>
        </w:tc>
        <w:tc>
          <w:tcPr>
            <w:tcW w:w="1340" w:type="dxa"/>
          </w:tcPr>
          <w:p w:rsidR="002102EA" w:rsidRPr="002102EA" w:rsidRDefault="002102EA" w:rsidP="00360286">
            <w:pPr>
              <w:pStyle w:val="ad"/>
              <w:rPr>
                <w:sz w:val="18"/>
                <w:szCs w:val="18"/>
              </w:rPr>
            </w:pPr>
            <w:r w:rsidRPr="002102EA">
              <w:rPr>
                <w:sz w:val="18"/>
                <w:szCs w:val="18"/>
              </w:rPr>
              <w:t>06.09.20240</w:t>
            </w:r>
          </w:p>
        </w:tc>
        <w:tc>
          <w:tcPr>
            <w:tcW w:w="5035" w:type="dxa"/>
          </w:tcPr>
          <w:p w:rsidR="002102EA" w:rsidRPr="002102EA" w:rsidRDefault="002102EA" w:rsidP="00360286">
            <w:pPr>
              <w:pStyle w:val="ad"/>
              <w:jc w:val="left"/>
              <w:rPr>
                <w:sz w:val="18"/>
                <w:szCs w:val="18"/>
              </w:rPr>
            </w:pPr>
            <w:r w:rsidRPr="002102EA">
              <w:rPr>
                <w:sz w:val="18"/>
                <w:szCs w:val="18"/>
              </w:rPr>
              <w:t>- установлены факты приема лесных деклараций, поданных с нарушением требований к порядку их оформления, выявлены отдельные случаи использования лесов без подачи лесной декларации;</w:t>
            </w:r>
          </w:p>
          <w:p w:rsidR="002102EA" w:rsidRPr="002102EA" w:rsidRDefault="002102EA" w:rsidP="00360286">
            <w:pPr>
              <w:pStyle w:val="ad"/>
              <w:jc w:val="left"/>
              <w:rPr>
                <w:sz w:val="18"/>
                <w:szCs w:val="18"/>
              </w:rPr>
            </w:pPr>
            <w:r w:rsidRPr="002102EA">
              <w:rPr>
                <w:sz w:val="18"/>
                <w:szCs w:val="18"/>
              </w:rPr>
              <w:t>- нарушения сроков и порядка при проведении государственной экспертизы проектов освоения лесов;</w:t>
            </w:r>
          </w:p>
          <w:p w:rsidR="002102EA" w:rsidRPr="002102EA" w:rsidRDefault="002102EA" w:rsidP="00360286">
            <w:pPr>
              <w:pStyle w:val="ad"/>
              <w:jc w:val="left"/>
              <w:rPr>
                <w:sz w:val="18"/>
                <w:szCs w:val="18"/>
              </w:rPr>
            </w:pPr>
            <w:r w:rsidRPr="002102EA">
              <w:rPr>
                <w:sz w:val="18"/>
                <w:szCs w:val="18"/>
              </w:rPr>
              <w:t>- не обеспечена в полном объеме организация рационального и эффективного расходования средств субвенций, выделенных из федерального бюджета для реализации отдельных переданных полномочий в области лесных отношений</w:t>
            </w:r>
          </w:p>
        </w:tc>
      </w:tr>
      <w:tr w:rsidR="002102EA" w:rsidRPr="002102EA" w:rsidTr="002102EA">
        <w:tc>
          <w:tcPr>
            <w:tcW w:w="562" w:type="dxa"/>
          </w:tcPr>
          <w:p w:rsidR="002102EA" w:rsidRPr="002102EA" w:rsidRDefault="002102EA" w:rsidP="002102EA">
            <w:pPr>
              <w:pStyle w:val="1"/>
              <w:keepNext w:val="0"/>
              <w:keepLines w:val="0"/>
              <w:numPr>
                <w:ilvl w:val="0"/>
                <w:numId w:val="9"/>
              </w:numPr>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Липецкая область</w:t>
            </w:r>
          </w:p>
        </w:tc>
        <w:tc>
          <w:tcPr>
            <w:tcW w:w="1134" w:type="dxa"/>
          </w:tcPr>
          <w:p w:rsidR="002102EA" w:rsidRPr="002102EA" w:rsidRDefault="002102EA" w:rsidP="00360286">
            <w:pPr>
              <w:pStyle w:val="ad"/>
              <w:rPr>
                <w:sz w:val="18"/>
                <w:szCs w:val="18"/>
              </w:rPr>
            </w:pPr>
            <w:r w:rsidRPr="002102EA">
              <w:rPr>
                <w:sz w:val="18"/>
                <w:szCs w:val="18"/>
              </w:rPr>
              <w:t>30.08.2024</w:t>
            </w:r>
          </w:p>
        </w:tc>
        <w:tc>
          <w:tcPr>
            <w:tcW w:w="1340" w:type="dxa"/>
          </w:tcPr>
          <w:p w:rsidR="002102EA" w:rsidRPr="002102EA" w:rsidRDefault="002102EA" w:rsidP="00360286">
            <w:pPr>
              <w:pStyle w:val="ad"/>
              <w:rPr>
                <w:sz w:val="18"/>
                <w:szCs w:val="18"/>
              </w:rPr>
            </w:pPr>
            <w:r w:rsidRPr="002102EA">
              <w:rPr>
                <w:sz w:val="18"/>
                <w:szCs w:val="18"/>
              </w:rPr>
              <w:t>05.09.2024</w:t>
            </w:r>
          </w:p>
        </w:tc>
        <w:tc>
          <w:tcPr>
            <w:tcW w:w="5035" w:type="dxa"/>
          </w:tcPr>
          <w:p w:rsidR="002102EA" w:rsidRPr="002102EA" w:rsidRDefault="002102EA" w:rsidP="00360286">
            <w:pPr>
              <w:pStyle w:val="ad"/>
              <w:jc w:val="left"/>
              <w:rPr>
                <w:sz w:val="18"/>
                <w:szCs w:val="18"/>
              </w:rPr>
            </w:pPr>
            <w:r w:rsidRPr="002102EA">
              <w:rPr>
                <w:sz w:val="18"/>
                <w:szCs w:val="18"/>
              </w:rPr>
              <w:t>- нарушения при принятии лесных деклараций, а также нарушения установленных сроков их рассмотрения</w:t>
            </w:r>
            <w:proofErr w:type="gramStart"/>
            <w:r w:rsidRPr="002102EA">
              <w:rPr>
                <w:sz w:val="18"/>
                <w:szCs w:val="18"/>
              </w:rPr>
              <w:t>4</w:t>
            </w:r>
            <w:proofErr w:type="gramEnd"/>
          </w:p>
          <w:p w:rsidR="002102EA" w:rsidRPr="002102EA" w:rsidRDefault="002102EA" w:rsidP="00360286">
            <w:pPr>
              <w:pStyle w:val="ad"/>
              <w:jc w:val="left"/>
              <w:rPr>
                <w:sz w:val="18"/>
                <w:szCs w:val="18"/>
              </w:rPr>
            </w:pPr>
            <w:r w:rsidRPr="002102EA">
              <w:rPr>
                <w:sz w:val="18"/>
                <w:szCs w:val="18"/>
              </w:rPr>
              <w:t>- выявлены случаи выдачи положительного заключения на проект освоения лесов, разработанный с нарушением установленных требований;</w:t>
            </w:r>
          </w:p>
          <w:p w:rsidR="002102EA" w:rsidRPr="002102EA" w:rsidRDefault="002102EA" w:rsidP="00360286">
            <w:pPr>
              <w:pStyle w:val="ad"/>
              <w:jc w:val="left"/>
              <w:rPr>
                <w:sz w:val="18"/>
                <w:szCs w:val="18"/>
              </w:rPr>
            </w:pPr>
            <w:r w:rsidRPr="002102EA">
              <w:rPr>
                <w:sz w:val="18"/>
                <w:szCs w:val="18"/>
              </w:rPr>
              <w:t>- отмечены нарушения правильности начисления и исчисления арендной платы и платы по договорам купли-продажи лесных насаждений;</w:t>
            </w:r>
          </w:p>
          <w:p w:rsidR="002102EA" w:rsidRPr="002102EA" w:rsidRDefault="002102EA" w:rsidP="00360286">
            <w:pPr>
              <w:pStyle w:val="ad"/>
              <w:jc w:val="left"/>
              <w:rPr>
                <w:sz w:val="18"/>
                <w:szCs w:val="18"/>
              </w:rPr>
            </w:pPr>
            <w:r w:rsidRPr="002102EA">
              <w:rPr>
                <w:sz w:val="18"/>
                <w:szCs w:val="18"/>
              </w:rPr>
              <w:t xml:space="preserve">- не проведена </w:t>
            </w:r>
            <w:proofErr w:type="spellStart"/>
            <w:r w:rsidRPr="002102EA">
              <w:rPr>
                <w:sz w:val="18"/>
                <w:szCs w:val="18"/>
              </w:rPr>
              <w:t>претензионно</w:t>
            </w:r>
            <w:proofErr w:type="spellEnd"/>
            <w:r w:rsidRPr="002102EA">
              <w:rPr>
                <w:sz w:val="18"/>
                <w:szCs w:val="18"/>
              </w:rPr>
              <w:t>-исковая работа с арендаторами лесных участков по начислению и взысканию неустойки за нарушение договорных условий</w:t>
            </w:r>
          </w:p>
        </w:tc>
      </w:tr>
      <w:tr w:rsidR="002102EA" w:rsidRPr="002102EA" w:rsidTr="002102EA">
        <w:tc>
          <w:tcPr>
            <w:tcW w:w="562" w:type="dxa"/>
          </w:tcPr>
          <w:p w:rsidR="002102EA" w:rsidRPr="002102EA" w:rsidRDefault="002102EA" w:rsidP="002102EA">
            <w:pPr>
              <w:pStyle w:val="1"/>
              <w:keepNext w:val="0"/>
              <w:keepLines w:val="0"/>
              <w:numPr>
                <w:ilvl w:val="0"/>
                <w:numId w:val="9"/>
              </w:numPr>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Кемеровская область-Кузбасс</w:t>
            </w:r>
          </w:p>
        </w:tc>
        <w:tc>
          <w:tcPr>
            <w:tcW w:w="1134" w:type="dxa"/>
          </w:tcPr>
          <w:p w:rsidR="002102EA" w:rsidRPr="002102EA" w:rsidRDefault="002102EA" w:rsidP="00360286">
            <w:pPr>
              <w:pStyle w:val="ad"/>
              <w:rPr>
                <w:sz w:val="18"/>
                <w:szCs w:val="18"/>
              </w:rPr>
            </w:pPr>
            <w:r w:rsidRPr="002102EA">
              <w:rPr>
                <w:sz w:val="18"/>
                <w:szCs w:val="18"/>
              </w:rPr>
              <w:t>23.08.2024</w:t>
            </w:r>
          </w:p>
        </w:tc>
        <w:tc>
          <w:tcPr>
            <w:tcW w:w="1340" w:type="dxa"/>
          </w:tcPr>
          <w:p w:rsidR="002102EA" w:rsidRPr="002102EA" w:rsidRDefault="002102EA" w:rsidP="00360286">
            <w:pPr>
              <w:pStyle w:val="ad"/>
              <w:rPr>
                <w:sz w:val="18"/>
                <w:szCs w:val="18"/>
              </w:rPr>
            </w:pPr>
            <w:r w:rsidRPr="002102EA">
              <w:rPr>
                <w:sz w:val="18"/>
                <w:szCs w:val="18"/>
              </w:rPr>
              <w:t>29.08.2024</w:t>
            </w:r>
          </w:p>
        </w:tc>
        <w:tc>
          <w:tcPr>
            <w:tcW w:w="5035" w:type="dxa"/>
          </w:tcPr>
          <w:p w:rsidR="002102EA" w:rsidRPr="002102EA" w:rsidRDefault="002102EA" w:rsidP="00360286">
            <w:pPr>
              <w:pStyle w:val="ad"/>
              <w:jc w:val="left"/>
              <w:rPr>
                <w:sz w:val="18"/>
                <w:szCs w:val="18"/>
              </w:rPr>
            </w:pPr>
            <w:r w:rsidRPr="002102EA">
              <w:rPr>
                <w:sz w:val="18"/>
                <w:szCs w:val="18"/>
              </w:rPr>
              <w:t>- выявлено, что на лесных участках, относящихся к ОЗУ, при строительстве объектов, не связанных с созданием лесной инфраструктуры, проектируется рубка лесных насаждений;</w:t>
            </w:r>
          </w:p>
          <w:p w:rsidR="002102EA" w:rsidRPr="002102EA" w:rsidRDefault="002102EA" w:rsidP="00360286">
            <w:pPr>
              <w:pStyle w:val="ad"/>
              <w:jc w:val="left"/>
              <w:rPr>
                <w:sz w:val="18"/>
                <w:szCs w:val="18"/>
              </w:rPr>
            </w:pPr>
            <w:r w:rsidRPr="002102EA">
              <w:rPr>
                <w:sz w:val="18"/>
                <w:szCs w:val="18"/>
              </w:rPr>
              <w:t>- лесохозяйственные регламенты лесничеств Кемеровской области-Кузбасса ведутся с нарушением;</w:t>
            </w:r>
          </w:p>
          <w:p w:rsidR="002102EA" w:rsidRPr="002102EA" w:rsidRDefault="002102EA" w:rsidP="00360286">
            <w:pPr>
              <w:pStyle w:val="ad"/>
              <w:jc w:val="left"/>
              <w:rPr>
                <w:sz w:val="18"/>
                <w:szCs w:val="18"/>
              </w:rPr>
            </w:pPr>
            <w:r w:rsidRPr="002102EA">
              <w:rPr>
                <w:sz w:val="18"/>
                <w:szCs w:val="18"/>
              </w:rPr>
              <w:t>- выявлен случай выдачи разрешения на геологическое изучение недр за пределами действия лицензии на пользование недрами, а также нарушение при выдаче решения об установлении публичного сервитута и Соглашений об установлении сервитута;</w:t>
            </w:r>
          </w:p>
          <w:p w:rsidR="002102EA" w:rsidRPr="002102EA" w:rsidRDefault="002102EA" w:rsidP="00360286">
            <w:pPr>
              <w:pStyle w:val="ad"/>
              <w:jc w:val="left"/>
              <w:rPr>
                <w:sz w:val="18"/>
                <w:szCs w:val="18"/>
              </w:rPr>
            </w:pPr>
            <w:r w:rsidRPr="002102EA">
              <w:rPr>
                <w:sz w:val="18"/>
                <w:szCs w:val="18"/>
              </w:rPr>
              <w:t>- отмечены нарушения правильности начисления и исчисления арендной платы и платы по договорам купли-продажи лесных насаждений;</w:t>
            </w:r>
          </w:p>
          <w:p w:rsidR="002102EA" w:rsidRPr="002102EA" w:rsidRDefault="002102EA" w:rsidP="00360286">
            <w:pPr>
              <w:pStyle w:val="ad"/>
              <w:jc w:val="left"/>
              <w:rPr>
                <w:sz w:val="18"/>
                <w:szCs w:val="18"/>
              </w:rPr>
            </w:pPr>
            <w:r w:rsidRPr="002102EA">
              <w:rPr>
                <w:sz w:val="18"/>
                <w:szCs w:val="18"/>
              </w:rPr>
              <w:t xml:space="preserve">- не проведена в полной мере </w:t>
            </w:r>
            <w:proofErr w:type="spellStart"/>
            <w:r w:rsidRPr="002102EA">
              <w:rPr>
                <w:sz w:val="18"/>
                <w:szCs w:val="18"/>
              </w:rPr>
              <w:t>претензионно</w:t>
            </w:r>
            <w:proofErr w:type="spellEnd"/>
            <w:r w:rsidRPr="002102EA">
              <w:rPr>
                <w:sz w:val="18"/>
                <w:szCs w:val="18"/>
              </w:rPr>
              <w:t>-исковая работа с арендаторами лесных участков по начислению и взысканию неустойки за нарушение договорных условий.</w:t>
            </w:r>
          </w:p>
        </w:tc>
      </w:tr>
      <w:tr w:rsidR="002102EA" w:rsidRPr="002102EA" w:rsidTr="002102EA">
        <w:tc>
          <w:tcPr>
            <w:tcW w:w="562" w:type="dxa"/>
          </w:tcPr>
          <w:p w:rsidR="002102EA" w:rsidRPr="002102EA" w:rsidRDefault="002102EA" w:rsidP="002102EA">
            <w:pPr>
              <w:pStyle w:val="1"/>
              <w:keepNext w:val="0"/>
              <w:keepLines w:val="0"/>
              <w:numPr>
                <w:ilvl w:val="0"/>
                <w:numId w:val="9"/>
              </w:numPr>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Кировская область</w:t>
            </w:r>
          </w:p>
        </w:tc>
        <w:tc>
          <w:tcPr>
            <w:tcW w:w="1134" w:type="dxa"/>
          </w:tcPr>
          <w:p w:rsidR="002102EA" w:rsidRPr="002102EA" w:rsidRDefault="002102EA" w:rsidP="00360286">
            <w:pPr>
              <w:pStyle w:val="ad"/>
              <w:rPr>
                <w:sz w:val="18"/>
                <w:szCs w:val="18"/>
              </w:rPr>
            </w:pPr>
            <w:r w:rsidRPr="002102EA">
              <w:rPr>
                <w:sz w:val="18"/>
                <w:szCs w:val="18"/>
              </w:rPr>
              <w:t>26.07.2024</w:t>
            </w:r>
          </w:p>
        </w:tc>
        <w:tc>
          <w:tcPr>
            <w:tcW w:w="1340" w:type="dxa"/>
          </w:tcPr>
          <w:p w:rsidR="002102EA" w:rsidRPr="002102EA" w:rsidRDefault="002102EA" w:rsidP="00360286">
            <w:pPr>
              <w:pStyle w:val="ad"/>
              <w:rPr>
                <w:sz w:val="18"/>
                <w:szCs w:val="18"/>
              </w:rPr>
            </w:pPr>
            <w:r w:rsidRPr="002102EA">
              <w:rPr>
                <w:sz w:val="18"/>
                <w:szCs w:val="18"/>
              </w:rPr>
              <w:t>31.07.2024</w:t>
            </w:r>
          </w:p>
        </w:tc>
        <w:tc>
          <w:tcPr>
            <w:tcW w:w="5035" w:type="dxa"/>
          </w:tcPr>
          <w:p w:rsidR="002102EA" w:rsidRPr="002102EA" w:rsidRDefault="002102EA" w:rsidP="00360286">
            <w:pPr>
              <w:pStyle w:val="ad"/>
              <w:jc w:val="left"/>
              <w:rPr>
                <w:sz w:val="18"/>
                <w:szCs w:val="18"/>
              </w:rPr>
            </w:pPr>
            <w:r w:rsidRPr="002102EA">
              <w:rPr>
                <w:sz w:val="18"/>
                <w:szCs w:val="18"/>
              </w:rPr>
              <w:t>- предоставление лесных участков в аренду и постоянное бессрочное пользование в отсутствие проектной документации;</w:t>
            </w:r>
          </w:p>
          <w:p w:rsidR="002102EA" w:rsidRPr="002102EA" w:rsidRDefault="002102EA" w:rsidP="00360286">
            <w:pPr>
              <w:pStyle w:val="ad"/>
              <w:jc w:val="left"/>
              <w:rPr>
                <w:sz w:val="18"/>
                <w:szCs w:val="18"/>
              </w:rPr>
            </w:pPr>
            <w:r w:rsidRPr="002102EA">
              <w:rPr>
                <w:sz w:val="18"/>
                <w:szCs w:val="18"/>
              </w:rPr>
              <w:t>- выдача положительного заключения на проект освоения лесов, разработанный с нарушением установленных требований;</w:t>
            </w:r>
          </w:p>
          <w:p w:rsidR="002102EA" w:rsidRPr="002102EA" w:rsidRDefault="002102EA" w:rsidP="00360286">
            <w:pPr>
              <w:pStyle w:val="ad"/>
              <w:jc w:val="left"/>
              <w:rPr>
                <w:sz w:val="18"/>
                <w:szCs w:val="18"/>
              </w:rPr>
            </w:pPr>
            <w:r w:rsidRPr="002102EA">
              <w:rPr>
                <w:sz w:val="18"/>
                <w:szCs w:val="18"/>
              </w:rPr>
              <w:t>- нарушения, допущенные при расчете платы по договорам аренды лесных участков;</w:t>
            </w:r>
          </w:p>
          <w:p w:rsidR="002102EA" w:rsidRPr="002102EA" w:rsidRDefault="002102EA" w:rsidP="00360286">
            <w:pPr>
              <w:pStyle w:val="ad"/>
              <w:jc w:val="left"/>
              <w:rPr>
                <w:sz w:val="18"/>
                <w:szCs w:val="18"/>
              </w:rPr>
            </w:pPr>
            <w:r w:rsidRPr="002102EA">
              <w:rPr>
                <w:sz w:val="18"/>
                <w:szCs w:val="18"/>
              </w:rPr>
              <w:t xml:space="preserve">- не проведена в полной мере </w:t>
            </w:r>
            <w:proofErr w:type="spellStart"/>
            <w:r w:rsidRPr="002102EA">
              <w:rPr>
                <w:sz w:val="18"/>
                <w:szCs w:val="18"/>
              </w:rPr>
              <w:t>претензионно</w:t>
            </w:r>
            <w:proofErr w:type="spellEnd"/>
            <w:r w:rsidRPr="002102EA">
              <w:rPr>
                <w:sz w:val="18"/>
                <w:szCs w:val="18"/>
              </w:rPr>
              <w:t xml:space="preserve">-исковая работа с арендаторами лесных участков по начислению и взысканию </w:t>
            </w:r>
            <w:r w:rsidRPr="002102EA">
              <w:rPr>
                <w:sz w:val="18"/>
                <w:szCs w:val="18"/>
              </w:rPr>
              <w:lastRenderedPageBreak/>
              <w:t>неустойки за нарушение договорных условий, а также не принимаются меры к понуждению лиц, использующих леса, по своевременному предоставлению лесных деклараций и отчетов об использовании лесов и отчетов об охране и защите леса.</w:t>
            </w:r>
          </w:p>
        </w:tc>
      </w:tr>
      <w:tr w:rsidR="002102EA" w:rsidRPr="002102EA" w:rsidTr="002102EA">
        <w:tc>
          <w:tcPr>
            <w:tcW w:w="562" w:type="dxa"/>
          </w:tcPr>
          <w:p w:rsidR="002102EA" w:rsidRPr="002102EA" w:rsidRDefault="002102EA" w:rsidP="00360286">
            <w:pPr>
              <w:pStyle w:val="1"/>
              <w:keepNext w:val="0"/>
              <w:keepLines w:val="0"/>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Республика Алтай</w:t>
            </w:r>
          </w:p>
        </w:tc>
        <w:tc>
          <w:tcPr>
            <w:tcW w:w="1134" w:type="dxa"/>
          </w:tcPr>
          <w:p w:rsidR="002102EA" w:rsidRPr="002102EA" w:rsidRDefault="002102EA" w:rsidP="00360286">
            <w:pPr>
              <w:pStyle w:val="ad"/>
              <w:rPr>
                <w:sz w:val="18"/>
                <w:szCs w:val="18"/>
              </w:rPr>
            </w:pPr>
            <w:r w:rsidRPr="002102EA">
              <w:rPr>
                <w:sz w:val="18"/>
                <w:szCs w:val="18"/>
              </w:rPr>
              <w:t>19.07.2024</w:t>
            </w:r>
          </w:p>
        </w:tc>
        <w:tc>
          <w:tcPr>
            <w:tcW w:w="1340" w:type="dxa"/>
          </w:tcPr>
          <w:p w:rsidR="002102EA" w:rsidRPr="002102EA" w:rsidRDefault="002102EA" w:rsidP="00360286">
            <w:pPr>
              <w:pStyle w:val="ad"/>
              <w:rPr>
                <w:sz w:val="18"/>
                <w:szCs w:val="18"/>
              </w:rPr>
            </w:pPr>
            <w:r w:rsidRPr="002102EA">
              <w:rPr>
                <w:sz w:val="18"/>
                <w:szCs w:val="18"/>
              </w:rPr>
              <w:t>25.07.2024</w:t>
            </w:r>
          </w:p>
        </w:tc>
        <w:tc>
          <w:tcPr>
            <w:tcW w:w="5035" w:type="dxa"/>
          </w:tcPr>
          <w:p w:rsidR="002102EA" w:rsidRPr="002102EA" w:rsidRDefault="002102EA" w:rsidP="00360286">
            <w:pPr>
              <w:pStyle w:val="ad"/>
              <w:jc w:val="left"/>
              <w:rPr>
                <w:sz w:val="18"/>
                <w:szCs w:val="18"/>
              </w:rPr>
            </w:pPr>
            <w:r w:rsidRPr="002102EA">
              <w:rPr>
                <w:sz w:val="18"/>
                <w:szCs w:val="18"/>
              </w:rPr>
              <w:t>- отсутствия принятия мер к понуждению и привлечению лесопользователей в установленном порядке к ответственности за непредставление лесных деклараций, отчетов об использовании лесов, о воспроизводстве лесов и лесоразведении, об охране лесов от пожаров и защите лесов;</w:t>
            </w:r>
          </w:p>
          <w:p w:rsidR="002102EA" w:rsidRPr="002102EA" w:rsidRDefault="002102EA" w:rsidP="00360286">
            <w:pPr>
              <w:pStyle w:val="ad"/>
              <w:jc w:val="left"/>
              <w:rPr>
                <w:sz w:val="18"/>
                <w:szCs w:val="18"/>
              </w:rPr>
            </w:pPr>
            <w:r w:rsidRPr="002102EA">
              <w:rPr>
                <w:sz w:val="18"/>
                <w:szCs w:val="18"/>
              </w:rPr>
              <w:t>- нарушения при предоставлении лесных участков в пользование, в том числе при рассмотрении заявлений на получение разрешения на выполнение работ по геологическому изучению недр на землях лесного фонда;</w:t>
            </w:r>
          </w:p>
          <w:p w:rsidR="002102EA" w:rsidRPr="002102EA" w:rsidRDefault="002102EA" w:rsidP="00360286">
            <w:pPr>
              <w:pStyle w:val="ad"/>
              <w:jc w:val="left"/>
              <w:rPr>
                <w:sz w:val="18"/>
                <w:szCs w:val="18"/>
              </w:rPr>
            </w:pPr>
            <w:r w:rsidRPr="002102EA">
              <w:rPr>
                <w:sz w:val="18"/>
                <w:szCs w:val="18"/>
              </w:rPr>
              <w:t>- несоблюдения требований законодательства при заключении договоров аренды лесных участков, договоров купли-продажи лесных насаждений и нарушение порядка проведения аукционов;</w:t>
            </w:r>
          </w:p>
          <w:p w:rsidR="002102EA" w:rsidRPr="002102EA" w:rsidRDefault="002102EA" w:rsidP="00360286">
            <w:pPr>
              <w:pStyle w:val="ad"/>
              <w:jc w:val="left"/>
              <w:rPr>
                <w:sz w:val="18"/>
                <w:szCs w:val="18"/>
              </w:rPr>
            </w:pPr>
          </w:p>
        </w:tc>
      </w:tr>
      <w:tr w:rsidR="002102EA" w:rsidRPr="002102EA" w:rsidTr="002102EA">
        <w:tc>
          <w:tcPr>
            <w:tcW w:w="562" w:type="dxa"/>
          </w:tcPr>
          <w:p w:rsidR="002102EA" w:rsidRPr="002102EA" w:rsidRDefault="002102EA" w:rsidP="00360286">
            <w:pPr>
              <w:pStyle w:val="1"/>
              <w:keepNext w:val="0"/>
              <w:keepLines w:val="0"/>
              <w:tabs>
                <w:tab w:val="clear" w:pos="993"/>
                <w:tab w:val="left" w:pos="742"/>
                <w:tab w:val="left" w:pos="1025"/>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Еврейская автономная область</w:t>
            </w:r>
          </w:p>
        </w:tc>
        <w:tc>
          <w:tcPr>
            <w:tcW w:w="1134" w:type="dxa"/>
          </w:tcPr>
          <w:p w:rsidR="002102EA" w:rsidRPr="002102EA" w:rsidRDefault="002102EA" w:rsidP="00360286">
            <w:pPr>
              <w:pStyle w:val="ad"/>
              <w:rPr>
                <w:sz w:val="18"/>
                <w:szCs w:val="18"/>
              </w:rPr>
            </w:pPr>
            <w:r w:rsidRPr="002102EA">
              <w:rPr>
                <w:sz w:val="18"/>
                <w:szCs w:val="18"/>
              </w:rPr>
              <w:t>28.06.2024</w:t>
            </w:r>
          </w:p>
        </w:tc>
        <w:tc>
          <w:tcPr>
            <w:tcW w:w="1340" w:type="dxa"/>
          </w:tcPr>
          <w:p w:rsidR="002102EA" w:rsidRPr="002102EA" w:rsidRDefault="002102EA" w:rsidP="00360286">
            <w:pPr>
              <w:pStyle w:val="ad"/>
              <w:rPr>
                <w:sz w:val="18"/>
                <w:szCs w:val="18"/>
              </w:rPr>
            </w:pPr>
            <w:r w:rsidRPr="002102EA">
              <w:rPr>
                <w:sz w:val="18"/>
                <w:szCs w:val="18"/>
              </w:rPr>
              <w:t>03.07.2024</w:t>
            </w:r>
          </w:p>
        </w:tc>
        <w:tc>
          <w:tcPr>
            <w:tcW w:w="5035" w:type="dxa"/>
            <w:shd w:val="clear" w:color="auto" w:fill="auto"/>
          </w:tcPr>
          <w:p w:rsidR="002102EA" w:rsidRPr="002102EA" w:rsidRDefault="002102EA" w:rsidP="00360286">
            <w:pPr>
              <w:pStyle w:val="ad"/>
              <w:jc w:val="left"/>
              <w:rPr>
                <w:sz w:val="18"/>
                <w:szCs w:val="18"/>
              </w:rPr>
            </w:pPr>
            <w:r w:rsidRPr="002102EA">
              <w:rPr>
                <w:sz w:val="18"/>
                <w:szCs w:val="18"/>
              </w:rPr>
              <w:t>- прием лесных деклараций, поданных с нарушением требований к порядку их оформления, выявлен случай использования лесов без подачи лесной декларации;</w:t>
            </w:r>
          </w:p>
          <w:p w:rsidR="002102EA" w:rsidRPr="002102EA" w:rsidRDefault="002102EA" w:rsidP="00360286">
            <w:pPr>
              <w:pStyle w:val="ad"/>
              <w:jc w:val="left"/>
              <w:rPr>
                <w:sz w:val="18"/>
                <w:szCs w:val="18"/>
              </w:rPr>
            </w:pPr>
            <w:r w:rsidRPr="002102EA">
              <w:rPr>
                <w:sz w:val="18"/>
                <w:szCs w:val="18"/>
              </w:rPr>
              <w:t>- отдельные договоры аренды лесных участков не соответствуют типовой форме;</w:t>
            </w:r>
          </w:p>
          <w:p w:rsidR="002102EA" w:rsidRPr="002102EA" w:rsidRDefault="002102EA" w:rsidP="00360286">
            <w:pPr>
              <w:pStyle w:val="ad"/>
              <w:jc w:val="left"/>
              <w:rPr>
                <w:sz w:val="18"/>
                <w:szCs w:val="18"/>
              </w:rPr>
            </w:pPr>
            <w:r w:rsidRPr="002102EA">
              <w:rPr>
                <w:sz w:val="18"/>
                <w:szCs w:val="18"/>
              </w:rPr>
              <w:t>- нарушения при заключении договоров аренды лесного участка, а также при проведении государственной экспертизы проектов освоения лесов;</w:t>
            </w:r>
          </w:p>
          <w:p w:rsidR="002102EA" w:rsidRPr="002102EA" w:rsidRDefault="002102EA" w:rsidP="00360286">
            <w:pPr>
              <w:pStyle w:val="ad"/>
              <w:jc w:val="left"/>
              <w:rPr>
                <w:sz w:val="18"/>
                <w:szCs w:val="18"/>
              </w:rPr>
            </w:pPr>
            <w:r w:rsidRPr="002102EA">
              <w:rPr>
                <w:sz w:val="18"/>
                <w:szCs w:val="18"/>
              </w:rPr>
              <w:t>- выявлен недополученный доход федерального бюджета по договорам аренды лесного участка, по всем видам использования лесов.</w:t>
            </w:r>
          </w:p>
        </w:tc>
      </w:tr>
      <w:tr w:rsidR="002102EA" w:rsidRPr="002102EA" w:rsidTr="002102EA">
        <w:tc>
          <w:tcPr>
            <w:tcW w:w="562" w:type="dxa"/>
          </w:tcPr>
          <w:p w:rsidR="002102EA" w:rsidRPr="002102EA" w:rsidRDefault="002102EA" w:rsidP="00360286">
            <w:pPr>
              <w:pStyle w:val="1"/>
              <w:keepNext w:val="0"/>
              <w:keepLines w:val="0"/>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Свердловская область</w:t>
            </w:r>
          </w:p>
        </w:tc>
        <w:tc>
          <w:tcPr>
            <w:tcW w:w="1134" w:type="dxa"/>
          </w:tcPr>
          <w:p w:rsidR="002102EA" w:rsidRPr="002102EA" w:rsidRDefault="002102EA" w:rsidP="00360286">
            <w:pPr>
              <w:pStyle w:val="ad"/>
              <w:rPr>
                <w:sz w:val="18"/>
                <w:szCs w:val="18"/>
              </w:rPr>
            </w:pPr>
            <w:r w:rsidRPr="002102EA">
              <w:rPr>
                <w:sz w:val="18"/>
                <w:szCs w:val="18"/>
              </w:rPr>
              <w:t>21.06.2024</w:t>
            </w:r>
          </w:p>
        </w:tc>
        <w:tc>
          <w:tcPr>
            <w:tcW w:w="1340" w:type="dxa"/>
          </w:tcPr>
          <w:p w:rsidR="002102EA" w:rsidRPr="002102EA" w:rsidRDefault="002102EA" w:rsidP="00360286">
            <w:pPr>
              <w:pStyle w:val="ad"/>
              <w:rPr>
                <w:sz w:val="18"/>
                <w:szCs w:val="18"/>
              </w:rPr>
            </w:pPr>
            <w:r w:rsidRPr="002102EA">
              <w:rPr>
                <w:sz w:val="18"/>
                <w:szCs w:val="18"/>
              </w:rPr>
              <w:t>27.06.2024</w:t>
            </w:r>
          </w:p>
        </w:tc>
        <w:tc>
          <w:tcPr>
            <w:tcW w:w="5035" w:type="dxa"/>
          </w:tcPr>
          <w:p w:rsidR="002102EA" w:rsidRPr="002102EA" w:rsidRDefault="002102EA" w:rsidP="00360286">
            <w:pPr>
              <w:pStyle w:val="ad"/>
              <w:jc w:val="left"/>
              <w:rPr>
                <w:sz w:val="18"/>
                <w:szCs w:val="18"/>
              </w:rPr>
            </w:pPr>
            <w:r w:rsidRPr="002102EA">
              <w:rPr>
                <w:sz w:val="18"/>
                <w:szCs w:val="18"/>
              </w:rPr>
              <w:t xml:space="preserve">- предоставление лесных участков в целях использования лесов для заготовки древесины, где таксация лесов, предусмотренная статьей 69.1 Лесного кодекса, в отношении соответствующего лесного участка проведена более десяти лет назад </w:t>
            </w:r>
          </w:p>
        </w:tc>
      </w:tr>
      <w:tr w:rsidR="002102EA" w:rsidRPr="002102EA" w:rsidTr="002102EA">
        <w:tc>
          <w:tcPr>
            <w:tcW w:w="562" w:type="dxa"/>
          </w:tcPr>
          <w:p w:rsidR="002102EA" w:rsidRPr="002102EA" w:rsidRDefault="002102EA" w:rsidP="00360286">
            <w:pPr>
              <w:pStyle w:val="1"/>
              <w:keepNext w:val="0"/>
              <w:keepLines w:val="0"/>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Республика Карелия</w:t>
            </w:r>
          </w:p>
        </w:tc>
        <w:tc>
          <w:tcPr>
            <w:tcW w:w="1134" w:type="dxa"/>
          </w:tcPr>
          <w:p w:rsidR="002102EA" w:rsidRPr="002102EA" w:rsidRDefault="002102EA" w:rsidP="00360286">
            <w:pPr>
              <w:pStyle w:val="ad"/>
              <w:rPr>
                <w:sz w:val="18"/>
                <w:szCs w:val="18"/>
              </w:rPr>
            </w:pPr>
            <w:r w:rsidRPr="002102EA">
              <w:rPr>
                <w:sz w:val="18"/>
                <w:szCs w:val="18"/>
              </w:rPr>
              <w:t>21.06.2024</w:t>
            </w:r>
          </w:p>
        </w:tc>
        <w:tc>
          <w:tcPr>
            <w:tcW w:w="1340" w:type="dxa"/>
          </w:tcPr>
          <w:p w:rsidR="002102EA" w:rsidRPr="002102EA" w:rsidRDefault="002102EA" w:rsidP="00360286">
            <w:pPr>
              <w:pStyle w:val="ad"/>
              <w:rPr>
                <w:sz w:val="18"/>
                <w:szCs w:val="18"/>
              </w:rPr>
            </w:pPr>
            <w:r w:rsidRPr="002102EA">
              <w:rPr>
                <w:sz w:val="18"/>
                <w:szCs w:val="18"/>
              </w:rPr>
              <w:t>27.06.2024</w:t>
            </w:r>
          </w:p>
        </w:tc>
        <w:tc>
          <w:tcPr>
            <w:tcW w:w="5035" w:type="dxa"/>
          </w:tcPr>
          <w:p w:rsidR="002102EA" w:rsidRPr="002102EA" w:rsidRDefault="002102EA" w:rsidP="00360286">
            <w:pPr>
              <w:pStyle w:val="ad"/>
              <w:jc w:val="left"/>
              <w:rPr>
                <w:sz w:val="18"/>
                <w:szCs w:val="18"/>
              </w:rPr>
            </w:pPr>
            <w:r w:rsidRPr="002102EA">
              <w:rPr>
                <w:sz w:val="18"/>
                <w:szCs w:val="18"/>
              </w:rPr>
              <w:t>- нарушения в части организации использования лесов, в том числе при принятии лесных деклараций;</w:t>
            </w:r>
          </w:p>
          <w:p w:rsidR="002102EA" w:rsidRPr="002102EA" w:rsidRDefault="002102EA" w:rsidP="00360286">
            <w:pPr>
              <w:pStyle w:val="ad"/>
              <w:jc w:val="left"/>
              <w:rPr>
                <w:sz w:val="18"/>
                <w:szCs w:val="18"/>
              </w:rPr>
            </w:pPr>
            <w:r w:rsidRPr="002102EA">
              <w:rPr>
                <w:sz w:val="18"/>
                <w:szCs w:val="18"/>
              </w:rPr>
              <w:t>- договоры аренды лесных участков и договоры купли-продажи для собственных нужд граждан не соответствуют типовым формам;</w:t>
            </w:r>
          </w:p>
          <w:p w:rsidR="002102EA" w:rsidRPr="002102EA" w:rsidRDefault="002102EA" w:rsidP="00360286">
            <w:pPr>
              <w:pStyle w:val="ad"/>
              <w:jc w:val="left"/>
              <w:rPr>
                <w:sz w:val="18"/>
                <w:szCs w:val="18"/>
              </w:rPr>
            </w:pPr>
            <w:r w:rsidRPr="002102EA">
              <w:rPr>
                <w:sz w:val="18"/>
                <w:szCs w:val="18"/>
              </w:rPr>
              <w:t xml:space="preserve">- в полной мере не проводится </w:t>
            </w:r>
            <w:proofErr w:type="spellStart"/>
            <w:r w:rsidRPr="002102EA">
              <w:rPr>
                <w:sz w:val="18"/>
                <w:szCs w:val="18"/>
              </w:rPr>
              <w:t>претензионно</w:t>
            </w:r>
            <w:proofErr w:type="spellEnd"/>
            <w:r w:rsidRPr="002102EA">
              <w:rPr>
                <w:sz w:val="18"/>
                <w:szCs w:val="18"/>
              </w:rPr>
              <w:t xml:space="preserve">-исковая работа с арендаторами лесных участков по начислению и взысканию неустойки за нарушение </w:t>
            </w:r>
            <w:proofErr w:type="gramStart"/>
            <w:r w:rsidRPr="002102EA">
              <w:rPr>
                <w:sz w:val="18"/>
                <w:szCs w:val="18"/>
              </w:rPr>
              <w:t>сроков предоставления проектов освоения лесов</w:t>
            </w:r>
            <w:proofErr w:type="gramEnd"/>
            <w:r w:rsidRPr="002102EA">
              <w:rPr>
                <w:sz w:val="18"/>
                <w:szCs w:val="18"/>
              </w:rPr>
              <w:t xml:space="preserve"> для проведения государственной экспертизы.</w:t>
            </w:r>
          </w:p>
        </w:tc>
      </w:tr>
      <w:tr w:rsidR="002102EA" w:rsidRPr="002102EA" w:rsidTr="002102EA">
        <w:tc>
          <w:tcPr>
            <w:tcW w:w="562" w:type="dxa"/>
          </w:tcPr>
          <w:p w:rsidR="002102EA" w:rsidRPr="002102EA" w:rsidRDefault="002102EA" w:rsidP="00360286">
            <w:pPr>
              <w:pStyle w:val="1"/>
              <w:keepNext w:val="0"/>
              <w:keepLines w:val="0"/>
              <w:tabs>
                <w:tab w:val="clear" w:pos="993"/>
                <w:tab w:val="left" w:pos="742"/>
              </w:tabs>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Новосибирская область</w:t>
            </w:r>
          </w:p>
        </w:tc>
        <w:tc>
          <w:tcPr>
            <w:tcW w:w="1134" w:type="dxa"/>
          </w:tcPr>
          <w:p w:rsidR="002102EA" w:rsidRPr="002102EA" w:rsidRDefault="002102EA" w:rsidP="00360286">
            <w:pPr>
              <w:pStyle w:val="ad"/>
              <w:rPr>
                <w:sz w:val="18"/>
                <w:szCs w:val="18"/>
              </w:rPr>
            </w:pPr>
            <w:r w:rsidRPr="002102EA">
              <w:rPr>
                <w:sz w:val="18"/>
                <w:szCs w:val="18"/>
              </w:rPr>
              <w:t>31.05.2024</w:t>
            </w:r>
          </w:p>
        </w:tc>
        <w:tc>
          <w:tcPr>
            <w:tcW w:w="1340" w:type="dxa"/>
          </w:tcPr>
          <w:p w:rsidR="002102EA" w:rsidRPr="002102EA" w:rsidRDefault="002102EA" w:rsidP="00360286">
            <w:pPr>
              <w:pStyle w:val="ad"/>
              <w:rPr>
                <w:sz w:val="18"/>
                <w:szCs w:val="18"/>
              </w:rPr>
            </w:pPr>
            <w:r w:rsidRPr="002102EA">
              <w:rPr>
                <w:sz w:val="18"/>
                <w:szCs w:val="18"/>
              </w:rPr>
              <w:t>07.06.2024</w:t>
            </w:r>
          </w:p>
        </w:tc>
        <w:tc>
          <w:tcPr>
            <w:tcW w:w="5035" w:type="dxa"/>
          </w:tcPr>
          <w:p w:rsidR="002102EA" w:rsidRPr="002102EA" w:rsidRDefault="002102EA" w:rsidP="00360286">
            <w:pPr>
              <w:pStyle w:val="ad"/>
              <w:jc w:val="left"/>
              <w:rPr>
                <w:sz w:val="18"/>
                <w:szCs w:val="18"/>
              </w:rPr>
            </w:pPr>
            <w:r w:rsidRPr="002102EA">
              <w:rPr>
                <w:sz w:val="18"/>
                <w:szCs w:val="18"/>
              </w:rPr>
              <w:t>- недостатки при предоставлении лесных участков в пользование;</w:t>
            </w:r>
          </w:p>
          <w:p w:rsidR="002102EA" w:rsidRPr="002102EA" w:rsidRDefault="002102EA" w:rsidP="00360286">
            <w:pPr>
              <w:pStyle w:val="ad"/>
              <w:jc w:val="left"/>
              <w:rPr>
                <w:sz w:val="18"/>
                <w:szCs w:val="18"/>
              </w:rPr>
            </w:pPr>
            <w:r w:rsidRPr="002102EA">
              <w:rPr>
                <w:sz w:val="18"/>
                <w:szCs w:val="18"/>
              </w:rPr>
              <w:t>- нарушения при расчете арендной платы</w:t>
            </w:r>
          </w:p>
        </w:tc>
      </w:tr>
      <w:tr w:rsidR="002102EA" w:rsidRPr="002102EA" w:rsidTr="002102EA">
        <w:tc>
          <w:tcPr>
            <w:tcW w:w="562" w:type="dxa"/>
          </w:tcPr>
          <w:p w:rsidR="002102EA" w:rsidRPr="002102EA" w:rsidRDefault="002102EA" w:rsidP="00360286">
            <w:pPr>
              <w:pStyle w:val="1"/>
              <w:keepNext w:val="0"/>
              <w:keepLines w:val="0"/>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Магаданская область</w:t>
            </w:r>
          </w:p>
        </w:tc>
        <w:tc>
          <w:tcPr>
            <w:tcW w:w="1134" w:type="dxa"/>
          </w:tcPr>
          <w:p w:rsidR="002102EA" w:rsidRPr="002102EA" w:rsidRDefault="002102EA" w:rsidP="00360286">
            <w:pPr>
              <w:pStyle w:val="ad"/>
              <w:rPr>
                <w:sz w:val="18"/>
                <w:szCs w:val="18"/>
              </w:rPr>
            </w:pPr>
            <w:r w:rsidRPr="002102EA">
              <w:rPr>
                <w:sz w:val="18"/>
                <w:szCs w:val="18"/>
              </w:rPr>
              <w:t>31.05.2024</w:t>
            </w:r>
          </w:p>
        </w:tc>
        <w:tc>
          <w:tcPr>
            <w:tcW w:w="1340" w:type="dxa"/>
          </w:tcPr>
          <w:p w:rsidR="002102EA" w:rsidRPr="002102EA" w:rsidRDefault="002102EA" w:rsidP="00360286">
            <w:pPr>
              <w:pStyle w:val="ad"/>
              <w:rPr>
                <w:sz w:val="18"/>
                <w:szCs w:val="18"/>
              </w:rPr>
            </w:pPr>
            <w:r w:rsidRPr="002102EA">
              <w:rPr>
                <w:sz w:val="18"/>
                <w:szCs w:val="18"/>
              </w:rPr>
              <w:t>07.06.2024</w:t>
            </w:r>
          </w:p>
        </w:tc>
        <w:tc>
          <w:tcPr>
            <w:tcW w:w="5035" w:type="dxa"/>
          </w:tcPr>
          <w:p w:rsidR="002102EA" w:rsidRPr="002102EA" w:rsidRDefault="002102EA" w:rsidP="00360286">
            <w:pPr>
              <w:pStyle w:val="ad"/>
              <w:jc w:val="left"/>
              <w:rPr>
                <w:sz w:val="18"/>
                <w:szCs w:val="18"/>
              </w:rPr>
            </w:pPr>
            <w:r w:rsidRPr="002102EA">
              <w:rPr>
                <w:sz w:val="18"/>
                <w:szCs w:val="18"/>
              </w:rPr>
              <w:t>- нарушения в части организации использования лесов, в том числе при принятии лесных деклараций и отчетов по охране лесов от пожаров;</w:t>
            </w:r>
          </w:p>
          <w:p w:rsidR="002102EA" w:rsidRPr="002102EA" w:rsidRDefault="002102EA" w:rsidP="00360286">
            <w:pPr>
              <w:pStyle w:val="ad"/>
              <w:jc w:val="left"/>
              <w:rPr>
                <w:sz w:val="18"/>
                <w:szCs w:val="18"/>
              </w:rPr>
            </w:pPr>
            <w:r w:rsidRPr="002102EA">
              <w:rPr>
                <w:sz w:val="18"/>
                <w:szCs w:val="18"/>
              </w:rPr>
              <w:t>- нарушения при заключении договоров аренды лесного участка и при проведении государственной экспертизы проектов освоения лесов</w:t>
            </w:r>
          </w:p>
        </w:tc>
      </w:tr>
      <w:tr w:rsidR="002102EA" w:rsidRPr="002102EA" w:rsidTr="002102EA">
        <w:tc>
          <w:tcPr>
            <w:tcW w:w="562" w:type="dxa"/>
          </w:tcPr>
          <w:p w:rsidR="002102EA" w:rsidRPr="002102EA" w:rsidRDefault="002102EA" w:rsidP="00360286">
            <w:pPr>
              <w:pStyle w:val="1"/>
              <w:keepNext w:val="0"/>
              <w:keepLines w:val="0"/>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Хабаровский край</w:t>
            </w:r>
          </w:p>
        </w:tc>
        <w:tc>
          <w:tcPr>
            <w:tcW w:w="1134" w:type="dxa"/>
          </w:tcPr>
          <w:p w:rsidR="002102EA" w:rsidRPr="002102EA" w:rsidRDefault="002102EA" w:rsidP="00360286">
            <w:pPr>
              <w:pStyle w:val="ad"/>
              <w:rPr>
                <w:sz w:val="18"/>
                <w:szCs w:val="18"/>
              </w:rPr>
            </w:pPr>
            <w:r w:rsidRPr="002102EA">
              <w:rPr>
                <w:sz w:val="18"/>
                <w:szCs w:val="18"/>
              </w:rPr>
              <w:t>26.04.2024</w:t>
            </w:r>
          </w:p>
        </w:tc>
        <w:tc>
          <w:tcPr>
            <w:tcW w:w="1340" w:type="dxa"/>
          </w:tcPr>
          <w:p w:rsidR="002102EA" w:rsidRPr="002102EA" w:rsidRDefault="002102EA" w:rsidP="00360286">
            <w:pPr>
              <w:pStyle w:val="ad"/>
              <w:rPr>
                <w:sz w:val="18"/>
                <w:szCs w:val="18"/>
              </w:rPr>
            </w:pPr>
            <w:r w:rsidRPr="002102EA">
              <w:rPr>
                <w:sz w:val="18"/>
                <w:szCs w:val="18"/>
              </w:rPr>
              <w:t>03.05.2024</w:t>
            </w:r>
          </w:p>
        </w:tc>
        <w:tc>
          <w:tcPr>
            <w:tcW w:w="5035" w:type="dxa"/>
          </w:tcPr>
          <w:p w:rsidR="002102EA" w:rsidRPr="002102EA" w:rsidRDefault="002102EA" w:rsidP="00360286">
            <w:pPr>
              <w:pStyle w:val="ad"/>
              <w:jc w:val="left"/>
              <w:rPr>
                <w:sz w:val="18"/>
                <w:szCs w:val="18"/>
              </w:rPr>
            </w:pPr>
            <w:r w:rsidRPr="002102EA">
              <w:rPr>
                <w:sz w:val="18"/>
                <w:szCs w:val="18"/>
              </w:rPr>
              <w:t>- нарушения при заключении договоров аренды лесного участка и при проведении государственной экспертизы проектов освоения лесов;</w:t>
            </w:r>
          </w:p>
          <w:p w:rsidR="002102EA" w:rsidRPr="002102EA" w:rsidRDefault="002102EA" w:rsidP="00360286">
            <w:pPr>
              <w:pStyle w:val="ad"/>
              <w:jc w:val="left"/>
              <w:rPr>
                <w:sz w:val="18"/>
                <w:szCs w:val="18"/>
              </w:rPr>
            </w:pPr>
            <w:r w:rsidRPr="002102EA">
              <w:rPr>
                <w:sz w:val="18"/>
                <w:szCs w:val="18"/>
              </w:rPr>
              <w:t>- нарушения по результатам проверки правильности начисления и исчисления арендной платы</w:t>
            </w:r>
          </w:p>
        </w:tc>
      </w:tr>
      <w:tr w:rsidR="002102EA" w:rsidRPr="002102EA" w:rsidTr="002102EA">
        <w:tc>
          <w:tcPr>
            <w:tcW w:w="562" w:type="dxa"/>
          </w:tcPr>
          <w:p w:rsidR="002102EA" w:rsidRPr="002102EA" w:rsidRDefault="002102EA" w:rsidP="00360286">
            <w:pPr>
              <w:pStyle w:val="1"/>
              <w:keepNext w:val="0"/>
              <w:keepLines w:val="0"/>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Рязанская область</w:t>
            </w:r>
          </w:p>
        </w:tc>
        <w:tc>
          <w:tcPr>
            <w:tcW w:w="1134" w:type="dxa"/>
          </w:tcPr>
          <w:p w:rsidR="002102EA" w:rsidRPr="002102EA" w:rsidRDefault="002102EA" w:rsidP="00360286">
            <w:pPr>
              <w:pStyle w:val="ad"/>
              <w:rPr>
                <w:sz w:val="18"/>
                <w:szCs w:val="18"/>
              </w:rPr>
            </w:pPr>
            <w:r w:rsidRPr="002102EA">
              <w:rPr>
                <w:sz w:val="18"/>
                <w:szCs w:val="18"/>
              </w:rPr>
              <w:t>26.04.2024</w:t>
            </w:r>
          </w:p>
        </w:tc>
        <w:tc>
          <w:tcPr>
            <w:tcW w:w="1340" w:type="dxa"/>
          </w:tcPr>
          <w:p w:rsidR="002102EA" w:rsidRPr="002102EA" w:rsidRDefault="002102EA" w:rsidP="00360286">
            <w:pPr>
              <w:pStyle w:val="ad"/>
              <w:rPr>
                <w:sz w:val="18"/>
                <w:szCs w:val="18"/>
              </w:rPr>
            </w:pPr>
            <w:r w:rsidRPr="002102EA">
              <w:rPr>
                <w:sz w:val="18"/>
                <w:szCs w:val="18"/>
              </w:rPr>
              <w:t>02.05.2024</w:t>
            </w:r>
          </w:p>
        </w:tc>
        <w:tc>
          <w:tcPr>
            <w:tcW w:w="5035" w:type="dxa"/>
          </w:tcPr>
          <w:p w:rsidR="002102EA" w:rsidRPr="002102EA" w:rsidRDefault="002102EA" w:rsidP="00360286">
            <w:pPr>
              <w:pStyle w:val="ad"/>
              <w:jc w:val="left"/>
              <w:rPr>
                <w:sz w:val="18"/>
                <w:szCs w:val="18"/>
              </w:rPr>
            </w:pPr>
            <w:r w:rsidRPr="002102EA">
              <w:rPr>
                <w:sz w:val="18"/>
                <w:szCs w:val="18"/>
              </w:rPr>
              <w:t xml:space="preserve">- государственная экспертиза проектов освоения лесов проводится с нарушением действующих нормативно-правовых актов </w:t>
            </w:r>
          </w:p>
        </w:tc>
      </w:tr>
      <w:tr w:rsidR="002102EA" w:rsidRPr="002102EA" w:rsidTr="002102EA">
        <w:tc>
          <w:tcPr>
            <w:tcW w:w="562" w:type="dxa"/>
          </w:tcPr>
          <w:p w:rsidR="002102EA" w:rsidRPr="002102EA" w:rsidRDefault="002102EA" w:rsidP="00360286">
            <w:pPr>
              <w:pStyle w:val="1"/>
              <w:keepNext w:val="0"/>
              <w:keepLines w:val="0"/>
              <w:spacing w:before="0" w:line="240" w:lineRule="auto"/>
              <w:ind w:left="0" w:firstLine="0"/>
              <w:jc w:val="center"/>
              <w:outlineLvl w:val="0"/>
            </w:pPr>
          </w:p>
        </w:tc>
        <w:tc>
          <w:tcPr>
            <w:tcW w:w="1818" w:type="dxa"/>
          </w:tcPr>
          <w:p w:rsidR="002102EA" w:rsidRPr="002102EA" w:rsidRDefault="002102EA" w:rsidP="00360286">
            <w:pPr>
              <w:pStyle w:val="ad"/>
              <w:jc w:val="left"/>
              <w:rPr>
                <w:sz w:val="18"/>
                <w:szCs w:val="18"/>
              </w:rPr>
            </w:pPr>
            <w:r w:rsidRPr="002102EA">
              <w:rPr>
                <w:sz w:val="18"/>
                <w:szCs w:val="18"/>
              </w:rPr>
              <w:t>Краснодарский край</w:t>
            </w:r>
          </w:p>
        </w:tc>
        <w:tc>
          <w:tcPr>
            <w:tcW w:w="1134" w:type="dxa"/>
          </w:tcPr>
          <w:p w:rsidR="002102EA" w:rsidRPr="002102EA" w:rsidRDefault="002102EA" w:rsidP="00360286">
            <w:pPr>
              <w:pStyle w:val="ad"/>
              <w:rPr>
                <w:sz w:val="18"/>
                <w:szCs w:val="18"/>
              </w:rPr>
            </w:pPr>
            <w:r w:rsidRPr="002102EA">
              <w:rPr>
                <w:sz w:val="18"/>
                <w:szCs w:val="18"/>
              </w:rPr>
              <w:t>05.04.2024</w:t>
            </w:r>
          </w:p>
        </w:tc>
        <w:tc>
          <w:tcPr>
            <w:tcW w:w="1340" w:type="dxa"/>
          </w:tcPr>
          <w:p w:rsidR="002102EA" w:rsidRPr="002102EA" w:rsidRDefault="002102EA" w:rsidP="00360286">
            <w:pPr>
              <w:pStyle w:val="ad"/>
              <w:rPr>
                <w:sz w:val="18"/>
                <w:szCs w:val="18"/>
              </w:rPr>
            </w:pPr>
            <w:r w:rsidRPr="002102EA">
              <w:rPr>
                <w:sz w:val="18"/>
                <w:szCs w:val="18"/>
              </w:rPr>
              <w:t>11.04.2024</w:t>
            </w:r>
          </w:p>
        </w:tc>
        <w:tc>
          <w:tcPr>
            <w:tcW w:w="5035" w:type="dxa"/>
          </w:tcPr>
          <w:p w:rsidR="002102EA" w:rsidRPr="002102EA" w:rsidRDefault="002102EA" w:rsidP="00360286">
            <w:pPr>
              <w:pStyle w:val="ad"/>
              <w:jc w:val="left"/>
              <w:rPr>
                <w:sz w:val="18"/>
                <w:szCs w:val="18"/>
              </w:rPr>
            </w:pPr>
            <w:r w:rsidRPr="002102EA">
              <w:rPr>
                <w:sz w:val="18"/>
                <w:szCs w:val="18"/>
              </w:rPr>
              <w:t>- низкий процент обеспеченности прав пользования проектами освоения лесов, а также нарушения сроков и порядка при проведении государственной экспертизы проектов освоения лесов;</w:t>
            </w:r>
          </w:p>
          <w:p w:rsidR="002102EA" w:rsidRPr="002102EA" w:rsidRDefault="002102EA" w:rsidP="00360286">
            <w:pPr>
              <w:pStyle w:val="ad"/>
              <w:jc w:val="left"/>
              <w:rPr>
                <w:sz w:val="18"/>
                <w:szCs w:val="18"/>
              </w:rPr>
            </w:pPr>
            <w:r w:rsidRPr="002102EA">
              <w:rPr>
                <w:sz w:val="18"/>
                <w:szCs w:val="18"/>
              </w:rPr>
              <w:t xml:space="preserve">- нарушения при предоставлении лесных участков в пользование, в том числе допускаются нарушения сроков </w:t>
            </w:r>
            <w:r w:rsidRPr="002102EA">
              <w:rPr>
                <w:sz w:val="18"/>
                <w:szCs w:val="18"/>
              </w:rPr>
              <w:lastRenderedPageBreak/>
              <w:t xml:space="preserve">рассмотрения заявлений на получение разрешения на выполнение работ по геологическому изучению недр на землях лесного фонда. Выявлен факт предоставления лесного участка в аренду с целью ведения сельского хозяйства (пчеловодство), на котором установлены ограничения его использования </w:t>
            </w:r>
          </w:p>
        </w:tc>
      </w:tr>
    </w:tbl>
    <w:p w:rsidR="00DC695F" w:rsidRPr="00DC695F" w:rsidRDefault="00DC695F" w:rsidP="00DC695F">
      <w:pPr>
        <w:spacing w:after="0" w:line="276" w:lineRule="auto"/>
        <w:ind w:firstLine="709"/>
        <w:jc w:val="both"/>
        <w:rPr>
          <w:rFonts w:ascii="Times New Roman" w:hAnsi="Times New Roman" w:cs="Times New Roman"/>
          <w:sz w:val="28"/>
          <w:szCs w:val="28"/>
        </w:rPr>
      </w:pPr>
      <w:r w:rsidRPr="00DC695F">
        <w:rPr>
          <w:rFonts w:ascii="Times New Roman" w:hAnsi="Times New Roman" w:cs="Times New Roman"/>
          <w:sz w:val="28"/>
          <w:szCs w:val="28"/>
        </w:rPr>
        <w:lastRenderedPageBreak/>
        <w:t>К критериям, характеризующим оценку эффективности управления уполномоченными органами субъектов Российской Федерации лесными участками, относятся следующие 4 критерия:</w:t>
      </w:r>
    </w:p>
    <w:p w:rsidR="00DC695F" w:rsidRPr="00DC695F" w:rsidRDefault="00DC695F" w:rsidP="00DC695F">
      <w:pPr>
        <w:spacing w:after="0" w:line="276" w:lineRule="auto"/>
        <w:ind w:firstLine="709"/>
        <w:jc w:val="both"/>
        <w:rPr>
          <w:rFonts w:ascii="Times New Roman" w:hAnsi="Times New Roman" w:cs="Times New Roman"/>
          <w:sz w:val="28"/>
          <w:szCs w:val="28"/>
        </w:rPr>
      </w:pPr>
      <w:r w:rsidRPr="00DC695F">
        <w:rPr>
          <w:rFonts w:ascii="Times New Roman" w:hAnsi="Times New Roman" w:cs="Times New Roman"/>
          <w:sz w:val="28"/>
          <w:szCs w:val="28"/>
        </w:rPr>
        <w:t>– доля недоимки по плате за использование лесов</w:t>
      </w:r>
      <w:proofErr w:type="gramStart"/>
      <w:r w:rsidRPr="00DC695F">
        <w:rPr>
          <w:rFonts w:ascii="Times New Roman" w:hAnsi="Times New Roman" w:cs="Times New Roman"/>
          <w:sz w:val="28"/>
          <w:szCs w:val="28"/>
        </w:rPr>
        <w:t>, %;</w:t>
      </w:r>
      <w:proofErr w:type="gramEnd"/>
    </w:p>
    <w:p w:rsidR="00DC695F" w:rsidRPr="00DC695F" w:rsidRDefault="00DC695F" w:rsidP="00DC695F">
      <w:pPr>
        <w:spacing w:after="0" w:line="276" w:lineRule="auto"/>
        <w:ind w:firstLine="709"/>
        <w:jc w:val="both"/>
        <w:rPr>
          <w:rFonts w:ascii="Times New Roman" w:hAnsi="Times New Roman" w:cs="Times New Roman"/>
          <w:sz w:val="28"/>
          <w:szCs w:val="28"/>
        </w:rPr>
      </w:pPr>
      <w:r w:rsidRPr="00DC695F">
        <w:rPr>
          <w:rFonts w:ascii="Times New Roman" w:hAnsi="Times New Roman" w:cs="Times New Roman"/>
          <w:sz w:val="28"/>
          <w:szCs w:val="28"/>
        </w:rPr>
        <w:t>– доля земель лесного фонда, переданных в аренду (от общей площади земель лесного фонда</w:t>
      </w:r>
      <w:proofErr w:type="gramStart"/>
      <w:r w:rsidRPr="00DC695F">
        <w:rPr>
          <w:rFonts w:ascii="Times New Roman" w:hAnsi="Times New Roman" w:cs="Times New Roman"/>
          <w:sz w:val="28"/>
          <w:szCs w:val="28"/>
        </w:rPr>
        <w:t>), %;</w:t>
      </w:r>
      <w:proofErr w:type="gramEnd"/>
    </w:p>
    <w:p w:rsidR="00DC695F" w:rsidRPr="00DC695F" w:rsidRDefault="00DC695F" w:rsidP="00DC695F">
      <w:pPr>
        <w:spacing w:after="0" w:line="276" w:lineRule="auto"/>
        <w:ind w:firstLine="709"/>
        <w:jc w:val="both"/>
        <w:rPr>
          <w:rFonts w:ascii="Times New Roman" w:hAnsi="Times New Roman" w:cs="Times New Roman"/>
          <w:sz w:val="28"/>
          <w:szCs w:val="28"/>
        </w:rPr>
      </w:pPr>
      <w:r w:rsidRPr="00DC695F">
        <w:rPr>
          <w:rFonts w:ascii="Times New Roman" w:hAnsi="Times New Roman" w:cs="Times New Roman"/>
          <w:sz w:val="28"/>
          <w:szCs w:val="28"/>
        </w:rPr>
        <w:t>– объем платежей в бюджеты бюджетной системы Российской Федерации от использования лесов, расположенных на землях лесного фонда, в расчете на 1 гектар земель лесного фонда, руб./</w:t>
      </w:r>
      <w:proofErr w:type="gramStart"/>
      <w:r w:rsidRPr="00DC695F">
        <w:rPr>
          <w:rFonts w:ascii="Times New Roman" w:hAnsi="Times New Roman" w:cs="Times New Roman"/>
          <w:sz w:val="28"/>
          <w:szCs w:val="28"/>
        </w:rPr>
        <w:t>га</w:t>
      </w:r>
      <w:proofErr w:type="gramEnd"/>
      <w:r w:rsidRPr="00DC695F">
        <w:rPr>
          <w:rFonts w:ascii="Times New Roman" w:hAnsi="Times New Roman" w:cs="Times New Roman"/>
          <w:sz w:val="28"/>
          <w:szCs w:val="28"/>
        </w:rPr>
        <w:t>;</w:t>
      </w:r>
    </w:p>
    <w:p w:rsidR="00DC695F" w:rsidRPr="00DC695F" w:rsidRDefault="00DC695F" w:rsidP="00DC695F">
      <w:pPr>
        <w:spacing w:after="0" w:line="276" w:lineRule="auto"/>
        <w:ind w:firstLine="709"/>
        <w:jc w:val="both"/>
        <w:rPr>
          <w:rFonts w:ascii="Times New Roman" w:hAnsi="Times New Roman" w:cs="Times New Roman"/>
          <w:sz w:val="28"/>
          <w:szCs w:val="28"/>
        </w:rPr>
      </w:pPr>
      <w:r w:rsidRPr="00DC695F">
        <w:rPr>
          <w:rFonts w:ascii="Times New Roman" w:hAnsi="Times New Roman" w:cs="Times New Roman"/>
          <w:sz w:val="28"/>
          <w:szCs w:val="28"/>
        </w:rPr>
        <w:t>– соотношение поступивших платежей в федеральный бюджет за использование лесов и общего объема израсходованных средств субвенций из федерального бюджета, %.</w:t>
      </w:r>
    </w:p>
    <w:p w:rsidR="00DC695F" w:rsidRPr="00DC695F" w:rsidRDefault="00DC695F" w:rsidP="00DC695F">
      <w:pPr>
        <w:spacing w:after="0" w:line="276" w:lineRule="auto"/>
        <w:ind w:firstLine="709"/>
        <w:jc w:val="both"/>
        <w:rPr>
          <w:rFonts w:ascii="Times New Roman" w:hAnsi="Times New Roman" w:cs="Times New Roman"/>
          <w:sz w:val="28"/>
          <w:szCs w:val="28"/>
        </w:rPr>
      </w:pPr>
      <w:r w:rsidRPr="00DC695F">
        <w:rPr>
          <w:rFonts w:ascii="Times New Roman" w:hAnsi="Times New Roman" w:cs="Times New Roman"/>
          <w:sz w:val="28"/>
          <w:szCs w:val="28"/>
        </w:rPr>
        <w:t>Согласно представленным Рослесхозом сведениям, уполномоченными органами субъектов Российской Федерации по итогам 2023 года достигнуты следующие значения показателей эффективности в части управления лесными участками.</w:t>
      </w:r>
    </w:p>
    <w:tbl>
      <w:tblPr>
        <w:tblW w:w="9938" w:type="dxa"/>
        <w:tblInd w:w="93" w:type="dxa"/>
        <w:tblLook w:val="04A0" w:firstRow="1" w:lastRow="0" w:firstColumn="1" w:lastColumn="0" w:noHBand="0" w:noVBand="1"/>
      </w:tblPr>
      <w:tblGrid>
        <w:gridCol w:w="2283"/>
        <w:gridCol w:w="1158"/>
        <w:gridCol w:w="1536"/>
        <w:gridCol w:w="2551"/>
        <w:gridCol w:w="2410"/>
      </w:tblGrid>
      <w:tr w:rsidR="00DC695F" w:rsidRPr="00F85AE8" w:rsidTr="00DC695F">
        <w:trPr>
          <w:trHeight w:val="1038"/>
          <w:tblHead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b/>
                <w:sz w:val="14"/>
                <w:szCs w:val="14"/>
                <w:lang w:eastAsia="ru-RU"/>
              </w:rPr>
            </w:pPr>
            <w:r w:rsidRPr="00F85AE8">
              <w:rPr>
                <w:rFonts w:eastAsia="Times New Roman"/>
                <w:b/>
                <w:sz w:val="14"/>
                <w:szCs w:val="14"/>
                <w:lang w:eastAsia="ru-RU"/>
              </w:rPr>
              <w:t>Наименование субъекта Российской Федерации</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DC695F" w:rsidRPr="00F85AE8" w:rsidRDefault="00DC695F" w:rsidP="00360286">
            <w:pPr>
              <w:pStyle w:val="ad"/>
              <w:rPr>
                <w:rFonts w:eastAsia="Times New Roman"/>
                <w:b/>
                <w:sz w:val="14"/>
                <w:szCs w:val="14"/>
                <w:lang w:eastAsia="ru-RU"/>
              </w:rPr>
            </w:pPr>
            <w:r w:rsidRPr="00F85AE8">
              <w:rPr>
                <w:rFonts w:eastAsia="Times New Roman"/>
                <w:b/>
                <w:sz w:val="14"/>
                <w:szCs w:val="14"/>
                <w:lang w:eastAsia="ru-RU"/>
              </w:rPr>
              <w:t>Доля недоимки по плате за использование лесов,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DC695F" w:rsidRPr="00F85AE8" w:rsidRDefault="00DC695F" w:rsidP="00360286">
            <w:pPr>
              <w:pStyle w:val="ad"/>
              <w:rPr>
                <w:rFonts w:eastAsia="Times New Roman"/>
                <w:b/>
                <w:sz w:val="14"/>
                <w:szCs w:val="14"/>
                <w:lang w:eastAsia="ru-RU"/>
              </w:rPr>
            </w:pPr>
            <w:r w:rsidRPr="00F85AE8">
              <w:rPr>
                <w:rFonts w:eastAsia="Times New Roman"/>
                <w:b/>
                <w:sz w:val="14"/>
                <w:szCs w:val="14"/>
                <w:lang w:eastAsia="ru-RU"/>
              </w:rPr>
              <w:t>Доля земель лесного фонда, переданных в аренду (от общей площади земель лесного фонда),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C695F" w:rsidRPr="00F85AE8" w:rsidRDefault="00DC695F" w:rsidP="00360286">
            <w:pPr>
              <w:pStyle w:val="ad"/>
              <w:rPr>
                <w:rFonts w:eastAsia="Times New Roman"/>
                <w:b/>
                <w:sz w:val="14"/>
                <w:szCs w:val="14"/>
                <w:lang w:eastAsia="ru-RU"/>
              </w:rPr>
            </w:pPr>
            <w:r w:rsidRPr="00F85AE8">
              <w:rPr>
                <w:rFonts w:eastAsia="Times New Roman"/>
                <w:b/>
                <w:sz w:val="14"/>
                <w:szCs w:val="14"/>
                <w:lang w:eastAsia="ru-RU"/>
              </w:rPr>
              <w:t>Объем платежей в бюджеты бюджетной системы Российской Федерации от использования лесов, расположенных на землях лесного фонда, в расчете на 1 гектар земель лесного фонда, руб./</w:t>
            </w:r>
            <w:proofErr w:type="gramStart"/>
            <w:r>
              <w:rPr>
                <w:rFonts w:eastAsia="Times New Roman"/>
                <w:b/>
                <w:sz w:val="14"/>
                <w:szCs w:val="14"/>
                <w:lang w:eastAsia="ru-RU"/>
              </w:rPr>
              <w:t>га</w:t>
            </w:r>
            <w:proofErr w:type="gram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C695F" w:rsidRPr="00F85AE8" w:rsidRDefault="00DC695F" w:rsidP="00360286">
            <w:pPr>
              <w:pStyle w:val="ad"/>
              <w:rPr>
                <w:rFonts w:eastAsia="Times New Roman"/>
                <w:b/>
                <w:sz w:val="14"/>
                <w:szCs w:val="14"/>
                <w:lang w:eastAsia="ru-RU"/>
              </w:rPr>
            </w:pPr>
            <w:r w:rsidRPr="00F85AE8">
              <w:rPr>
                <w:rFonts w:eastAsia="Times New Roman"/>
                <w:b/>
                <w:sz w:val="14"/>
                <w:szCs w:val="14"/>
                <w:lang w:eastAsia="ru-RU"/>
              </w:rPr>
              <w:t>Соотношение поступивших платежей в федеральный бюджет за использование лесов и общего объема израсходованных средств субвенций из федерального бюджета, %</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Амурская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2,35</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11,46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38,28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75,30</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Еврейская автономная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2,25</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25,26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72,56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53,65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Забайкальский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5,08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14,76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35,91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42,21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Камчатский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0,54</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12,22</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9,91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31,92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Магаданская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1,06</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39,77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23,11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124,14</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Приморский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3,19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91,58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105,29</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88,44</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Бурятия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10,81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18,95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30,85</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26,02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Саха (Якутия)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2,66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24,16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90,49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Сахалинская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2,04</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21,05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68,37</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107,46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Хабаровский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5,98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29,18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61,45</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83,85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Чукотский автономный округ</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0,02</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3,64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33,11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Кировская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65,33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290,90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175,76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Нижегородская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2,22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72,37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309,21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122,76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Оренбургская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17,90</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40,61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7,95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Пензенская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4,08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31,45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134,72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31,02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Пермский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0,47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53,28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236,26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166,42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Республике Башкортостан</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0,91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26,85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149,03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53,69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Марий Эл</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0,32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116,76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307,79</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66,42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lastRenderedPageBreak/>
              <w:t>Республика Мордовия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2,48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51,59</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251,12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50,39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Татарстан</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0,06</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19,06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403,63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65,56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Самарская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14,13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15,63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150,73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27,17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Саратовская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2,53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3,97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67,16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15,11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Удмуртская Республика</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0,10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61,75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276,52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96,16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Ульяновская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76,75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403,33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114,80</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Чувашская Республик</w:t>
            </w:r>
            <w:proofErr w:type="gramStart"/>
            <w:r w:rsidRPr="00F85AE8">
              <w:rPr>
                <w:rFonts w:eastAsia="Times New Roman"/>
                <w:sz w:val="18"/>
                <w:szCs w:val="18"/>
                <w:lang w:eastAsia="ru-RU"/>
              </w:rPr>
              <w:t>а-</w:t>
            </w:r>
            <w:proofErr w:type="gramEnd"/>
            <w:r w:rsidRPr="00F85AE8">
              <w:rPr>
                <w:rFonts w:eastAsia="Times New Roman"/>
                <w:sz w:val="18"/>
                <w:szCs w:val="18"/>
                <w:lang w:eastAsia="ru-RU"/>
              </w:rPr>
              <w:t xml:space="preserve"> Чувашия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0,13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12,80</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177,54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30,23</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Архангельская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73,44</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108,55</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173,81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Вологодская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67,73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290,74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286,23</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Калининградская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3,05</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51,79</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319,04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56,61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Ленинградская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3,41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86,24</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481,41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441,72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Мурманская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20,49</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29,64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86,34</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Ненецкий автономный округ</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0,17</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Новгородская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37,50</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239,75</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89,13</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Псковская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54,63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208,23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111,67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Карелия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2,57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66,58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182,53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161,40</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Коми</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27,46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111,32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233,17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Кабардино-Балкарская Республика</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2,96</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114,66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13,92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Карачаево-Черкесская Республика</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12,06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170,88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52,35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Дагестан</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25,23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1,72</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198,00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46,02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Ингушетия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3,67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15,77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67,04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8,05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Северная Осетия - Алания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13,14</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22,15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138,18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30,77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Ставропольский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3,52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6,72</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122,32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8,01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Чеченская Республика</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5,67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50,20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7,73</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Алтайский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44,36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83,88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54,64</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Иркутская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42,06</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108,37</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204,70</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Кемеровская область - Кузбасс</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4,38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18,72</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234,49</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345,39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Красноярский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3,60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20,61</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38,53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120,35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Новосибирская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3,73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28,57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51,38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42,81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Омская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8,62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8,58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45,85</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28,08</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Алтай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0,84</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8,51</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53,06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45,91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Тыва</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0,17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5,09</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83,69</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55,22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Хакасия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24,21</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103,81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78,20</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Томская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4,59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30,95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74,24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106,03</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Курганская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2,72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75,64</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123,87</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51,08</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Свердловская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4,81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40,98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145,51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89,91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Тюменская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2,73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13,17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60,23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75,36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Ханты-Мансийский автономный округ-Югра</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0,73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8,17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114,48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214,01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Челябинская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1,04</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55,67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165,36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75,71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Ямало-Ненецкий автономный округ</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1,99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3,87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38,47</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465,65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lastRenderedPageBreak/>
              <w:t>Белгородская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0,48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22,57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128,37</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20,87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Брянская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4,83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72,93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517,11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67,12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Владимирская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0,56</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64,62</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325,43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89,41</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Воронежская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4,65</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36,08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617,76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45,06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Ивановская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12,66</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99,87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236,34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102,49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Калужская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38,59</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294,99</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78,99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Костромская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0,48</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78,05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395,30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213,08</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Курская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2,33</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39,64</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163,33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30,58</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Липецкая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0,71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3,54</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137,59</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8,89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Московская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926,14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185,45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Орловская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6,17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16,98</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Рязанская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0,29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59,55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312,43</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43,34</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Смоленская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1,37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51,00</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290,50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143,19</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Тамбовская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0,39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0,63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182,20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19,66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Тверская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3,82</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75,27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331,74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250,07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Тульская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9,35</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88,07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236,46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35,32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Ярославская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7,41</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62,57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212,60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113,75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Астраханская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4,37</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90,00</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20,75</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Волгоградская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0,39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0,55</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60,02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9,23</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Краснодарский край</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17,56</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48,80</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302,52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150,12</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Адыгея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7,34</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73,19</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338,86</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63,54</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Калмыкия</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0,00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20,88</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55,75</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1,47</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Республика Крым</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19,57</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0,73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235,74</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22,88</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sz w:val="18"/>
                <w:szCs w:val="18"/>
                <w:lang w:eastAsia="ru-RU"/>
              </w:rPr>
            </w:pPr>
            <w:r w:rsidRPr="00F85AE8">
              <w:rPr>
                <w:rFonts w:eastAsia="Times New Roman"/>
                <w:sz w:val="18"/>
                <w:szCs w:val="18"/>
                <w:lang w:eastAsia="ru-RU"/>
              </w:rPr>
              <w:t>Ростовская область</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0,30</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1,64</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86,01</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sz w:val="18"/>
                <w:szCs w:val="18"/>
                <w:lang w:eastAsia="ru-RU"/>
              </w:rPr>
            </w:pPr>
            <w:r w:rsidRPr="00F85AE8">
              <w:rPr>
                <w:rFonts w:eastAsia="Times New Roman"/>
                <w:sz w:val="18"/>
                <w:szCs w:val="18"/>
                <w:lang w:eastAsia="ru-RU"/>
              </w:rPr>
              <w:t>8,76</w:t>
            </w:r>
          </w:p>
        </w:tc>
      </w:tr>
      <w:tr w:rsidR="00DC695F" w:rsidRPr="00F85AE8" w:rsidTr="00DC695F">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DC695F" w:rsidRPr="00F85AE8" w:rsidRDefault="00DC695F" w:rsidP="00360286">
            <w:pPr>
              <w:pStyle w:val="ad"/>
              <w:jc w:val="left"/>
              <w:rPr>
                <w:rFonts w:eastAsia="Times New Roman"/>
                <w:b/>
                <w:sz w:val="18"/>
                <w:szCs w:val="18"/>
                <w:lang w:eastAsia="ru-RU"/>
              </w:rPr>
            </w:pPr>
            <w:r w:rsidRPr="00F85AE8">
              <w:rPr>
                <w:rFonts w:eastAsia="Times New Roman"/>
                <w:b/>
                <w:sz w:val="18"/>
                <w:szCs w:val="18"/>
                <w:lang w:eastAsia="ru-RU"/>
              </w:rPr>
              <w:t>Среднее</w:t>
            </w:r>
          </w:p>
        </w:tc>
        <w:tc>
          <w:tcPr>
            <w:tcW w:w="1158"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b/>
                <w:sz w:val="18"/>
                <w:szCs w:val="18"/>
                <w:lang w:eastAsia="ru-RU"/>
              </w:rPr>
            </w:pPr>
            <w:r w:rsidRPr="00F85AE8">
              <w:rPr>
                <w:rFonts w:eastAsia="Times New Roman"/>
                <w:b/>
                <w:sz w:val="18"/>
                <w:szCs w:val="18"/>
                <w:lang w:eastAsia="ru-RU"/>
              </w:rPr>
              <w:t>3,39</w:t>
            </w:r>
          </w:p>
        </w:tc>
        <w:tc>
          <w:tcPr>
            <w:tcW w:w="1536"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b/>
                <w:sz w:val="18"/>
                <w:szCs w:val="18"/>
                <w:lang w:eastAsia="ru-RU"/>
              </w:rPr>
            </w:pPr>
            <w:r w:rsidRPr="00F85AE8">
              <w:rPr>
                <w:rFonts w:eastAsia="Times New Roman"/>
                <w:b/>
                <w:sz w:val="18"/>
                <w:szCs w:val="18"/>
                <w:lang w:eastAsia="ru-RU"/>
              </w:rPr>
              <w:t>34,43</w:t>
            </w:r>
          </w:p>
        </w:tc>
        <w:tc>
          <w:tcPr>
            <w:tcW w:w="2551"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b/>
                <w:sz w:val="18"/>
                <w:szCs w:val="18"/>
                <w:lang w:eastAsia="ru-RU"/>
              </w:rPr>
            </w:pPr>
            <w:r w:rsidRPr="00F85AE8">
              <w:rPr>
                <w:rFonts w:eastAsia="Times New Roman"/>
                <w:b/>
                <w:sz w:val="18"/>
                <w:szCs w:val="18"/>
                <w:lang w:eastAsia="ru-RU"/>
              </w:rPr>
              <w:t>177,12</w:t>
            </w:r>
          </w:p>
        </w:tc>
        <w:tc>
          <w:tcPr>
            <w:tcW w:w="2410" w:type="dxa"/>
            <w:tcBorders>
              <w:top w:val="nil"/>
              <w:left w:val="nil"/>
              <w:bottom w:val="single" w:sz="4" w:space="0" w:color="auto"/>
              <w:right w:val="single" w:sz="4" w:space="0" w:color="auto"/>
            </w:tcBorders>
            <w:shd w:val="clear" w:color="auto" w:fill="auto"/>
            <w:noWrap/>
            <w:vAlign w:val="center"/>
            <w:hideMark/>
          </w:tcPr>
          <w:p w:rsidR="00DC695F" w:rsidRPr="00F85AE8" w:rsidRDefault="00DC695F" w:rsidP="00360286">
            <w:pPr>
              <w:pStyle w:val="ad"/>
              <w:rPr>
                <w:rFonts w:eastAsia="Times New Roman"/>
                <w:b/>
                <w:sz w:val="18"/>
                <w:szCs w:val="18"/>
                <w:lang w:eastAsia="ru-RU"/>
              </w:rPr>
            </w:pPr>
            <w:r w:rsidRPr="00F85AE8">
              <w:rPr>
                <w:rFonts w:eastAsia="Times New Roman"/>
                <w:b/>
                <w:sz w:val="18"/>
                <w:szCs w:val="18"/>
                <w:lang w:eastAsia="ru-RU"/>
              </w:rPr>
              <w:t>89,84</w:t>
            </w:r>
          </w:p>
        </w:tc>
      </w:tr>
    </w:tbl>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В среднем в 2023 году, по данным Рослесхоза:</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 доля недоимки по плате за использование лесов составила 3,39 %;</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 доля земель лесного фонда, переданных в аренду (от общей площади земель лесного фонда), составила 34,43 %;</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 объем платежей в бюджеты бюджетной системы Российской Федерации от использования лесов, расположенных на землях лесного фонда, в расчете на 1 гектар земель лесного фонда, составил 177,12 руб./</w:t>
      </w:r>
      <w:proofErr w:type="gramStart"/>
      <w:r w:rsidRPr="00C34BC8">
        <w:rPr>
          <w:rFonts w:ascii="Times New Roman" w:hAnsi="Times New Roman" w:cs="Times New Roman"/>
          <w:sz w:val="28"/>
          <w:szCs w:val="28"/>
        </w:rPr>
        <w:t>га</w:t>
      </w:r>
      <w:proofErr w:type="gramEnd"/>
      <w:r w:rsidRPr="00C34BC8">
        <w:rPr>
          <w:rFonts w:ascii="Times New Roman" w:hAnsi="Times New Roman" w:cs="Times New Roman"/>
          <w:sz w:val="28"/>
          <w:szCs w:val="28"/>
        </w:rPr>
        <w:t>;</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 соотношение поступивших платежей в федеральный бюджет за использование лесов и общего объема израсходованных средств субвенций из федерального бюджета составило 89,84 %.</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Наибольшая доля земель лесного фонда, передана в аренду на территории Ивановской области (99,87 %), Приморского края (91,58 %), Тульской области (88,07 %), Ленинградской области (86,24 %), Костромской области (78,05 %), Ульяновской области (76,75 %), Курганской области (75,64 %) и Тверской области (75,27 %).</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lastRenderedPageBreak/>
        <w:t>Необходимо отметить некорректность сведений, представленных Рослесхозом в отношении доля земель лесного фонда, переданных в аренду (от общей площади земель лесного фонда), на территории Республики Марий Эл – 116 %.</w:t>
      </w:r>
    </w:p>
    <w:p w:rsidR="00DC695F" w:rsidRPr="00C34BC8" w:rsidRDefault="00DC695F" w:rsidP="00C34BC8">
      <w:pPr>
        <w:spacing w:after="0" w:line="276" w:lineRule="auto"/>
        <w:ind w:firstLine="709"/>
        <w:jc w:val="both"/>
        <w:rPr>
          <w:rFonts w:ascii="Times New Roman" w:hAnsi="Times New Roman" w:cs="Times New Roman"/>
          <w:sz w:val="28"/>
          <w:szCs w:val="28"/>
        </w:rPr>
      </w:pPr>
      <w:proofErr w:type="gramStart"/>
      <w:r w:rsidRPr="00C34BC8">
        <w:rPr>
          <w:rFonts w:ascii="Times New Roman" w:hAnsi="Times New Roman" w:cs="Times New Roman"/>
          <w:sz w:val="28"/>
          <w:szCs w:val="28"/>
        </w:rPr>
        <w:t>Наименьшая доля земель лесного фонда, передана в аренду на территории Астраханской области (4,37 %), Саратовской области (3,97 %), Ямало-Ненецкого автономного округа (3,87 %), Липецкой области (3,54 %), Республики Саха (Якутия) (2,66 %), Республики Дагестан (1,72 %), Ростовской области (1,64 %), Московской области (1,48 %), Республики Крым (0,73 %), Тамбовской области (0,63 %), Кабардино-Балкарской Республики (0,56 %), Волгоградской области (0,55 %), Чукотского автономного округа (0,02 %) и Ненецкого автономного округа (0,00 %).</w:t>
      </w:r>
      <w:proofErr w:type="gramEnd"/>
    </w:p>
    <w:p w:rsidR="00DC695F" w:rsidRPr="00C34BC8" w:rsidRDefault="00DC695F" w:rsidP="00C34BC8">
      <w:pPr>
        <w:spacing w:after="0" w:line="276" w:lineRule="auto"/>
        <w:ind w:firstLine="709"/>
        <w:jc w:val="both"/>
        <w:rPr>
          <w:rFonts w:ascii="Times New Roman" w:hAnsi="Times New Roman" w:cs="Times New Roman"/>
          <w:sz w:val="28"/>
          <w:szCs w:val="28"/>
        </w:rPr>
      </w:pPr>
      <w:proofErr w:type="gramStart"/>
      <w:r w:rsidRPr="00C34BC8">
        <w:rPr>
          <w:rFonts w:ascii="Times New Roman" w:hAnsi="Times New Roman" w:cs="Times New Roman"/>
          <w:sz w:val="28"/>
          <w:szCs w:val="28"/>
        </w:rPr>
        <w:t>Наиболее «дорогие» лесные участки расположены на территории Московской области (926,14 руб./га), Воронежской области (617,76 руб./га), Брянской области (517,11 руб./га), Ленинградской области (481,41 руб./га), Республики Татарстан (403,63 руб./га), Ульяновской области (403,33 руб./га) и Костромской области (395,30 руб./га).</w:t>
      </w:r>
      <w:proofErr w:type="gramEnd"/>
    </w:p>
    <w:p w:rsidR="00DC695F" w:rsidRPr="00C34BC8" w:rsidRDefault="00DC695F" w:rsidP="00C34BC8">
      <w:pPr>
        <w:spacing w:after="0" w:line="276" w:lineRule="auto"/>
        <w:ind w:firstLine="709"/>
        <w:jc w:val="both"/>
        <w:rPr>
          <w:rFonts w:ascii="Times New Roman" w:hAnsi="Times New Roman" w:cs="Times New Roman"/>
          <w:sz w:val="28"/>
          <w:szCs w:val="28"/>
        </w:rPr>
      </w:pPr>
      <w:proofErr w:type="gramStart"/>
      <w:r w:rsidRPr="00C34BC8">
        <w:rPr>
          <w:rFonts w:ascii="Times New Roman" w:hAnsi="Times New Roman" w:cs="Times New Roman"/>
          <w:sz w:val="28"/>
          <w:szCs w:val="28"/>
        </w:rPr>
        <w:t>Низкая стоимость аренды лесных участков сложилась на территории Омской области (45,85 руб./га), Оренбургской области (40,61 руб./га), Красноярского края (38,53 руб./га), Ямало-Ненецкого автономного округа (38,47 руб./га), Амурской области (38,28 руб./га), Забайкальского края (35,91 руб./га), Республики Бурятия (30,85 руб./га), Мурманской области (29,64 руб./га), Республики Саха (Якутия) (24,16 %), Магаданской области (23,11 руб./га), Орловской области</w:t>
      </w:r>
      <w:proofErr w:type="gramEnd"/>
      <w:r w:rsidRPr="00C34BC8">
        <w:rPr>
          <w:rFonts w:ascii="Times New Roman" w:hAnsi="Times New Roman" w:cs="Times New Roman"/>
          <w:sz w:val="28"/>
          <w:szCs w:val="28"/>
        </w:rPr>
        <w:t xml:space="preserve"> (</w:t>
      </w:r>
      <w:proofErr w:type="gramStart"/>
      <w:r w:rsidRPr="00C34BC8">
        <w:rPr>
          <w:rFonts w:ascii="Times New Roman" w:hAnsi="Times New Roman" w:cs="Times New Roman"/>
          <w:sz w:val="28"/>
          <w:szCs w:val="28"/>
        </w:rPr>
        <w:t>16,98 руб./га), Камчатского края (9,91 %), Чукотского автономного округа (3,64 %) и Ненецкого автономного округа (0,17 %).</w:t>
      </w:r>
      <w:proofErr w:type="gramEnd"/>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В среднем соотношение поступивших платежей в федеральный бюджет за использование лесов и общего объема израсходованных средств субвенций из федерального бюджета, по Российской Федерации составило по итогам 2023 года (коэффициент доходности) 89,84 %, что свидетельствует о превышении расходов на ведение лесного хозяйства над доходами федерального бюджета от использования лесов.</w:t>
      </w:r>
    </w:p>
    <w:p w:rsidR="00DC695F" w:rsidRPr="00C34BC8" w:rsidRDefault="00DC695F" w:rsidP="00C34BC8">
      <w:pPr>
        <w:spacing w:after="0" w:line="276" w:lineRule="auto"/>
        <w:ind w:firstLine="709"/>
        <w:jc w:val="both"/>
        <w:rPr>
          <w:rFonts w:ascii="Times New Roman" w:hAnsi="Times New Roman" w:cs="Times New Roman"/>
          <w:sz w:val="28"/>
          <w:szCs w:val="28"/>
        </w:rPr>
      </w:pPr>
      <w:r w:rsidRPr="00C34BC8">
        <w:rPr>
          <w:rFonts w:ascii="Times New Roman" w:hAnsi="Times New Roman" w:cs="Times New Roman"/>
          <w:sz w:val="28"/>
          <w:szCs w:val="28"/>
        </w:rPr>
        <w:t xml:space="preserve">Коэффициент доходности использования лесов превышает 1 в 25 субъектах Российской Федерации (30,5 %), среди которых максимальный коэффициент доходности по итогам 2023 года сложился в Ямало-Ненецком автономном округе (465,65 %), Ленинградской области (441,72 %), Кемеровской области – Кузбассе (345,39 %), Вологодской области (286,23 %), Тверской области (250,07 %), Республике Коми (233,17 %), Ханты-Мансийском автономном округе </w:t>
      </w:r>
      <w:proofErr w:type="gramStart"/>
      <w:r w:rsidRPr="00C34BC8">
        <w:rPr>
          <w:rFonts w:ascii="Times New Roman" w:hAnsi="Times New Roman" w:cs="Times New Roman"/>
          <w:sz w:val="28"/>
          <w:szCs w:val="28"/>
        </w:rPr>
        <w:t>–Ю</w:t>
      </w:r>
      <w:proofErr w:type="gramEnd"/>
      <w:r w:rsidRPr="00C34BC8">
        <w:rPr>
          <w:rFonts w:ascii="Times New Roman" w:hAnsi="Times New Roman" w:cs="Times New Roman"/>
          <w:sz w:val="28"/>
          <w:szCs w:val="28"/>
        </w:rPr>
        <w:t xml:space="preserve">гре (214,01 %), Костромской области (213,08 %), </w:t>
      </w:r>
      <w:r w:rsidRPr="00C34BC8">
        <w:rPr>
          <w:rFonts w:ascii="Times New Roman" w:hAnsi="Times New Roman" w:cs="Times New Roman"/>
          <w:sz w:val="28"/>
          <w:szCs w:val="28"/>
        </w:rPr>
        <w:lastRenderedPageBreak/>
        <w:t>Иркутской области (204,70 %), Московской области (185,45 %), Кировской области (175,76 %), Архангельской области (173,81 %), Пермском крае (166,42 %), Республике Карелии (161,40 %) и Краснодарском крае (150,12 %).</w:t>
      </w:r>
    </w:p>
    <w:p w:rsidR="00DC695F" w:rsidRPr="00C34BC8" w:rsidRDefault="00DC695F" w:rsidP="00C34BC8">
      <w:pPr>
        <w:spacing w:after="0" w:line="276" w:lineRule="auto"/>
        <w:ind w:firstLine="709"/>
        <w:jc w:val="both"/>
        <w:rPr>
          <w:rFonts w:ascii="Times New Roman" w:hAnsi="Times New Roman" w:cs="Times New Roman"/>
          <w:sz w:val="28"/>
          <w:szCs w:val="28"/>
        </w:rPr>
      </w:pPr>
      <w:proofErr w:type="gramStart"/>
      <w:r w:rsidRPr="00C34BC8">
        <w:rPr>
          <w:rFonts w:ascii="Times New Roman" w:hAnsi="Times New Roman" w:cs="Times New Roman"/>
          <w:sz w:val="28"/>
          <w:szCs w:val="28"/>
        </w:rPr>
        <w:t>По итогам 2023 года низкий коэффициент доходности лесного хозяйства, по данным Рослесхоза, отмечен в Тамбовской области (19,66 %), Саратовской области (15,11 %), Кабардино-Балкарской Республике (13,92 %), Волгоградской области (9,23 %), Липецкой области (8,89 %), Ростовской области (8,76 %), Республике Ингушетия</w:t>
      </w:r>
      <w:r w:rsidRPr="00C34BC8">
        <w:rPr>
          <w:rFonts w:ascii="Times New Roman" w:hAnsi="Times New Roman" w:cs="Times New Roman"/>
          <w:sz w:val="28"/>
          <w:szCs w:val="28"/>
        </w:rPr>
        <w:tab/>
        <w:t xml:space="preserve"> (8,05 %), Ставропольском крае (8,01 %), Оренбургской области (7,95 %), Чеченской Республике (7,73 %), Орловской области (3,02 %), Республике Калмыкия (1,47 %) и Ненецком автономном округе (0,00 %).</w:t>
      </w:r>
      <w:proofErr w:type="gramEnd"/>
    </w:p>
    <w:p w:rsidR="00AF0F3D" w:rsidRPr="00AF0F3D" w:rsidRDefault="00AF0F3D" w:rsidP="00AF0F3D">
      <w:pPr>
        <w:spacing w:after="0" w:line="276" w:lineRule="auto"/>
        <w:ind w:firstLine="709"/>
        <w:jc w:val="both"/>
        <w:rPr>
          <w:rFonts w:ascii="Times New Roman" w:hAnsi="Times New Roman" w:cs="Times New Roman"/>
          <w:sz w:val="28"/>
          <w:szCs w:val="28"/>
        </w:rPr>
      </w:pPr>
      <w:r w:rsidRPr="00AF0F3D">
        <w:rPr>
          <w:rFonts w:ascii="Times New Roman" w:hAnsi="Times New Roman" w:cs="Times New Roman"/>
          <w:sz w:val="28"/>
          <w:szCs w:val="28"/>
        </w:rPr>
        <w:t>Приказом Рослесхоза от 28.04.2023 № 668 утверждён состав и положение о Комиссии по оценке эффективности осуществления органами государственной власти субъектов Российской Федерации переданных полномочий Российской Федерации в области лесных отношений (далее – Комиссия Рослесхоза по оценке эффективности).</w:t>
      </w:r>
    </w:p>
    <w:p w:rsidR="00F6407B" w:rsidRPr="00F6407B" w:rsidRDefault="00F6407B" w:rsidP="00F6407B">
      <w:pPr>
        <w:spacing w:after="0" w:line="276" w:lineRule="auto"/>
        <w:ind w:firstLine="709"/>
        <w:jc w:val="both"/>
        <w:rPr>
          <w:rFonts w:ascii="Times New Roman" w:hAnsi="Times New Roman" w:cs="Times New Roman"/>
          <w:sz w:val="28"/>
          <w:szCs w:val="28"/>
        </w:rPr>
      </w:pPr>
      <w:r w:rsidRPr="00AF0F3D">
        <w:rPr>
          <w:rFonts w:ascii="Times New Roman" w:hAnsi="Times New Roman" w:cs="Times New Roman"/>
          <w:sz w:val="28"/>
          <w:szCs w:val="28"/>
        </w:rPr>
        <w:t>Комисси</w:t>
      </w:r>
      <w:r>
        <w:rPr>
          <w:rFonts w:ascii="Times New Roman" w:hAnsi="Times New Roman" w:cs="Times New Roman"/>
          <w:sz w:val="28"/>
          <w:szCs w:val="28"/>
        </w:rPr>
        <w:t>ей</w:t>
      </w:r>
      <w:r w:rsidRPr="00AF0F3D">
        <w:rPr>
          <w:rFonts w:ascii="Times New Roman" w:hAnsi="Times New Roman" w:cs="Times New Roman"/>
          <w:sz w:val="28"/>
          <w:szCs w:val="28"/>
        </w:rPr>
        <w:t xml:space="preserve"> Рослесхоза по оценке эффективности</w:t>
      </w:r>
      <w:r w:rsidRPr="00F6407B">
        <w:rPr>
          <w:rFonts w:ascii="Times New Roman" w:hAnsi="Times New Roman" w:cs="Times New Roman"/>
          <w:sz w:val="28"/>
          <w:szCs w:val="28"/>
        </w:rPr>
        <w:t xml:space="preserve"> </w:t>
      </w:r>
      <w:r>
        <w:rPr>
          <w:rFonts w:ascii="Times New Roman" w:hAnsi="Times New Roman" w:cs="Times New Roman"/>
          <w:sz w:val="28"/>
          <w:szCs w:val="28"/>
        </w:rPr>
        <w:t>с</w:t>
      </w:r>
      <w:r w:rsidRPr="00F6407B">
        <w:rPr>
          <w:rFonts w:ascii="Times New Roman" w:hAnsi="Times New Roman" w:cs="Times New Roman"/>
          <w:sz w:val="28"/>
          <w:szCs w:val="28"/>
        </w:rPr>
        <w:t>формирова</w:t>
      </w:r>
      <w:r>
        <w:rPr>
          <w:rFonts w:ascii="Times New Roman" w:hAnsi="Times New Roman" w:cs="Times New Roman"/>
          <w:sz w:val="28"/>
          <w:szCs w:val="28"/>
        </w:rPr>
        <w:t>н</w:t>
      </w:r>
      <w:r w:rsidRPr="00F6407B">
        <w:rPr>
          <w:rFonts w:ascii="Times New Roman" w:hAnsi="Times New Roman" w:cs="Times New Roman"/>
          <w:sz w:val="28"/>
          <w:szCs w:val="28"/>
        </w:rPr>
        <w:t xml:space="preserve"> итоговый рейтинг субъектов Российской Федерации с учетом результатов проверки достоверности и расчетов уровней эффективности осуществления уполномоченными органами переданных полномочий Российской Федерации в области лесных отношений в 2023 году:</w:t>
      </w:r>
    </w:p>
    <w:tbl>
      <w:tblPr>
        <w:tblStyle w:val="ab"/>
        <w:tblW w:w="9889" w:type="dxa"/>
        <w:tblLook w:val="04A0" w:firstRow="1" w:lastRow="0" w:firstColumn="1" w:lastColumn="0" w:noHBand="0" w:noVBand="1"/>
      </w:tblPr>
      <w:tblGrid>
        <w:gridCol w:w="1242"/>
        <w:gridCol w:w="4253"/>
        <w:gridCol w:w="992"/>
        <w:gridCol w:w="3402"/>
      </w:tblGrid>
      <w:tr w:rsidR="00F6407B" w:rsidRPr="00F6407B" w:rsidTr="00F6407B">
        <w:trPr>
          <w:tblHeader/>
        </w:trPr>
        <w:tc>
          <w:tcPr>
            <w:tcW w:w="1242" w:type="dxa"/>
            <w:vAlign w:val="center"/>
          </w:tcPr>
          <w:p w:rsidR="00F6407B" w:rsidRPr="00F6407B" w:rsidRDefault="00F6407B" w:rsidP="00F6407B">
            <w:pPr>
              <w:pStyle w:val="ad"/>
              <w:widowControl w:val="0"/>
              <w:rPr>
                <w:b/>
                <w:szCs w:val="16"/>
              </w:rPr>
            </w:pPr>
            <w:r w:rsidRPr="00F6407B">
              <w:rPr>
                <w:b/>
                <w:szCs w:val="16"/>
              </w:rPr>
              <w:t>Место в итоговом рейтинге</w:t>
            </w:r>
          </w:p>
        </w:tc>
        <w:tc>
          <w:tcPr>
            <w:tcW w:w="4253" w:type="dxa"/>
            <w:vAlign w:val="center"/>
          </w:tcPr>
          <w:p w:rsidR="00F6407B" w:rsidRPr="00F6407B" w:rsidRDefault="00F6407B" w:rsidP="00F6407B">
            <w:pPr>
              <w:pStyle w:val="ad"/>
              <w:widowControl w:val="0"/>
              <w:rPr>
                <w:b/>
                <w:szCs w:val="16"/>
              </w:rPr>
            </w:pPr>
            <w:r w:rsidRPr="00F6407B">
              <w:rPr>
                <w:b/>
                <w:szCs w:val="16"/>
              </w:rPr>
              <w:t>Субъект Российской Федерации</w:t>
            </w:r>
          </w:p>
        </w:tc>
        <w:tc>
          <w:tcPr>
            <w:tcW w:w="992" w:type="dxa"/>
            <w:vAlign w:val="center"/>
          </w:tcPr>
          <w:p w:rsidR="00F6407B" w:rsidRPr="00F6407B" w:rsidRDefault="00F6407B" w:rsidP="00F6407B">
            <w:pPr>
              <w:pStyle w:val="ad"/>
              <w:widowControl w:val="0"/>
              <w:rPr>
                <w:b/>
                <w:szCs w:val="16"/>
              </w:rPr>
            </w:pPr>
            <w:r w:rsidRPr="00F6407B">
              <w:rPr>
                <w:b/>
                <w:szCs w:val="16"/>
              </w:rPr>
              <w:t>Место в итоговом рейтинге</w:t>
            </w:r>
          </w:p>
        </w:tc>
        <w:tc>
          <w:tcPr>
            <w:tcW w:w="3402" w:type="dxa"/>
            <w:vAlign w:val="center"/>
          </w:tcPr>
          <w:p w:rsidR="00F6407B" w:rsidRPr="00F6407B" w:rsidRDefault="00F6407B" w:rsidP="00F6407B">
            <w:pPr>
              <w:pStyle w:val="ad"/>
              <w:widowControl w:val="0"/>
              <w:rPr>
                <w:b/>
                <w:szCs w:val="16"/>
              </w:rPr>
            </w:pPr>
            <w:r w:rsidRPr="00F6407B">
              <w:rPr>
                <w:b/>
                <w:szCs w:val="16"/>
              </w:rPr>
              <w:t>Субъект Российской Федерации</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10"/>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Татарстан (Татарстан)</w:t>
            </w:r>
          </w:p>
        </w:tc>
        <w:tc>
          <w:tcPr>
            <w:tcW w:w="992" w:type="dxa"/>
          </w:tcPr>
          <w:p w:rsidR="00F6407B" w:rsidRPr="00F6407B" w:rsidRDefault="00F6407B" w:rsidP="00F6407B">
            <w:pPr>
              <w:pStyle w:val="ad"/>
              <w:widowControl w:val="0"/>
              <w:rPr>
                <w:sz w:val="20"/>
              </w:rPr>
            </w:pPr>
            <w:r w:rsidRPr="00F6407B">
              <w:rPr>
                <w:sz w:val="20"/>
              </w:rPr>
              <w:t>42.</w:t>
            </w:r>
          </w:p>
        </w:tc>
        <w:tc>
          <w:tcPr>
            <w:tcW w:w="3402" w:type="dxa"/>
          </w:tcPr>
          <w:p w:rsidR="00F6407B" w:rsidRPr="00F6407B" w:rsidRDefault="00F6407B" w:rsidP="00F6407B">
            <w:pPr>
              <w:pStyle w:val="ad"/>
              <w:widowControl w:val="0"/>
              <w:jc w:val="left"/>
              <w:rPr>
                <w:sz w:val="20"/>
              </w:rPr>
            </w:pPr>
            <w:r w:rsidRPr="00F6407B">
              <w:rPr>
                <w:sz w:val="20"/>
              </w:rPr>
              <w:t>Красноярский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Вологодская область</w:t>
            </w:r>
          </w:p>
        </w:tc>
        <w:tc>
          <w:tcPr>
            <w:tcW w:w="992" w:type="dxa"/>
          </w:tcPr>
          <w:p w:rsidR="00F6407B" w:rsidRPr="00F6407B" w:rsidRDefault="00F6407B" w:rsidP="00F6407B">
            <w:pPr>
              <w:pStyle w:val="ad"/>
              <w:widowControl w:val="0"/>
              <w:rPr>
                <w:sz w:val="20"/>
              </w:rPr>
            </w:pPr>
            <w:r w:rsidRPr="00F6407B">
              <w:rPr>
                <w:sz w:val="20"/>
              </w:rPr>
              <w:t>43.</w:t>
            </w:r>
          </w:p>
        </w:tc>
        <w:tc>
          <w:tcPr>
            <w:tcW w:w="3402" w:type="dxa"/>
          </w:tcPr>
          <w:p w:rsidR="00F6407B" w:rsidRPr="00F6407B" w:rsidRDefault="00F6407B" w:rsidP="00F6407B">
            <w:pPr>
              <w:pStyle w:val="ad"/>
              <w:widowControl w:val="0"/>
              <w:jc w:val="left"/>
              <w:rPr>
                <w:sz w:val="20"/>
              </w:rPr>
            </w:pPr>
            <w:r w:rsidRPr="00F6407B">
              <w:rPr>
                <w:sz w:val="20"/>
              </w:rPr>
              <w:t>Воронежская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Нижегородская область</w:t>
            </w:r>
          </w:p>
        </w:tc>
        <w:tc>
          <w:tcPr>
            <w:tcW w:w="992" w:type="dxa"/>
          </w:tcPr>
          <w:p w:rsidR="00F6407B" w:rsidRPr="00F6407B" w:rsidRDefault="00F6407B" w:rsidP="00F6407B">
            <w:pPr>
              <w:pStyle w:val="ad"/>
              <w:widowControl w:val="0"/>
              <w:rPr>
                <w:sz w:val="20"/>
              </w:rPr>
            </w:pPr>
            <w:r w:rsidRPr="00F6407B">
              <w:rPr>
                <w:sz w:val="20"/>
              </w:rPr>
              <w:t>44.</w:t>
            </w:r>
          </w:p>
        </w:tc>
        <w:tc>
          <w:tcPr>
            <w:tcW w:w="3402" w:type="dxa"/>
          </w:tcPr>
          <w:p w:rsidR="00F6407B" w:rsidRPr="00F6407B" w:rsidRDefault="00F6407B" w:rsidP="00F6407B">
            <w:pPr>
              <w:pStyle w:val="ad"/>
              <w:widowControl w:val="0"/>
              <w:jc w:val="left"/>
              <w:rPr>
                <w:sz w:val="20"/>
              </w:rPr>
            </w:pPr>
            <w:r w:rsidRPr="00F6407B">
              <w:rPr>
                <w:sz w:val="20"/>
              </w:rPr>
              <w:t>Приморский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Ленинградская область</w:t>
            </w:r>
          </w:p>
        </w:tc>
        <w:tc>
          <w:tcPr>
            <w:tcW w:w="992" w:type="dxa"/>
          </w:tcPr>
          <w:p w:rsidR="00F6407B" w:rsidRPr="00F6407B" w:rsidRDefault="00F6407B" w:rsidP="00F6407B">
            <w:pPr>
              <w:pStyle w:val="ad"/>
              <w:widowControl w:val="0"/>
              <w:rPr>
                <w:sz w:val="20"/>
              </w:rPr>
            </w:pPr>
            <w:r w:rsidRPr="00F6407B">
              <w:rPr>
                <w:sz w:val="20"/>
              </w:rPr>
              <w:t>45.</w:t>
            </w:r>
          </w:p>
        </w:tc>
        <w:tc>
          <w:tcPr>
            <w:tcW w:w="3402" w:type="dxa"/>
          </w:tcPr>
          <w:p w:rsidR="00F6407B" w:rsidRPr="00F6407B" w:rsidRDefault="00F6407B" w:rsidP="00F6407B">
            <w:pPr>
              <w:pStyle w:val="ad"/>
              <w:widowControl w:val="0"/>
              <w:jc w:val="left"/>
              <w:rPr>
                <w:sz w:val="20"/>
              </w:rPr>
            </w:pPr>
            <w:r w:rsidRPr="00F6407B">
              <w:rPr>
                <w:sz w:val="20"/>
              </w:rPr>
              <w:t>Магаданская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Тверская область</w:t>
            </w:r>
          </w:p>
        </w:tc>
        <w:tc>
          <w:tcPr>
            <w:tcW w:w="992" w:type="dxa"/>
          </w:tcPr>
          <w:p w:rsidR="00F6407B" w:rsidRPr="00F6407B" w:rsidRDefault="00F6407B" w:rsidP="00F6407B">
            <w:pPr>
              <w:pStyle w:val="ad"/>
              <w:widowControl w:val="0"/>
              <w:rPr>
                <w:sz w:val="20"/>
              </w:rPr>
            </w:pPr>
            <w:r w:rsidRPr="00F6407B">
              <w:rPr>
                <w:sz w:val="20"/>
              </w:rPr>
              <w:t>46.</w:t>
            </w:r>
          </w:p>
        </w:tc>
        <w:tc>
          <w:tcPr>
            <w:tcW w:w="3402" w:type="dxa"/>
          </w:tcPr>
          <w:p w:rsidR="00F6407B" w:rsidRPr="00F6407B" w:rsidRDefault="00F6407B" w:rsidP="00F6407B">
            <w:pPr>
              <w:pStyle w:val="ad"/>
              <w:widowControl w:val="0"/>
              <w:jc w:val="left"/>
              <w:rPr>
                <w:sz w:val="20"/>
              </w:rPr>
            </w:pPr>
            <w:proofErr w:type="spellStart"/>
            <w:r w:rsidRPr="00F6407B">
              <w:rPr>
                <w:sz w:val="20"/>
              </w:rPr>
              <w:t>Кабардино</w:t>
            </w:r>
            <w:proofErr w:type="spellEnd"/>
            <w:r w:rsidRPr="00F6407B">
              <w:rPr>
                <w:sz w:val="20"/>
              </w:rPr>
              <w:t xml:space="preserve"> </w:t>
            </w:r>
            <w:proofErr w:type="gramStart"/>
            <w:r w:rsidRPr="00F6407B">
              <w:rPr>
                <w:sz w:val="20"/>
              </w:rPr>
              <w:t>-Б</w:t>
            </w:r>
            <w:proofErr w:type="gramEnd"/>
            <w:r w:rsidRPr="00F6407B">
              <w:rPr>
                <w:sz w:val="20"/>
              </w:rPr>
              <w:t>алкарская Республика</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Карелия</w:t>
            </w:r>
          </w:p>
        </w:tc>
        <w:tc>
          <w:tcPr>
            <w:tcW w:w="992" w:type="dxa"/>
          </w:tcPr>
          <w:p w:rsidR="00F6407B" w:rsidRPr="00F6407B" w:rsidRDefault="00F6407B" w:rsidP="00F6407B">
            <w:pPr>
              <w:pStyle w:val="ad"/>
              <w:widowControl w:val="0"/>
              <w:rPr>
                <w:sz w:val="20"/>
              </w:rPr>
            </w:pPr>
            <w:r w:rsidRPr="00F6407B">
              <w:rPr>
                <w:sz w:val="20"/>
              </w:rPr>
              <w:t>47.</w:t>
            </w:r>
          </w:p>
        </w:tc>
        <w:tc>
          <w:tcPr>
            <w:tcW w:w="3402" w:type="dxa"/>
          </w:tcPr>
          <w:p w:rsidR="00F6407B" w:rsidRPr="00F6407B" w:rsidRDefault="00F6407B" w:rsidP="00F6407B">
            <w:pPr>
              <w:pStyle w:val="ad"/>
              <w:widowControl w:val="0"/>
              <w:jc w:val="left"/>
              <w:rPr>
                <w:sz w:val="20"/>
              </w:rPr>
            </w:pPr>
            <w:r w:rsidRPr="00F6407B">
              <w:rPr>
                <w:sz w:val="20"/>
              </w:rPr>
              <w:t>Новосибирская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Кировская область</w:t>
            </w:r>
          </w:p>
        </w:tc>
        <w:tc>
          <w:tcPr>
            <w:tcW w:w="992" w:type="dxa"/>
          </w:tcPr>
          <w:p w:rsidR="00F6407B" w:rsidRPr="00F6407B" w:rsidRDefault="00F6407B" w:rsidP="00F6407B">
            <w:pPr>
              <w:pStyle w:val="ad"/>
              <w:widowControl w:val="0"/>
              <w:rPr>
                <w:sz w:val="20"/>
              </w:rPr>
            </w:pPr>
            <w:r w:rsidRPr="00F6407B">
              <w:rPr>
                <w:sz w:val="20"/>
              </w:rPr>
              <w:t>48.</w:t>
            </w:r>
          </w:p>
        </w:tc>
        <w:tc>
          <w:tcPr>
            <w:tcW w:w="3402" w:type="dxa"/>
          </w:tcPr>
          <w:p w:rsidR="00F6407B" w:rsidRPr="00F6407B" w:rsidRDefault="00F6407B" w:rsidP="00F6407B">
            <w:pPr>
              <w:pStyle w:val="ad"/>
              <w:widowControl w:val="0"/>
              <w:jc w:val="left"/>
              <w:rPr>
                <w:sz w:val="20"/>
              </w:rPr>
            </w:pPr>
            <w:r w:rsidRPr="00F6407B">
              <w:rPr>
                <w:sz w:val="20"/>
              </w:rPr>
              <w:t>Республика Саха (Якутия)</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Удмуртская Республика</w:t>
            </w:r>
          </w:p>
        </w:tc>
        <w:tc>
          <w:tcPr>
            <w:tcW w:w="992" w:type="dxa"/>
          </w:tcPr>
          <w:p w:rsidR="00F6407B" w:rsidRPr="00F6407B" w:rsidRDefault="00F6407B" w:rsidP="00F6407B">
            <w:pPr>
              <w:pStyle w:val="ad"/>
              <w:widowControl w:val="0"/>
              <w:rPr>
                <w:sz w:val="20"/>
              </w:rPr>
            </w:pPr>
            <w:r w:rsidRPr="00F6407B">
              <w:rPr>
                <w:sz w:val="20"/>
              </w:rPr>
              <w:t>49.</w:t>
            </w:r>
          </w:p>
        </w:tc>
        <w:tc>
          <w:tcPr>
            <w:tcW w:w="3402" w:type="dxa"/>
          </w:tcPr>
          <w:p w:rsidR="00F6407B" w:rsidRPr="00F6407B" w:rsidRDefault="00F6407B" w:rsidP="00F6407B">
            <w:pPr>
              <w:pStyle w:val="ad"/>
              <w:widowControl w:val="0"/>
              <w:jc w:val="left"/>
              <w:rPr>
                <w:sz w:val="20"/>
              </w:rPr>
            </w:pPr>
            <w:r w:rsidRPr="00F6407B">
              <w:rPr>
                <w:sz w:val="20"/>
              </w:rPr>
              <w:t>Калининградская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Чувашская Республика – Чувашия</w:t>
            </w:r>
          </w:p>
        </w:tc>
        <w:tc>
          <w:tcPr>
            <w:tcW w:w="992" w:type="dxa"/>
          </w:tcPr>
          <w:p w:rsidR="00F6407B" w:rsidRPr="00F6407B" w:rsidRDefault="00F6407B" w:rsidP="00F6407B">
            <w:pPr>
              <w:pStyle w:val="ad"/>
              <w:widowControl w:val="0"/>
              <w:rPr>
                <w:sz w:val="20"/>
              </w:rPr>
            </w:pPr>
            <w:r w:rsidRPr="00F6407B">
              <w:rPr>
                <w:sz w:val="20"/>
              </w:rPr>
              <w:t>50.</w:t>
            </w:r>
          </w:p>
        </w:tc>
        <w:tc>
          <w:tcPr>
            <w:tcW w:w="3402" w:type="dxa"/>
          </w:tcPr>
          <w:p w:rsidR="00F6407B" w:rsidRPr="00F6407B" w:rsidRDefault="00F6407B" w:rsidP="00F6407B">
            <w:pPr>
              <w:pStyle w:val="ad"/>
              <w:widowControl w:val="0"/>
              <w:jc w:val="left"/>
              <w:rPr>
                <w:sz w:val="20"/>
              </w:rPr>
            </w:pPr>
            <w:proofErr w:type="spellStart"/>
            <w:r w:rsidRPr="00F6407B">
              <w:rPr>
                <w:sz w:val="20"/>
              </w:rPr>
              <w:t>Ямало</w:t>
            </w:r>
            <w:proofErr w:type="spellEnd"/>
            <w:r w:rsidRPr="00F6407B">
              <w:rPr>
                <w:sz w:val="20"/>
              </w:rPr>
              <w:t xml:space="preserve"> </w:t>
            </w:r>
            <w:proofErr w:type="gramStart"/>
            <w:r w:rsidRPr="00F6407B">
              <w:rPr>
                <w:sz w:val="20"/>
              </w:rPr>
              <w:t>-Н</w:t>
            </w:r>
            <w:proofErr w:type="gramEnd"/>
            <w:r w:rsidRPr="00F6407B">
              <w:rPr>
                <w:sz w:val="20"/>
              </w:rPr>
              <w:t>енецкий автономный округ</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Смоленская область</w:t>
            </w:r>
          </w:p>
        </w:tc>
        <w:tc>
          <w:tcPr>
            <w:tcW w:w="992" w:type="dxa"/>
          </w:tcPr>
          <w:p w:rsidR="00F6407B" w:rsidRPr="00F6407B" w:rsidRDefault="00F6407B" w:rsidP="00F6407B">
            <w:pPr>
              <w:pStyle w:val="ad"/>
              <w:widowControl w:val="0"/>
              <w:rPr>
                <w:sz w:val="20"/>
              </w:rPr>
            </w:pPr>
            <w:r w:rsidRPr="00F6407B">
              <w:rPr>
                <w:sz w:val="20"/>
              </w:rPr>
              <w:t>51.</w:t>
            </w:r>
          </w:p>
        </w:tc>
        <w:tc>
          <w:tcPr>
            <w:tcW w:w="3402" w:type="dxa"/>
          </w:tcPr>
          <w:p w:rsidR="00F6407B" w:rsidRPr="00F6407B" w:rsidRDefault="00F6407B" w:rsidP="00F6407B">
            <w:pPr>
              <w:pStyle w:val="ad"/>
              <w:widowControl w:val="0"/>
              <w:jc w:val="left"/>
              <w:rPr>
                <w:sz w:val="20"/>
              </w:rPr>
            </w:pPr>
            <w:r w:rsidRPr="00F6407B">
              <w:rPr>
                <w:sz w:val="20"/>
              </w:rPr>
              <w:t>Мурманская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Пермский край</w:t>
            </w:r>
          </w:p>
        </w:tc>
        <w:tc>
          <w:tcPr>
            <w:tcW w:w="992" w:type="dxa"/>
          </w:tcPr>
          <w:p w:rsidR="00F6407B" w:rsidRPr="00F6407B" w:rsidRDefault="00F6407B" w:rsidP="00F6407B">
            <w:pPr>
              <w:pStyle w:val="ad"/>
              <w:widowControl w:val="0"/>
              <w:rPr>
                <w:sz w:val="20"/>
              </w:rPr>
            </w:pPr>
            <w:r w:rsidRPr="00F6407B">
              <w:rPr>
                <w:sz w:val="20"/>
              </w:rPr>
              <w:t>52.</w:t>
            </w:r>
          </w:p>
        </w:tc>
        <w:tc>
          <w:tcPr>
            <w:tcW w:w="3402" w:type="dxa"/>
          </w:tcPr>
          <w:p w:rsidR="00F6407B" w:rsidRPr="00F6407B" w:rsidRDefault="00F6407B" w:rsidP="00F6407B">
            <w:pPr>
              <w:pStyle w:val="ad"/>
              <w:widowControl w:val="0"/>
              <w:jc w:val="left"/>
              <w:rPr>
                <w:sz w:val="20"/>
              </w:rPr>
            </w:pPr>
            <w:r w:rsidRPr="00F6407B">
              <w:rPr>
                <w:sz w:val="20"/>
              </w:rPr>
              <w:t>Томская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Ульяновская область</w:t>
            </w:r>
          </w:p>
        </w:tc>
        <w:tc>
          <w:tcPr>
            <w:tcW w:w="992" w:type="dxa"/>
          </w:tcPr>
          <w:p w:rsidR="00F6407B" w:rsidRPr="00F6407B" w:rsidRDefault="00F6407B" w:rsidP="00F6407B">
            <w:pPr>
              <w:pStyle w:val="ad"/>
              <w:widowControl w:val="0"/>
              <w:rPr>
                <w:sz w:val="20"/>
              </w:rPr>
            </w:pPr>
            <w:r w:rsidRPr="00F6407B">
              <w:rPr>
                <w:sz w:val="20"/>
              </w:rPr>
              <w:t>53.</w:t>
            </w:r>
          </w:p>
        </w:tc>
        <w:tc>
          <w:tcPr>
            <w:tcW w:w="3402" w:type="dxa"/>
          </w:tcPr>
          <w:p w:rsidR="00F6407B" w:rsidRPr="00F6407B" w:rsidRDefault="00F6407B" w:rsidP="00F6407B">
            <w:pPr>
              <w:pStyle w:val="ad"/>
              <w:widowControl w:val="0"/>
              <w:jc w:val="left"/>
              <w:rPr>
                <w:sz w:val="20"/>
              </w:rPr>
            </w:pPr>
            <w:r w:rsidRPr="00F6407B">
              <w:rPr>
                <w:sz w:val="20"/>
              </w:rPr>
              <w:t>Тульская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Костромская область</w:t>
            </w:r>
          </w:p>
        </w:tc>
        <w:tc>
          <w:tcPr>
            <w:tcW w:w="992" w:type="dxa"/>
          </w:tcPr>
          <w:p w:rsidR="00F6407B" w:rsidRPr="00F6407B" w:rsidRDefault="00F6407B" w:rsidP="00F6407B">
            <w:pPr>
              <w:pStyle w:val="ad"/>
              <w:widowControl w:val="0"/>
              <w:rPr>
                <w:sz w:val="20"/>
              </w:rPr>
            </w:pPr>
            <w:r w:rsidRPr="00F6407B">
              <w:rPr>
                <w:sz w:val="20"/>
              </w:rPr>
              <w:t>54.</w:t>
            </w:r>
          </w:p>
        </w:tc>
        <w:tc>
          <w:tcPr>
            <w:tcW w:w="3402" w:type="dxa"/>
          </w:tcPr>
          <w:p w:rsidR="00F6407B" w:rsidRPr="00F6407B" w:rsidRDefault="00F6407B" w:rsidP="00F6407B">
            <w:pPr>
              <w:pStyle w:val="ad"/>
              <w:widowControl w:val="0"/>
              <w:jc w:val="left"/>
              <w:rPr>
                <w:sz w:val="20"/>
              </w:rPr>
            </w:pPr>
            <w:r w:rsidRPr="00F6407B">
              <w:rPr>
                <w:sz w:val="20"/>
              </w:rPr>
              <w:t>Орловская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Коми</w:t>
            </w:r>
          </w:p>
        </w:tc>
        <w:tc>
          <w:tcPr>
            <w:tcW w:w="992" w:type="dxa"/>
          </w:tcPr>
          <w:p w:rsidR="00F6407B" w:rsidRPr="00F6407B" w:rsidRDefault="00F6407B" w:rsidP="00F6407B">
            <w:pPr>
              <w:pStyle w:val="ad"/>
              <w:widowControl w:val="0"/>
              <w:rPr>
                <w:sz w:val="20"/>
              </w:rPr>
            </w:pPr>
            <w:r w:rsidRPr="00F6407B">
              <w:rPr>
                <w:sz w:val="20"/>
              </w:rPr>
              <w:t>55.</w:t>
            </w:r>
          </w:p>
        </w:tc>
        <w:tc>
          <w:tcPr>
            <w:tcW w:w="3402" w:type="dxa"/>
          </w:tcPr>
          <w:p w:rsidR="00F6407B" w:rsidRPr="00F6407B" w:rsidRDefault="00F6407B" w:rsidP="00F6407B">
            <w:pPr>
              <w:pStyle w:val="ad"/>
              <w:widowControl w:val="0"/>
              <w:jc w:val="left"/>
              <w:rPr>
                <w:sz w:val="20"/>
              </w:rPr>
            </w:pPr>
            <w:proofErr w:type="spellStart"/>
            <w:r w:rsidRPr="00F6407B">
              <w:rPr>
                <w:sz w:val="20"/>
              </w:rPr>
              <w:t>Карачаево</w:t>
            </w:r>
            <w:proofErr w:type="spellEnd"/>
            <w:r w:rsidRPr="00F6407B">
              <w:rPr>
                <w:sz w:val="20"/>
              </w:rPr>
              <w:t xml:space="preserve"> </w:t>
            </w:r>
            <w:proofErr w:type="gramStart"/>
            <w:r w:rsidRPr="00F6407B">
              <w:rPr>
                <w:sz w:val="20"/>
              </w:rPr>
              <w:t>-Ч</w:t>
            </w:r>
            <w:proofErr w:type="gramEnd"/>
            <w:r w:rsidRPr="00F6407B">
              <w:rPr>
                <w:sz w:val="20"/>
              </w:rPr>
              <w:t>еркесская Республика</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Ханты-Мансийский автономный округ – Югра</w:t>
            </w:r>
          </w:p>
        </w:tc>
        <w:tc>
          <w:tcPr>
            <w:tcW w:w="992" w:type="dxa"/>
          </w:tcPr>
          <w:p w:rsidR="00F6407B" w:rsidRPr="00F6407B" w:rsidRDefault="00F6407B" w:rsidP="00F6407B">
            <w:pPr>
              <w:pStyle w:val="ad"/>
              <w:widowControl w:val="0"/>
              <w:rPr>
                <w:sz w:val="20"/>
              </w:rPr>
            </w:pPr>
            <w:r w:rsidRPr="00F6407B">
              <w:rPr>
                <w:sz w:val="20"/>
              </w:rPr>
              <w:t>56.</w:t>
            </w:r>
          </w:p>
        </w:tc>
        <w:tc>
          <w:tcPr>
            <w:tcW w:w="3402" w:type="dxa"/>
          </w:tcPr>
          <w:p w:rsidR="00F6407B" w:rsidRPr="00F6407B" w:rsidRDefault="00F6407B" w:rsidP="00F6407B">
            <w:pPr>
              <w:pStyle w:val="ad"/>
              <w:widowControl w:val="0"/>
              <w:jc w:val="left"/>
              <w:rPr>
                <w:sz w:val="20"/>
              </w:rPr>
            </w:pPr>
            <w:r w:rsidRPr="00F6407B">
              <w:rPr>
                <w:sz w:val="20"/>
              </w:rPr>
              <w:t>Республика Дагестан</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Тамбовская область</w:t>
            </w:r>
          </w:p>
        </w:tc>
        <w:tc>
          <w:tcPr>
            <w:tcW w:w="992" w:type="dxa"/>
          </w:tcPr>
          <w:p w:rsidR="00F6407B" w:rsidRPr="00F6407B" w:rsidRDefault="00F6407B" w:rsidP="00F6407B">
            <w:pPr>
              <w:pStyle w:val="ad"/>
              <w:widowControl w:val="0"/>
              <w:rPr>
                <w:sz w:val="20"/>
              </w:rPr>
            </w:pPr>
            <w:r w:rsidRPr="00F6407B">
              <w:rPr>
                <w:sz w:val="20"/>
              </w:rPr>
              <w:t>57.</w:t>
            </w:r>
          </w:p>
        </w:tc>
        <w:tc>
          <w:tcPr>
            <w:tcW w:w="3402" w:type="dxa"/>
          </w:tcPr>
          <w:p w:rsidR="00F6407B" w:rsidRPr="00F6407B" w:rsidRDefault="00F6407B" w:rsidP="00F6407B">
            <w:pPr>
              <w:pStyle w:val="ad"/>
              <w:widowControl w:val="0"/>
              <w:jc w:val="left"/>
              <w:rPr>
                <w:sz w:val="20"/>
              </w:rPr>
            </w:pPr>
            <w:r w:rsidRPr="00F6407B">
              <w:rPr>
                <w:sz w:val="20"/>
              </w:rPr>
              <w:t>Тюменская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Марий Эл</w:t>
            </w:r>
          </w:p>
        </w:tc>
        <w:tc>
          <w:tcPr>
            <w:tcW w:w="992" w:type="dxa"/>
          </w:tcPr>
          <w:p w:rsidR="00F6407B" w:rsidRPr="00F6407B" w:rsidRDefault="00F6407B" w:rsidP="00F6407B">
            <w:pPr>
              <w:pStyle w:val="ad"/>
              <w:widowControl w:val="0"/>
              <w:rPr>
                <w:sz w:val="20"/>
              </w:rPr>
            </w:pPr>
            <w:r w:rsidRPr="00F6407B">
              <w:rPr>
                <w:sz w:val="20"/>
              </w:rPr>
              <w:t>58.</w:t>
            </w:r>
          </w:p>
        </w:tc>
        <w:tc>
          <w:tcPr>
            <w:tcW w:w="3402" w:type="dxa"/>
          </w:tcPr>
          <w:p w:rsidR="00F6407B" w:rsidRPr="00F6407B" w:rsidRDefault="00F6407B" w:rsidP="00F6407B">
            <w:pPr>
              <w:pStyle w:val="ad"/>
              <w:widowControl w:val="0"/>
              <w:jc w:val="left"/>
              <w:rPr>
                <w:sz w:val="20"/>
              </w:rPr>
            </w:pPr>
            <w:r w:rsidRPr="00F6407B">
              <w:rPr>
                <w:sz w:val="20"/>
              </w:rPr>
              <w:t>Краснодарский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Брянская область</w:t>
            </w:r>
          </w:p>
        </w:tc>
        <w:tc>
          <w:tcPr>
            <w:tcW w:w="992" w:type="dxa"/>
          </w:tcPr>
          <w:p w:rsidR="00F6407B" w:rsidRPr="00F6407B" w:rsidRDefault="00F6407B" w:rsidP="00F6407B">
            <w:pPr>
              <w:pStyle w:val="ad"/>
              <w:widowControl w:val="0"/>
              <w:rPr>
                <w:sz w:val="20"/>
              </w:rPr>
            </w:pPr>
            <w:r w:rsidRPr="00F6407B">
              <w:rPr>
                <w:sz w:val="20"/>
              </w:rPr>
              <w:t>59.</w:t>
            </w:r>
          </w:p>
        </w:tc>
        <w:tc>
          <w:tcPr>
            <w:tcW w:w="3402" w:type="dxa"/>
          </w:tcPr>
          <w:p w:rsidR="00F6407B" w:rsidRPr="00F6407B" w:rsidRDefault="00F6407B" w:rsidP="00F6407B">
            <w:pPr>
              <w:pStyle w:val="ad"/>
              <w:widowControl w:val="0"/>
              <w:jc w:val="left"/>
              <w:rPr>
                <w:sz w:val="20"/>
              </w:rPr>
            </w:pPr>
            <w:r w:rsidRPr="00F6407B">
              <w:rPr>
                <w:sz w:val="20"/>
              </w:rPr>
              <w:t>Ростовская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Владимирская область</w:t>
            </w:r>
          </w:p>
        </w:tc>
        <w:tc>
          <w:tcPr>
            <w:tcW w:w="992" w:type="dxa"/>
          </w:tcPr>
          <w:p w:rsidR="00F6407B" w:rsidRPr="00F6407B" w:rsidRDefault="00F6407B" w:rsidP="00F6407B">
            <w:pPr>
              <w:pStyle w:val="ad"/>
              <w:widowControl w:val="0"/>
              <w:rPr>
                <w:sz w:val="20"/>
              </w:rPr>
            </w:pPr>
            <w:r w:rsidRPr="00F6407B">
              <w:rPr>
                <w:sz w:val="20"/>
              </w:rPr>
              <w:t>60.</w:t>
            </w:r>
          </w:p>
        </w:tc>
        <w:tc>
          <w:tcPr>
            <w:tcW w:w="3402" w:type="dxa"/>
          </w:tcPr>
          <w:p w:rsidR="00F6407B" w:rsidRPr="00F6407B" w:rsidRDefault="00F6407B" w:rsidP="00F6407B">
            <w:pPr>
              <w:pStyle w:val="ad"/>
              <w:widowControl w:val="0"/>
              <w:jc w:val="left"/>
              <w:rPr>
                <w:sz w:val="20"/>
              </w:rPr>
            </w:pPr>
            <w:r w:rsidRPr="00F6407B">
              <w:rPr>
                <w:sz w:val="20"/>
              </w:rPr>
              <w:t>Сахалинская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Ярославская область</w:t>
            </w:r>
          </w:p>
        </w:tc>
        <w:tc>
          <w:tcPr>
            <w:tcW w:w="992" w:type="dxa"/>
          </w:tcPr>
          <w:p w:rsidR="00F6407B" w:rsidRPr="00F6407B" w:rsidRDefault="00F6407B" w:rsidP="00F6407B">
            <w:pPr>
              <w:pStyle w:val="ad"/>
              <w:widowControl w:val="0"/>
              <w:rPr>
                <w:sz w:val="20"/>
              </w:rPr>
            </w:pPr>
            <w:r w:rsidRPr="00F6407B">
              <w:rPr>
                <w:sz w:val="20"/>
              </w:rPr>
              <w:t>61.</w:t>
            </w:r>
          </w:p>
        </w:tc>
        <w:tc>
          <w:tcPr>
            <w:tcW w:w="3402" w:type="dxa"/>
          </w:tcPr>
          <w:p w:rsidR="00F6407B" w:rsidRPr="00F6407B" w:rsidRDefault="00F6407B" w:rsidP="00F6407B">
            <w:pPr>
              <w:pStyle w:val="ad"/>
              <w:widowControl w:val="0"/>
              <w:jc w:val="left"/>
              <w:rPr>
                <w:sz w:val="20"/>
              </w:rPr>
            </w:pPr>
            <w:r w:rsidRPr="00F6407B">
              <w:rPr>
                <w:sz w:val="20"/>
              </w:rPr>
              <w:t>Омская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Псковская область</w:t>
            </w:r>
          </w:p>
        </w:tc>
        <w:tc>
          <w:tcPr>
            <w:tcW w:w="992" w:type="dxa"/>
          </w:tcPr>
          <w:p w:rsidR="00F6407B" w:rsidRPr="00F6407B" w:rsidRDefault="00F6407B" w:rsidP="00F6407B">
            <w:pPr>
              <w:pStyle w:val="ad"/>
              <w:widowControl w:val="0"/>
              <w:rPr>
                <w:sz w:val="20"/>
              </w:rPr>
            </w:pPr>
            <w:r w:rsidRPr="00F6407B">
              <w:rPr>
                <w:sz w:val="20"/>
              </w:rPr>
              <w:t>62.</w:t>
            </w:r>
          </w:p>
        </w:tc>
        <w:tc>
          <w:tcPr>
            <w:tcW w:w="3402" w:type="dxa"/>
          </w:tcPr>
          <w:p w:rsidR="00F6407B" w:rsidRPr="00F6407B" w:rsidRDefault="00F6407B" w:rsidP="00F6407B">
            <w:pPr>
              <w:pStyle w:val="ad"/>
              <w:widowControl w:val="0"/>
              <w:jc w:val="left"/>
              <w:rPr>
                <w:sz w:val="20"/>
              </w:rPr>
            </w:pPr>
            <w:r w:rsidRPr="00F6407B">
              <w:rPr>
                <w:sz w:val="20"/>
              </w:rPr>
              <w:t>Забайкальский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Московская область</w:t>
            </w:r>
          </w:p>
        </w:tc>
        <w:tc>
          <w:tcPr>
            <w:tcW w:w="992" w:type="dxa"/>
          </w:tcPr>
          <w:p w:rsidR="00F6407B" w:rsidRPr="00F6407B" w:rsidRDefault="00F6407B" w:rsidP="00F6407B">
            <w:pPr>
              <w:pStyle w:val="ad"/>
              <w:widowControl w:val="0"/>
              <w:rPr>
                <w:sz w:val="20"/>
              </w:rPr>
            </w:pPr>
            <w:r w:rsidRPr="00F6407B">
              <w:rPr>
                <w:sz w:val="20"/>
              </w:rPr>
              <w:t>63.</w:t>
            </w:r>
          </w:p>
        </w:tc>
        <w:tc>
          <w:tcPr>
            <w:tcW w:w="3402" w:type="dxa"/>
          </w:tcPr>
          <w:p w:rsidR="00F6407B" w:rsidRPr="00F6407B" w:rsidRDefault="00F6407B" w:rsidP="00F6407B">
            <w:pPr>
              <w:pStyle w:val="ad"/>
              <w:widowControl w:val="0"/>
              <w:jc w:val="left"/>
              <w:rPr>
                <w:sz w:val="20"/>
              </w:rPr>
            </w:pPr>
            <w:r w:rsidRPr="00F6407B">
              <w:rPr>
                <w:sz w:val="20"/>
              </w:rPr>
              <w:t>Республика Крым</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Белгородская область</w:t>
            </w:r>
          </w:p>
        </w:tc>
        <w:tc>
          <w:tcPr>
            <w:tcW w:w="992" w:type="dxa"/>
          </w:tcPr>
          <w:p w:rsidR="00F6407B" w:rsidRPr="00F6407B" w:rsidRDefault="00F6407B" w:rsidP="00F6407B">
            <w:pPr>
              <w:pStyle w:val="ad"/>
              <w:widowControl w:val="0"/>
              <w:rPr>
                <w:sz w:val="20"/>
              </w:rPr>
            </w:pPr>
            <w:r w:rsidRPr="00F6407B">
              <w:rPr>
                <w:sz w:val="20"/>
              </w:rPr>
              <w:t>64.</w:t>
            </w:r>
          </w:p>
        </w:tc>
        <w:tc>
          <w:tcPr>
            <w:tcW w:w="3402" w:type="dxa"/>
          </w:tcPr>
          <w:p w:rsidR="00F6407B" w:rsidRPr="00F6407B" w:rsidRDefault="00F6407B" w:rsidP="00F6407B">
            <w:pPr>
              <w:pStyle w:val="ad"/>
              <w:widowControl w:val="0"/>
              <w:jc w:val="left"/>
              <w:rPr>
                <w:sz w:val="20"/>
              </w:rPr>
            </w:pPr>
            <w:r w:rsidRPr="00F6407B">
              <w:rPr>
                <w:sz w:val="20"/>
              </w:rPr>
              <w:t>Республика Бурятия</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Архангельская область</w:t>
            </w:r>
          </w:p>
        </w:tc>
        <w:tc>
          <w:tcPr>
            <w:tcW w:w="992" w:type="dxa"/>
          </w:tcPr>
          <w:p w:rsidR="00F6407B" w:rsidRPr="00F6407B" w:rsidRDefault="00F6407B" w:rsidP="00F6407B">
            <w:pPr>
              <w:pStyle w:val="ad"/>
              <w:widowControl w:val="0"/>
              <w:rPr>
                <w:sz w:val="20"/>
              </w:rPr>
            </w:pPr>
            <w:r w:rsidRPr="00F6407B">
              <w:rPr>
                <w:sz w:val="20"/>
              </w:rPr>
              <w:t>65.</w:t>
            </w:r>
          </w:p>
        </w:tc>
        <w:tc>
          <w:tcPr>
            <w:tcW w:w="3402" w:type="dxa"/>
          </w:tcPr>
          <w:p w:rsidR="00F6407B" w:rsidRPr="00F6407B" w:rsidRDefault="00F6407B" w:rsidP="00F6407B">
            <w:pPr>
              <w:pStyle w:val="ad"/>
              <w:widowControl w:val="0"/>
              <w:jc w:val="left"/>
              <w:rPr>
                <w:sz w:val="20"/>
              </w:rPr>
            </w:pPr>
            <w:r w:rsidRPr="00F6407B">
              <w:rPr>
                <w:sz w:val="20"/>
              </w:rPr>
              <w:t>Курганская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Курская область</w:t>
            </w:r>
          </w:p>
        </w:tc>
        <w:tc>
          <w:tcPr>
            <w:tcW w:w="992" w:type="dxa"/>
          </w:tcPr>
          <w:p w:rsidR="00F6407B" w:rsidRPr="00F6407B" w:rsidRDefault="00F6407B" w:rsidP="00F6407B">
            <w:pPr>
              <w:pStyle w:val="ad"/>
              <w:widowControl w:val="0"/>
              <w:rPr>
                <w:sz w:val="20"/>
              </w:rPr>
            </w:pPr>
            <w:r w:rsidRPr="00F6407B">
              <w:rPr>
                <w:sz w:val="20"/>
              </w:rPr>
              <w:t>66.</w:t>
            </w:r>
          </w:p>
        </w:tc>
        <w:tc>
          <w:tcPr>
            <w:tcW w:w="3402" w:type="dxa"/>
          </w:tcPr>
          <w:p w:rsidR="00F6407B" w:rsidRPr="00F6407B" w:rsidRDefault="00F6407B" w:rsidP="00F6407B">
            <w:pPr>
              <w:pStyle w:val="ad"/>
              <w:widowControl w:val="0"/>
              <w:jc w:val="left"/>
              <w:rPr>
                <w:sz w:val="20"/>
              </w:rPr>
            </w:pPr>
            <w:r w:rsidRPr="00F6407B">
              <w:rPr>
                <w:sz w:val="20"/>
              </w:rPr>
              <w:t>Оренбургская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Мордовия</w:t>
            </w:r>
          </w:p>
        </w:tc>
        <w:tc>
          <w:tcPr>
            <w:tcW w:w="992" w:type="dxa"/>
          </w:tcPr>
          <w:p w:rsidR="00F6407B" w:rsidRPr="00F6407B" w:rsidRDefault="00F6407B" w:rsidP="00F6407B">
            <w:pPr>
              <w:pStyle w:val="ad"/>
              <w:widowControl w:val="0"/>
              <w:rPr>
                <w:sz w:val="20"/>
              </w:rPr>
            </w:pPr>
            <w:r w:rsidRPr="00F6407B">
              <w:rPr>
                <w:sz w:val="20"/>
              </w:rPr>
              <w:t>67.</w:t>
            </w:r>
          </w:p>
        </w:tc>
        <w:tc>
          <w:tcPr>
            <w:tcW w:w="3402" w:type="dxa"/>
          </w:tcPr>
          <w:p w:rsidR="00F6407B" w:rsidRPr="00F6407B" w:rsidRDefault="00F6407B" w:rsidP="00F6407B">
            <w:pPr>
              <w:pStyle w:val="ad"/>
              <w:widowControl w:val="0"/>
              <w:jc w:val="left"/>
              <w:rPr>
                <w:sz w:val="20"/>
              </w:rPr>
            </w:pPr>
            <w:r w:rsidRPr="00F6407B">
              <w:rPr>
                <w:sz w:val="20"/>
              </w:rPr>
              <w:t>Астраханская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Липецкая область</w:t>
            </w:r>
          </w:p>
        </w:tc>
        <w:tc>
          <w:tcPr>
            <w:tcW w:w="992" w:type="dxa"/>
          </w:tcPr>
          <w:p w:rsidR="00F6407B" w:rsidRPr="00F6407B" w:rsidRDefault="00F6407B" w:rsidP="00F6407B">
            <w:pPr>
              <w:pStyle w:val="ad"/>
              <w:widowControl w:val="0"/>
              <w:rPr>
                <w:sz w:val="20"/>
              </w:rPr>
            </w:pPr>
            <w:r w:rsidRPr="00F6407B">
              <w:rPr>
                <w:sz w:val="20"/>
              </w:rPr>
              <w:t>68.</w:t>
            </w:r>
          </w:p>
        </w:tc>
        <w:tc>
          <w:tcPr>
            <w:tcW w:w="3402" w:type="dxa"/>
          </w:tcPr>
          <w:p w:rsidR="00F6407B" w:rsidRPr="00F6407B" w:rsidRDefault="00F6407B" w:rsidP="00F6407B">
            <w:pPr>
              <w:pStyle w:val="ad"/>
              <w:widowControl w:val="0"/>
              <w:jc w:val="left"/>
              <w:rPr>
                <w:sz w:val="20"/>
              </w:rPr>
            </w:pPr>
            <w:r w:rsidRPr="00F6407B">
              <w:rPr>
                <w:sz w:val="20"/>
              </w:rPr>
              <w:t>Республика Хакасия</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Новгородская область</w:t>
            </w:r>
          </w:p>
        </w:tc>
        <w:tc>
          <w:tcPr>
            <w:tcW w:w="992" w:type="dxa"/>
          </w:tcPr>
          <w:p w:rsidR="00F6407B" w:rsidRPr="00F6407B" w:rsidRDefault="00F6407B" w:rsidP="00F6407B">
            <w:pPr>
              <w:pStyle w:val="ad"/>
              <w:widowControl w:val="0"/>
              <w:rPr>
                <w:sz w:val="20"/>
              </w:rPr>
            </w:pPr>
            <w:r w:rsidRPr="00F6407B">
              <w:rPr>
                <w:sz w:val="20"/>
              </w:rPr>
              <w:t>69.</w:t>
            </w:r>
          </w:p>
        </w:tc>
        <w:tc>
          <w:tcPr>
            <w:tcW w:w="3402" w:type="dxa"/>
          </w:tcPr>
          <w:p w:rsidR="00F6407B" w:rsidRPr="00F6407B" w:rsidRDefault="00F6407B" w:rsidP="00F6407B">
            <w:pPr>
              <w:pStyle w:val="ad"/>
              <w:widowControl w:val="0"/>
              <w:jc w:val="left"/>
              <w:rPr>
                <w:sz w:val="20"/>
              </w:rPr>
            </w:pPr>
            <w:r w:rsidRPr="00F6407B">
              <w:rPr>
                <w:sz w:val="20"/>
              </w:rPr>
              <w:t>Хабаровский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Кемеровская область – Кузбасс</w:t>
            </w:r>
          </w:p>
        </w:tc>
        <w:tc>
          <w:tcPr>
            <w:tcW w:w="992" w:type="dxa"/>
          </w:tcPr>
          <w:p w:rsidR="00F6407B" w:rsidRPr="00F6407B" w:rsidRDefault="00F6407B" w:rsidP="00F6407B">
            <w:pPr>
              <w:pStyle w:val="ad"/>
              <w:widowControl w:val="0"/>
              <w:rPr>
                <w:sz w:val="20"/>
              </w:rPr>
            </w:pPr>
            <w:r w:rsidRPr="00F6407B">
              <w:rPr>
                <w:sz w:val="20"/>
              </w:rPr>
              <w:t>70.</w:t>
            </w:r>
          </w:p>
        </w:tc>
        <w:tc>
          <w:tcPr>
            <w:tcW w:w="3402" w:type="dxa"/>
          </w:tcPr>
          <w:p w:rsidR="00F6407B" w:rsidRPr="00F6407B" w:rsidRDefault="00F6407B" w:rsidP="00F6407B">
            <w:pPr>
              <w:pStyle w:val="ad"/>
              <w:widowControl w:val="0"/>
              <w:jc w:val="left"/>
              <w:rPr>
                <w:sz w:val="20"/>
              </w:rPr>
            </w:pPr>
            <w:r w:rsidRPr="00F6407B">
              <w:rPr>
                <w:sz w:val="20"/>
              </w:rPr>
              <w:t>Камчатский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Калужская область</w:t>
            </w:r>
          </w:p>
        </w:tc>
        <w:tc>
          <w:tcPr>
            <w:tcW w:w="992" w:type="dxa"/>
          </w:tcPr>
          <w:p w:rsidR="00F6407B" w:rsidRPr="00F6407B" w:rsidRDefault="00F6407B" w:rsidP="00F6407B">
            <w:pPr>
              <w:pStyle w:val="ad"/>
              <w:widowControl w:val="0"/>
              <w:rPr>
                <w:sz w:val="20"/>
              </w:rPr>
            </w:pPr>
            <w:r w:rsidRPr="00F6407B">
              <w:rPr>
                <w:sz w:val="20"/>
              </w:rPr>
              <w:t>71.</w:t>
            </w:r>
          </w:p>
        </w:tc>
        <w:tc>
          <w:tcPr>
            <w:tcW w:w="3402" w:type="dxa"/>
          </w:tcPr>
          <w:p w:rsidR="00F6407B" w:rsidRPr="00F6407B" w:rsidRDefault="00F6407B" w:rsidP="00F6407B">
            <w:pPr>
              <w:pStyle w:val="ad"/>
              <w:widowControl w:val="0"/>
              <w:jc w:val="left"/>
              <w:rPr>
                <w:sz w:val="20"/>
              </w:rPr>
            </w:pPr>
            <w:r w:rsidRPr="00F6407B">
              <w:rPr>
                <w:sz w:val="20"/>
              </w:rPr>
              <w:t>Самарская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Адыгея (Адыгея)</w:t>
            </w:r>
          </w:p>
        </w:tc>
        <w:tc>
          <w:tcPr>
            <w:tcW w:w="992" w:type="dxa"/>
          </w:tcPr>
          <w:p w:rsidR="00F6407B" w:rsidRPr="00F6407B" w:rsidRDefault="00F6407B" w:rsidP="00F6407B">
            <w:pPr>
              <w:pStyle w:val="ad"/>
              <w:widowControl w:val="0"/>
              <w:rPr>
                <w:sz w:val="20"/>
              </w:rPr>
            </w:pPr>
            <w:r w:rsidRPr="00F6407B">
              <w:rPr>
                <w:sz w:val="20"/>
              </w:rPr>
              <w:t>72.</w:t>
            </w:r>
          </w:p>
        </w:tc>
        <w:tc>
          <w:tcPr>
            <w:tcW w:w="3402" w:type="dxa"/>
          </w:tcPr>
          <w:p w:rsidR="00F6407B" w:rsidRPr="00F6407B" w:rsidRDefault="00F6407B" w:rsidP="00F6407B">
            <w:pPr>
              <w:pStyle w:val="ad"/>
              <w:widowControl w:val="0"/>
              <w:jc w:val="left"/>
              <w:rPr>
                <w:sz w:val="20"/>
              </w:rPr>
            </w:pPr>
            <w:r w:rsidRPr="00F6407B">
              <w:rPr>
                <w:sz w:val="20"/>
              </w:rPr>
              <w:t>Амурская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Алтайский край</w:t>
            </w:r>
          </w:p>
        </w:tc>
        <w:tc>
          <w:tcPr>
            <w:tcW w:w="992" w:type="dxa"/>
          </w:tcPr>
          <w:p w:rsidR="00F6407B" w:rsidRPr="00F6407B" w:rsidRDefault="00F6407B" w:rsidP="00F6407B">
            <w:pPr>
              <w:pStyle w:val="ad"/>
              <w:widowControl w:val="0"/>
              <w:rPr>
                <w:sz w:val="20"/>
              </w:rPr>
            </w:pPr>
            <w:r w:rsidRPr="00F6407B">
              <w:rPr>
                <w:sz w:val="20"/>
              </w:rPr>
              <w:t>73.</w:t>
            </w:r>
          </w:p>
        </w:tc>
        <w:tc>
          <w:tcPr>
            <w:tcW w:w="3402" w:type="dxa"/>
          </w:tcPr>
          <w:p w:rsidR="00F6407B" w:rsidRPr="00F6407B" w:rsidRDefault="00F6407B" w:rsidP="00F6407B">
            <w:pPr>
              <w:pStyle w:val="ad"/>
              <w:widowControl w:val="0"/>
              <w:jc w:val="left"/>
              <w:rPr>
                <w:sz w:val="20"/>
              </w:rPr>
            </w:pPr>
            <w:r w:rsidRPr="00F6407B">
              <w:rPr>
                <w:sz w:val="20"/>
              </w:rPr>
              <w:t>Республика Алтай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Ивановская область</w:t>
            </w:r>
          </w:p>
        </w:tc>
        <w:tc>
          <w:tcPr>
            <w:tcW w:w="992" w:type="dxa"/>
          </w:tcPr>
          <w:p w:rsidR="00F6407B" w:rsidRPr="00F6407B" w:rsidRDefault="00F6407B" w:rsidP="00F6407B">
            <w:pPr>
              <w:pStyle w:val="ad"/>
              <w:widowControl w:val="0"/>
              <w:rPr>
                <w:sz w:val="20"/>
              </w:rPr>
            </w:pPr>
            <w:r w:rsidRPr="00F6407B">
              <w:rPr>
                <w:sz w:val="20"/>
              </w:rPr>
              <w:t>74.</w:t>
            </w:r>
          </w:p>
        </w:tc>
        <w:tc>
          <w:tcPr>
            <w:tcW w:w="3402" w:type="dxa"/>
          </w:tcPr>
          <w:p w:rsidR="00F6407B" w:rsidRPr="00F6407B" w:rsidRDefault="00F6407B" w:rsidP="00F6407B">
            <w:pPr>
              <w:pStyle w:val="ad"/>
              <w:widowControl w:val="0"/>
              <w:jc w:val="left"/>
              <w:rPr>
                <w:sz w:val="20"/>
              </w:rPr>
            </w:pPr>
            <w:r w:rsidRPr="00F6407B">
              <w:rPr>
                <w:sz w:val="20"/>
              </w:rPr>
              <w:t>Ставропольский край</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Чеченская Республика</w:t>
            </w:r>
          </w:p>
        </w:tc>
        <w:tc>
          <w:tcPr>
            <w:tcW w:w="992" w:type="dxa"/>
          </w:tcPr>
          <w:p w:rsidR="00F6407B" w:rsidRPr="00F6407B" w:rsidRDefault="00F6407B" w:rsidP="00F6407B">
            <w:pPr>
              <w:pStyle w:val="ad"/>
              <w:widowControl w:val="0"/>
              <w:rPr>
                <w:sz w:val="20"/>
              </w:rPr>
            </w:pPr>
            <w:r w:rsidRPr="00F6407B">
              <w:rPr>
                <w:sz w:val="20"/>
              </w:rPr>
              <w:t>75.</w:t>
            </w:r>
          </w:p>
        </w:tc>
        <w:tc>
          <w:tcPr>
            <w:tcW w:w="3402" w:type="dxa"/>
          </w:tcPr>
          <w:p w:rsidR="00F6407B" w:rsidRPr="00F6407B" w:rsidRDefault="00F6407B" w:rsidP="00F6407B">
            <w:pPr>
              <w:pStyle w:val="ad"/>
              <w:widowControl w:val="0"/>
              <w:jc w:val="left"/>
              <w:rPr>
                <w:sz w:val="20"/>
              </w:rPr>
            </w:pPr>
            <w:r w:rsidRPr="00F6407B">
              <w:rPr>
                <w:sz w:val="20"/>
              </w:rPr>
              <w:t>Саратовская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Иркутская область</w:t>
            </w:r>
          </w:p>
        </w:tc>
        <w:tc>
          <w:tcPr>
            <w:tcW w:w="992" w:type="dxa"/>
          </w:tcPr>
          <w:p w:rsidR="00F6407B" w:rsidRPr="00F6407B" w:rsidRDefault="00F6407B" w:rsidP="00F6407B">
            <w:pPr>
              <w:pStyle w:val="ad"/>
              <w:widowControl w:val="0"/>
              <w:rPr>
                <w:sz w:val="20"/>
              </w:rPr>
            </w:pPr>
            <w:r w:rsidRPr="00F6407B">
              <w:rPr>
                <w:sz w:val="20"/>
              </w:rPr>
              <w:t>76.</w:t>
            </w:r>
          </w:p>
        </w:tc>
        <w:tc>
          <w:tcPr>
            <w:tcW w:w="3402" w:type="dxa"/>
          </w:tcPr>
          <w:p w:rsidR="00F6407B" w:rsidRPr="00F6407B" w:rsidRDefault="00F6407B" w:rsidP="00F6407B">
            <w:pPr>
              <w:pStyle w:val="ad"/>
              <w:widowControl w:val="0"/>
              <w:jc w:val="left"/>
              <w:rPr>
                <w:sz w:val="20"/>
              </w:rPr>
            </w:pPr>
            <w:r w:rsidRPr="00F6407B">
              <w:rPr>
                <w:sz w:val="20"/>
              </w:rPr>
              <w:t>Республика Тыва</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Северная Осетия – Алания</w:t>
            </w:r>
          </w:p>
        </w:tc>
        <w:tc>
          <w:tcPr>
            <w:tcW w:w="992" w:type="dxa"/>
          </w:tcPr>
          <w:p w:rsidR="00F6407B" w:rsidRPr="00F6407B" w:rsidRDefault="00F6407B" w:rsidP="00F6407B">
            <w:pPr>
              <w:pStyle w:val="ad"/>
              <w:widowControl w:val="0"/>
              <w:rPr>
                <w:sz w:val="20"/>
              </w:rPr>
            </w:pPr>
            <w:r w:rsidRPr="00F6407B">
              <w:rPr>
                <w:sz w:val="20"/>
              </w:rPr>
              <w:t>77.</w:t>
            </w:r>
          </w:p>
        </w:tc>
        <w:tc>
          <w:tcPr>
            <w:tcW w:w="3402" w:type="dxa"/>
          </w:tcPr>
          <w:p w:rsidR="00F6407B" w:rsidRPr="00F6407B" w:rsidRDefault="00F6407B" w:rsidP="00F6407B">
            <w:pPr>
              <w:pStyle w:val="ad"/>
              <w:widowControl w:val="0"/>
              <w:jc w:val="left"/>
              <w:rPr>
                <w:sz w:val="20"/>
              </w:rPr>
            </w:pPr>
            <w:r w:rsidRPr="00F6407B">
              <w:rPr>
                <w:sz w:val="20"/>
              </w:rPr>
              <w:t>Волгоградская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Пензенская область</w:t>
            </w:r>
          </w:p>
        </w:tc>
        <w:tc>
          <w:tcPr>
            <w:tcW w:w="992" w:type="dxa"/>
          </w:tcPr>
          <w:p w:rsidR="00F6407B" w:rsidRPr="00F6407B" w:rsidRDefault="00F6407B" w:rsidP="00F6407B">
            <w:pPr>
              <w:pStyle w:val="ad"/>
              <w:widowControl w:val="0"/>
              <w:rPr>
                <w:sz w:val="20"/>
              </w:rPr>
            </w:pPr>
            <w:r w:rsidRPr="00F6407B">
              <w:rPr>
                <w:sz w:val="20"/>
              </w:rPr>
              <w:t>78.</w:t>
            </w:r>
          </w:p>
        </w:tc>
        <w:tc>
          <w:tcPr>
            <w:tcW w:w="3402" w:type="dxa"/>
          </w:tcPr>
          <w:p w:rsidR="00F6407B" w:rsidRPr="00F6407B" w:rsidRDefault="00F6407B" w:rsidP="00F6407B">
            <w:pPr>
              <w:pStyle w:val="ad"/>
              <w:widowControl w:val="0"/>
              <w:jc w:val="left"/>
              <w:rPr>
                <w:sz w:val="20"/>
              </w:rPr>
            </w:pPr>
            <w:r w:rsidRPr="00F6407B">
              <w:rPr>
                <w:sz w:val="20"/>
              </w:rPr>
              <w:t>Республика Калмыкия</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Рязанская область</w:t>
            </w:r>
          </w:p>
        </w:tc>
        <w:tc>
          <w:tcPr>
            <w:tcW w:w="992" w:type="dxa"/>
          </w:tcPr>
          <w:p w:rsidR="00F6407B" w:rsidRPr="00F6407B" w:rsidRDefault="00F6407B" w:rsidP="00F6407B">
            <w:pPr>
              <w:pStyle w:val="ad"/>
              <w:widowControl w:val="0"/>
              <w:rPr>
                <w:sz w:val="20"/>
              </w:rPr>
            </w:pPr>
            <w:r w:rsidRPr="00F6407B">
              <w:rPr>
                <w:sz w:val="20"/>
              </w:rPr>
              <w:t>79.</w:t>
            </w:r>
          </w:p>
        </w:tc>
        <w:tc>
          <w:tcPr>
            <w:tcW w:w="3402" w:type="dxa"/>
          </w:tcPr>
          <w:p w:rsidR="00F6407B" w:rsidRPr="00F6407B" w:rsidRDefault="00F6407B" w:rsidP="00F6407B">
            <w:pPr>
              <w:pStyle w:val="ad"/>
              <w:widowControl w:val="0"/>
              <w:jc w:val="left"/>
              <w:rPr>
                <w:sz w:val="20"/>
              </w:rPr>
            </w:pPr>
            <w:r w:rsidRPr="00F6407B">
              <w:rPr>
                <w:sz w:val="20"/>
              </w:rPr>
              <w:t>Ненецкий автономный округ</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Свердловская область</w:t>
            </w:r>
          </w:p>
        </w:tc>
        <w:tc>
          <w:tcPr>
            <w:tcW w:w="992" w:type="dxa"/>
          </w:tcPr>
          <w:p w:rsidR="00F6407B" w:rsidRPr="00F6407B" w:rsidRDefault="00F6407B" w:rsidP="00F6407B">
            <w:pPr>
              <w:pStyle w:val="ad"/>
              <w:widowControl w:val="0"/>
              <w:rPr>
                <w:sz w:val="20"/>
              </w:rPr>
            </w:pPr>
            <w:r w:rsidRPr="00F6407B">
              <w:rPr>
                <w:sz w:val="20"/>
              </w:rPr>
              <w:t>80.</w:t>
            </w:r>
          </w:p>
        </w:tc>
        <w:tc>
          <w:tcPr>
            <w:tcW w:w="3402" w:type="dxa"/>
          </w:tcPr>
          <w:p w:rsidR="00F6407B" w:rsidRPr="00F6407B" w:rsidRDefault="00F6407B" w:rsidP="00F6407B">
            <w:pPr>
              <w:pStyle w:val="ad"/>
              <w:widowControl w:val="0"/>
              <w:jc w:val="left"/>
              <w:rPr>
                <w:sz w:val="20"/>
              </w:rPr>
            </w:pPr>
            <w:r w:rsidRPr="00F6407B">
              <w:rPr>
                <w:sz w:val="20"/>
              </w:rPr>
              <w:t>Еврейская автономная область</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Республика Башкортостан</w:t>
            </w:r>
          </w:p>
        </w:tc>
        <w:tc>
          <w:tcPr>
            <w:tcW w:w="992" w:type="dxa"/>
          </w:tcPr>
          <w:p w:rsidR="00F6407B" w:rsidRPr="00F6407B" w:rsidRDefault="00F6407B" w:rsidP="00F6407B">
            <w:pPr>
              <w:pStyle w:val="ad"/>
              <w:widowControl w:val="0"/>
              <w:rPr>
                <w:sz w:val="20"/>
              </w:rPr>
            </w:pPr>
            <w:r w:rsidRPr="00F6407B">
              <w:rPr>
                <w:sz w:val="20"/>
              </w:rPr>
              <w:t>81.</w:t>
            </w:r>
          </w:p>
        </w:tc>
        <w:tc>
          <w:tcPr>
            <w:tcW w:w="3402" w:type="dxa"/>
          </w:tcPr>
          <w:p w:rsidR="00F6407B" w:rsidRPr="00F6407B" w:rsidRDefault="00F6407B" w:rsidP="00F6407B">
            <w:pPr>
              <w:pStyle w:val="ad"/>
              <w:widowControl w:val="0"/>
              <w:jc w:val="left"/>
              <w:rPr>
                <w:sz w:val="20"/>
              </w:rPr>
            </w:pPr>
            <w:r w:rsidRPr="00F6407B">
              <w:rPr>
                <w:sz w:val="20"/>
              </w:rPr>
              <w:t>Республика Ингушетия</w:t>
            </w:r>
          </w:p>
        </w:tc>
      </w:tr>
      <w:tr w:rsidR="00F6407B" w:rsidRPr="00F6407B" w:rsidTr="00F6407B">
        <w:tc>
          <w:tcPr>
            <w:tcW w:w="1242" w:type="dxa"/>
          </w:tcPr>
          <w:p w:rsidR="00F6407B" w:rsidRPr="00F6407B" w:rsidRDefault="00F6407B" w:rsidP="00F6407B">
            <w:pPr>
              <w:pStyle w:val="1"/>
              <w:keepNext w:val="0"/>
              <w:keepLines w:val="0"/>
              <w:widowControl w:val="0"/>
              <w:numPr>
                <w:ilvl w:val="0"/>
                <w:numId w:val="9"/>
              </w:numPr>
              <w:tabs>
                <w:tab w:val="left" w:pos="317"/>
              </w:tabs>
              <w:spacing w:before="0" w:line="240" w:lineRule="auto"/>
              <w:ind w:left="0" w:firstLine="0"/>
              <w:jc w:val="center"/>
              <w:outlineLvl w:val="0"/>
              <w:rPr>
                <w:b w:val="0"/>
                <w:sz w:val="20"/>
                <w:szCs w:val="20"/>
              </w:rPr>
            </w:pPr>
          </w:p>
        </w:tc>
        <w:tc>
          <w:tcPr>
            <w:tcW w:w="4253" w:type="dxa"/>
          </w:tcPr>
          <w:p w:rsidR="00F6407B" w:rsidRPr="00F6407B" w:rsidRDefault="00F6407B" w:rsidP="00F6407B">
            <w:pPr>
              <w:pStyle w:val="ad"/>
              <w:widowControl w:val="0"/>
              <w:jc w:val="left"/>
              <w:rPr>
                <w:sz w:val="20"/>
              </w:rPr>
            </w:pPr>
            <w:r w:rsidRPr="00F6407B">
              <w:rPr>
                <w:sz w:val="20"/>
              </w:rPr>
              <w:t>Челябинская область</w:t>
            </w:r>
          </w:p>
        </w:tc>
        <w:tc>
          <w:tcPr>
            <w:tcW w:w="992" w:type="dxa"/>
          </w:tcPr>
          <w:p w:rsidR="00F6407B" w:rsidRPr="00F6407B" w:rsidRDefault="00F6407B" w:rsidP="00F6407B">
            <w:pPr>
              <w:pStyle w:val="ad"/>
              <w:widowControl w:val="0"/>
              <w:rPr>
                <w:sz w:val="20"/>
              </w:rPr>
            </w:pPr>
            <w:r w:rsidRPr="00F6407B">
              <w:rPr>
                <w:sz w:val="20"/>
              </w:rPr>
              <w:t>82.</w:t>
            </w:r>
          </w:p>
        </w:tc>
        <w:tc>
          <w:tcPr>
            <w:tcW w:w="3402" w:type="dxa"/>
          </w:tcPr>
          <w:p w:rsidR="00F6407B" w:rsidRPr="00F6407B" w:rsidRDefault="00F6407B" w:rsidP="00F6407B">
            <w:pPr>
              <w:pStyle w:val="ad"/>
              <w:widowControl w:val="0"/>
              <w:jc w:val="left"/>
              <w:rPr>
                <w:sz w:val="20"/>
              </w:rPr>
            </w:pPr>
            <w:r w:rsidRPr="00F6407B">
              <w:rPr>
                <w:sz w:val="20"/>
              </w:rPr>
              <w:t>Чукотский автономный округ</w:t>
            </w:r>
          </w:p>
        </w:tc>
      </w:tr>
    </w:tbl>
    <w:p w:rsidR="00F6407B" w:rsidRPr="007F72CF" w:rsidRDefault="00F6407B" w:rsidP="00A8343F">
      <w:pPr>
        <w:spacing w:after="0" w:line="276" w:lineRule="auto"/>
        <w:ind w:firstLine="709"/>
        <w:jc w:val="both"/>
        <w:rPr>
          <w:rFonts w:ascii="Times New Roman" w:hAnsi="Times New Roman" w:cs="Times New Roman"/>
          <w:sz w:val="28"/>
          <w:szCs w:val="28"/>
        </w:rPr>
      </w:pPr>
      <w:proofErr w:type="gramStart"/>
      <w:r w:rsidRPr="007F72CF">
        <w:rPr>
          <w:rFonts w:ascii="Times New Roman" w:hAnsi="Times New Roman" w:cs="Times New Roman"/>
          <w:sz w:val="28"/>
          <w:szCs w:val="28"/>
        </w:rPr>
        <w:t>Необходимо отметить, что при рассмотрении Комиссией Рослесхоза по оценке эффективности вопросов недостоверности представленной уполномоченными органами субъектов Российской Федерации информации за 2023 год не оценивалась достоверность сведений о переданных в пользование лесных участков, в том числе о количестве заключенных договоров, соглашений, изданных разрешений и о площади лесных участков, предоставленных в пользование на условиях аренды, безвозмездного пользования, постоянного (бессрочного) пользования, сервитутах, публичных</w:t>
      </w:r>
      <w:proofErr w:type="gramEnd"/>
      <w:r w:rsidRPr="007F72CF">
        <w:rPr>
          <w:rFonts w:ascii="Times New Roman" w:hAnsi="Times New Roman" w:cs="Times New Roman"/>
          <w:sz w:val="28"/>
          <w:szCs w:val="28"/>
        </w:rPr>
        <w:t xml:space="preserve"> </w:t>
      </w:r>
      <w:proofErr w:type="gramStart"/>
      <w:r w:rsidRPr="007F72CF">
        <w:rPr>
          <w:rFonts w:ascii="Times New Roman" w:hAnsi="Times New Roman" w:cs="Times New Roman"/>
          <w:sz w:val="28"/>
          <w:szCs w:val="28"/>
        </w:rPr>
        <w:t>сервитутах</w:t>
      </w:r>
      <w:proofErr w:type="gramEnd"/>
      <w:r w:rsidRPr="007F72CF">
        <w:rPr>
          <w:rFonts w:ascii="Times New Roman" w:hAnsi="Times New Roman" w:cs="Times New Roman"/>
          <w:sz w:val="28"/>
          <w:szCs w:val="28"/>
        </w:rPr>
        <w:t>.</w:t>
      </w:r>
    </w:p>
    <w:p w:rsidR="00F6407B" w:rsidRPr="007F72CF" w:rsidRDefault="00F6407B" w:rsidP="007F72CF">
      <w:pPr>
        <w:spacing w:after="0" w:line="276" w:lineRule="auto"/>
        <w:ind w:firstLine="709"/>
        <w:jc w:val="both"/>
        <w:rPr>
          <w:rFonts w:ascii="Times New Roman" w:hAnsi="Times New Roman" w:cs="Times New Roman"/>
          <w:sz w:val="28"/>
          <w:szCs w:val="28"/>
        </w:rPr>
      </w:pPr>
      <w:r w:rsidRPr="007F72CF">
        <w:rPr>
          <w:rFonts w:ascii="Times New Roman" w:hAnsi="Times New Roman" w:cs="Times New Roman"/>
          <w:sz w:val="28"/>
          <w:szCs w:val="28"/>
        </w:rPr>
        <w:t>Вместе с тем, в рамках контрольного мероприятия установлена недостоверность сведений форм отчетности 6-ОИП, представленных уполномоченными органами Республики Бурятии, Ленинградской области и Ханты-Мансийской округа – Югры.</w:t>
      </w:r>
    </w:p>
    <w:p w:rsidR="00F6407B" w:rsidRPr="007F72CF" w:rsidRDefault="00F6407B" w:rsidP="007F72CF">
      <w:pPr>
        <w:spacing w:after="0" w:line="276" w:lineRule="auto"/>
        <w:ind w:firstLine="709"/>
        <w:jc w:val="both"/>
        <w:rPr>
          <w:rFonts w:ascii="Times New Roman" w:hAnsi="Times New Roman" w:cs="Times New Roman"/>
          <w:sz w:val="28"/>
          <w:szCs w:val="28"/>
        </w:rPr>
      </w:pPr>
      <w:r w:rsidRPr="007F72CF">
        <w:rPr>
          <w:rFonts w:ascii="Times New Roman" w:hAnsi="Times New Roman" w:cs="Times New Roman"/>
          <w:sz w:val="28"/>
          <w:szCs w:val="28"/>
        </w:rPr>
        <w:t xml:space="preserve">Так, например, Комитетом природных ресурсов по Ленинградской области не обеспечена достоверность сведений о договорах безвозмездного пользования за 2023 год, представляемых по форме 6-ОИП. </w:t>
      </w:r>
      <w:proofErr w:type="gramStart"/>
      <w:r w:rsidRPr="007F72CF">
        <w:rPr>
          <w:rFonts w:ascii="Times New Roman" w:hAnsi="Times New Roman" w:cs="Times New Roman"/>
          <w:sz w:val="28"/>
          <w:szCs w:val="28"/>
        </w:rPr>
        <w:t>Согласно раздела</w:t>
      </w:r>
      <w:proofErr w:type="gramEnd"/>
      <w:r w:rsidRPr="007F72CF">
        <w:rPr>
          <w:rFonts w:ascii="Times New Roman" w:hAnsi="Times New Roman" w:cs="Times New Roman"/>
          <w:sz w:val="28"/>
          <w:szCs w:val="28"/>
        </w:rPr>
        <w:t xml:space="preserve"> IV формы 6-ОИП «Сведения об использовании лесных участков, предоставленных в аренду, постоянное (бессрочное) и безвозмездное пользование, сервитут, публичный сервитут из БД. Ежегодные объемы для видов использования не связанных с заготовкой древесины» за январь-декабрь 2023 года в 2023 году лесные участки на территории Ленинградской области в целях осуществления религиозной деятельности предоставлены на основании 9 договоров безвозмездного пользования на общей площади 61,3557 га. При этом фактически </w:t>
      </w:r>
      <w:proofErr w:type="gramStart"/>
      <w:r w:rsidRPr="007F72CF">
        <w:rPr>
          <w:rFonts w:ascii="Times New Roman" w:hAnsi="Times New Roman" w:cs="Times New Roman"/>
          <w:sz w:val="28"/>
          <w:szCs w:val="28"/>
        </w:rPr>
        <w:t>на конец</w:t>
      </w:r>
      <w:proofErr w:type="gramEnd"/>
      <w:r w:rsidRPr="007F72CF">
        <w:rPr>
          <w:rFonts w:ascii="Times New Roman" w:hAnsi="Times New Roman" w:cs="Times New Roman"/>
          <w:sz w:val="28"/>
          <w:szCs w:val="28"/>
        </w:rPr>
        <w:t xml:space="preserve"> 2023</w:t>
      </w:r>
      <w:r w:rsidR="00A8343F">
        <w:rPr>
          <w:rFonts w:ascii="Times New Roman" w:hAnsi="Times New Roman" w:cs="Times New Roman"/>
          <w:sz w:val="28"/>
          <w:szCs w:val="28"/>
        </w:rPr>
        <w:t> </w:t>
      </w:r>
      <w:r w:rsidRPr="007F72CF">
        <w:rPr>
          <w:rFonts w:ascii="Times New Roman" w:hAnsi="Times New Roman" w:cs="Times New Roman"/>
          <w:sz w:val="28"/>
          <w:szCs w:val="28"/>
        </w:rPr>
        <w:t>года действовало 11 договоров безвозмездного пользования лесными участками на площадь 65,975 га, заключенных Комитетом природных ресурсов по Ленинградской области в целях осуществления религиозной деятельности.</w:t>
      </w:r>
    </w:p>
    <w:p w:rsidR="005071B0" w:rsidRPr="005071B0" w:rsidRDefault="005071B0" w:rsidP="005071B0">
      <w:pPr>
        <w:spacing w:after="0" w:line="276" w:lineRule="auto"/>
        <w:ind w:firstLine="709"/>
        <w:jc w:val="both"/>
        <w:rPr>
          <w:rFonts w:ascii="Times New Roman" w:hAnsi="Times New Roman" w:cs="Times New Roman"/>
          <w:sz w:val="28"/>
          <w:szCs w:val="28"/>
        </w:rPr>
      </w:pPr>
      <w:proofErr w:type="gramStart"/>
      <w:r w:rsidRPr="005071B0">
        <w:rPr>
          <w:rFonts w:ascii="Times New Roman" w:hAnsi="Times New Roman" w:cs="Times New Roman"/>
          <w:sz w:val="28"/>
          <w:szCs w:val="28"/>
        </w:rPr>
        <w:t xml:space="preserve">Во исполнение части 11 статьи 83 Лесного кодекса, согласно которой руководитель уполномоченного федерального органа исполнительной власти по контролю за осуществлением переданных полномочий вправе давать высшим должностным лицам субъектов Российской Федерации, руководителям высших </w:t>
      </w:r>
      <w:r w:rsidRPr="005071B0">
        <w:rPr>
          <w:rFonts w:ascii="Times New Roman" w:hAnsi="Times New Roman" w:cs="Times New Roman"/>
          <w:sz w:val="28"/>
          <w:szCs w:val="28"/>
        </w:rPr>
        <w:lastRenderedPageBreak/>
        <w:t>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частью 1 статьи 83 Лесного кодекса полномочий, в том числе</w:t>
      </w:r>
      <w:proofErr w:type="gramEnd"/>
      <w:r w:rsidRPr="005071B0">
        <w:rPr>
          <w:rFonts w:ascii="Times New Roman" w:hAnsi="Times New Roman" w:cs="Times New Roman"/>
          <w:sz w:val="28"/>
          <w:szCs w:val="28"/>
        </w:rPr>
        <w:t xml:space="preserve"> в случае</w:t>
      </w:r>
      <w:proofErr w:type="gramStart"/>
      <w:r w:rsidRPr="005071B0">
        <w:rPr>
          <w:rFonts w:ascii="Times New Roman" w:hAnsi="Times New Roman" w:cs="Times New Roman"/>
          <w:sz w:val="28"/>
          <w:szCs w:val="28"/>
        </w:rPr>
        <w:t>,</w:t>
      </w:r>
      <w:proofErr w:type="gramEnd"/>
      <w:r w:rsidRPr="005071B0">
        <w:rPr>
          <w:rFonts w:ascii="Times New Roman" w:hAnsi="Times New Roman" w:cs="Times New Roman"/>
          <w:sz w:val="28"/>
          <w:szCs w:val="28"/>
        </w:rPr>
        <w:t xml:space="preserve"> если требуется координация их осуществления органами государственной власти нескольких субъектов Российской Федерации, руководителем Рослесхоза в проверяемый период (2023 год и за 7 месяцев 2024 года) направлено 13 указаний руководителям высших исполнительных органов государственной власти субъектов Российской Федерации.</w:t>
      </w:r>
    </w:p>
    <w:tbl>
      <w:tblPr>
        <w:tblStyle w:val="ab"/>
        <w:tblW w:w="0" w:type="auto"/>
        <w:tblLook w:val="04A0" w:firstRow="1" w:lastRow="0" w:firstColumn="1" w:lastColumn="0" w:noHBand="0" w:noVBand="1"/>
      </w:tblPr>
      <w:tblGrid>
        <w:gridCol w:w="509"/>
        <w:gridCol w:w="1408"/>
        <w:gridCol w:w="1090"/>
        <w:gridCol w:w="3764"/>
        <w:gridCol w:w="3118"/>
      </w:tblGrid>
      <w:tr w:rsidR="005071B0" w:rsidRPr="005071B0" w:rsidTr="005071B0">
        <w:tc>
          <w:tcPr>
            <w:tcW w:w="509" w:type="dxa"/>
            <w:vAlign w:val="center"/>
          </w:tcPr>
          <w:p w:rsidR="005071B0" w:rsidRPr="005071B0" w:rsidRDefault="005071B0" w:rsidP="005071B0">
            <w:pPr>
              <w:pStyle w:val="ad"/>
              <w:rPr>
                <w:b/>
              </w:rPr>
            </w:pPr>
            <w:r w:rsidRPr="005071B0">
              <w:rPr>
                <w:b/>
              </w:rPr>
              <w:t xml:space="preserve">№ </w:t>
            </w:r>
            <w:proofErr w:type="gramStart"/>
            <w:r w:rsidRPr="005071B0">
              <w:rPr>
                <w:b/>
              </w:rPr>
              <w:t>п</w:t>
            </w:r>
            <w:proofErr w:type="gramEnd"/>
            <w:r w:rsidRPr="005071B0">
              <w:rPr>
                <w:b/>
              </w:rPr>
              <w:t>/п</w:t>
            </w:r>
          </w:p>
        </w:tc>
        <w:tc>
          <w:tcPr>
            <w:tcW w:w="1408" w:type="dxa"/>
            <w:vAlign w:val="center"/>
          </w:tcPr>
          <w:p w:rsidR="005071B0" w:rsidRPr="005071B0" w:rsidRDefault="005071B0" w:rsidP="005071B0">
            <w:pPr>
              <w:pStyle w:val="ad"/>
              <w:rPr>
                <w:b/>
              </w:rPr>
            </w:pPr>
            <w:r w:rsidRPr="005071B0">
              <w:rPr>
                <w:b/>
              </w:rPr>
              <w:t>Наименование субъекта Российской Федерации</w:t>
            </w:r>
          </w:p>
        </w:tc>
        <w:tc>
          <w:tcPr>
            <w:tcW w:w="1090" w:type="dxa"/>
            <w:vAlign w:val="center"/>
          </w:tcPr>
          <w:p w:rsidR="005071B0" w:rsidRPr="005071B0" w:rsidRDefault="005071B0" w:rsidP="005071B0">
            <w:pPr>
              <w:pStyle w:val="ad"/>
              <w:rPr>
                <w:b/>
              </w:rPr>
            </w:pPr>
            <w:r w:rsidRPr="005071B0">
              <w:rPr>
                <w:b/>
              </w:rPr>
              <w:t>Реквизиты письма Рослесхоза</w:t>
            </w:r>
          </w:p>
        </w:tc>
        <w:tc>
          <w:tcPr>
            <w:tcW w:w="3764" w:type="dxa"/>
            <w:vAlign w:val="center"/>
          </w:tcPr>
          <w:p w:rsidR="005071B0" w:rsidRPr="005071B0" w:rsidRDefault="005071B0" w:rsidP="005071B0">
            <w:pPr>
              <w:pStyle w:val="ad"/>
              <w:rPr>
                <w:b/>
              </w:rPr>
            </w:pPr>
            <w:r w:rsidRPr="005071B0">
              <w:rPr>
                <w:b/>
              </w:rPr>
              <w:t>Суть указаний</w:t>
            </w:r>
          </w:p>
        </w:tc>
        <w:tc>
          <w:tcPr>
            <w:tcW w:w="3118" w:type="dxa"/>
            <w:vAlign w:val="center"/>
          </w:tcPr>
          <w:p w:rsidR="005071B0" w:rsidRPr="005071B0" w:rsidRDefault="005071B0" w:rsidP="005071B0">
            <w:pPr>
              <w:pStyle w:val="ad"/>
              <w:rPr>
                <w:b/>
              </w:rPr>
            </w:pPr>
            <w:r w:rsidRPr="005071B0">
              <w:rPr>
                <w:b/>
              </w:rPr>
              <w:t>Ответ субъекта Российской Федерации</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Забайкальский край</w:t>
            </w:r>
          </w:p>
        </w:tc>
        <w:tc>
          <w:tcPr>
            <w:tcW w:w="1090" w:type="dxa"/>
          </w:tcPr>
          <w:p w:rsidR="005071B0" w:rsidRPr="00321E15" w:rsidRDefault="005071B0" w:rsidP="002D467A">
            <w:pPr>
              <w:pStyle w:val="ad"/>
            </w:pPr>
            <w:r w:rsidRPr="00321E15">
              <w:t>30.06.2023 № ИС-07-27/15292</w:t>
            </w:r>
          </w:p>
        </w:tc>
        <w:tc>
          <w:tcPr>
            <w:tcW w:w="3764" w:type="dxa"/>
          </w:tcPr>
          <w:p w:rsidR="005071B0" w:rsidRPr="00321E15" w:rsidRDefault="005071B0" w:rsidP="002D467A">
            <w:pPr>
              <w:pStyle w:val="ad"/>
              <w:jc w:val="left"/>
            </w:pPr>
            <w:r w:rsidRPr="00321E15">
              <w:t>По итогам оценки эффективности за 2022 год у Забайкальского края отмечается низкий уровень эффективности – 71 место в рейтинге (2021 год –70 место).</w:t>
            </w:r>
          </w:p>
          <w:p w:rsidR="005071B0" w:rsidRPr="00321E15" w:rsidRDefault="005071B0" w:rsidP="002D467A">
            <w:pPr>
              <w:pStyle w:val="ad"/>
              <w:jc w:val="left"/>
            </w:pPr>
            <w:r w:rsidRPr="00321E15">
              <w:t xml:space="preserve">Рослесхоз указывает на необходимость принятия конкретных мер, направленных на повышение уровня эффективности осуществления переданных полномочий, в том числе по </w:t>
            </w:r>
            <w:proofErr w:type="gramStart"/>
            <w:r w:rsidRPr="00321E15">
              <w:t>контролю за</w:t>
            </w:r>
            <w:proofErr w:type="gramEnd"/>
            <w:r w:rsidRPr="00321E15">
              <w:t xml:space="preserve"> полнотой и своевременностью поступления доходов, зачисляемых в бюджетную систему Российской Федерации, осуществлению мер принудительного взыскания с плательщиков задолженностей по платежам за использование лесов, своевременному обнаружению и тушению лесных пожаров.</w:t>
            </w:r>
          </w:p>
        </w:tc>
        <w:tc>
          <w:tcPr>
            <w:tcW w:w="3118" w:type="dxa"/>
          </w:tcPr>
          <w:p w:rsidR="005071B0" w:rsidRPr="00321E15" w:rsidRDefault="005071B0" w:rsidP="002D467A">
            <w:pPr>
              <w:pStyle w:val="ad"/>
              <w:jc w:val="left"/>
            </w:pPr>
            <w:r w:rsidRPr="00321E15">
              <w:t>Письмо от 28.07.2023 № 3669-САА.</w:t>
            </w:r>
          </w:p>
          <w:p w:rsidR="005071B0" w:rsidRPr="00321E15" w:rsidRDefault="005071B0" w:rsidP="002D467A">
            <w:pPr>
              <w:pStyle w:val="ad"/>
              <w:jc w:val="left"/>
            </w:pPr>
            <w:r w:rsidRPr="00321E15">
              <w:t xml:space="preserve">Причинами недополучения доходов от использования лесов явилось расторжение договоров аренды в связи с высокой задолженностью по арендной плате и неисполнением лесохозяйственных мероприятий. Расторжение проводилось по результатам </w:t>
            </w:r>
            <w:proofErr w:type="spellStart"/>
            <w:r w:rsidRPr="00321E15">
              <w:t>претензионно</w:t>
            </w:r>
            <w:proofErr w:type="spellEnd"/>
            <w:r w:rsidRPr="00321E15">
              <w:t>-исковой работы под контролем Рослесхоза.</w:t>
            </w:r>
          </w:p>
          <w:p w:rsidR="005071B0" w:rsidRPr="00321E15" w:rsidRDefault="005071B0" w:rsidP="002D467A">
            <w:pPr>
              <w:pStyle w:val="ad"/>
              <w:jc w:val="left"/>
            </w:pPr>
            <w:r w:rsidRPr="00321E15">
              <w:t>Увеличение средней площади лесных пожаров в 2,5 раза в 2022 году произошло в результате перехода с земель иных категорий большим фронтом. Средняя площадь лесных пожаров увеличилась с 40,1 га в 2021 году до 101 га в 2022 году.</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Липецкая область</w:t>
            </w:r>
          </w:p>
        </w:tc>
        <w:tc>
          <w:tcPr>
            <w:tcW w:w="1090" w:type="dxa"/>
          </w:tcPr>
          <w:p w:rsidR="005071B0" w:rsidRPr="00321E15" w:rsidRDefault="005071B0" w:rsidP="002D467A">
            <w:pPr>
              <w:pStyle w:val="ad"/>
            </w:pPr>
            <w:r w:rsidRPr="00321E15">
              <w:t>30.06.2023 № ИС-07-27/15291</w:t>
            </w:r>
          </w:p>
        </w:tc>
        <w:tc>
          <w:tcPr>
            <w:tcW w:w="3764" w:type="dxa"/>
          </w:tcPr>
          <w:p w:rsidR="005071B0" w:rsidRPr="00321E15" w:rsidRDefault="005071B0" w:rsidP="002D467A">
            <w:pPr>
              <w:pStyle w:val="ad"/>
              <w:jc w:val="left"/>
            </w:pPr>
            <w:r w:rsidRPr="00321E15">
              <w:t>У Липецкой области по итогам оценки эффективности за 2022 год отмечается средний уровень эффективности – 27 место в рейтинге (2021 год –1 место).</w:t>
            </w:r>
          </w:p>
          <w:p w:rsidR="005071B0" w:rsidRPr="00321E15" w:rsidRDefault="005071B0" w:rsidP="002D467A">
            <w:pPr>
              <w:pStyle w:val="ad"/>
              <w:jc w:val="left"/>
            </w:pPr>
            <w:proofErr w:type="gramStart"/>
            <w:r w:rsidRPr="00321E15">
              <w:t xml:space="preserve">Рослесхоз указывает на необходимость принятия конкретных мер по сокращению объема недоимки по платежам за использование лесов, зачисляемым в федеральный бюджет, созданию лесных культур с улучшенными наследственными свойствами древесных пород, по предотвращению и пресечению нарушений лесного законодательства, причиняющих вред лесам (прежде всего незаконным рубками), по обеспечению межведомственного взаимодействия для установления лиц, совершивших </w:t>
            </w:r>
            <w:proofErr w:type="spellStart"/>
            <w:r w:rsidRPr="00321E15">
              <w:t>лесонарушения</w:t>
            </w:r>
            <w:proofErr w:type="spellEnd"/>
            <w:r w:rsidRPr="00321E15">
              <w:t>, и взаимодействия с ФССП России в целях взыскания</w:t>
            </w:r>
            <w:proofErr w:type="gramEnd"/>
            <w:r w:rsidRPr="00321E15">
              <w:t xml:space="preserve"> вреда, причиненного лесам, направленных на повышение уровня эффективности осуществления переданных полномочий.</w:t>
            </w:r>
          </w:p>
        </w:tc>
        <w:tc>
          <w:tcPr>
            <w:tcW w:w="3118" w:type="dxa"/>
          </w:tcPr>
          <w:p w:rsidR="005071B0" w:rsidRPr="00321E15" w:rsidRDefault="005071B0" w:rsidP="002D467A">
            <w:pPr>
              <w:pStyle w:val="ad"/>
              <w:jc w:val="left"/>
            </w:pPr>
            <w:r w:rsidRPr="00321E15">
              <w:t>Письмо от 31.08.2023 № 02-02-4348ИК-4558.</w:t>
            </w:r>
          </w:p>
          <w:p w:rsidR="005071B0" w:rsidRPr="00321E15" w:rsidRDefault="005071B0" w:rsidP="002D467A">
            <w:pPr>
              <w:pStyle w:val="ad"/>
              <w:jc w:val="left"/>
            </w:pPr>
            <w:r w:rsidRPr="00321E15">
              <w:t>По осуществлению охраны лесов от пожаров, защиты лесов и сохранению лесов отмечается повышение уровня эффективности.</w:t>
            </w:r>
          </w:p>
          <w:p w:rsidR="005071B0" w:rsidRPr="00321E15" w:rsidRDefault="005071B0" w:rsidP="002D467A">
            <w:pPr>
              <w:pStyle w:val="ad"/>
              <w:jc w:val="left"/>
            </w:pPr>
            <w:r w:rsidRPr="00321E15">
              <w:t>В 2022 г. выявлена недоимка по 1 договору аренды лесного участка в сумме 221,9 тыс. руб. (арендатор ИП Тюрин Г.Н.) В течение года Управлением проведена претензионная работа, в результате которой задолженность погашалась частично. В связи с неисполнением договорных обязательств по своевременному внесению платежей за использование лесов  приняты меры принудительного взыскания. Арбитражным судом Липецкой области вынесены судебные приказы о взыскании задолженности, на основании которых  УФССП Липецкой области  вынесены постановления о возбуждении исполнительного производства.</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Мурманская область</w:t>
            </w:r>
          </w:p>
        </w:tc>
        <w:tc>
          <w:tcPr>
            <w:tcW w:w="1090" w:type="dxa"/>
          </w:tcPr>
          <w:p w:rsidR="005071B0" w:rsidRPr="00321E15" w:rsidRDefault="005071B0" w:rsidP="002D467A">
            <w:pPr>
              <w:pStyle w:val="ad"/>
            </w:pPr>
            <w:r w:rsidRPr="00321E15">
              <w:t>30.06.2023 № ИС-07-27/15295</w:t>
            </w:r>
          </w:p>
        </w:tc>
        <w:tc>
          <w:tcPr>
            <w:tcW w:w="3764" w:type="dxa"/>
          </w:tcPr>
          <w:p w:rsidR="005071B0" w:rsidRPr="00321E15" w:rsidRDefault="005071B0" w:rsidP="002D467A">
            <w:pPr>
              <w:pStyle w:val="ad"/>
              <w:jc w:val="left"/>
            </w:pPr>
            <w:r w:rsidRPr="00321E15">
              <w:t>По итогам оценки эффективности за 2022 год у Мурманской области отмечается низкий уровень эффективности – 80 место в рейтинге (2021 год –65 место).</w:t>
            </w:r>
          </w:p>
          <w:p w:rsidR="005071B0" w:rsidRPr="00321E15" w:rsidRDefault="005071B0" w:rsidP="002D467A">
            <w:pPr>
              <w:pStyle w:val="ad"/>
              <w:jc w:val="left"/>
            </w:pPr>
            <w:proofErr w:type="gramStart"/>
            <w:r w:rsidRPr="00321E15">
              <w:t>Рослесхоз указывает на необходимость принятия конкретных мер, направленных на повышение уровня эффективности осуществления переданных полномочий, в том числе по предотвращению и пресечению нарушений лесного законодательства, причиняющих вред лесам (прежде всего незаконными рубками лесных насаждений), обеспечению межведомственного взаимодействия в целях установления лиц, совершивших нарушения лесного законодательства и причинивших вред лесам, усилению работы в рамках межведомственного взаимодействия с ФССП России по взысканию</w:t>
            </w:r>
            <w:proofErr w:type="gramEnd"/>
            <w:r w:rsidRPr="00321E15">
              <w:t xml:space="preserve"> вреда, причиненного лесам нарушениями лесного законодательства, осуществлению искусственного </w:t>
            </w:r>
            <w:proofErr w:type="spellStart"/>
            <w:r w:rsidRPr="00321E15">
              <w:t>лесовосстановления</w:t>
            </w:r>
            <w:proofErr w:type="spellEnd"/>
            <w:r w:rsidRPr="00321E15">
              <w:t xml:space="preserve"> и проведению последующих </w:t>
            </w:r>
            <w:r w:rsidRPr="00321E15">
              <w:lastRenderedPageBreak/>
              <w:t xml:space="preserve">агротехнических и </w:t>
            </w:r>
            <w:proofErr w:type="spellStart"/>
            <w:r w:rsidRPr="00321E15">
              <w:t>лесоводственных</w:t>
            </w:r>
            <w:proofErr w:type="spellEnd"/>
            <w:r w:rsidRPr="00321E15">
              <w:t xml:space="preserve"> уходов.</w:t>
            </w:r>
          </w:p>
        </w:tc>
        <w:tc>
          <w:tcPr>
            <w:tcW w:w="3118" w:type="dxa"/>
          </w:tcPr>
          <w:p w:rsidR="005071B0" w:rsidRPr="00321E15" w:rsidRDefault="005071B0" w:rsidP="002D467A">
            <w:pPr>
              <w:pStyle w:val="ad"/>
              <w:jc w:val="left"/>
            </w:pPr>
            <w:r w:rsidRPr="00321E15">
              <w:lastRenderedPageBreak/>
              <w:t>Письмо от 01.09.2023 № 03-05/8610-ЗС.</w:t>
            </w:r>
          </w:p>
          <w:p w:rsidR="005071B0" w:rsidRPr="00321E15" w:rsidRDefault="005071B0" w:rsidP="002D467A">
            <w:pPr>
              <w:pStyle w:val="ad"/>
              <w:jc w:val="left"/>
            </w:pPr>
            <w:r w:rsidRPr="00321E15">
              <w:t>На землях государственного лесного фонда Мурманской области выявлены случаи незаконной заготовки древесины с признаками уголовного преступления, предусмотренного статьей 260 УК РФ, совершенные неустановленными лицами (в 2021 году - 11, в 2022 году – 21).</w:t>
            </w:r>
          </w:p>
          <w:p w:rsidR="005071B0" w:rsidRPr="00321E15" w:rsidRDefault="005071B0" w:rsidP="002D467A">
            <w:pPr>
              <w:pStyle w:val="ad"/>
              <w:jc w:val="left"/>
            </w:pPr>
            <w:r w:rsidRPr="00321E15">
              <w:t>Соответственно, количество выявленных случаев незаконной рубки лесных насаждений с признаками уголовного преступления, совершенных неустановленными лицами, увеличилось по отношению к 2021 году. Имеющаяся разница в объемах незаконной рубки составляет 88,8 м3 и приходится на эти 10 незаконных рубок.</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Республика Тыва</w:t>
            </w:r>
          </w:p>
        </w:tc>
        <w:tc>
          <w:tcPr>
            <w:tcW w:w="1090" w:type="dxa"/>
          </w:tcPr>
          <w:p w:rsidR="005071B0" w:rsidRPr="00321E15" w:rsidRDefault="005071B0" w:rsidP="002D467A">
            <w:pPr>
              <w:pStyle w:val="ad"/>
            </w:pPr>
            <w:r w:rsidRPr="00321E15">
              <w:t>30.06.2023 № ИС-07-27/15278</w:t>
            </w:r>
          </w:p>
        </w:tc>
        <w:tc>
          <w:tcPr>
            <w:tcW w:w="3764" w:type="dxa"/>
          </w:tcPr>
          <w:p w:rsidR="005071B0" w:rsidRPr="00321E15" w:rsidRDefault="005071B0" w:rsidP="002D467A">
            <w:pPr>
              <w:pStyle w:val="ad"/>
              <w:jc w:val="left"/>
            </w:pPr>
            <w:r w:rsidRPr="00321E15">
              <w:t>По итогам оценки эффективности за 2022 год у Республики Тыва отмечается низкий уровень эффективности – 79 место в рейтинге (2021 год – 68 место).</w:t>
            </w:r>
          </w:p>
          <w:p w:rsidR="005071B0" w:rsidRPr="00321E15" w:rsidRDefault="005071B0" w:rsidP="002D467A">
            <w:pPr>
              <w:pStyle w:val="ad"/>
              <w:jc w:val="left"/>
            </w:pPr>
            <w:proofErr w:type="gramStart"/>
            <w:r w:rsidRPr="00321E15">
              <w:t xml:space="preserve">Рослесхоз указывает на необходимость принятия конкретных мер, направленных на повышение уровня эффективности осуществления переданных полномочий, в том числе по своевременному обнаружению и тушению лесных пожаров, осуществлению искусственного </w:t>
            </w:r>
            <w:proofErr w:type="spellStart"/>
            <w:r w:rsidRPr="00321E15">
              <w:t>лесовосстановления</w:t>
            </w:r>
            <w:proofErr w:type="spellEnd"/>
            <w:r w:rsidRPr="00321E15">
              <w:t xml:space="preserve"> и проведению последующих агротехнических и </w:t>
            </w:r>
            <w:proofErr w:type="spellStart"/>
            <w:r w:rsidRPr="00321E15">
              <w:t>лесоводственных</w:t>
            </w:r>
            <w:proofErr w:type="spellEnd"/>
            <w:r w:rsidRPr="00321E15">
              <w:t xml:space="preserve"> уходов, по обеспечению межведомственного взаимодействия для установления лиц, совершивших нарушения лесного законодательства и причинивших вред лесам, а также взаимодействия с ФССП России по взысканию вреда, причиненного</w:t>
            </w:r>
            <w:proofErr w:type="gramEnd"/>
            <w:r w:rsidRPr="00321E15">
              <w:t xml:space="preserve"> лесам, принятию мер санитарной безопасности в лесах.</w:t>
            </w:r>
          </w:p>
        </w:tc>
        <w:tc>
          <w:tcPr>
            <w:tcW w:w="3118" w:type="dxa"/>
          </w:tcPr>
          <w:p w:rsidR="005071B0" w:rsidRPr="00321E15" w:rsidRDefault="005071B0" w:rsidP="002D467A">
            <w:pPr>
              <w:pStyle w:val="ad"/>
              <w:jc w:val="left"/>
            </w:pPr>
            <w:r w:rsidRPr="00321E15">
              <w:t>Письмо от 07.09.2023 № АМ-11-8477/2023.</w:t>
            </w:r>
          </w:p>
          <w:p w:rsidR="005071B0" w:rsidRPr="00321E15" w:rsidRDefault="005071B0" w:rsidP="002D467A">
            <w:pPr>
              <w:pStyle w:val="ad"/>
              <w:jc w:val="left"/>
            </w:pPr>
            <w:r w:rsidRPr="00321E15">
              <w:t>По фактам возобновления лесных пожаров в границах территорий в 2022 году к директорам ГКУ РТ «Тес-</w:t>
            </w:r>
            <w:proofErr w:type="spellStart"/>
            <w:r w:rsidRPr="00321E15">
              <w:t>Хемское</w:t>
            </w:r>
            <w:proofErr w:type="spellEnd"/>
            <w:r w:rsidRPr="00321E15">
              <w:t xml:space="preserve"> лесничество», ГКУ РТ «</w:t>
            </w:r>
            <w:proofErr w:type="spellStart"/>
            <w:r w:rsidRPr="00321E15">
              <w:t>Тандинское</w:t>
            </w:r>
            <w:proofErr w:type="spellEnd"/>
            <w:r w:rsidRPr="00321E15">
              <w:t xml:space="preserve"> </w:t>
            </w:r>
            <w:proofErr w:type="spellStart"/>
            <w:proofErr w:type="gramStart"/>
            <w:r w:rsidRPr="00321E15">
              <w:t>лесниче-ство</w:t>
            </w:r>
            <w:proofErr w:type="spellEnd"/>
            <w:proofErr w:type="gramEnd"/>
            <w:r w:rsidRPr="00321E15">
              <w:t>», ГКУ РТ «</w:t>
            </w:r>
            <w:proofErr w:type="spellStart"/>
            <w:r w:rsidRPr="00321E15">
              <w:t>Чаданское</w:t>
            </w:r>
            <w:proofErr w:type="spellEnd"/>
            <w:r w:rsidRPr="00321E15">
              <w:t xml:space="preserve"> лесничество» и руководителю ГАУ РТ «</w:t>
            </w:r>
            <w:proofErr w:type="spellStart"/>
            <w:r w:rsidRPr="00321E15">
              <w:t>Авиалесоохра</w:t>
            </w:r>
            <w:proofErr w:type="spellEnd"/>
            <w:r w:rsidRPr="00321E15">
              <w:t>-на» применены дисциплинарные взыскания в виде замечания, за ненадлежащий контроль и несвоевременное принятие мер, повлекший возобновление лесных пожаров.</w:t>
            </w:r>
          </w:p>
          <w:p w:rsidR="005071B0" w:rsidRPr="00321E15" w:rsidRDefault="005071B0" w:rsidP="002D467A">
            <w:pPr>
              <w:pStyle w:val="ad"/>
              <w:jc w:val="left"/>
            </w:pPr>
            <w:proofErr w:type="gramStart"/>
            <w:r w:rsidRPr="00321E15">
              <w:t>В 2021 году осуществлен перевод лесных культур в покрытые лесной расти-</w:t>
            </w:r>
            <w:proofErr w:type="spellStart"/>
            <w:r w:rsidRPr="00321E15">
              <w:t>тельностью</w:t>
            </w:r>
            <w:proofErr w:type="spellEnd"/>
            <w:r w:rsidRPr="00321E15">
              <w:t xml:space="preserve"> земли на 300 га (2014 г. – 180 га, 2015 г. – 30 га, 2016 г. – 90 га), в 2022 году – на 186,5 га, уменьшение показателя допущено из-за списанных лесных куль-тур по погодным и почвенно-климатическим факторам прошлых лет.</w:t>
            </w:r>
            <w:proofErr w:type="gramEnd"/>
          </w:p>
          <w:p w:rsidR="005071B0" w:rsidRPr="00321E15" w:rsidRDefault="005071B0" w:rsidP="002D467A">
            <w:pPr>
              <w:pStyle w:val="ad"/>
              <w:jc w:val="left"/>
            </w:pPr>
            <w:r w:rsidRPr="00321E15">
              <w:t>За 7 месяцев 2023 года к административной ответственности привлечено 83 нарушителя, наложено административных штрафов в размере 818,0 тыс. рублей, уплачено административных штрафов в установленные сроки – 439,5 тыс. рублей.</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Еврейская автономная область</w:t>
            </w:r>
          </w:p>
        </w:tc>
        <w:tc>
          <w:tcPr>
            <w:tcW w:w="1090" w:type="dxa"/>
          </w:tcPr>
          <w:p w:rsidR="005071B0" w:rsidRPr="00321E15" w:rsidRDefault="005071B0" w:rsidP="002D467A">
            <w:pPr>
              <w:pStyle w:val="ad"/>
            </w:pPr>
            <w:r w:rsidRPr="00321E15">
              <w:t>03.07.2023 № ИС-07-27/15485</w:t>
            </w:r>
          </w:p>
        </w:tc>
        <w:tc>
          <w:tcPr>
            <w:tcW w:w="3764" w:type="dxa"/>
          </w:tcPr>
          <w:p w:rsidR="005071B0" w:rsidRPr="00321E15" w:rsidRDefault="005071B0" w:rsidP="002D467A">
            <w:pPr>
              <w:pStyle w:val="ad"/>
              <w:jc w:val="left"/>
            </w:pPr>
            <w:r w:rsidRPr="00321E15">
              <w:t>У Еврейской автономной области в течение последних трех лет по итогам оценки эффективности отмечается снижение в рейтинге – с 51 места в 2020 году (удовлетворительный уровень эффективности) до 64 места в 2022 году (низкий уровень эффективности).</w:t>
            </w:r>
          </w:p>
          <w:p w:rsidR="005071B0" w:rsidRPr="00321E15" w:rsidRDefault="005071B0" w:rsidP="002D467A">
            <w:pPr>
              <w:pStyle w:val="ad"/>
              <w:jc w:val="left"/>
            </w:pPr>
            <w:r w:rsidRPr="00321E15">
              <w:t>Рослесхоз указывает на необходимость принятия конкретных мер по сокращению объема недоимки по платежам за использование лесов, зачисляемым в федеральный бюджет, и своевременному поступлению платежей за использование лесов, в бюджеты всех уровней бюджетной системы Российской Федерации, направленных на повышение уровня эффективности осуществления переданных полномочий.</w:t>
            </w:r>
          </w:p>
        </w:tc>
        <w:tc>
          <w:tcPr>
            <w:tcW w:w="3118" w:type="dxa"/>
          </w:tcPr>
          <w:p w:rsidR="005071B0" w:rsidRPr="00321E15" w:rsidRDefault="005071B0" w:rsidP="002D467A">
            <w:pPr>
              <w:pStyle w:val="ad"/>
              <w:jc w:val="left"/>
            </w:pPr>
            <w:r w:rsidRPr="00321E15">
              <w:t>Письмо от 11.08.2023 № 02-02/18/6578.</w:t>
            </w:r>
          </w:p>
          <w:p w:rsidR="005071B0" w:rsidRPr="00321E15" w:rsidRDefault="005071B0" w:rsidP="002D467A">
            <w:pPr>
              <w:pStyle w:val="ad"/>
              <w:jc w:val="left"/>
            </w:pPr>
            <w:r w:rsidRPr="00321E15">
              <w:t xml:space="preserve">Снижение в 2022 году объемов - исчисленных платежей за использование лесов, подлежащих зачислению в федеральный бюджет, связано с реализацией на территории Еврейской автономной области приоритетного инвестиционного проекта в области освоения лесов «Создание высокотехнологичного лесопромышленного предприятия» в Еврейской автономной - области» (далее - инвестиционный проект). </w:t>
            </w:r>
            <w:proofErr w:type="gramStart"/>
            <w:r w:rsidRPr="00321E15">
              <w:t>В соответствии с п. 1.1 постановления Правительства Российской Федерации от 22 мая 2007 № 310 «О ставках платы за единицу объема лесных-ресурсов и ставках платы за единицу площади лесного участка, находящегося в федеральной собственности» с 2022 года при определении платы за аренду лесных участков, используемых для реализации инвестиционного проекта, применяется понижающий коэффициент 0,5 к ставкам платы за единицу объема лесных ресурсов</w:t>
            </w:r>
            <w:proofErr w:type="gramEnd"/>
            <w:r w:rsidRPr="00321E15">
              <w:t xml:space="preserve"> и ставкам платы за единицу площади лесного участка, находящегося в федеральной собственности.</w:t>
            </w:r>
          </w:p>
          <w:p w:rsidR="005071B0" w:rsidRPr="00321E15" w:rsidRDefault="005071B0" w:rsidP="002D467A">
            <w:pPr>
              <w:pStyle w:val="ad"/>
              <w:jc w:val="left"/>
            </w:pPr>
            <w:r w:rsidRPr="00321E15">
              <w:t xml:space="preserve">С учетом этого объем исчисленных платежей за использование </w:t>
            </w:r>
            <w:proofErr w:type="gramStart"/>
            <w:r w:rsidRPr="00321E15">
              <w:t>лесов, подлежащих зачислению в доход федерального бюджета при реализации в 2022 году инвестиционного проекта снизился</w:t>
            </w:r>
            <w:proofErr w:type="gramEnd"/>
            <w:r w:rsidRPr="00321E15">
              <w:t xml:space="preserve"> на 18830,0 тыс. рублей.</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Еврейская автономная область</w:t>
            </w:r>
          </w:p>
        </w:tc>
        <w:tc>
          <w:tcPr>
            <w:tcW w:w="1090" w:type="dxa"/>
          </w:tcPr>
          <w:p w:rsidR="005071B0" w:rsidRPr="00321E15" w:rsidRDefault="005071B0" w:rsidP="002D467A">
            <w:pPr>
              <w:pStyle w:val="ad"/>
            </w:pPr>
            <w:r w:rsidRPr="00321E15">
              <w:t>20.06.2024 № ИС-07-27/14860</w:t>
            </w:r>
          </w:p>
        </w:tc>
        <w:tc>
          <w:tcPr>
            <w:tcW w:w="3764" w:type="dxa"/>
          </w:tcPr>
          <w:p w:rsidR="005071B0" w:rsidRPr="00321E15" w:rsidRDefault="005071B0" w:rsidP="002D467A">
            <w:pPr>
              <w:pStyle w:val="ad"/>
              <w:jc w:val="left"/>
            </w:pPr>
            <w:r w:rsidRPr="00321E15">
              <w:t>У Еврейской автономной области с 2020 году по итогам оценки эффективности отмечается снижение в рейтинге – с 51 места в 2020 году (удовлетворительный уровень эффективности) до 80 места в 2023 году (низкий уровень эффективности) (2021 год – 61 место, 2022 год – 64 место).</w:t>
            </w:r>
          </w:p>
          <w:p w:rsidR="005071B0" w:rsidRPr="00321E15" w:rsidRDefault="005071B0" w:rsidP="002D467A">
            <w:pPr>
              <w:pStyle w:val="ad"/>
              <w:jc w:val="left"/>
            </w:pPr>
            <w:r w:rsidRPr="00321E15">
              <w:t xml:space="preserve">Рослесхоз указывает на необходимость принятия конкретных мер, направленных на повышение уровня эффективности осуществления Департаментом переданных полномочий, в том числе по обеспечению межведомственного взаимодействия в целях установления лиц, совершивших нарушения лесного </w:t>
            </w:r>
            <w:r w:rsidRPr="00321E15">
              <w:lastRenderedPageBreak/>
              <w:t>законодательства и причинивших вред лесам, а также по возмещению причиненного лесам вреда в полном объеме.</w:t>
            </w:r>
          </w:p>
        </w:tc>
        <w:tc>
          <w:tcPr>
            <w:tcW w:w="3118" w:type="dxa"/>
          </w:tcPr>
          <w:p w:rsidR="005071B0" w:rsidRPr="00321E15" w:rsidRDefault="005071B0" w:rsidP="002D467A">
            <w:pPr>
              <w:pStyle w:val="ad"/>
              <w:jc w:val="left"/>
            </w:pPr>
            <w:r w:rsidRPr="00321E15">
              <w:lastRenderedPageBreak/>
              <w:t>-</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Курганская область</w:t>
            </w:r>
          </w:p>
        </w:tc>
        <w:tc>
          <w:tcPr>
            <w:tcW w:w="1090" w:type="dxa"/>
          </w:tcPr>
          <w:p w:rsidR="005071B0" w:rsidRPr="00321E15" w:rsidRDefault="005071B0" w:rsidP="002D467A">
            <w:pPr>
              <w:pStyle w:val="ad"/>
            </w:pPr>
            <w:r w:rsidRPr="00321E15">
              <w:t>03.07.2023 № ИС-07-27/15486</w:t>
            </w:r>
          </w:p>
        </w:tc>
        <w:tc>
          <w:tcPr>
            <w:tcW w:w="3764" w:type="dxa"/>
          </w:tcPr>
          <w:p w:rsidR="005071B0" w:rsidRPr="00321E15" w:rsidRDefault="005071B0" w:rsidP="002D467A">
            <w:pPr>
              <w:pStyle w:val="ad"/>
              <w:jc w:val="left"/>
            </w:pPr>
            <w:r w:rsidRPr="00321E15">
              <w:t>У Курганской области по итогам оценки эффективности за 2022 год отмечается удовлетворительный уровень эффективности – 60 место в рейтинге (2021 год – 46 место, 2020 год – 34 место).</w:t>
            </w:r>
          </w:p>
          <w:p w:rsidR="005071B0" w:rsidRPr="00321E15" w:rsidRDefault="005071B0" w:rsidP="002D467A">
            <w:pPr>
              <w:pStyle w:val="ad"/>
              <w:jc w:val="left"/>
            </w:pPr>
            <w:r w:rsidRPr="00321E15">
              <w:t>Рослесхоз указывает на необходимость принятия конкретных мер по сокращению объема недоимки по платежам за использование лесов, зачисляемым в федеральный бюджет, и своевременному поступлению платежей за использование лесов, своевременному обнаружению и тушению лесных пожаров, а также принятию мер санитарной безопасности в лесах, направленных на повышение уровня эффективности осуществления переданных полномочий.</w:t>
            </w:r>
          </w:p>
        </w:tc>
        <w:tc>
          <w:tcPr>
            <w:tcW w:w="3118" w:type="dxa"/>
          </w:tcPr>
          <w:p w:rsidR="005071B0" w:rsidRPr="00321E15" w:rsidRDefault="005071B0" w:rsidP="002D467A">
            <w:pPr>
              <w:pStyle w:val="ad"/>
              <w:jc w:val="left"/>
            </w:pPr>
            <w:r w:rsidRPr="00321E15">
              <w:t>Письмо от 31.08.2023 № 09-05-08421/23.</w:t>
            </w:r>
          </w:p>
          <w:p w:rsidR="005071B0" w:rsidRPr="00321E15" w:rsidRDefault="005071B0" w:rsidP="002D467A">
            <w:pPr>
              <w:pStyle w:val="ad"/>
              <w:jc w:val="left"/>
            </w:pPr>
            <w:proofErr w:type="gramStart"/>
            <w:r w:rsidRPr="00321E15">
              <w:t>В соответствии с проведенной работой, на территории Курганской области в 2023 году, достигнуто снижение количества и площади лесных пожаров в сравнении с аналогичным периодом прошлого года, а именно количество возгораний уменьшилось на 10% (2023 г. - 333 случая, 2022 г. - 363 случая) и площадь пожаров уменьшилась на 62% (2023 г. -46276,46 га, 2022 г. - 122685,73 га).</w:t>
            </w:r>
            <w:proofErr w:type="gramEnd"/>
          </w:p>
          <w:p w:rsidR="005071B0" w:rsidRPr="00321E15" w:rsidRDefault="005071B0" w:rsidP="002D467A">
            <w:pPr>
              <w:pStyle w:val="ad"/>
              <w:jc w:val="left"/>
            </w:pPr>
            <w:r w:rsidRPr="00321E15">
              <w:t>Недоимка по платежам за использование лесов в федеральный бюджет по состоянию на 01.01.2023 года составила 51 366,1 тыс. руб. по состоянию на 01.08.2023 года недоимка снизилась на 2 598,7 тыс. руб. и составила 48 767,4 тыс. руб.</w:t>
            </w:r>
          </w:p>
          <w:p w:rsidR="005071B0" w:rsidRPr="00321E15" w:rsidRDefault="005071B0" w:rsidP="002D467A">
            <w:pPr>
              <w:pStyle w:val="ad"/>
              <w:jc w:val="left"/>
            </w:pPr>
            <w:r w:rsidRPr="00321E15">
              <w:t>Длительность судебных разбирательств не позволяет снизить задолженность лиц использующих леса в короткие сроки.</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Рязанская область</w:t>
            </w:r>
          </w:p>
        </w:tc>
        <w:tc>
          <w:tcPr>
            <w:tcW w:w="1090" w:type="dxa"/>
          </w:tcPr>
          <w:p w:rsidR="005071B0" w:rsidRPr="00321E15" w:rsidRDefault="005071B0" w:rsidP="002D467A">
            <w:pPr>
              <w:pStyle w:val="ad"/>
            </w:pPr>
            <w:r w:rsidRPr="00321E15">
              <w:t>03.07.2023 № ИС-07-27/15487</w:t>
            </w:r>
          </w:p>
        </w:tc>
        <w:tc>
          <w:tcPr>
            <w:tcW w:w="3764" w:type="dxa"/>
          </w:tcPr>
          <w:p w:rsidR="005071B0" w:rsidRPr="00321E15" w:rsidRDefault="005071B0" w:rsidP="002D467A">
            <w:pPr>
              <w:pStyle w:val="ad"/>
              <w:jc w:val="left"/>
            </w:pPr>
            <w:r w:rsidRPr="00321E15">
              <w:t>По итогам оценки эффективности за 2022 год у Рязанской области</w:t>
            </w:r>
          </w:p>
          <w:p w:rsidR="005071B0" w:rsidRPr="00321E15" w:rsidRDefault="005071B0" w:rsidP="002D467A">
            <w:pPr>
              <w:pStyle w:val="ad"/>
              <w:jc w:val="left"/>
            </w:pPr>
            <w:r w:rsidRPr="00321E15">
              <w:t>отмечается удовлетворительный уровень эффективности – 41 место в рейтинге (2021 год –14 место).</w:t>
            </w:r>
          </w:p>
          <w:p w:rsidR="005071B0" w:rsidRPr="00321E15" w:rsidRDefault="005071B0" w:rsidP="002D467A">
            <w:pPr>
              <w:pStyle w:val="ad"/>
              <w:jc w:val="left"/>
            </w:pPr>
            <w:r w:rsidRPr="00321E15">
              <w:t xml:space="preserve">Рослесхоз указывает на необходимость принятия конкретных мер, направленных на повышение уровня эффективности осуществления переданных полномочий, в том числе по своевременному обнаружению и тушению лесных пожаров, осуществлению искусственного </w:t>
            </w:r>
            <w:proofErr w:type="spellStart"/>
            <w:r w:rsidRPr="00321E15">
              <w:t>лесовосстановления</w:t>
            </w:r>
            <w:proofErr w:type="spellEnd"/>
            <w:r w:rsidRPr="00321E15">
              <w:t xml:space="preserve"> и проведению последующих агротехнических и </w:t>
            </w:r>
            <w:proofErr w:type="spellStart"/>
            <w:r w:rsidRPr="00321E15">
              <w:t>лесоводственных</w:t>
            </w:r>
            <w:proofErr w:type="spellEnd"/>
            <w:r w:rsidRPr="00321E15">
              <w:t xml:space="preserve"> уходов.</w:t>
            </w:r>
          </w:p>
        </w:tc>
        <w:tc>
          <w:tcPr>
            <w:tcW w:w="3118" w:type="dxa"/>
          </w:tcPr>
          <w:p w:rsidR="005071B0" w:rsidRPr="00321E15" w:rsidRDefault="005071B0" w:rsidP="002D467A">
            <w:pPr>
              <w:pStyle w:val="ad"/>
              <w:jc w:val="left"/>
            </w:pPr>
            <w:r w:rsidRPr="00321E15">
              <w:t>Письмо от 31.08.2023 № 2-МД/1967/э.</w:t>
            </w:r>
          </w:p>
          <w:p w:rsidR="005071B0" w:rsidRPr="00321E15" w:rsidRDefault="005071B0" w:rsidP="002D467A">
            <w:pPr>
              <w:pStyle w:val="ad"/>
              <w:jc w:val="left"/>
            </w:pPr>
            <w:r w:rsidRPr="00321E15">
              <w:t>Отрицательная динамика показателей явилась следствием совокупных неблагоприятных обстоятельств, приведших к негативному развитию ситуации с лесными пожарами на территории Рязанской области, осложнивших прохождение пожароопасного сезона 2022 года. К таким обстоятельствам относятся аномально жаркая погода, отсутствие осадков на протяжении более двух месяцев, продолжительно сохранявшийся чрезвычайно высокий класс пожарной опасности, труднодоступность и отдаленность участка первоначального возникновения пожара.</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shd w:val="clear" w:color="auto" w:fill="auto"/>
          </w:tcPr>
          <w:p w:rsidR="005071B0" w:rsidRPr="00321E15" w:rsidRDefault="005071B0" w:rsidP="002D467A">
            <w:pPr>
              <w:pStyle w:val="ad"/>
              <w:jc w:val="left"/>
            </w:pPr>
            <w:r w:rsidRPr="00321E15">
              <w:t>Рязанская область</w:t>
            </w:r>
          </w:p>
        </w:tc>
        <w:tc>
          <w:tcPr>
            <w:tcW w:w="1090" w:type="dxa"/>
            <w:shd w:val="clear" w:color="auto" w:fill="auto"/>
          </w:tcPr>
          <w:p w:rsidR="005071B0" w:rsidRPr="00321E15" w:rsidRDefault="005071B0" w:rsidP="002D467A">
            <w:pPr>
              <w:pStyle w:val="ad"/>
            </w:pPr>
            <w:r w:rsidRPr="00321E15">
              <w:t>12.12.2023 № ИС-07-27/30334</w:t>
            </w:r>
          </w:p>
        </w:tc>
        <w:tc>
          <w:tcPr>
            <w:tcW w:w="3764" w:type="dxa"/>
            <w:shd w:val="clear" w:color="auto" w:fill="auto"/>
          </w:tcPr>
          <w:p w:rsidR="005071B0" w:rsidRPr="00321E15" w:rsidRDefault="005071B0" w:rsidP="002D467A">
            <w:pPr>
              <w:pStyle w:val="ad"/>
              <w:jc w:val="left"/>
            </w:pPr>
            <w:r w:rsidRPr="00321E15">
              <w:t>В адрес Министерства природопользования Рязанской</w:t>
            </w:r>
          </w:p>
          <w:p w:rsidR="005071B0" w:rsidRPr="00321E15" w:rsidRDefault="005071B0" w:rsidP="002D467A">
            <w:pPr>
              <w:pStyle w:val="ad"/>
              <w:jc w:val="left"/>
            </w:pPr>
            <w:proofErr w:type="gramStart"/>
            <w:r w:rsidRPr="00321E15">
              <w:t>Области направлено обязательное для исполнения предписание от 27.12.2021 № 39/2021 «Об устранении выявленных нарушений при исполнении Министерством природопользования Рязанской области переданных полномочий Российской Федерации в области лесных отношений» (далее – Предписание), которым в том числе предписано в срок до 01.05.2022 устранить нарушения, допущенные при утверждении положительных заключений государственной экспертизы на проекты освоения лесов (далее – ПОЛ), разработанные с нарушением установленных требований (пункт</w:t>
            </w:r>
            <w:proofErr w:type="gramEnd"/>
            <w:r w:rsidRPr="00321E15">
              <w:t xml:space="preserve"> 2), и отменить приказ </w:t>
            </w:r>
            <w:proofErr w:type="spellStart"/>
            <w:r w:rsidRPr="00321E15">
              <w:t>Минлесхоза</w:t>
            </w:r>
            <w:proofErr w:type="spellEnd"/>
            <w:r w:rsidRPr="00321E15">
              <w:t xml:space="preserve"> Рязанской области от 17.05.2016 № 18, которым утверждено положительное заключение государственной экспертизы на ПОЛ, предоставленного в целях осуществления работ по геологическому изучению недр, разведки и добычи полезных ископаемых по договору аренды от 21.12.2015 б/н (ПОЛ предусмотрена разведка и добыча</w:t>
            </w:r>
          </w:p>
          <w:p w:rsidR="005071B0" w:rsidRPr="00321E15" w:rsidRDefault="005071B0" w:rsidP="002D467A">
            <w:pPr>
              <w:pStyle w:val="ad"/>
              <w:jc w:val="left"/>
            </w:pPr>
            <w:r w:rsidRPr="00321E15">
              <w:t>полезных ископаемых в лесопарковых зонах) (пункт 4).</w:t>
            </w:r>
          </w:p>
          <w:p w:rsidR="005071B0" w:rsidRPr="00321E15" w:rsidRDefault="005071B0" w:rsidP="002D467A">
            <w:pPr>
              <w:pStyle w:val="ad"/>
              <w:jc w:val="left"/>
            </w:pPr>
            <w:r w:rsidRPr="00321E15">
              <w:t>До настоящего времени указанные требования Предписания не исполнены. Сроки исполнения указанных пунктов Предписания неоднократно продлевались.</w:t>
            </w:r>
          </w:p>
          <w:p w:rsidR="005071B0" w:rsidRPr="00321E15" w:rsidRDefault="005071B0" w:rsidP="002D467A">
            <w:pPr>
              <w:pStyle w:val="ad"/>
              <w:jc w:val="left"/>
            </w:pPr>
            <w:r w:rsidRPr="00321E15">
              <w:t>Рослесхоз указывает на необходимость исполнения в полном объеме требований пунктов 2 и 4 Предписания.</w:t>
            </w:r>
          </w:p>
        </w:tc>
        <w:tc>
          <w:tcPr>
            <w:tcW w:w="3118" w:type="dxa"/>
            <w:shd w:val="clear" w:color="auto" w:fill="auto"/>
          </w:tcPr>
          <w:p w:rsidR="005071B0" w:rsidRPr="00321E15" w:rsidRDefault="005071B0" w:rsidP="002D467A">
            <w:pPr>
              <w:pStyle w:val="ad"/>
              <w:jc w:val="left"/>
            </w:pPr>
            <w:r w:rsidRPr="00321E15">
              <w:t>Письмо от 29.01.2024 № АН/9-699.</w:t>
            </w:r>
          </w:p>
          <w:p w:rsidR="005071B0" w:rsidRPr="00321E15" w:rsidRDefault="005071B0" w:rsidP="002D467A">
            <w:pPr>
              <w:pStyle w:val="ad"/>
              <w:jc w:val="left"/>
            </w:pPr>
            <w:r w:rsidRPr="00321E15">
              <w:t xml:space="preserve">целях исполнения пунктов 2, 4 предписания от 27.12.2021 № 39/2021 (далее - предписание) министерство направило в адрес Минприроды России письмо с просьбой разъяснить порядок </w:t>
            </w:r>
            <w:proofErr w:type="gramStart"/>
            <w:r w:rsidRPr="00321E15">
              <w:t>отмены положительной экспертизы проекта освоения лесов</w:t>
            </w:r>
            <w:proofErr w:type="gramEnd"/>
            <w:r w:rsidRPr="00321E15">
              <w:t xml:space="preserve"> в части нарушений, выявленных в ходе проведения проверки.</w:t>
            </w:r>
          </w:p>
          <w:p w:rsidR="005071B0" w:rsidRPr="00321E15" w:rsidRDefault="005071B0" w:rsidP="002D467A">
            <w:pPr>
              <w:pStyle w:val="ad"/>
              <w:jc w:val="left"/>
            </w:pP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Калининградская область</w:t>
            </w:r>
          </w:p>
        </w:tc>
        <w:tc>
          <w:tcPr>
            <w:tcW w:w="1090" w:type="dxa"/>
          </w:tcPr>
          <w:p w:rsidR="005071B0" w:rsidRPr="00321E15" w:rsidRDefault="005071B0" w:rsidP="002D467A">
            <w:pPr>
              <w:pStyle w:val="ad"/>
            </w:pPr>
            <w:r w:rsidRPr="00321E15">
              <w:t>20.06.2024 № ИС-07-27/14857</w:t>
            </w:r>
          </w:p>
        </w:tc>
        <w:tc>
          <w:tcPr>
            <w:tcW w:w="3764" w:type="dxa"/>
          </w:tcPr>
          <w:p w:rsidR="005071B0" w:rsidRPr="00321E15" w:rsidRDefault="005071B0" w:rsidP="002D467A">
            <w:pPr>
              <w:pStyle w:val="ad"/>
              <w:jc w:val="left"/>
            </w:pPr>
            <w:r w:rsidRPr="00321E15">
              <w:t>По итогам оценки эффективности за 2023 год у Калининградской области отмечается удовлетворительный уровень эффективности – 49 место в рейтинге (2022 год: 18 место – высокий уровень эффективности).</w:t>
            </w:r>
          </w:p>
          <w:p w:rsidR="005071B0" w:rsidRPr="00321E15" w:rsidRDefault="005071B0" w:rsidP="002D467A">
            <w:pPr>
              <w:pStyle w:val="ad"/>
              <w:jc w:val="left"/>
            </w:pPr>
            <w:r w:rsidRPr="00321E15">
              <w:t xml:space="preserve">Рослесхоз указывает на необходимость принятия </w:t>
            </w:r>
            <w:r w:rsidRPr="00321E15">
              <w:lastRenderedPageBreak/>
              <w:t xml:space="preserve">конкретных мер, направленных на повышение уровня эффективности осуществления переданных полномочий, в том числе по </w:t>
            </w:r>
            <w:proofErr w:type="gramStart"/>
            <w:r w:rsidRPr="00321E15">
              <w:t>контролю за</w:t>
            </w:r>
            <w:proofErr w:type="gramEnd"/>
            <w:r w:rsidRPr="00321E15">
              <w:t xml:space="preserve"> выполнением предусмотренного объема по рубкам ухода в молодняках, своевременному обнаружению и тушению лесных пожаров, а также принятию мер санитарной безопасности в лесах.</w:t>
            </w:r>
          </w:p>
        </w:tc>
        <w:tc>
          <w:tcPr>
            <w:tcW w:w="3118" w:type="dxa"/>
          </w:tcPr>
          <w:p w:rsidR="005071B0" w:rsidRPr="00321E15" w:rsidRDefault="005071B0" w:rsidP="002D467A">
            <w:pPr>
              <w:pStyle w:val="ad"/>
              <w:jc w:val="left"/>
            </w:pPr>
            <w:r w:rsidRPr="00321E15">
              <w:lastRenderedPageBreak/>
              <w:t>-</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Самарская область</w:t>
            </w:r>
          </w:p>
        </w:tc>
        <w:tc>
          <w:tcPr>
            <w:tcW w:w="1090" w:type="dxa"/>
          </w:tcPr>
          <w:p w:rsidR="005071B0" w:rsidRPr="00321E15" w:rsidRDefault="005071B0" w:rsidP="002D467A">
            <w:pPr>
              <w:pStyle w:val="ad"/>
            </w:pPr>
            <w:r w:rsidRPr="00321E15">
              <w:t>20.06.2024 № ИС-07-27/14793</w:t>
            </w:r>
          </w:p>
        </w:tc>
        <w:tc>
          <w:tcPr>
            <w:tcW w:w="3764" w:type="dxa"/>
          </w:tcPr>
          <w:p w:rsidR="005071B0" w:rsidRPr="00321E15" w:rsidRDefault="005071B0" w:rsidP="002D467A">
            <w:pPr>
              <w:pStyle w:val="ad"/>
              <w:jc w:val="left"/>
            </w:pPr>
            <w:r w:rsidRPr="00321E15">
              <w:t>По итогам оценки эффективности за 2023 год у Самарской области отмечается низкий уровень эффективности – 71 место в рейтинге (2022 год: 55 место – удовлетворительный уровень эффективности).</w:t>
            </w:r>
          </w:p>
          <w:p w:rsidR="005071B0" w:rsidRPr="00321E15" w:rsidRDefault="005071B0" w:rsidP="002D467A">
            <w:pPr>
              <w:pStyle w:val="ad"/>
              <w:jc w:val="left"/>
            </w:pPr>
            <w:r w:rsidRPr="00321E15">
              <w:t>В течение 2023 года Рослесхозом установлено, что Министерство на протяжении длительного периода 2022 – 2023 гг. представляло недостоверную информацию о фактически проведенной работе по приведению ГЛР и ЕГРН в соответствие, завышая показатели своей работы.</w:t>
            </w:r>
          </w:p>
          <w:p w:rsidR="005071B0" w:rsidRPr="00321E15" w:rsidRDefault="005071B0" w:rsidP="002D467A">
            <w:pPr>
              <w:pStyle w:val="ad"/>
              <w:jc w:val="left"/>
            </w:pPr>
            <w:r w:rsidRPr="00321E15">
              <w:t>Так, по данным Министерства лесного хозяйства, охраны окружающей среды и природопользования Самарской области, сведения ГЛР о 882 земельных участках из 5451 указанных выше земельных участков, работа по которым по информации Министерства была проведена в 2022 году, в действительности не приводились в соответствии со сведениями ЕГРН.</w:t>
            </w:r>
          </w:p>
          <w:p w:rsidR="005071B0" w:rsidRPr="00321E15" w:rsidRDefault="005071B0" w:rsidP="002D467A">
            <w:pPr>
              <w:pStyle w:val="ad"/>
              <w:jc w:val="left"/>
            </w:pPr>
            <w:r w:rsidRPr="00321E15">
              <w:t>Рослесхоз предлагает рассмотреть вопрос о привлечении к дисциплинарной ответственности должностных лиц, ответственных за ненадлежащее исполнение переданных полномочий, а также принятии иных кадровых решений.</w:t>
            </w:r>
          </w:p>
        </w:tc>
        <w:tc>
          <w:tcPr>
            <w:tcW w:w="3118" w:type="dxa"/>
          </w:tcPr>
          <w:p w:rsidR="005071B0" w:rsidRPr="00321E15" w:rsidRDefault="005071B0" w:rsidP="002D467A">
            <w:pPr>
              <w:pStyle w:val="ad"/>
              <w:jc w:val="left"/>
            </w:pPr>
            <w:r w:rsidRPr="00321E15">
              <w:t>-</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Республика Ингушетия</w:t>
            </w:r>
          </w:p>
        </w:tc>
        <w:tc>
          <w:tcPr>
            <w:tcW w:w="1090" w:type="dxa"/>
          </w:tcPr>
          <w:p w:rsidR="005071B0" w:rsidRPr="00321E15" w:rsidRDefault="005071B0" w:rsidP="002D467A">
            <w:pPr>
              <w:pStyle w:val="ad"/>
            </w:pPr>
            <w:r w:rsidRPr="00321E15">
              <w:t>20.06.2024 № ИС-07-27/14858</w:t>
            </w:r>
          </w:p>
        </w:tc>
        <w:tc>
          <w:tcPr>
            <w:tcW w:w="3764" w:type="dxa"/>
          </w:tcPr>
          <w:p w:rsidR="005071B0" w:rsidRPr="00321E15" w:rsidRDefault="005071B0" w:rsidP="002D467A">
            <w:pPr>
              <w:pStyle w:val="ad"/>
              <w:jc w:val="left"/>
            </w:pPr>
            <w:r w:rsidRPr="00321E15">
              <w:t>По итогам оценки эффективности за 2023 год у Республики Ингушетия отмечается низкий уровень эффективности – 81 место в рейтинге (2022 год – 56 место, удовлетворительный уровень).</w:t>
            </w:r>
          </w:p>
          <w:p w:rsidR="005071B0" w:rsidRPr="00321E15" w:rsidRDefault="005071B0" w:rsidP="002D467A">
            <w:pPr>
              <w:pStyle w:val="ad"/>
              <w:jc w:val="left"/>
            </w:pPr>
            <w:r w:rsidRPr="00321E15">
              <w:t>Снижение произошло в связи с ростом недоимки по платежам за использование лесов, зачисляемым в федеральный бюджет (в 2022 году недоимка по платежам за использование лесов, зачисляемым в федеральный бюджет, отсутствовала).</w:t>
            </w:r>
          </w:p>
          <w:p w:rsidR="005071B0" w:rsidRPr="00321E15" w:rsidRDefault="005071B0" w:rsidP="002D467A">
            <w:pPr>
              <w:pStyle w:val="ad"/>
              <w:jc w:val="left"/>
            </w:pPr>
            <w:r w:rsidRPr="00321E15">
              <w:t>Рослесхоз указывает на необходимость принятия конкретных мер, направленных на повышение уровня эффективности осуществления переданных полномочий, в том числе по сокращению объема недоимки по платежам за использование лесов, зачисляемым в федеральный бюджет, и своевременному поступлению платежей за использование лесов, в бюджеты всех уровней бюджетной системы Российской Федерации.</w:t>
            </w:r>
          </w:p>
        </w:tc>
        <w:tc>
          <w:tcPr>
            <w:tcW w:w="3118" w:type="dxa"/>
          </w:tcPr>
          <w:p w:rsidR="005071B0" w:rsidRPr="00321E15" w:rsidRDefault="005071B0" w:rsidP="002D467A">
            <w:pPr>
              <w:pStyle w:val="ad"/>
              <w:jc w:val="left"/>
            </w:pPr>
            <w:r w:rsidRPr="00321E15">
              <w:t>-</w:t>
            </w:r>
          </w:p>
        </w:tc>
      </w:tr>
      <w:tr w:rsidR="005071B0" w:rsidRPr="00321E15" w:rsidTr="005071B0">
        <w:tc>
          <w:tcPr>
            <w:tcW w:w="509" w:type="dxa"/>
          </w:tcPr>
          <w:p w:rsidR="005071B0" w:rsidRPr="00321E15" w:rsidRDefault="005071B0" w:rsidP="005071B0">
            <w:pPr>
              <w:pStyle w:val="1"/>
              <w:keepNext w:val="0"/>
              <w:keepLines w:val="0"/>
              <w:numPr>
                <w:ilvl w:val="0"/>
                <w:numId w:val="9"/>
              </w:numPr>
              <w:spacing w:before="0" w:line="240" w:lineRule="auto"/>
              <w:ind w:left="0" w:firstLine="0"/>
              <w:jc w:val="center"/>
              <w:outlineLvl w:val="0"/>
            </w:pPr>
          </w:p>
        </w:tc>
        <w:tc>
          <w:tcPr>
            <w:tcW w:w="1408" w:type="dxa"/>
          </w:tcPr>
          <w:p w:rsidR="005071B0" w:rsidRPr="00321E15" w:rsidRDefault="005071B0" w:rsidP="002D467A">
            <w:pPr>
              <w:pStyle w:val="ad"/>
              <w:jc w:val="left"/>
            </w:pPr>
            <w:r w:rsidRPr="00321E15">
              <w:t>Республика Северная Осетия - Алания</w:t>
            </w:r>
          </w:p>
        </w:tc>
        <w:tc>
          <w:tcPr>
            <w:tcW w:w="1090" w:type="dxa"/>
          </w:tcPr>
          <w:p w:rsidR="005071B0" w:rsidRPr="00321E15" w:rsidRDefault="005071B0" w:rsidP="002D467A">
            <w:pPr>
              <w:pStyle w:val="ad"/>
            </w:pPr>
            <w:r w:rsidRPr="00321E15">
              <w:t>20.06.2024 № ИС-07-27/14859</w:t>
            </w:r>
          </w:p>
        </w:tc>
        <w:tc>
          <w:tcPr>
            <w:tcW w:w="3764" w:type="dxa"/>
          </w:tcPr>
          <w:p w:rsidR="005071B0" w:rsidRPr="00321E15" w:rsidRDefault="005071B0" w:rsidP="002D467A">
            <w:pPr>
              <w:pStyle w:val="ad"/>
              <w:jc w:val="left"/>
            </w:pPr>
            <w:r w:rsidRPr="00321E15">
              <w:t>По итогам оценки эффективности за 2023 год у Республики Северная Осетия – Алания отмечается средний уровень эффективности – 36 место в рейтинге (2022 год – 10 место, высокий уровень эффективности).</w:t>
            </w:r>
          </w:p>
          <w:p w:rsidR="005071B0" w:rsidRPr="00321E15" w:rsidRDefault="005071B0" w:rsidP="002D467A">
            <w:pPr>
              <w:pStyle w:val="ad"/>
              <w:jc w:val="left"/>
            </w:pPr>
            <w:proofErr w:type="gramStart"/>
            <w:r w:rsidRPr="00321E15">
              <w:t>В части использования лесов по сравнению с 2022 годом отмечается увеличение более чем в 6 раз общего объема недоимки по платежам за использование лесов, зачисляемым в федеральный бюджет, что повлияло на снижение показателя «доля недоимок по плате за использование лесов в федеральный бюджет в общей сумме причитающихся платежей за использование лесов в федеральный бюджет».</w:t>
            </w:r>
            <w:proofErr w:type="gramEnd"/>
          </w:p>
          <w:p w:rsidR="005071B0" w:rsidRPr="00321E15" w:rsidRDefault="005071B0" w:rsidP="002D467A">
            <w:pPr>
              <w:pStyle w:val="ad"/>
              <w:jc w:val="left"/>
            </w:pPr>
            <w:r w:rsidRPr="00321E15">
              <w:t xml:space="preserve">Рослесхоз указывает на необходимость принятия конкретных мер, направленных на повышение уровня эффективности осуществления Министерством переданных полномочий, в том числе по осуществлению искусственного </w:t>
            </w:r>
            <w:proofErr w:type="spellStart"/>
            <w:r w:rsidRPr="00321E15">
              <w:t>лесовосстановления</w:t>
            </w:r>
            <w:proofErr w:type="spellEnd"/>
            <w:r w:rsidRPr="00321E15">
              <w:t>, сокращению объема недоимки по платежам за использование лесов, зачисляемым в федеральный бюджет, и своевременному поступлению платежей за использование лесов, в бюджеты всех уровней бюджетной системы Российской Федерации.</w:t>
            </w:r>
          </w:p>
        </w:tc>
        <w:tc>
          <w:tcPr>
            <w:tcW w:w="3118" w:type="dxa"/>
          </w:tcPr>
          <w:p w:rsidR="005071B0" w:rsidRPr="00321E15" w:rsidRDefault="005071B0" w:rsidP="002D467A">
            <w:pPr>
              <w:pStyle w:val="ad"/>
              <w:jc w:val="left"/>
            </w:pPr>
            <w:r w:rsidRPr="00321E15">
              <w:t>-</w:t>
            </w:r>
          </w:p>
        </w:tc>
      </w:tr>
    </w:tbl>
    <w:p w:rsidR="00A16821" w:rsidRPr="00C34BC8" w:rsidRDefault="00A16821" w:rsidP="002102EA">
      <w:pPr>
        <w:spacing w:after="0" w:line="276" w:lineRule="auto"/>
        <w:ind w:firstLine="709"/>
        <w:jc w:val="both"/>
        <w:rPr>
          <w:rFonts w:ascii="Times New Roman" w:hAnsi="Times New Roman" w:cs="Times New Roman"/>
          <w:sz w:val="28"/>
          <w:szCs w:val="28"/>
        </w:rPr>
      </w:pPr>
    </w:p>
    <w:sectPr w:rsidR="00A16821" w:rsidRPr="00C34BC8" w:rsidSect="00B26780">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1E" w:rsidRDefault="00D72B1E" w:rsidP="00882378">
      <w:pPr>
        <w:spacing w:after="0" w:line="240" w:lineRule="auto"/>
      </w:pPr>
      <w:r>
        <w:separator/>
      </w:r>
    </w:p>
  </w:endnote>
  <w:endnote w:type="continuationSeparator" w:id="0">
    <w:p w:rsidR="00D72B1E" w:rsidRDefault="00D72B1E"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27" w:rsidRDefault="00FC6E2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27" w:rsidRDefault="00FC6E2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27" w:rsidRDefault="00FC6E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1E" w:rsidRDefault="00D72B1E" w:rsidP="00882378">
      <w:pPr>
        <w:spacing w:after="0" w:line="240" w:lineRule="auto"/>
      </w:pPr>
      <w:r>
        <w:separator/>
      </w:r>
    </w:p>
  </w:footnote>
  <w:footnote w:type="continuationSeparator" w:id="0">
    <w:p w:rsidR="00D72B1E" w:rsidRDefault="00D72B1E" w:rsidP="00882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27" w:rsidRDefault="00FC6E2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227033"/>
      <w:docPartObj>
        <w:docPartGallery w:val="Page Numbers (Top of Page)"/>
        <w:docPartUnique/>
      </w:docPartObj>
    </w:sdtPr>
    <w:sdtEndPr>
      <w:rPr>
        <w:rFonts w:ascii="Times New Roman" w:hAnsi="Times New Roman" w:cs="Times New Roman"/>
      </w:rPr>
    </w:sdtEndPr>
    <w:sdtContent>
      <w:p w:rsidR="008E3E2E" w:rsidRPr="00FC6E27" w:rsidRDefault="002C50FE">
        <w:pPr>
          <w:pStyle w:val="a7"/>
          <w:jc w:val="center"/>
          <w:rPr>
            <w:rFonts w:ascii="Times New Roman" w:hAnsi="Times New Roman" w:cs="Times New Roman"/>
          </w:rPr>
        </w:pPr>
        <w:r w:rsidRPr="00FC6E27">
          <w:rPr>
            <w:rFonts w:ascii="Times New Roman" w:hAnsi="Times New Roman" w:cs="Times New Roman"/>
          </w:rPr>
          <w:fldChar w:fldCharType="begin"/>
        </w:r>
        <w:r w:rsidR="008E3E2E" w:rsidRPr="00FC6E27">
          <w:rPr>
            <w:rFonts w:ascii="Times New Roman" w:hAnsi="Times New Roman" w:cs="Times New Roman"/>
          </w:rPr>
          <w:instrText>PAGE   \* MERGEFORMAT</w:instrText>
        </w:r>
        <w:r w:rsidRPr="00FC6E27">
          <w:rPr>
            <w:rFonts w:ascii="Times New Roman" w:hAnsi="Times New Roman" w:cs="Times New Roman"/>
          </w:rPr>
          <w:fldChar w:fldCharType="separate"/>
        </w:r>
        <w:r w:rsidR="000C6163">
          <w:rPr>
            <w:rFonts w:ascii="Times New Roman" w:hAnsi="Times New Roman" w:cs="Times New Roman"/>
            <w:noProof/>
          </w:rPr>
          <w:t>13</w:t>
        </w:r>
        <w:r w:rsidRPr="00FC6E27">
          <w:rPr>
            <w:rFonts w:ascii="Times New Roman" w:hAnsi="Times New Roman" w:cs="Times New Roman"/>
          </w:rPr>
          <w:fldChar w:fldCharType="end"/>
        </w:r>
      </w:p>
    </w:sdtContent>
  </w:sdt>
  <w:p w:rsidR="008E3E2E" w:rsidRDefault="008E3E2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27" w:rsidRDefault="00FC6E2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A0D"/>
    <w:multiLevelType w:val="hybridMultilevel"/>
    <w:tmpl w:val="5A362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52833"/>
    <w:multiLevelType w:val="hybridMultilevel"/>
    <w:tmpl w:val="EBCEC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D37F0"/>
    <w:multiLevelType w:val="hybridMultilevel"/>
    <w:tmpl w:val="0D5A7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25350"/>
    <w:multiLevelType w:val="hybridMultilevel"/>
    <w:tmpl w:val="E9146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2F3FB4"/>
    <w:multiLevelType w:val="hybridMultilevel"/>
    <w:tmpl w:val="98522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413DF8"/>
    <w:multiLevelType w:val="hybridMultilevel"/>
    <w:tmpl w:val="1DAE1C72"/>
    <w:styleLink w:val="List01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B8776F"/>
    <w:multiLevelType w:val="hybridMultilevel"/>
    <w:tmpl w:val="DF3A3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067ECC"/>
    <w:multiLevelType w:val="multilevel"/>
    <w:tmpl w:val="8D28BA1C"/>
    <w:lvl w:ilvl="0">
      <w:start w:val="1"/>
      <w:numFmt w:val="decimal"/>
      <w:pStyle w:val="1"/>
      <w:lvlText w:val="%1."/>
      <w:lvlJc w:val="left"/>
      <w:pPr>
        <w:ind w:left="502" w:hanging="360"/>
      </w:pPr>
      <w:rPr>
        <w:rFonts w:hint="default"/>
        <w:b w:val="0"/>
        <w:sz w:val="18"/>
        <w:szCs w:val="18"/>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 w:numId="8">
    <w:abstractNumId w:val="7"/>
  </w:num>
  <w:num w:numId="9">
    <w:abstractNumId w:val="7"/>
    <w:lvlOverride w:ilvl="0">
      <w:startOverride w:val="1"/>
    </w:lvlOverride>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2E32"/>
    <w:rsid w:val="00006E9D"/>
    <w:rsid w:val="00012A10"/>
    <w:rsid w:val="00015C09"/>
    <w:rsid w:val="0001757F"/>
    <w:rsid w:val="00051223"/>
    <w:rsid w:val="00057649"/>
    <w:rsid w:val="00065312"/>
    <w:rsid w:val="00091731"/>
    <w:rsid w:val="000A0859"/>
    <w:rsid w:val="000A2B48"/>
    <w:rsid w:val="000A3812"/>
    <w:rsid w:val="000A6CC0"/>
    <w:rsid w:val="000B334C"/>
    <w:rsid w:val="000B54C4"/>
    <w:rsid w:val="000C6163"/>
    <w:rsid w:val="000D116E"/>
    <w:rsid w:val="000D6768"/>
    <w:rsid w:val="000E2E32"/>
    <w:rsid w:val="0010407F"/>
    <w:rsid w:val="0011277D"/>
    <w:rsid w:val="00120401"/>
    <w:rsid w:val="00137D3B"/>
    <w:rsid w:val="00141AD3"/>
    <w:rsid w:val="0014414D"/>
    <w:rsid w:val="00145436"/>
    <w:rsid w:val="001521E6"/>
    <w:rsid w:val="00167FFE"/>
    <w:rsid w:val="00177061"/>
    <w:rsid w:val="00181E30"/>
    <w:rsid w:val="0018315B"/>
    <w:rsid w:val="00185540"/>
    <w:rsid w:val="001912AA"/>
    <w:rsid w:val="00191E81"/>
    <w:rsid w:val="00192AF8"/>
    <w:rsid w:val="001A0EBE"/>
    <w:rsid w:val="001B622E"/>
    <w:rsid w:val="001C263D"/>
    <w:rsid w:val="001C4AEA"/>
    <w:rsid w:val="001E0793"/>
    <w:rsid w:val="001E08C0"/>
    <w:rsid w:val="001E3E46"/>
    <w:rsid w:val="001E7095"/>
    <w:rsid w:val="001F5E8C"/>
    <w:rsid w:val="00200938"/>
    <w:rsid w:val="00200A47"/>
    <w:rsid w:val="002102EA"/>
    <w:rsid w:val="002223B4"/>
    <w:rsid w:val="0024662D"/>
    <w:rsid w:val="00252DCF"/>
    <w:rsid w:val="0026582F"/>
    <w:rsid w:val="002742CD"/>
    <w:rsid w:val="00287833"/>
    <w:rsid w:val="00291603"/>
    <w:rsid w:val="002A14F2"/>
    <w:rsid w:val="002A2E65"/>
    <w:rsid w:val="002A32BC"/>
    <w:rsid w:val="002B079A"/>
    <w:rsid w:val="002B7A33"/>
    <w:rsid w:val="002C50FE"/>
    <w:rsid w:val="002F1E38"/>
    <w:rsid w:val="0031152A"/>
    <w:rsid w:val="00312A42"/>
    <w:rsid w:val="0034096F"/>
    <w:rsid w:val="003609D8"/>
    <w:rsid w:val="00364C2A"/>
    <w:rsid w:val="003750FB"/>
    <w:rsid w:val="00375609"/>
    <w:rsid w:val="00376994"/>
    <w:rsid w:val="00390801"/>
    <w:rsid w:val="003A575C"/>
    <w:rsid w:val="003B0A10"/>
    <w:rsid w:val="003B44F0"/>
    <w:rsid w:val="003D4DF9"/>
    <w:rsid w:val="00401EE8"/>
    <w:rsid w:val="00415270"/>
    <w:rsid w:val="00423E6D"/>
    <w:rsid w:val="0043198B"/>
    <w:rsid w:val="00442AA0"/>
    <w:rsid w:val="004634EB"/>
    <w:rsid w:val="0047378A"/>
    <w:rsid w:val="00477E3B"/>
    <w:rsid w:val="00496D72"/>
    <w:rsid w:val="004A4C8B"/>
    <w:rsid w:val="004B0E1B"/>
    <w:rsid w:val="004B3EA5"/>
    <w:rsid w:val="004C6F70"/>
    <w:rsid w:val="004D09B6"/>
    <w:rsid w:val="004D4314"/>
    <w:rsid w:val="004E0D34"/>
    <w:rsid w:val="004E1FBA"/>
    <w:rsid w:val="004E5A66"/>
    <w:rsid w:val="004F34CE"/>
    <w:rsid w:val="005071B0"/>
    <w:rsid w:val="0051586B"/>
    <w:rsid w:val="00515EFF"/>
    <w:rsid w:val="00525421"/>
    <w:rsid w:val="0053252A"/>
    <w:rsid w:val="00532E85"/>
    <w:rsid w:val="005368FA"/>
    <w:rsid w:val="005423BE"/>
    <w:rsid w:val="005451D6"/>
    <w:rsid w:val="00602E3A"/>
    <w:rsid w:val="00623DF6"/>
    <w:rsid w:val="006335DB"/>
    <w:rsid w:val="00634170"/>
    <w:rsid w:val="00635EE1"/>
    <w:rsid w:val="006436DD"/>
    <w:rsid w:val="0064529B"/>
    <w:rsid w:val="00682FA3"/>
    <w:rsid w:val="00685196"/>
    <w:rsid w:val="00686908"/>
    <w:rsid w:val="006900E4"/>
    <w:rsid w:val="00690FC6"/>
    <w:rsid w:val="00691770"/>
    <w:rsid w:val="006A1815"/>
    <w:rsid w:val="006A22E0"/>
    <w:rsid w:val="006A3D25"/>
    <w:rsid w:val="006B0790"/>
    <w:rsid w:val="006C11C0"/>
    <w:rsid w:val="006C7398"/>
    <w:rsid w:val="006E19CD"/>
    <w:rsid w:val="006E463F"/>
    <w:rsid w:val="006F4554"/>
    <w:rsid w:val="006F5759"/>
    <w:rsid w:val="006F5DDF"/>
    <w:rsid w:val="006F6ECB"/>
    <w:rsid w:val="00710E11"/>
    <w:rsid w:val="0071729B"/>
    <w:rsid w:val="00717C19"/>
    <w:rsid w:val="00724495"/>
    <w:rsid w:val="007266F8"/>
    <w:rsid w:val="007333B7"/>
    <w:rsid w:val="00741643"/>
    <w:rsid w:val="0076117D"/>
    <w:rsid w:val="00765D16"/>
    <w:rsid w:val="00775F8E"/>
    <w:rsid w:val="0079435E"/>
    <w:rsid w:val="0079457E"/>
    <w:rsid w:val="007961CE"/>
    <w:rsid w:val="00796E43"/>
    <w:rsid w:val="007C2687"/>
    <w:rsid w:val="007D2A07"/>
    <w:rsid w:val="007D39B6"/>
    <w:rsid w:val="007F06F5"/>
    <w:rsid w:val="007F417E"/>
    <w:rsid w:val="007F72CF"/>
    <w:rsid w:val="00800FE1"/>
    <w:rsid w:val="00802E1B"/>
    <w:rsid w:val="0080450E"/>
    <w:rsid w:val="0082130C"/>
    <w:rsid w:val="008345B7"/>
    <w:rsid w:val="00835887"/>
    <w:rsid w:val="00840760"/>
    <w:rsid w:val="00841D9B"/>
    <w:rsid w:val="00842A8B"/>
    <w:rsid w:val="00876426"/>
    <w:rsid w:val="00877146"/>
    <w:rsid w:val="00877329"/>
    <w:rsid w:val="00882378"/>
    <w:rsid w:val="00896379"/>
    <w:rsid w:val="008B69E0"/>
    <w:rsid w:val="008C25B3"/>
    <w:rsid w:val="008D2BEB"/>
    <w:rsid w:val="008E34CD"/>
    <w:rsid w:val="008E3E2E"/>
    <w:rsid w:val="009076F2"/>
    <w:rsid w:val="009176F2"/>
    <w:rsid w:val="00924D23"/>
    <w:rsid w:val="00934AD0"/>
    <w:rsid w:val="0094043C"/>
    <w:rsid w:val="00944C71"/>
    <w:rsid w:val="00953CA3"/>
    <w:rsid w:val="0095703E"/>
    <w:rsid w:val="00962244"/>
    <w:rsid w:val="009639E2"/>
    <w:rsid w:val="00964261"/>
    <w:rsid w:val="009B6CC2"/>
    <w:rsid w:val="009C380B"/>
    <w:rsid w:val="009C6CC1"/>
    <w:rsid w:val="009C6D86"/>
    <w:rsid w:val="009E5480"/>
    <w:rsid w:val="009F0EBD"/>
    <w:rsid w:val="00A03AC6"/>
    <w:rsid w:val="00A0785A"/>
    <w:rsid w:val="00A12F37"/>
    <w:rsid w:val="00A16821"/>
    <w:rsid w:val="00A2048E"/>
    <w:rsid w:val="00A25118"/>
    <w:rsid w:val="00A2709D"/>
    <w:rsid w:val="00A36145"/>
    <w:rsid w:val="00A3699E"/>
    <w:rsid w:val="00A45339"/>
    <w:rsid w:val="00A67CD9"/>
    <w:rsid w:val="00A7625C"/>
    <w:rsid w:val="00A8269F"/>
    <w:rsid w:val="00A8343F"/>
    <w:rsid w:val="00A8517E"/>
    <w:rsid w:val="00A96F29"/>
    <w:rsid w:val="00AA5383"/>
    <w:rsid w:val="00AA75AF"/>
    <w:rsid w:val="00AB2EFE"/>
    <w:rsid w:val="00AB382C"/>
    <w:rsid w:val="00AC3F3B"/>
    <w:rsid w:val="00AE5C16"/>
    <w:rsid w:val="00AE7F53"/>
    <w:rsid w:val="00AF0F3D"/>
    <w:rsid w:val="00AF5945"/>
    <w:rsid w:val="00B07784"/>
    <w:rsid w:val="00B1090E"/>
    <w:rsid w:val="00B12A22"/>
    <w:rsid w:val="00B14F16"/>
    <w:rsid w:val="00B20426"/>
    <w:rsid w:val="00B26780"/>
    <w:rsid w:val="00B3685D"/>
    <w:rsid w:val="00B36EA8"/>
    <w:rsid w:val="00B41040"/>
    <w:rsid w:val="00B41E06"/>
    <w:rsid w:val="00B53423"/>
    <w:rsid w:val="00B55211"/>
    <w:rsid w:val="00B552DD"/>
    <w:rsid w:val="00B56818"/>
    <w:rsid w:val="00B8763B"/>
    <w:rsid w:val="00B900D7"/>
    <w:rsid w:val="00B90FB4"/>
    <w:rsid w:val="00B915E2"/>
    <w:rsid w:val="00B93394"/>
    <w:rsid w:val="00B95C37"/>
    <w:rsid w:val="00B966AA"/>
    <w:rsid w:val="00BB4684"/>
    <w:rsid w:val="00BB5E77"/>
    <w:rsid w:val="00BD01A0"/>
    <w:rsid w:val="00BD2787"/>
    <w:rsid w:val="00BF10BA"/>
    <w:rsid w:val="00BF674E"/>
    <w:rsid w:val="00C01F88"/>
    <w:rsid w:val="00C1080E"/>
    <w:rsid w:val="00C21FFD"/>
    <w:rsid w:val="00C2375D"/>
    <w:rsid w:val="00C34BC8"/>
    <w:rsid w:val="00C35BEE"/>
    <w:rsid w:val="00C436CD"/>
    <w:rsid w:val="00C44C7D"/>
    <w:rsid w:val="00C451C5"/>
    <w:rsid w:val="00C47A00"/>
    <w:rsid w:val="00C47CBD"/>
    <w:rsid w:val="00C548BA"/>
    <w:rsid w:val="00C7025C"/>
    <w:rsid w:val="00C73D41"/>
    <w:rsid w:val="00C779D9"/>
    <w:rsid w:val="00C805F8"/>
    <w:rsid w:val="00C909EB"/>
    <w:rsid w:val="00CA7BD3"/>
    <w:rsid w:val="00CC7A9B"/>
    <w:rsid w:val="00CD33FF"/>
    <w:rsid w:val="00D036EE"/>
    <w:rsid w:val="00D11E0C"/>
    <w:rsid w:val="00D32004"/>
    <w:rsid w:val="00D45AD8"/>
    <w:rsid w:val="00D64898"/>
    <w:rsid w:val="00D72B1E"/>
    <w:rsid w:val="00D92060"/>
    <w:rsid w:val="00D936DE"/>
    <w:rsid w:val="00D944D2"/>
    <w:rsid w:val="00DA0FB8"/>
    <w:rsid w:val="00DA70E6"/>
    <w:rsid w:val="00DB5B6D"/>
    <w:rsid w:val="00DB6E0B"/>
    <w:rsid w:val="00DC695F"/>
    <w:rsid w:val="00DC7377"/>
    <w:rsid w:val="00DD0EB1"/>
    <w:rsid w:val="00DD79C6"/>
    <w:rsid w:val="00DE7305"/>
    <w:rsid w:val="00DF4B1B"/>
    <w:rsid w:val="00E01474"/>
    <w:rsid w:val="00E02975"/>
    <w:rsid w:val="00E15E42"/>
    <w:rsid w:val="00E34630"/>
    <w:rsid w:val="00E34B88"/>
    <w:rsid w:val="00E46DB5"/>
    <w:rsid w:val="00E56B1C"/>
    <w:rsid w:val="00E57AF8"/>
    <w:rsid w:val="00E57C5F"/>
    <w:rsid w:val="00E666F9"/>
    <w:rsid w:val="00E751E2"/>
    <w:rsid w:val="00E823D4"/>
    <w:rsid w:val="00E832CA"/>
    <w:rsid w:val="00E861DD"/>
    <w:rsid w:val="00E87096"/>
    <w:rsid w:val="00E8713A"/>
    <w:rsid w:val="00EA458C"/>
    <w:rsid w:val="00EA7BCA"/>
    <w:rsid w:val="00ED2586"/>
    <w:rsid w:val="00EE4C71"/>
    <w:rsid w:val="00EE5253"/>
    <w:rsid w:val="00EF05D6"/>
    <w:rsid w:val="00EF17C7"/>
    <w:rsid w:val="00EF34D7"/>
    <w:rsid w:val="00F10243"/>
    <w:rsid w:val="00F10A02"/>
    <w:rsid w:val="00F12780"/>
    <w:rsid w:val="00F31452"/>
    <w:rsid w:val="00F32F9C"/>
    <w:rsid w:val="00F4274A"/>
    <w:rsid w:val="00F46B0F"/>
    <w:rsid w:val="00F55850"/>
    <w:rsid w:val="00F6407B"/>
    <w:rsid w:val="00F732F9"/>
    <w:rsid w:val="00F90954"/>
    <w:rsid w:val="00FA16BE"/>
    <w:rsid w:val="00FA4ADB"/>
    <w:rsid w:val="00FC05D5"/>
    <w:rsid w:val="00FC21D5"/>
    <w:rsid w:val="00FC4F44"/>
    <w:rsid w:val="00FC6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paragraph" w:styleId="1">
    <w:name w:val="heading 1"/>
    <w:basedOn w:val="a"/>
    <w:next w:val="a"/>
    <w:link w:val="10"/>
    <w:uiPriority w:val="99"/>
    <w:qFormat/>
    <w:rsid w:val="002102EA"/>
    <w:pPr>
      <w:keepNext/>
      <w:keepLines/>
      <w:numPr>
        <w:numId w:val="8"/>
      </w:numPr>
      <w:tabs>
        <w:tab w:val="left" w:pos="993"/>
        <w:tab w:val="left" w:pos="1134"/>
      </w:tabs>
      <w:spacing w:before="240" w:after="0" w:line="276" w:lineRule="auto"/>
      <w:jc w:val="both"/>
      <w:outlineLvl w:val="0"/>
    </w:pPr>
    <w:rPr>
      <w:rFonts w:ascii="Times New Roman" w:hAnsi="Times New Roman" w:cs="Times New Roman"/>
      <w:b/>
      <w:sz w:val="28"/>
      <w:szCs w:val="28"/>
    </w:rPr>
  </w:style>
  <w:style w:type="paragraph" w:styleId="2">
    <w:name w:val="heading 2"/>
    <w:basedOn w:val="1"/>
    <w:next w:val="a"/>
    <w:link w:val="20"/>
    <w:uiPriority w:val="99"/>
    <w:unhideWhenUsed/>
    <w:qFormat/>
    <w:rsid w:val="002102EA"/>
    <w:pPr>
      <w:numPr>
        <w:ilvl w:val="1"/>
      </w:numPr>
      <w:tabs>
        <w:tab w:val="clear" w:pos="993"/>
        <w:tab w:val="clear" w:pos="1134"/>
        <w:tab w:val="left" w:pos="1276"/>
        <w:tab w:val="left" w:pos="1418"/>
      </w:tabs>
      <w:spacing w:before="120"/>
      <w:outlineLvl w:val="1"/>
    </w:pPr>
  </w:style>
  <w:style w:type="paragraph" w:styleId="3">
    <w:name w:val="heading 3"/>
    <w:basedOn w:val="1"/>
    <w:next w:val="a"/>
    <w:link w:val="30"/>
    <w:uiPriority w:val="99"/>
    <w:unhideWhenUsed/>
    <w:qFormat/>
    <w:rsid w:val="002102EA"/>
    <w:pPr>
      <w:numPr>
        <w:ilvl w:val="2"/>
      </w:numPr>
      <w:tabs>
        <w:tab w:val="clear" w:pos="993"/>
        <w:tab w:val="clear" w:pos="1134"/>
        <w:tab w:val="left" w:pos="1418"/>
        <w:tab w:val="left" w:pos="1560"/>
      </w:tabs>
      <w:spacing w:before="40"/>
      <w:outlineLvl w:val="2"/>
    </w:pPr>
    <w:rPr>
      <w:i/>
    </w:rPr>
  </w:style>
  <w:style w:type="paragraph" w:styleId="4">
    <w:name w:val="heading 4"/>
    <w:basedOn w:val="3"/>
    <w:next w:val="a"/>
    <w:link w:val="40"/>
    <w:uiPriority w:val="99"/>
    <w:unhideWhenUsed/>
    <w:qFormat/>
    <w:rsid w:val="002102EA"/>
    <w:pPr>
      <w:numPr>
        <w:ilvl w:val="3"/>
      </w:numPr>
      <w:tabs>
        <w:tab w:val="clear" w:pos="1418"/>
        <w:tab w:val="clear" w:pos="1560"/>
        <w:tab w:val="left" w:pos="1701"/>
        <w:tab w:val="left" w:pos="1843"/>
      </w:tabs>
      <w:spacing w:before="1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1"/>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1">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aliases w:val="Таблица Бюджет (табл)"/>
    <w:basedOn w:val="a1"/>
    <w:uiPriority w:val="5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Леша122"/>
    <w:basedOn w:val="a1"/>
    <w:next w:val="ab"/>
    <w:uiPriority w:val="39"/>
    <w:rsid w:val="00840760"/>
    <w:pPr>
      <w:spacing w:after="0" w:line="240" w:lineRule="auto"/>
      <w:ind w:firstLine="709"/>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Леша122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141">
    <w:name w:val="List 0141"/>
    <w:basedOn w:val="a2"/>
    <w:rsid w:val="00DE7305"/>
    <w:pPr>
      <w:numPr>
        <w:numId w:val="2"/>
      </w:numPr>
    </w:pPr>
  </w:style>
  <w:style w:type="paragraph" w:styleId="ac">
    <w:name w:val="List Paragraph"/>
    <w:basedOn w:val="a"/>
    <w:uiPriority w:val="34"/>
    <w:qFormat/>
    <w:rsid w:val="006900E4"/>
    <w:pPr>
      <w:ind w:left="720"/>
      <w:contextualSpacing/>
    </w:pPr>
  </w:style>
  <w:style w:type="table" w:customStyle="1" w:styleId="123">
    <w:name w:val="Леша123"/>
    <w:basedOn w:val="a1"/>
    <w:next w:val="ab"/>
    <w:uiPriority w:val="39"/>
    <w:rsid w:val="006900E4"/>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table" w:customStyle="1" w:styleId="124">
    <w:name w:val="Леша124"/>
    <w:basedOn w:val="a1"/>
    <w:next w:val="ab"/>
    <w:uiPriority w:val="39"/>
    <w:rsid w:val="00B552DD"/>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paragraph" w:customStyle="1" w:styleId="11">
    <w:name w:val="Знак сноски1"/>
    <w:link w:val="a5"/>
    <w:uiPriority w:val="99"/>
    <w:rsid w:val="00691770"/>
    <w:pPr>
      <w:spacing w:after="0" w:line="360" w:lineRule="auto"/>
    </w:pPr>
    <w:rPr>
      <w:vertAlign w:val="superscript"/>
    </w:rPr>
  </w:style>
  <w:style w:type="paragraph" w:customStyle="1" w:styleId="ad">
    <w:name w:val="Таблица"/>
    <w:basedOn w:val="a"/>
    <w:link w:val="ae"/>
    <w:qFormat/>
    <w:rsid w:val="00012A10"/>
    <w:pPr>
      <w:spacing w:after="0" w:line="240" w:lineRule="auto"/>
      <w:jc w:val="center"/>
    </w:pPr>
    <w:rPr>
      <w:rFonts w:ascii="Times New Roman" w:hAnsi="Times New Roman" w:cs="Times New Roman"/>
      <w:sz w:val="16"/>
      <w:szCs w:val="20"/>
    </w:rPr>
  </w:style>
  <w:style w:type="character" w:customStyle="1" w:styleId="ae">
    <w:name w:val="Таблица Знак"/>
    <w:basedOn w:val="a0"/>
    <w:link w:val="ad"/>
    <w:qFormat/>
    <w:rsid w:val="00012A10"/>
    <w:rPr>
      <w:rFonts w:ascii="Times New Roman" w:hAnsi="Times New Roman" w:cs="Times New Roman"/>
      <w:sz w:val="16"/>
      <w:szCs w:val="20"/>
    </w:rPr>
  </w:style>
  <w:style w:type="paragraph" w:styleId="af">
    <w:name w:val="Balloon Text"/>
    <w:basedOn w:val="a"/>
    <w:link w:val="af0"/>
    <w:uiPriority w:val="99"/>
    <w:semiHidden/>
    <w:unhideWhenUsed/>
    <w:rsid w:val="00012A1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12A10"/>
    <w:rPr>
      <w:rFonts w:ascii="Segoe UI" w:hAnsi="Segoe UI" w:cs="Segoe UI"/>
      <w:sz w:val="18"/>
      <w:szCs w:val="18"/>
    </w:rPr>
  </w:style>
  <w:style w:type="paragraph" w:styleId="af1">
    <w:name w:val="Document Map"/>
    <w:basedOn w:val="a"/>
    <w:link w:val="af2"/>
    <w:uiPriority w:val="99"/>
    <w:semiHidden/>
    <w:unhideWhenUsed/>
    <w:rsid w:val="00E01474"/>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E01474"/>
    <w:rPr>
      <w:rFonts w:ascii="Tahoma" w:hAnsi="Tahoma" w:cs="Tahoma"/>
      <w:sz w:val="16"/>
      <w:szCs w:val="16"/>
    </w:rPr>
  </w:style>
  <w:style w:type="paragraph" w:styleId="af3">
    <w:name w:val="Normal (Web)"/>
    <w:basedOn w:val="a"/>
    <w:uiPriority w:val="99"/>
    <w:semiHidden/>
    <w:unhideWhenUsed/>
    <w:rsid w:val="00DA0F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Subtitle"/>
    <w:basedOn w:val="a"/>
    <w:next w:val="a"/>
    <w:link w:val="af5"/>
    <w:uiPriority w:val="11"/>
    <w:qFormat/>
    <w:rsid w:val="00796E43"/>
    <w:pPr>
      <w:keepNext/>
      <w:spacing w:before="120" w:after="0" w:line="276" w:lineRule="auto"/>
      <w:ind w:firstLine="709"/>
      <w:jc w:val="both"/>
      <w:outlineLvl w:val="4"/>
    </w:pPr>
    <w:rPr>
      <w:rFonts w:ascii="Times New Roman" w:hAnsi="Times New Roman" w:cs="Times New Roman"/>
      <w:b/>
      <w:i/>
      <w:sz w:val="28"/>
      <w:szCs w:val="20"/>
    </w:rPr>
  </w:style>
  <w:style w:type="character" w:customStyle="1" w:styleId="af5">
    <w:name w:val="Подзаголовок Знак"/>
    <w:basedOn w:val="a0"/>
    <w:link w:val="af4"/>
    <w:uiPriority w:val="11"/>
    <w:rsid w:val="00796E43"/>
    <w:rPr>
      <w:rFonts w:ascii="Times New Roman" w:hAnsi="Times New Roman" w:cs="Times New Roman"/>
      <w:b/>
      <w:i/>
      <w:sz w:val="28"/>
      <w:szCs w:val="20"/>
    </w:rPr>
  </w:style>
  <w:style w:type="character" w:customStyle="1" w:styleId="10">
    <w:name w:val="Заголовок 1 Знак"/>
    <w:basedOn w:val="a0"/>
    <w:link w:val="1"/>
    <w:uiPriority w:val="9"/>
    <w:rsid w:val="002102EA"/>
    <w:rPr>
      <w:rFonts w:ascii="Times New Roman" w:hAnsi="Times New Roman" w:cs="Times New Roman"/>
      <w:b/>
      <w:sz w:val="28"/>
      <w:szCs w:val="28"/>
    </w:rPr>
  </w:style>
  <w:style w:type="character" w:customStyle="1" w:styleId="20">
    <w:name w:val="Заголовок 2 Знак"/>
    <w:basedOn w:val="a0"/>
    <w:link w:val="2"/>
    <w:uiPriority w:val="9"/>
    <w:rsid w:val="002102EA"/>
    <w:rPr>
      <w:rFonts w:ascii="Times New Roman" w:hAnsi="Times New Roman" w:cs="Times New Roman"/>
      <w:b/>
      <w:sz w:val="28"/>
      <w:szCs w:val="28"/>
    </w:rPr>
  </w:style>
  <w:style w:type="character" w:customStyle="1" w:styleId="30">
    <w:name w:val="Заголовок 3 Знак"/>
    <w:basedOn w:val="a0"/>
    <w:link w:val="3"/>
    <w:uiPriority w:val="9"/>
    <w:rsid w:val="002102EA"/>
    <w:rPr>
      <w:rFonts w:ascii="Times New Roman" w:hAnsi="Times New Roman" w:cs="Times New Roman"/>
      <w:b/>
      <w:i/>
      <w:sz w:val="28"/>
      <w:szCs w:val="28"/>
    </w:rPr>
  </w:style>
  <w:style w:type="character" w:customStyle="1" w:styleId="40">
    <w:name w:val="Заголовок 4 Знак"/>
    <w:basedOn w:val="a0"/>
    <w:link w:val="4"/>
    <w:uiPriority w:val="9"/>
    <w:rsid w:val="002102EA"/>
    <w:rPr>
      <w:rFonts w:ascii="Times New Roman" w:hAnsi="Times New Roman" w:cs="Times New Roman"/>
      <w:b/>
      <w:i/>
      <w:sz w:val="28"/>
      <w:szCs w:val="28"/>
    </w:rPr>
  </w:style>
  <w:style w:type="paragraph" w:customStyle="1" w:styleId="af6">
    <w:name w:val="Нарушения"/>
    <w:basedOn w:val="a"/>
    <w:link w:val="af7"/>
    <w:autoRedefine/>
    <w:uiPriority w:val="2"/>
    <w:qFormat/>
    <w:rsid w:val="00F6407B"/>
    <w:pPr>
      <w:tabs>
        <w:tab w:val="left" w:pos="1134"/>
      </w:tabs>
      <w:spacing w:after="0" w:line="276" w:lineRule="auto"/>
      <w:ind w:firstLine="709"/>
      <w:jc w:val="both"/>
    </w:pPr>
    <w:rPr>
      <w:rFonts w:cs="Times New Roman"/>
      <w:bCs/>
      <w:i/>
      <w:color w:val="FFC000" w:themeColor="accent4"/>
      <w:sz w:val="28"/>
      <w:szCs w:val="28"/>
    </w:rPr>
  </w:style>
  <w:style w:type="character" w:customStyle="1" w:styleId="af7">
    <w:name w:val="Нарушения Знак"/>
    <w:basedOn w:val="a0"/>
    <w:link w:val="af6"/>
    <w:uiPriority w:val="2"/>
    <w:rsid w:val="00F6407B"/>
    <w:rPr>
      <w:rFonts w:cs="Times New Roman"/>
      <w:bCs/>
      <w:i/>
      <w:color w:val="FFC000" w:themeColor="accent4"/>
      <w:sz w:val="28"/>
      <w:szCs w:val="28"/>
    </w:rPr>
  </w:style>
  <w:style w:type="numbering" w:customStyle="1" w:styleId="LFO623">
    <w:name w:val="LFO623"/>
    <w:rsid w:val="00507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1"/>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1">
    <w:name w:val="Сетка таблицы3"/>
    <w:basedOn w:val="a1"/>
    <w:next w:val="ab"/>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C70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Леша121"/>
    <w:basedOn w:val="a1"/>
    <w:next w:val="ab"/>
    <w:uiPriority w:val="59"/>
    <w:rsid w:val="00C43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Леша122"/>
    <w:basedOn w:val="a1"/>
    <w:next w:val="ab"/>
    <w:uiPriority w:val="39"/>
    <w:rsid w:val="00840760"/>
    <w:pPr>
      <w:spacing w:after="0" w:line="240" w:lineRule="auto"/>
      <w:ind w:firstLine="709"/>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Леша1221"/>
    <w:basedOn w:val="a1"/>
    <w:next w:val="ab"/>
    <w:uiPriority w:val="39"/>
    <w:rsid w:val="00DE7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141">
    <w:name w:val="List 0141"/>
    <w:basedOn w:val="a2"/>
    <w:rsid w:val="00DE7305"/>
    <w:pPr>
      <w:numPr>
        <w:numId w:val="2"/>
      </w:numPr>
    </w:pPr>
  </w:style>
  <w:style w:type="paragraph" w:styleId="ac">
    <w:name w:val="List Paragraph"/>
    <w:basedOn w:val="a"/>
    <w:uiPriority w:val="34"/>
    <w:qFormat/>
    <w:rsid w:val="006900E4"/>
    <w:pPr>
      <w:ind w:left="720"/>
      <w:contextualSpacing/>
    </w:pPr>
  </w:style>
  <w:style w:type="table" w:customStyle="1" w:styleId="123">
    <w:name w:val="Леша123"/>
    <w:basedOn w:val="a1"/>
    <w:next w:val="ab"/>
    <w:uiPriority w:val="39"/>
    <w:rsid w:val="006900E4"/>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table" w:customStyle="1" w:styleId="124">
    <w:name w:val="Леша124"/>
    <w:basedOn w:val="a1"/>
    <w:next w:val="ab"/>
    <w:uiPriority w:val="39"/>
    <w:rsid w:val="00B552DD"/>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paragraph" w:customStyle="1" w:styleId="11">
    <w:name w:val="Знак сноски1"/>
    <w:link w:val="a5"/>
    <w:uiPriority w:val="99"/>
    <w:rsid w:val="00691770"/>
    <w:pPr>
      <w:spacing w:after="0" w:line="360" w:lineRule="auto"/>
    </w:pPr>
    <w:rPr>
      <w:vertAlign w:val="superscript"/>
    </w:rPr>
  </w:style>
  <w:style w:type="paragraph" w:customStyle="1" w:styleId="ad">
    <w:name w:val="Таблица"/>
    <w:basedOn w:val="a"/>
    <w:link w:val="ae"/>
    <w:qFormat/>
    <w:rsid w:val="00012A10"/>
    <w:pPr>
      <w:spacing w:after="0" w:line="240" w:lineRule="auto"/>
      <w:jc w:val="center"/>
    </w:pPr>
    <w:rPr>
      <w:rFonts w:ascii="Times New Roman" w:hAnsi="Times New Roman" w:cs="Times New Roman"/>
      <w:sz w:val="16"/>
      <w:szCs w:val="20"/>
    </w:rPr>
  </w:style>
  <w:style w:type="character" w:customStyle="1" w:styleId="ae">
    <w:name w:val="Таблица Знак"/>
    <w:basedOn w:val="a0"/>
    <w:link w:val="ad"/>
    <w:rsid w:val="00012A10"/>
    <w:rPr>
      <w:rFonts w:ascii="Times New Roman" w:hAnsi="Times New Roman" w:cs="Times New Roman"/>
      <w:sz w:val="16"/>
      <w:szCs w:val="20"/>
    </w:rPr>
  </w:style>
  <w:style w:type="paragraph" w:styleId="af">
    <w:name w:val="Balloon Text"/>
    <w:basedOn w:val="a"/>
    <w:link w:val="af0"/>
    <w:uiPriority w:val="99"/>
    <w:semiHidden/>
    <w:unhideWhenUsed/>
    <w:rsid w:val="00012A1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12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879">
      <w:bodyDiv w:val="1"/>
      <w:marLeft w:val="0"/>
      <w:marRight w:val="0"/>
      <w:marTop w:val="0"/>
      <w:marBottom w:val="0"/>
      <w:divBdr>
        <w:top w:val="none" w:sz="0" w:space="0" w:color="auto"/>
        <w:left w:val="none" w:sz="0" w:space="0" w:color="auto"/>
        <w:bottom w:val="none" w:sz="0" w:space="0" w:color="auto"/>
        <w:right w:val="none" w:sz="0" w:space="0" w:color="auto"/>
      </w:divBdr>
    </w:div>
    <w:div w:id="212932709">
      <w:bodyDiv w:val="1"/>
      <w:marLeft w:val="0"/>
      <w:marRight w:val="0"/>
      <w:marTop w:val="0"/>
      <w:marBottom w:val="0"/>
      <w:divBdr>
        <w:top w:val="none" w:sz="0" w:space="0" w:color="auto"/>
        <w:left w:val="none" w:sz="0" w:space="0" w:color="auto"/>
        <w:bottom w:val="none" w:sz="0" w:space="0" w:color="auto"/>
        <w:right w:val="none" w:sz="0" w:space="0" w:color="auto"/>
      </w:divBdr>
    </w:div>
    <w:div w:id="15538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0029-9554-4B55-B001-E065DAC6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6325</Words>
  <Characters>36054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Грачева</cp:lastModifiedBy>
  <cp:revision>19</cp:revision>
  <dcterms:created xsi:type="dcterms:W3CDTF">2024-09-19T13:02:00Z</dcterms:created>
  <dcterms:modified xsi:type="dcterms:W3CDTF">2024-12-10T10:54:00Z</dcterms:modified>
</cp:coreProperties>
</file>