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5A" w:rsidRPr="006F1794" w:rsidRDefault="0057695A" w:rsidP="0057695A">
      <w:pPr>
        <w:jc w:val="right"/>
        <w:rPr>
          <w:rFonts w:ascii="Times New Roman" w:hAnsi="Times New Roman" w:cs="Times New Roman"/>
          <w:sz w:val="24"/>
          <w:szCs w:val="24"/>
        </w:rPr>
      </w:pPr>
      <w:r w:rsidRPr="006F179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75459">
        <w:rPr>
          <w:rFonts w:ascii="Times New Roman" w:hAnsi="Times New Roman" w:cs="Times New Roman"/>
          <w:sz w:val="24"/>
          <w:szCs w:val="24"/>
        </w:rPr>
        <w:t>2</w:t>
      </w:r>
    </w:p>
    <w:p w:rsidR="006637B2" w:rsidRPr="006F1794" w:rsidRDefault="0057695A" w:rsidP="00576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794">
        <w:rPr>
          <w:rFonts w:ascii="Times New Roman" w:hAnsi="Times New Roman" w:cs="Times New Roman"/>
          <w:b/>
          <w:sz w:val="28"/>
          <w:szCs w:val="28"/>
        </w:rPr>
        <w:t>Ведомственные правовые акты, регулирующие вопросы управления дебиторской задолженностью по доходам</w:t>
      </w:r>
    </w:p>
    <w:tbl>
      <w:tblPr>
        <w:tblW w:w="10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4961"/>
        <w:gridCol w:w="850"/>
        <w:gridCol w:w="567"/>
        <w:gridCol w:w="567"/>
        <w:gridCol w:w="671"/>
      </w:tblGrid>
      <w:tr w:rsidR="0057695A" w:rsidRPr="0057695A" w:rsidTr="0057695A">
        <w:trPr>
          <w:cantSplit/>
          <w:trHeight w:val="213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95A">
              <w:rPr>
                <w:rFonts w:ascii="Times New Roman" w:hAnsi="Times New Roman" w:cs="Times New Roman"/>
                <w:b/>
              </w:rPr>
              <w:t>ГАДБ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95A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95A" w:rsidRPr="0057695A" w:rsidRDefault="0057695A" w:rsidP="00576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7695A">
              <w:rPr>
                <w:rFonts w:ascii="Times New Roman" w:hAnsi="Times New Roman" w:cs="Times New Roman"/>
                <w:b/>
              </w:rPr>
              <w:t>Этап работы с просроченной задолженностью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95A" w:rsidRPr="0057695A" w:rsidRDefault="0057695A" w:rsidP="00576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7695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95A" w:rsidRPr="0057695A" w:rsidRDefault="0057695A" w:rsidP="00576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7695A">
              <w:rPr>
                <w:rFonts w:ascii="Times New Roman" w:hAnsi="Times New Roman" w:cs="Times New Roman"/>
                <w:b/>
              </w:rPr>
              <w:t>Действия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95A" w:rsidRPr="0057695A" w:rsidRDefault="0057695A" w:rsidP="00576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7695A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57695A" w:rsidRPr="0057695A" w:rsidTr="005769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Минпромторг России (020)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9C5C99" w:rsidP="005769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57695A" w:rsidRPr="0057695A">
                <w:rPr>
                  <w:rFonts w:ascii="Times New Roman" w:hAnsi="Times New Roman" w:cs="Times New Roman"/>
                </w:rPr>
                <w:t>Порядок</w:t>
              </w:r>
            </w:hyperlink>
            <w:r w:rsidR="0057695A" w:rsidRPr="0057695A">
              <w:rPr>
                <w:rFonts w:ascii="Times New Roman" w:hAnsi="Times New Roman" w:cs="Times New Roman"/>
              </w:rPr>
              <w:t xml:space="preserve"> осуществления бюджетных полномочий главного администратора и администратора доходов федерального бюджета Министерством промышленности и торговли Российской Федерации, утвержден приказом от 19.12.2012 № 1968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2B122E">
        <w:trPr>
          <w:trHeight w:val="9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Росприроднадор (048)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 xml:space="preserve">Порядок осуществления полномочий администратора доходов федерального бюджета центральным аппаратом Росприроднадзора, утвержденный  приказом от 29.02.2016 № 108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</w:tr>
      <w:tr w:rsidR="0057695A" w:rsidRPr="0057695A" w:rsidTr="002B122E">
        <w:trPr>
          <w:trHeight w:val="11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 xml:space="preserve">Методические рекомендации по администрированию Федеральной службой по надзору в сфере природопользования и ее территориальными органами доходов бюджетов бюджетной системы Российской Федерации, утвержденные приказ от 19.04.2017 № 188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частично</w:t>
            </w:r>
          </w:p>
        </w:tc>
      </w:tr>
      <w:tr w:rsidR="0057695A" w:rsidRPr="0057695A" w:rsidTr="002B12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Рослесхоз (053)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Порядок администрирования органами исполнительной власти субъектов Российской Федерации, осуществляющими переданные полномочия Российской Федерации в области лесных отношений, доходов, зачисляемых в бюджеты бюджетной системы Российской Федерации,  утвержденный приказом Рослесхоза от 28 апреля 2015 г. № 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5769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Россельхознадзор (081)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Порядок проведения мониторинга дебиторской задолженности, утвержденный приказом от 10.06.2016 № 387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5769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Минсельхоз России (082)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 xml:space="preserve">Положение об организации работы по взысканию дебиторской задолженности, утвержденное приказом от 23.07.2016 № 264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2B12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ФТС России (153)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9C5C99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w:anchor="P32" w:history="1">
              <w:r w:rsidR="0057695A" w:rsidRPr="0057695A">
                <w:rPr>
                  <w:rFonts w:ascii="Times New Roman" w:hAnsi="Times New Roman" w:cs="Times New Roman"/>
                </w:rPr>
                <w:t>Порядок</w:t>
              </w:r>
            </w:hyperlink>
            <w:r w:rsidR="0057695A" w:rsidRPr="0057695A">
              <w:rPr>
                <w:rFonts w:ascii="Times New Roman" w:hAnsi="Times New Roman" w:cs="Times New Roman"/>
              </w:rPr>
              <w:t xml:space="preserve"> взаимодействия должностных лиц структурных подразделений таможенных органов при обнаружении фактов неуплаты (неполной уплаты) таможенных пошлин, налогов, пеней, процентов и их взыскании, утвержденный приказом от 14.06.2012 № 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5769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Росалкогольрегулирование (160)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Порядок организации работы с дебиторской задолженностью по административным штрафам, назначенным за правонарушения, предусмотренные КоАП РФ, Методические указания по порядку составления и представления отчета «Дебиторская задолженность по административным штрафам…», утвержденные приказом 30.03.2020 № 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5769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ФАС России (161)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9C5C99" w:rsidP="005769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57695A" w:rsidRPr="0057695A">
                <w:rPr>
                  <w:rFonts w:ascii="Times New Roman" w:hAnsi="Times New Roman" w:cs="Times New Roman"/>
                </w:rPr>
                <w:t>Порядок</w:t>
              </w:r>
            </w:hyperlink>
            <w:r w:rsidR="0057695A" w:rsidRPr="0057695A">
              <w:rPr>
                <w:rFonts w:ascii="Times New Roman" w:hAnsi="Times New Roman" w:cs="Times New Roman"/>
              </w:rPr>
              <w:t xml:space="preserve"> учета в центральном аппарате ФАС России денежных взысканий (штрафов) за нарушение законодательства Российской Федерации, контроль соблюдения которого возложен на ФАС России, </w:t>
            </w:r>
            <w:hyperlink r:id="rId9" w:history="1">
              <w:r w:rsidR="0057695A" w:rsidRPr="0057695A">
                <w:rPr>
                  <w:rFonts w:ascii="Times New Roman" w:hAnsi="Times New Roman" w:cs="Times New Roman"/>
                </w:rPr>
                <w:t>Порядок</w:t>
              </w:r>
            </w:hyperlink>
            <w:r w:rsidR="0057695A" w:rsidRPr="0057695A">
              <w:rPr>
                <w:rFonts w:ascii="Times New Roman" w:hAnsi="Times New Roman" w:cs="Times New Roman"/>
              </w:rPr>
              <w:t xml:space="preserve"> составления отчета по денежным взысканиям (штрафам), администрируемым ФАС России, утвержденные приказом 05.09.2018 № 1257/18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2B12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Росимущество (167)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Приказ от 28.12.2016 № 487 «Об организации работы по взысканию сумм просроченной дебиторской задолженности», План мероприятий по сокращению дебиторской задолженности по доходам, администрируемым Росимуществом, утвержденный приказом от 26.09.2018№ 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</w:tr>
      <w:tr w:rsidR="0057695A" w:rsidRPr="0057695A" w:rsidTr="002B12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МЧС России (177)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Порядок организации взаимодействия структурных подразделений центрального аппарата МЧС России, территориальных органов МЧС России и ФКУ, находящихся в велении МЧС России, в ходе работы с дебиторской задолженностью по доходам федерального бюджета, утвержденный приказом от 02.07.2020 № 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5769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Росгвардия (180)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Инструкция о порядке реализации Росгвардией и подведомственными ей учреждениями бюджетных полномочий администраторов доходов бюджетов бюджетной системы Российской Федерации, утверждена приказом от 24.08.2017 № 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2B12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ФНС России (182)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НК РФ, приказы, письма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5769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МВД России (188</w:t>
            </w:r>
            <w:bookmarkStart w:id="0" w:name="_GoBack"/>
            <w:bookmarkEnd w:id="0"/>
            <w:r w:rsidRPr="005769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pStyle w:val="ConsPlusTitle"/>
              <w:jc w:val="both"/>
              <w:rPr>
                <w:rFonts w:ascii="Times New Roman" w:hAnsi="Times New Roman" w:cs="Times New Roman"/>
                <w:szCs w:val="22"/>
              </w:rPr>
            </w:pPr>
            <w:r w:rsidRPr="0057695A">
              <w:rPr>
                <w:rFonts w:ascii="Times New Roman" w:hAnsi="Times New Roman" w:cs="Times New Roman"/>
                <w:b w:val="0"/>
                <w:szCs w:val="22"/>
              </w:rPr>
              <w:t>Порядок осуществления подразделениями центрального аппарата Министерства внутренних дел Российской Федерации, территориальными органами Министерства внутренних дел Российской Федерации и федеральными казенными учреждениями, находящимися в ведении Министерства внутренних дел Российской Федерации, бюджетных полномочий администраторов доходов бюджетов бюджетной системы Российской Федерации, утвержден приказом от 30.09.2014 № 836</w:t>
            </w:r>
            <w:r w:rsidRPr="0057695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2B12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УД ПРФ (303)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Порядок осуществления контроля за поступлением платежей по договорам аренды земельных участков, заключенных Управлением делами Президента Российской Федерации, утвержден приказом от 26.10.2018 № 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</w:tr>
      <w:tr w:rsidR="0057695A" w:rsidRPr="0057695A" w:rsidTr="005769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Росреестр (321)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Лучшая практика «Снижение задолженности по уплате административных штрафов за нарушение земельного законодательства»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</w:tr>
      <w:tr w:rsidR="0057695A" w:rsidRPr="0057695A" w:rsidTr="005769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ФМБА России (388)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Памятка (примерный алгоритм) организации работы подведомственных территориальных контрольно-надзорных органов ФМБА России при возбуждении дел об административных правонарушениях, утверждена 31.12.2019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A" w:rsidRPr="0057695A" w:rsidRDefault="0057695A" w:rsidP="005769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95A">
              <w:rPr>
                <w:rFonts w:ascii="Times New Roman" w:hAnsi="Times New Roman" w:cs="Times New Roman"/>
              </w:rPr>
              <w:t>-</w:t>
            </w:r>
          </w:p>
        </w:tc>
      </w:tr>
    </w:tbl>
    <w:p w:rsidR="0057695A" w:rsidRPr="0057695A" w:rsidRDefault="0057695A" w:rsidP="0057695A">
      <w:pPr>
        <w:spacing w:line="336" w:lineRule="auto"/>
        <w:ind w:firstLine="709"/>
        <w:jc w:val="both"/>
        <w:rPr>
          <w:rFonts w:ascii="Times New Roman" w:hAnsi="Times New Roman" w:cs="Times New Roman"/>
          <w:i/>
        </w:rPr>
      </w:pPr>
      <w:r w:rsidRPr="0057695A">
        <w:rPr>
          <w:rFonts w:ascii="Times New Roman" w:hAnsi="Times New Roman" w:cs="Times New Roman"/>
          <w:i/>
        </w:rPr>
        <w:t>Выделены цветом ГАДБ, являющиеся объектами данного ЭАМ.</w:t>
      </w:r>
    </w:p>
    <w:p w:rsidR="0057695A" w:rsidRPr="0057695A" w:rsidRDefault="0057695A">
      <w:pPr>
        <w:rPr>
          <w:rFonts w:ascii="Times New Roman" w:hAnsi="Times New Roman" w:cs="Times New Roman"/>
        </w:rPr>
      </w:pPr>
    </w:p>
    <w:sectPr w:rsidR="0057695A" w:rsidRPr="0057695A" w:rsidSect="000867C1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99" w:rsidRDefault="009C5C99" w:rsidP="00133306">
      <w:pPr>
        <w:spacing w:after="0" w:line="240" w:lineRule="auto"/>
      </w:pPr>
      <w:r>
        <w:separator/>
      </w:r>
    </w:p>
  </w:endnote>
  <w:endnote w:type="continuationSeparator" w:id="0">
    <w:p w:rsidR="009C5C99" w:rsidRDefault="009C5C99" w:rsidP="0013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99" w:rsidRDefault="009C5C99" w:rsidP="00133306">
      <w:pPr>
        <w:spacing w:after="0" w:line="240" w:lineRule="auto"/>
      </w:pPr>
      <w:r>
        <w:separator/>
      </w:r>
    </w:p>
  </w:footnote>
  <w:footnote w:type="continuationSeparator" w:id="0">
    <w:p w:rsidR="009C5C99" w:rsidRDefault="009C5C99" w:rsidP="00133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788744"/>
      <w:docPartObj>
        <w:docPartGallery w:val="Page Numbers (Top of Page)"/>
        <w:docPartUnique/>
      </w:docPartObj>
    </w:sdtPr>
    <w:sdtContent>
      <w:p w:rsidR="00133306" w:rsidRDefault="001333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C99">
          <w:rPr>
            <w:noProof/>
          </w:rPr>
          <w:t>1</w:t>
        </w:r>
        <w:r>
          <w:fldChar w:fldCharType="end"/>
        </w:r>
      </w:p>
    </w:sdtContent>
  </w:sdt>
  <w:p w:rsidR="00133306" w:rsidRDefault="001333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5A"/>
    <w:rsid w:val="000867C1"/>
    <w:rsid w:val="00133306"/>
    <w:rsid w:val="002B122E"/>
    <w:rsid w:val="0057695A"/>
    <w:rsid w:val="006637B2"/>
    <w:rsid w:val="006F1794"/>
    <w:rsid w:val="009C5C99"/>
    <w:rsid w:val="009D4BA5"/>
    <w:rsid w:val="00E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6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3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3306"/>
  </w:style>
  <w:style w:type="paragraph" w:styleId="a5">
    <w:name w:val="footer"/>
    <w:basedOn w:val="a"/>
    <w:link w:val="a6"/>
    <w:uiPriority w:val="99"/>
    <w:unhideWhenUsed/>
    <w:rsid w:val="00133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3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6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3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3306"/>
  </w:style>
  <w:style w:type="paragraph" w:styleId="a5">
    <w:name w:val="footer"/>
    <w:basedOn w:val="a"/>
    <w:link w:val="a6"/>
    <w:uiPriority w:val="99"/>
    <w:unhideWhenUsed/>
    <w:rsid w:val="00133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420BEB9B9025FCFFB6B89BD86AB1D1CFDEA1D5BD5C5BE040E862B7CD322C95499F9F08059A052D364B95F798BA2156C943B4B40717AF62S7H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512F94929B69A23685464468AD334F83225E98CF2CC6CECFA174C074E26817483F68AABDC13F39201331ED91222FF626E2EB56D30C5D11YFfCQ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53163385FEDFFD097A107122546BA3D7D362309B2000390A18413F1898E6822D82438A9806DC757F2AE5A6A52DA25625472E275E4F8FAEe5I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2021-08-26T07:12:00Z</dcterms:created>
  <dcterms:modified xsi:type="dcterms:W3CDTF">2021-08-26T18:19:00Z</dcterms:modified>
</cp:coreProperties>
</file>