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60" w:rsidRPr="00A65528" w:rsidRDefault="00582660" w:rsidP="00582660">
      <w:pPr>
        <w:spacing w:before="100" w:beforeAutospacing="1" w:after="100" w:afterAutospacing="1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55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Приложение № </w:t>
      </w:r>
      <w:r w:rsidR="00212C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bookmarkStart w:id="0" w:name="_GoBack"/>
      <w:bookmarkEnd w:id="0"/>
    </w:p>
    <w:p w:rsidR="00582660" w:rsidRPr="00A65528" w:rsidRDefault="00582660" w:rsidP="002109A7">
      <w:pPr>
        <w:spacing w:before="100" w:beforeAutospacing="1" w:after="100" w:afterAutospacing="1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55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Анализ соразмерности нарушений прав застрахованных по ОМС лиц и налагаемых штрафов (финансовых санкций) с учетом соблюдения принципа мотивированной результативности контрольных мероприятий – причины и штрафы</w:t>
      </w:r>
    </w:p>
    <w:p w:rsidR="00582660" w:rsidRPr="00A65528" w:rsidRDefault="00582660" w:rsidP="002109A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 w:rsidR="00A6552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финансовые </w:t>
      </w:r>
      <w:proofErr w:type="gramStart"/>
      <w:r w:rsidRPr="00A65528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proofErr w:type="gramEnd"/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отображающие средства ТФОМС, направленны</w:t>
      </w:r>
      <w:r w:rsidR="00A655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в страховые медицинские организации, средства СМО, взысканные с медицинских организаций за некачественную, несвоевременную помощь и общий размер штрафных санкций СМО к медицинским организациям. Рассмотрим соотношение взысканий СМО к медицинским организациям за некачественную, несвоевременную помощь к целевым средствам ТФОМС, направленных в СМО. </w:t>
      </w:r>
      <w:proofErr w:type="gramStart"/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По Российской Федерации в целом этот показатель составляет 0,04%. Отметим, что среди 26 исследуемых субъектов Российской Федерации наибольший процент данного соотношения отмечен в Нижегородской области (0,07%), в Ивановской </w:t>
      </w:r>
      <w:r w:rsidRPr="00A65528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, Смоленской </w:t>
      </w:r>
      <w:r w:rsidRPr="00A65528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, Тамбовской области и Республике Бурятия данный показатель составляет 0,06%. </w:t>
      </w:r>
      <w:r w:rsidR="00A655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>убъекты со сравнительно низкими показателями соотношения взысканий СМО к медицинским организациям за некачественную, несвоевременную помощь к целевым средствам ТФОМС, направленных</w:t>
      </w:r>
      <w:proofErr w:type="gramEnd"/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в СМО</w:t>
      </w:r>
      <w:r w:rsidR="00A655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г. Москва, Республики Башкортостан и </w:t>
      </w:r>
      <w:r w:rsidRPr="00A65528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</w:t>
      </w: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 Саха (Якутия), где процент данного соотношения не превысил 0,01%. Особо низкие показатели исследуемых субъектов РФ Северо-Западного федерального округа: Республика Коми, Мурманская область и г. Санкт-Петербург, где показатель практически равен нулю. К таким субъектам относится и Амурская область.</w:t>
      </w:r>
    </w:p>
    <w:p w:rsidR="00582660" w:rsidRPr="00A65528" w:rsidRDefault="00582660" w:rsidP="002109A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28">
        <w:rPr>
          <w:rFonts w:ascii="Times New Roman" w:eastAsia="Times New Roman" w:hAnsi="Times New Roman" w:cs="Times New Roman"/>
          <w:sz w:val="28"/>
          <w:szCs w:val="28"/>
        </w:rPr>
        <w:t xml:space="preserve">Аналогичная сравнительная картина наблюдается при расчете соотношения </w:t>
      </w:r>
      <w:r w:rsidRP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штрафных санкций СМО к медицинским организациям к целевым средствам ТФОМС, направляемые в СМО. Во всех исследуемых субъектах показатели </w:t>
      </w:r>
      <w:r w:rsid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t>хожи, за исключением исследуемых субъектов Северо-Западного федерального округа, которые значительно увеличили свои значения по сравнению с предыдущими показателями: Республика Коми (0,09%), Мурманская область (0,06%), г. Санкт-Петербург (0,03%), такая же картина и в Амурской области (0,05%).</w:t>
      </w:r>
    </w:p>
    <w:p w:rsidR="00582660" w:rsidRPr="00A65528" w:rsidRDefault="00582660" w:rsidP="0058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  <w:r w:rsid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65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Средства ТФОМС, направляемые в СМО, Средства СМО, взысканные с медицинских организаций за некачественную, несвоевременную помощь, общий размер штрафных санкций СМО к медицинским организациям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70"/>
        <w:gridCol w:w="1134"/>
        <w:gridCol w:w="993"/>
        <w:gridCol w:w="992"/>
      </w:tblGrid>
      <w:tr w:rsidR="00582660" w:rsidRPr="0043234E" w:rsidTr="00B860F7">
        <w:trPr>
          <w:trHeight w:val="1329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Федеральные округа и субъекты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Целевые средства СМО из ТФОМС</w:t>
            </w:r>
          </w:p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(млн. руб.)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Взыскания СМО к МО (некачественная, несвоевременная, ненадлежащего качества МП</w:t>
            </w:r>
            <w:proofErr w:type="gramEnd"/>
          </w:p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(млн. руб.)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Со</w:t>
            </w:r>
            <w:r w:rsidR="00B860F7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тношение взысканий СМО к МО </w:t>
            </w:r>
            <w:proofErr w:type="spellStart"/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ек</w:t>
            </w:r>
            <w:proofErr w:type="spellEnd"/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целевым средствам СМО из ФОМС</w:t>
            </w:r>
            <w:proofErr w:type="gramStart"/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(%)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Суммы штрафов СМО к МО</w:t>
            </w:r>
          </w:p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(млн. руб.)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Соотношение суммы штрафов СМО к МО к Целевым средствам СМО из ТФОМС</w:t>
            </w:r>
            <w:proofErr w:type="gramStart"/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(%)</w:t>
            </w:r>
            <w:proofErr w:type="gramEnd"/>
          </w:p>
        </w:tc>
      </w:tr>
      <w:tr w:rsidR="00582660" w:rsidRPr="0043234E" w:rsidTr="00B860F7">
        <w:trPr>
          <w:trHeight w:val="195"/>
        </w:trPr>
        <w:tc>
          <w:tcPr>
            <w:tcW w:w="3369" w:type="dxa"/>
            <w:shd w:val="clear" w:color="auto" w:fill="auto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lang w:eastAsia="ru-RU"/>
              </w:rPr>
              <w:t>5=4/3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lang w:eastAsia="ru-RU"/>
              </w:rPr>
              <w:t>7=6/3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2 229 243,90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917,02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6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Центральный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616 136,23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11 261,02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0,07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9 184,82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107 421,04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11 401,14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11 777,51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272 785,11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Северо-Западный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249 961,59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18 484,47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0,09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17 216,19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109 268,29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Южный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294 099,13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67 001,48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11 358,98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49 532,36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Северо-Кавказский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107 289,34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30 576,49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9 346,71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Приволжский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383 028,36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57 240,95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9 375,26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47 221,50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0,02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39 768,73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0,07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40 324,42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Уральский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212 289,87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12 109,60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61 914,71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50 059,64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0,07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Сибирский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281 290,22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0,03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56 024,74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0,04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Дальневосточный федеральный округ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190 890,01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17 244,77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0,06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36 916,98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0,01</w:t>
            </w:r>
          </w:p>
        </w:tc>
      </w:tr>
      <w:tr w:rsidR="00582660" w:rsidRPr="0043234E" w:rsidTr="00B860F7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14 075,17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3234E">
              <w:rPr>
                <w:rFonts w:ascii="Times New Roman" w:eastAsia="Calibri" w:hAnsi="Times New Roman" w:cs="Times New Roman"/>
                <w:color w:val="000000"/>
              </w:rPr>
              <w:t>0,05</w:t>
            </w:r>
          </w:p>
        </w:tc>
      </w:tr>
    </w:tbl>
    <w:p w:rsidR="0043234E" w:rsidRDefault="0085242A" w:rsidP="00582660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2A">
        <w:rPr>
          <w:rFonts w:ascii="Times New Roman" w:eastAsia="Calibri" w:hAnsi="Times New Roman" w:cs="Times New Roman"/>
          <w:sz w:val="28"/>
          <w:szCs w:val="28"/>
        </w:rPr>
        <w:t>Источник форма отчетности № ЗПЗ</w:t>
      </w:r>
    </w:p>
    <w:p w:rsidR="0085242A" w:rsidRDefault="0085242A" w:rsidP="00582660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660" w:rsidRPr="00A65528" w:rsidRDefault="00582660" w:rsidP="00582660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43234E">
        <w:rPr>
          <w:rFonts w:ascii="Times New Roman" w:eastAsia="Calibri" w:hAnsi="Times New Roman" w:cs="Times New Roman"/>
          <w:sz w:val="28"/>
          <w:szCs w:val="28"/>
        </w:rPr>
        <w:t>2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- Средства СМО, выявленные в результате МЭК, ЭКМП, МЭЭ, к оплате (млн. рублей), 2020 год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5"/>
        <w:gridCol w:w="992"/>
        <w:gridCol w:w="708"/>
        <w:gridCol w:w="851"/>
        <w:gridCol w:w="708"/>
        <w:gridCol w:w="850"/>
        <w:gridCol w:w="710"/>
      </w:tblGrid>
      <w:tr w:rsidR="00582660" w:rsidRPr="0043234E" w:rsidTr="00862D47">
        <w:trPr>
          <w:trHeight w:val="357"/>
        </w:trPr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Федеральные округа и субъекты Российской Федерации</w:t>
            </w:r>
          </w:p>
        </w:tc>
        <w:tc>
          <w:tcPr>
            <w:tcW w:w="5954" w:type="dxa"/>
            <w:gridSpan w:val="7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582660" w:rsidRPr="0043234E" w:rsidTr="00862D47">
        <w:trPr>
          <w:trHeight w:val="419"/>
        </w:trPr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82660" w:rsidRPr="0043234E" w:rsidRDefault="00582660" w:rsidP="00CF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Средства СМО 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том числе, выявленные в результате проведения: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CF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МЭК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CF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ЭКМП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CF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МЭЭ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4=3/2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6=5/2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8=7/2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58 362,2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46 385,9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6 492,0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5 484,3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9,4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Центральный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18 487,4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15 226,4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82,4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1 460,8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1 800,2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9,7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36,6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44,9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1 128,9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19,7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1,7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3 451,9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74,3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821,9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17,7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24,2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15,3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10,1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40,4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20,6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4 923,3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427,0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617,1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10,3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Северо-Западный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8 448,4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7 341,3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86,9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680,6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426,5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5,0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471,8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16,4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20,7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286,4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61,7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79,7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17,2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2 401,6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89,8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218,8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52,7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2,0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Южный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727,7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625,0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649,1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32,4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39,8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198,1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46,8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17,8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147,0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40,3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27,5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117,1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32,1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Северо-Кавказский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2 472,2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77,4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353,4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370,5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11,6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242,3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52,5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32,2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7,0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186,8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1 719,6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97,9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15,3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0,9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Приволжский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6 924,9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5 057,7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73,0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953,9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913,3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13,2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177,9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21,5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160,6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64,1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27,5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7,8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8,4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355,0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75,2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7,3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82,8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359,8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59,8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99,7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16,6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142,0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23,6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1 268,1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2,5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33,6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2,5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Уральский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3 027,8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1 876,5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784,4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366,9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12,1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87,2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98,8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34,4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3,3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29,6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103,6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35,6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472,4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7,8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Сибирский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10 344,7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8 835,5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85,4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1 052,3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456,9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4,4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522,0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64,3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78,8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9,7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Дальневосточный федеральный округ, всего, из него: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5 924,0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4 847,4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81,8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579,1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9,8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497,5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8,4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26,7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27,4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43,3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44,4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27,5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28,2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63,9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61,2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20,1 </w:t>
            </w:r>
          </w:p>
        </w:tc>
      </w:tr>
      <w:tr w:rsidR="00582660" w:rsidRPr="0043234E" w:rsidTr="00862D47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30,2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24,2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27,2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60,6 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2660" w:rsidRPr="0043234E" w:rsidRDefault="00582660" w:rsidP="0043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23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48,6 </w:t>
            </w:r>
          </w:p>
        </w:tc>
      </w:tr>
    </w:tbl>
    <w:p w:rsidR="00582660" w:rsidRPr="00A65528" w:rsidRDefault="0085242A" w:rsidP="00582660">
      <w:pPr>
        <w:spacing w:after="24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Источник форма отчетности № ЗПЗ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</w:t>
      </w:r>
      <w:r w:rsidR="002109A7">
        <w:rPr>
          <w:rFonts w:ascii="Times New Roman" w:eastAsia="Calibri" w:hAnsi="Times New Roman" w:cs="Times New Roman"/>
          <w:sz w:val="28"/>
          <w:szCs w:val="28"/>
        </w:rPr>
        <w:t>2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в среднем по Российской Федерации в 2020 году 79,5 % (46385,9 млн. рублей) всех финансовых санкций СМО приходилось на МЭК (медико-экономическую экспертизу), 11,1% (или 6492,0 млн. рублей) - на ЭКМП (экспертизу качества медицинской помощи), 9,4% (5484,3 млн. рублей) – МЭЭ (медико-экономическую экспертизу).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Наибольшие значения по удельной доле МЭК в общем объеме средств СМО по результатам контрольных мероприятий имеют в 2020 году: Кабардино-Балкарская Республика (97,6), Орловская область (96,5), сравнительно небольшой размер доле – в Амурской области (24.2), Республике Бурятия (27,4). Высокие доли МЭК наблюдались в 2020 году в г. Санкт-Петербурге (89,8), Свердловской области (86,1), Московской области (82,2).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Доля ЭКМП составила по Российской Федерации в 2020 году 11,1% к общим средствам СМО, полученным в результате всех контрольных мероприятий трех, указанных в таблице 17. Наибольший сравнительный вес по совокупности 26 субъектов отмечен в: Ивановской области (44,9), Республике Бурятия (44,4). Сравнительно самые низкие размеры ЭКМП по выборке показали: Кабардино-Балкарская </w:t>
      </w:r>
      <w:r w:rsidRPr="00A65528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(1,2), Орловская область (1,8) (таблица 39).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По размерам средств от МЭЭ в общем объеме </w:t>
      </w:r>
      <w:proofErr w:type="gramStart"/>
      <w:r w:rsidRPr="00A65528">
        <w:rPr>
          <w:rFonts w:ascii="Times New Roman" w:eastAsia="Calibri" w:hAnsi="Times New Roman" w:cs="Times New Roman"/>
          <w:sz w:val="28"/>
          <w:szCs w:val="28"/>
        </w:rPr>
        <w:t>всех средств, поступивших в СМО лидируют</w:t>
      </w:r>
      <w:proofErr w:type="gram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в сравнительных показателях по 26 субъектам: Амурская область (48,6). Краснодарский край (46,8). Сравнительно самые низкие доли МЭЭ отмечены в: г. Санкт-Петербурге (2,0) и Курганской области (3,3).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Такие колебания могут объясняться следующими причинами:</w:t>
      </w:r>
    </w:p>
    <w:p w:rsidR="00582660" w:rsidRPr="006646CA" w:rsidRDefault="00582660" w:rsidP="006646CA">
      <w:pPr>
        <w:pStyle w:val="a3"/>
        <w:numPr>
          <w:ilvl w:val="0"/>
          <w:numId w:val="9"/>
        </w:numPr>
        <w:tabs>
          <w:tab w:val="left" w:pos="1134"/>
          <w:tab w:val="left" w:pos="23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646CA">
        <w:rPr>
          <w:rFonts w:ascii="Times New Roman" w:hAnsi="Times New Roman"/>
          <w:sz w:val="28"/>
          <w:szCs w:val="28"/>
        </w:rPr>
        <w:t>Становлением системы унификации подходов к проведению экспертиз, экспертиз с привлечением экспертов качества медицинской помощи,</w:t>
      </w:r>
    </w:p>
    <w:p w:rsidR="00582660" w:rsidRPr="006646CA" w:rsidRDefault="00582660" w:rsidP="006646CA">
      <w:pPr>
        <w:pStyle w:val="a3"/>
        <w:numPr>
          <w:ilvl w:val="0"/>
          <w:numId w:val="9"/>
        </w:numPr>
        <w:tabs>
          <w:tab w:val="left" w:pos="1134"/>
          <w:tab w:val="left" w:pos="23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646CA">
        <w:rPr>
          <w:rFonts w:ascii="Times New Roman" w:hAnsi="Times New Roman"/>
          <w:sz w:val="28"/>
          <w:szCs w:val="28"/>
        </w:rPr>
        <w:t>Отсутствием регламентов внутреннего контроля медико-экономических показателей в агрегированном учете медицинских организаций, что приводит к перекосам акцентов на медицинских и (или) экономических показателях в ущерб управленческому учету.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Критериями допуска экспертов в качестве арбитров многих вопросов качества и доступности медицинской помощи, в основном являются образование и стаж работы в экспертной практике не менее 5 (10) лет в зависимости от проверяемых объектов по видам контроля.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Профильное образование по специальности в вопросах контроля качества медицинской помощи по отдельным специальностям в медицине определяет многие нюансы выводов при проверках. Так, по всем исследуемым субъектам наблюдаются высокие показатели выявленных нарушений, связанных с выполнением критериев качества медицинской помощи по критериям, группам клинических рекомендаций, стандартов. Нарушение порядков оказания медицинской помощи по профилям ее организации в ЛПУ также называется в качестве одного из главных показателей нарушений в исследуемых 26 субъектах по оценкам СМО (свод и выборка за 2019-2020 гг. по крупным страховым компаниям).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Большой объем фиксируемых нарушений связан с проведением контроля экспертами правильности выбора методов профилактики (лечения, реабилитации), что тоже требует </w:t>
      </w:r>
      <w:proofErr w:type="spellStart"/>
      <w:r w:rsidRPr="00A65528">
        <w:rPr>
          <w:rFonts w:ascii="Times New Roman" w:eastAsia="Calibri" w:hAnsi="Times New Roman" w:cs="Times New Roman"/>
          <w:sz w:val="28"/>
          <w:szCs w:val="28"/>
        </w:rPr>
        <w:t>мультидисциплинарных</w:t>
      </w:r>
      <w:proofErr w:type="spell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знаний </w:t>
      </w:r>
      <w:proofErr w:type="gramStart"/>
      <w:r w:rsidRPr="00A65528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проверяющего.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Вопросы оценки степени достижения запланированного результата лечения, во многом, не остаются без детальной регламентации на уровне порядков проведения их проверок.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Основная группа нарушений, которая фиксируется экспертами качества медицинской </w:t>
      </w:r>
      <w:proofErr w:type="gramStart"/>
      <w:r w:rsidRPr="00A65528">
        <w:rPr>
          <w:rFonts w:ascii="Times New Roman" w:eastAsia="Calibri" w:hAnsi="Times New Roman" w:cs="Times New Roman"/>
          <w:sz w:val="28"/>
          <w:szCs w:val="28"/>
        </w:rPr>
        <w:t>помощи</w:t>
      </w:r>
      <w:proofErr w:type="gram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связана с ведением медицинской документации.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Так по регионам с высокой долей финансовых санкций СМО по результатам </w:t>
      </w:r>
      <w:r w:rsidR="00AF1F88">
        <w:rPr>
          <w:rFonts w:ascii="Times New Roman" w:eastAsia="Calibri" w:hAnsi="Times New Roman" w:cs="Times New Roman"/>
          <w:sz w:val="28"/>
          <w:szCs w:val="28"/>
        </w:rPr>
        <w:t>экспертных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мероприятий, особенно ЭКМП, фиксируются высокие цифры нарушений своевременности помощи и подтверждаются они по результатам проверки уже завершенного лечения (по факту оказанной медицинской помощи).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Реакция на улучшение процессов, связанных с МЭК, ЭКМП, МЭЭ – это положительная динамика:</w:t>
      </w:r>
    </w:p>
    <w:p w:rsidR="00582660" w:rsidRPr="00E54D60" w:rsidRDefault="00582660" w:rsidP="00E54D60">
      <w:pPr>
        <w:pStyle w:val="a3"/>
        <w:numPr>
          <w:ilvl w:val="0"/>
          <w:numId w:val="10"/>
        </w:numPr>
        <w:tabs>
          <w:tab w:val="left" w:pos="1134"/>
          <w:tab w:val="left" w:pos="23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54D60">
        <w:rPr>
          <w:rFonts w:ascii="Times New Roman" w:hAnsi="Times New Roman"/>
          <w:sz w:val="28"/>
          <w:szCs w:val="28"/>
        </w:rPr>
        <w:t>Показателей, фиксирующих факты удовлетворенности ЗЛ (по данным соцопросов),</w:t>
      </w:r>
    </w:p>
    <w:p w:rsidR="00582660" w:rsidRPr="00E54D60" w:rsidRDefault="00582660" w:rsidP="00E54D60">
      <w:pPr>
        <w:pStyle w:val="a3"/>
        <w:numPr>
          <w:ilvl w:val="0"/>
          <w:numId w:val="10"/>
        </w:numPr>
        <w:tabs>
          <w:tab w:val="left" w:pos="1134"/>
          <w:tab w:val="left" w:pos="23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54D60">
        <w:rPr>
          <w:rFonts w:ascii="Times New Roman" w:hAnsi="Times New Roman"/>
          <w:sz w:val="28"/>
          <w:szCs w:val="28"/>
        </w:rPr>
        <w:t>Показателей, фиксирующих снижение обоснованных жалоб, особенно, на оказание медицинской помощи,</w:t>
      </w:r>
    </w:p>
    <w:p w:rsidR="00582660" w:rsidRPr="00E54D60" w:rsidRDefault="00582660" w:rsidP="00E54D60">
      <w:pPr>
        <w:pStyle w:val="a3"/>
        <w:numPr>
          <w:ilvl w:val="0"/>
          <w:numId w:val="10"/>
        </w:numPr>
        <w:tabs>
          <w:tab w:val="left" w:pos="1134"/>
          <w:tab w:val="left" w:pos="23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54D60">
        <w:rPr>
          <w:rFonts w:ascii="Times New Roman" w:hAnsi="Times New Roman"/>
          <w:sz w:val="28"/>
          <w:szCs w:val="28"/>
        </w:rPr>
        <w:t xml:space="preserve">Показателей, фиксирующих факты применения «второго мнения» и (или) использования возможностей телемедицины для проведения консилиумов </w:t>
      </w:r>
      <w:proofErr w:type="gramStart"/>
      <w:r w:rsidRPr="00E54D60">
        <w:rPr>
          <w:rFonts w:ascii="Times New Roman" w:hAnsi="Times New Roman"/>
          <w:sz w:val="28"/>
          <w:szCs w:val="28"/>
        </w:rPr>
        <w:t>врачей</w:t>
      </w:r>
      <w:proofErr w:type="gramEnd"/>
      <w:r w:rsidRPr="00E54D60">
        <w:rPr>
          <w:rFonts w:ascii="Times New Roman" w:hAnsi="Times New Roman"/>
          <w:sz w:val="28"/>
          <w:szCs w:val="28"/>
        </w:rPr>
        <w:t xml:space="preserve"> при выработке тактики лечения застрахованных лиц.</w:t>
      </w:r>
    </w:p>
    <w:p w:rsidR="00582660" w:rsidRPr="00A65528" w:rsidRDefault="00582660" w:rsidP="00254BFB">
      <w:pPr>
        <w:tabs>
          <w:tab w:val="left" w:pos="237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Ограничением оценок становится на данной стадии отсутствие единой агрегированной современной медико-статистической базы, собранной на ресурсах ОМС для проведения оценок, выработки заключений. Статистика по случаям нарушений, статистика по случаям финансовых санкций и статистика по удовлетворенности не имеют единой базы фиксации.</w:t>
      </w:r>
    </w:p>
    <w:p w:rsidR="00582660" w:rsidRPr="00A65528" w:rsidRDefault="00582660" w:rsidP="00ED20C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Для оценки связи финансовых санкций с динамикой количества обоснованных жалоб гипотезой было: должна быть логическая связь и объяснимая логикой зависимость между показателями санкций (штрафов) и последствиями, т.е. чем больше средств «снимают» со счета в виде санкций ежегодно, тем меньше должно быть в последующем таких нарушений, допускаемых в медицинских организациях.</w:t>
      </w:r>
    </w:p>
    <w:p w:rsidR="00582660" w:rsidRPr="00A65528" w:rsidRDefault="00582660" w:rsidP="00ED20C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Анализ показал, что все финансовые санкции подвергаются анализу внутри ЛПУ в системе внутреннего контроля качества и безопасности через организацию рабочих групп, врачебных комиссий, совершенствование трудовых функции заместителей главных врачей (в </w:t>
      </w:r>
      <w:proofErr w:type="spellStart"/>
      <w:r w:rsidRPr="00A65528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A65528">
        <w:rPr>
          <w:rFonts w:ascii="Times New Roman" w:eastAsia="Calibri" w:hAnsi="Times New Roman" w:cs="Times New Roman"/>
          <w:sz w:val="28"/>
          <w:szCs w:val="28"/>
        </w:rPr>
        <w:t>. по клинико-экспертной работе и пр.) и руководителей структурных подразделений. Наряду с этим, результаты анализа размера санкций, штрафов СМО к медицинской организации, их причины, безусловно, важны для дирекций ТФОМС – центра финансовой ответственности в системе регионального здравоохранения в страховой модели.</w:t>
      </w:r>
    </w:p>
    <w:p w:rsidR="00582660" w:rsidRPr="00A65528" w:rsidRDefault="00582660" w:rsidP="00ED20C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Показатель «Финансовые санкции СМО, по результатам контрольных мероприятий, всего, млн. руб.» приведенный (удельный) показатель в расчете на количество застрахованных по ОМС лиц показывает существенные региональные колебания (таблица </w:t>
      </w:r>
      <w:r w:rsidR="009D2C74">
        <w:rPr>
          <w:rFonts w:ascii="Times New Roman" w:eastAsia="Calibri" w:hAnsi="Times New Roman" w:cs="Times New Roman"/>
          <w:sz w:val="28"/>
          <w:szCs w:val="28"/>
        </w:rPr>
        <w:t>3</w:t>
      </w:r>
      <w:r w:rsidRPr="00A6552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82660" w:rsidRPr="00A65528" w:rsidRDefault="00582660" w:rsidP="00582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B30712">
        <w:rPr>
          <w:rFonts w:ascii="Times New Roman" w:eastAsia="Calibri" w:hAnsi="Times New Roman" w:cs="Times New Roman"/>
          <w:sz w:val="28"/>
          <w:szCs w:val="28"/>
        </w:rPr>
        <w:t>3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- Частотное распределение и доверительные интервалы удельных значений (на застрахованных по МС лиц и число СМО в субъекте) размера финансовых санкций СМО по результатам контрольных мероприятий в 26 пилотных субъектах РФ, 2020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579"/>
        <w:gridCol w:w="1985"/>
      </w:tblGrid>
      <w:tr w:rsidR="00582660" w:rsidRPr="00407396" w:rsidTr="00862D47">
        <w:trPr>
          <w:trHeight w:val="87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Федеральные округа и субъекты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Суммы штрафов СМО к МО, млн. руб.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Нижний доверительный порог, (Y-D)/2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Верхний доверительный порог, (Y+D)/2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0,0059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Центральный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0,0049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Ивановская 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>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0,0078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0,0067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0,0043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0,0056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0,0063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Тамбовская 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>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0,0071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Северо-Западный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0,0193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0,0058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0,0057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Южный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0,0052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0,0038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Северо-Кавказский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0,0057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Дагестан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Кабардино-Балкарская 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Приволжский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0,0051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Башкортостан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Мордовия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Татарстан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0,0038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0,0073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Уральский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0,0067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Сибирский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0,0111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0,0084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Дальневосточный федеральный округ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0,0110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Бурятия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0,0101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0,0079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Calibri" w:hAnsi="Times New Roman" w:cs="Times New Roman"/>
                <w:lang w:eastAsia="ru-RU"/>
              </w:rPr>
              <w:t>Республика</w:t>
            </w: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Саха (Якутия)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0,0075</w:t>
            </w:r>
          </w:p>
        </w:tc>
      </w:tr>
      <w:tr w:rsidR="00582660" w:rsidRPr="00407396" w:rsidTr="00862D47">
        <w:trPr>
          <w:trHeight w:val="31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</w:t>
            </w:r>
            <w:r w:rsidRPr="00407396">
              <w:rPr>
                <w:rFonts w:ascii="Times New Roman" w:eastAsia="Calibri" w:hAnsi="Times New Roman" w:cs="Times New Roman"/>
                <w:lang w:eastAsia="ru-RU"/>
              </w:rPr>
              <w:t xml:space="preserve">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0,0155</w:t>
            </w: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Среднее по выборке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2660" w:rsidRPr="00407396" w:rsidTr="00862D47">
        <w:trPr>
          <w:trHeight w:val="300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Стандартное отклонение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0,0056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582660" w:rsidRPr="00407396" w:rsidRDefault="00582660" w:rsidP="005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82660" w:rsidRPr="00407396" w:rsidRDefault="00582660" w:rsidP="00582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82660" w:rsidRPr="00A65528" w:rsidRDefault="00582660" w:rsidP="00582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2660" w:rsidRPr="00A65528" w:rsidRDefault="00582660" w:rsidP="00582660">
      <w:pPr>
        <w:spacing w:before="240"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582660" w:rsidRPr="00A65528" w:rsidSect="00A65528">
          <w:headerReference w:type="default" r:id="rId8"/>
          <w:footnotePr>
            <w:numRestart w:val="eachPage"/>
          </w:footnotePr>
          <w:pgSz w:w="11906" w:h="16838"/>
          <w:pgMar w:top="1134" w:right="850" w:bottom="1134" w:left="1701" w:header="709" w:footer="164" w:gutter="0"/>
          <w:cols w:space="708"/>
          <w:titlePg/>
          <w:docGrid w:linePitch="360"/>
        </w:sectPr>
      </w:pPr>
    </w:p>
    <w:p w:rsidR="00582660" w:rsidRPr="00A65528" w:rsidRDefault="00582660" w:rsidP="00582660">
      <w:pPr>
        <w:spacing w:before="24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66805" wp14:editId="09A156B8">
            <wp:extent cx="9064487" cy="5312781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539" cy="5312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660" w:rsidRPr="00A65528" w:rsidRDefault="00582660" w:rsidP="0058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="00407396">
        <w:rPr>
          <w:rFonts w:ascii="Times New Roman" w:eastAsia="Calibri" w:hAnsi="Times New Roman" w:cs="Times New Roman"/>
          <w:sz w:val="28"/>
          <w:szCs w:val="28"/>
        </w:rPr>
        <w:t>1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- Ранжированное по возрастанию значение и границы доверительного диапазона для показателя «Финансовые санкции СМО, по результатам контрольных мероприятий, всего, млн. руб.», удельное к числу ЗЛ и СМО</w:t>
      </w:r>
    </w:p>
    <w:p w:rsidR="00582660" w:rsidRPr="00A65528" w:rsidRDefault="00582660" w:rsidP="0058266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  <w:sectPr w:rsidR="00582660" w:rsidRPr="00A65528" w:rsidSect="00862B92">
          <w:footnotePr>
            <w:numRestart w:val="eachPage"/>
          </w:footnotePr>
          <w:pgSz w:w="16838" w:h="11906" w:orient="landscape"/>
          <w:pgMar w:top="1276" w:right="820" w:bottom="1135" w:left="993" w:header="709" w:footer="164" w:gutter="0"/>
          <w:cols w:space="708"/>
          <w:docGrid w:linePitch="360"/>
        </w:sectPr>
      </w:pPr>
    </w:p>
    <w:p w:rsidR="00582660" w:rsidRPr="00A65528" w:rsidRDefault="00582660" w:rsidP="00286BBD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Расчет попарных корреляций между показателями первой группы - «</w:t>
      </w:r>
      <w:r w:rsidRPr="00A65528">
        <w:rPr>
          <w:rFonts w:ascii="Times New Roman" w:eastAsia="Calibri" w:hAnsi="Times New Roman" w:cs="Times New Roman"/>
          <w:bCs/>
          <w:iCs/>
          <w:sz w:val="28"/>
          <w:szCs w:val="28"/>
        </w:rPr>
        <w:t>финансовые санкции СМО по контрольным мероприятиям (МЭК, МЭЭ, ЭКМП на территории и вн</w:t>
      </w:r>
      <w:proofErr w:type="gramStart"/>
      <w:r w:rsidRPr="00A65528">
        <w:rPr>
          <w:rFonts w:ascii="Times New Roman" w:eastAsia="Calibri" w:hAnsi="Times New Roman" w:cs="Times New Roman"/>
          <w:bCs/>
          <w:iCs/>
          <w:sz w:val="28"/>
          <w:szCs w:val="28"/>
        </w:rPr>
        <w:t>е-</w:t>
      </w:r>
      <w:proofErr w:type="gramEnd"/>
      <w:r w:rsidRPr="00A6552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территории выдачи полиса ОМС» и показателями второй группы – «количество обоснованных жалоб ЗЛ по причинам (на оказание медицинской помощи, на организацию работы МО, на отказ в медпомощи по программе ОМС, на взимание денежных средств за оказанную медпомощь, предусмотренную программой ОМС) представим в таблице </w:t>
      </w:r>
      <w:r w:rsidR="00B13F6F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Pr="00A6552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82660" w:rsidRPr="00A65528" w:rsidRDefault="00582660" w:rsidP="00582660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Таблица 4 - Результаты расчета корреляций для пар показателей, касающихся жалоб, финансовых санкций и контрольных мероприятий. 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4"/>
        <w:gridCol w:w="1545"/>
        <w:gridCol w:w="14"/>
        <w:gridCol w:w="1262"/>
      </w:tblGrid>
      <w:tr w:rsidR="00582660" w:rsidRPr="004E5252" w:rsidTr="00862D47">
        <w:trPr>
          <w:trHeight w:val="440"/>
        </w:trPr>
        <w:tc>
          <w:tcPr>
            <w:tcW w:w="6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 показателей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Корреляция</w:t>
            </w:r>
          </w:p>
        </w:tc>
      </w:tr>
      <w:tr w:rsidR="00582660" w:rsidRPr="004E5252" w:rsidTr="00862D47">
        <w:trPr>
          <w:trHeight w:val="486"/>
        </w:trPr>
        <w:tc>
          <w:tcPr>
            <w:tcW w:w="65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5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Фехнер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Пирсон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Жалобы ЗЛ, </w:t>
            </w:r>
            <w:proofErr w:type="spellStart"/>
            <w:proofErr w:type="gramStart"/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Расчетное общее количество обоснованных жалоб ЗЛ на оказание медицинской помощи, всего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0,09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МЭК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lang w:eastAsia="ru-RU"/>
              </w:rPr>
              <w:t xml:space="preserve">Расчетное общее количество обоснованных жалоб ЗЛ на оказание медицинской помощи, всего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ЭКМП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lang w:eastAsia="ru-RU"/>
              </w:rPr>
              <w:t xml:space="preserve">Расчетное общее количество обоснованных жалоб ЗЛ на оказание медицинской помощи, всего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0,75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МЭЭ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lang w:eastAsia="ru-RU"/>
              </w:rPr>
              <w:t>Расчетное общее количество обоснованных жалоб ЗЛ на оказ</w:t>
            </w:r>
            <w:r w:rsidR="00560C1D">
              <w:rPr>
                <w:rFonts w:ascii="Times New Roman" w:eastAsia="Times New Roman" w:hAnsi="Times New Roman" w:cs="Times New Roman"/>
                <w:lang w:eastAsia="ru-RU"/>
              </w:rPr>
              <w:t xml:space="preserve">ание медицинской помощи, всего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0,55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Жалобы. На организацию работы медицинской организации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Жалобы. На отказ в оказании медицинской помощи по программам ОМС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0,06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Жалобы. На взимание денежных средств за оказанную медицинскую помощь, предусмотренную программами ОМС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-0,02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целевых экспертиз, проведенных ТФОМС за пределами территории страхования, МЭЭ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0,18</w:t>
            </w:r>
          </w:p>
        </w:tc>
      </w:tr>
      <w:tr w:rsidR="00582660" w:rsidRPr="004E5252" w:rsidTr="00862D47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санкции СМО, по результатам контрольных мероприятий, всего (млн. руб.)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60" w:rsidRPr="004E5252" w:rsidRDefault="00582660" w:rsidP="0056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целевых экспертиз, проведенных ТФОМС за пределами территории страхования, ЭКМП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60" w:rsidRPr="004E5252" w:rsidRDefault="00582660" w:rsidP="004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52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0,27</w:t>
            </w:r>
          </w:p>
        </w:tc>
      </w:tr>
    </w:tbl>
    <w:p w:rsidR="00582660" w:rsidRPr="00A65528" w:rsidRDefault="00582660" w:rsidP="00286BBD">
      <w:pPr>
        <w:spacing w:before="100" w:beforeAutospacing="1"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При анализе таблицы 4 видно, что высокая степень взаимозависимости показателей подтверждается значениями выше 0,5 по </w:t>
      </w:r>
      <w:r w:rsidRPr="00A65528">
        <w:rPr>
          <w:rFonts w:ascii="Times New Roman" w:eastAsia="Calibri" w:hAnsi="Times New Roman" w:cs="Times New Roman"/>
          <w:bCs/>
          <w:sz w:val="28"/>
          <w:szCs w:val="28"/>
        </w:rPr>
        <w:t>двум способам:</w:t>
      </w:r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знаковая корреляция </w:t>
      </w:r>
      <w:proofErr w:type="spellStart"/>
      <w:r w:rsidRPr="00A65528">
        <w:rPr>
          <w:rFonts w:ascii="Times New Roman" w:eastAsia="Calibri" w:hAnsi="Times New Roman" w:cs="Times New Roman"/>
          <w:sz w:val="28"/>
          <w:szCs w:val="28"/>
        </w:rPr>
        <w:t>Фехнера</w:t>
      </w:r>
      <w:proofErr w:type="spell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(менее требовательная, или, как говорят математики, «более слабая»), корреляция Пирсона (более сильный индикатор) – лишь по паре удельных показателей: «расчетное количество обоснованных жалоб застрахованных лиц на оказание медицинской помощи» - «финансовые санкции СМО к медицинским организациям по ЭКМП».</w:t>
      </w:r>
      <w:proofErr w:type="gram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Этой паре соответствуют значения 0,52 по </w:t>
      </w:r>
      <w:proofErr w:type="spellStart"/>
      <w:r w:rsidRPr="00A65528">
        <w:rPr>
          <w:rFonts w:ascii="Times New Roman" w:eastAsia="Calibri" w:hAnsi="Times New Roman" w:cs="Times New Roman"/>
          <w:sz w:val="28"/>
          <w:szCs w:val="28"/>
        </w:rPr>
        <w:t>Фехнеру</w:t>
      </w:r>
      <w:proofErr w:type="spellEnd"/>
      <w:r w:rsidRPr="00A65528">
        <w:rPr>
          <w:rFonts w:ascii="Times New Roman" w:eastAsia="Calibri" w:hAnsi="Times New Roman" w:cs="Times New Roman"/>
          <w:sz w:val="28"/>
          <w:szCs w:val="28"/>
        </w:rPr>
        <w:t xml:space="preserve"> и 0,75 по Пирсону.</w:t>
      </w:r>
    </w:p>
    <w:p w:rsidR="00582660" w:rsidRPr="00A65528" w:rsidRDefault="003458A4" w:rsidP="00286BBD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82660" w:rsidRPr="00A65528">
        <w:rPr>
          <w:rFonts w:ascii="Times New Roman" w:eastAsia="Calibri" w:hAnsi="Times New Roman" w:cs="Times New Roman"/>
          <w:sz w:val="28"/>
          <w:szCs w:val="28"/>
        </w:rPr>
        <w:t xml:space="preserve">стальные пары показателей, например финансовые санкции по всем контрольным мероприятиям и количество жалоб застрахованных лиц, показывают относительно высокую корреляцию по </w:t>
      </w:r>
      <w:proofErr w:type="spellStart"/>
      <w:r w:rsidR="00582660" w:rsidRPr="00A65528">
        <w:rPr>
          <w:rFonts w:ascii="Times New Roman" w:eastAsia="Calibri" w:hAnsi="Times New Roman" w:cs="Times New Roman"/>
          <w:sz w:val="28"/>
          <w:szCs w:val="28"/>
        </w:rPr>
        <w:t>Фехнеру</w:t>
      </w:r>
      <w:proofErr w:type="spellEnd"/>
      <w:r w:rsidR="00582660" w:rsidRPr="00A65528">
        <w:rPr>
          <w:rFonts w:ascii="Times New Roman" w:eastAsia="Calibri" w:hAnsi="Times New Roman" w:cs="Times New Roman"/>
          <w:sz w:val="28"/>
          <w:szCs w:val="28"/>
        </w:rPr>
        <w:t xml:space="preserve"> (0,62), но не подтверждают ее по более требовательному критерию Пирсона (0,04).</w:t>
      </w:r>
    </w:p>
    <w:p w:rsidR="00582660" w:rsidRPr="00A65528" w:rsidRDefault="00582660" w:rsidP="00286BBD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528">
        <w:rPr>
          <w:rFonts w:ascii="Times New Roman" w:eastAsia="Calibri" w:hAnsi="Times New Roman" w:cs="Times New Roman"/>
          <w:sz w:val="28"/>
          <w:szCs w:val="28"/>
        </w:rPr>
        <w:t>При анализе мотивационных стимулов СМО к медицинским организациям и (или) ТФОМС к СМО, возникающие на результаты их работы во всех статистических формах официальной отчетности всех субъектов РФ (кроме Калининградской области) в 2019, 2020 годах стоят «0».</w:t>
      </w:r>
    </w:p>
    <w:p w:rsidR="00582660" w:rsidRPr="00A65528" w:rsidRDefault="00582660" w:rsidP="005826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82660" w:rsidRPr="00A6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3F" w:rsidRDefault="0097043F" w:rsidP="0097043F">
      <w:pPr>
        <w:spacing w:after="0" w:line="240" w:lineRule="auto"/>
      </w:pPr>
      <w:r>
        <w:separator/>
      </w:r>
    </w:p>
  </w:endnote>
  <w:endnote w:type="continuationSeparator" w:id="0">
    <w:p w:rsidR="0097043F" w:rsidRDefault="0097043F" w:rsidP="0097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AcademyC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3F" w:rsidRDefault="0097043F" w:rsidP="0097043F">
      <w:pPr>
        <w:spacing w:after="0" w:line="240" w:lineRule="auto"/>
      </w:pPr>
      <w:r>
        <w:separator/>
      </w:r>
    </w:p>
  </w:footnote>
  <w:footnote w:type="continuationSeparator" w:id="0">
    <w:p w:rsidR="0097043F" w:rsidRDefault="0097043F" w:rsidP="0097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918622"/>
      <w:docPartObj>
        <w:docPartGallery w:val="Page Numbers (Top of Page)"/>
        <w:docPartUnique/>
      </w:docPartObj>
    </w:sdtPr>
    <w:sdtEndPr/>
    <w:sdtContent>
      <w:p w:rsidR="00A65528" w:rsidRDefault="00A65528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C39">
          <w:rPr>
            <w:noProof/>
          </w:rPr>
          <w:t>11</w:t>
        </w:r>
        <w:r>
          <w:fldChar w:fldCharType="end"/>
        </w:r>
      </w:p>
    </w:sdtContent>
  </w:sdt>
  <w:p w:rsidR="0097043F" w:rsidRDefault="0097043F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617"/>
    <w:multiLevelType w:val="hybridMultilevel"/>
    <w:tmpl w:val="2BC22BC2"/>
    <w:lvl w:ilvl="0" w:tplc="8B2C8DE0">
      <w:start w:val="1"/>
      <w:numFmt w:val="bullet"/>
      <w:lvlText w:val=""/>
      <w:lvlJc w:val="left"/>
      <w:pPr>
        <w:ind w:left="9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95" w:hanging="360"/>
      </w:pPr>
      <w:rPr>
        <w:rFonts w:ascii="Wingdings" w:hAnsi="Wingdings" w:hint="default"/>
      </w:rPr>
    </w:lvl>
  </w:abstractNum>
  <w:abstractNum w:abstractNumId="1">
    <w:nsid w:val="1A502EF5"/>
    <w:multiLevelType w:val="hybridMultilevel"/>
    <w:tmpl w:val="4B988D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DA332D"/>
    <w:multiLevelType w:val="hybridMultilevel"/>
    <w:tmpl w:val="48F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41C03"/>
    <w:multiLevelType w:val="hybridMultilevel"/>
    <w:tmpl w:val="DD464490"/>
    <w:lvl w:ilvl="0" w:tplc="8B2C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FB5F71"/>
    <w:multiLevelType w:val="hybridMultilevel"/>
    <w:tmpl w:val="93F0E6D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D2A4C45"/>
    <w:multiLevelType w:val="hybridMultilevel"/>
    <w:tmpl w:val="698A539C"/>
    <w:lvl w:ilvl="0" w:tplc="8B2C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A34CA9"/>
    <w:multiLevelType w:val="hybridMultilevel"/>
    <w:tmpl w:val="52F01CDE"/>
    <w:lvl w:ilvl="0" w:tplc="04190011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C53A85"/>
    <w:multiLevelType w:val="hybridMultilevel"/>
    <w:tmpl w:val="81B457AC"/>
    <w:lvl w:ilvl="0" w:tplc="336E8E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>
    <w:nsid w:val="7C761965"/>
    <w:multiLevelType w:val="hybridMultilevel"/>
    <w:tmpl w:val="D8EC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F44AC"/>
    <w:multiLevelType w:val="hybridMultilevel"/>
    <w:tmpl w:val="92AAFFEA"/>
    <w:lvl w:ilvl="0" w:tplc="8B2C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60"/>
    <w:rsid w:val="00016D50"/>
    <w:rsid w:val="000336AC"/>
    <w:rsid w:val="00093D98"/>
    <w:rsid w:val="000D2E9A"/>
    <w:rsid w:val="00101A8D"/>
    <w:rsid w:val="002109A7"/>
    <w:rsid w:val="00212C39"/>
    <w:rsid w:val="00242234"/>
    <w:rsid w:val="00254BFB"/>
    <w:rsid w:val="00286BBD"/>
    <w:rsid w:val="002D5D0D"/>
    <w:rsid w:val="003458A4"/>
    <w:rsid w:val="00407396"/>
    <w:rsid w:val="0043234E"/>
    <w:rsid w:val="00442F91"/>
    <w:rsid w:val="004C369B"/>
    <w:rsid w:val="004E5252"/>
    <w:rsid w:val="00560C1D"/>
    <w:rsid w:val="00582660"/>
    <w:rsid w:val="005C0E3C"/>
    <w:rsid w:val="006646CA"/>
    <w:rsid w:val="0085242A"/>
    <w:rsid w:val="00954CCF"/>
    <w:rsid w:val="0097043F"/>
    <w:rsid w:val="009D2C74"/>
    <w:rsid w:val="00A65528"/>
    <w:rsid w:val="00AF1F88"/>
    <w:rsid w:val="00B13F6F"/>
    <w:rsid w:val="00B30712"/>
    <w:rsid w:val="00B860F7"/>
    <w:rsid w:val="00BD41C4"/>
    <w:rsid w:val="00CF1FEA"/>
    <w:rsid w:val="00D17511"/>
    <w:rsid w:val="00E54D60"/>
    <w:rsid w:val="00ED20C3"/>
    <w:rsid w:val="00ED760C"/>
    <w:rsid w:val="00F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66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66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8266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82660"/>
    <w:pPr>
      <w:keepNext/>
      <w:keepLines/>
      <w:spacing w:before="40" w:after="0" w:line="36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82660"/>
  </w:style>
  <w:style w:type="character" w:customStyle="1" w:styleId="20">
    <w:name w:val="Заголовок 2 Знак"/>
    <w:basedOn w:val="a0"/>
    <w:link w:val="2"/>
    <w:uiPriority w:val="9"/>
    <w:semiHidden/>
    <w:rsid w:val="0058266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826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12">
    <w:name w:val="Гиперссылка1"/>
    <w:basedOn w:val="a0"/>
    <w:uiPriority w:val="99"/>
    <w:unhideWhenUsed/>
    <w:rsid w:val="00582660"/>
    <w:rPr>
      <w:color w:val="0563C1"/>
      <w:u w:val="single"/>
    </w:rPr>
  </w:style>
  <w:style w:type="paragraph" w:styleId="a3">
    <w:name w:val="List Paragraph"/>
    <w:aliases w:val="Второй абзац списка,Абзац списка2,Bullet List,FooterText,numbered,Подпись рисунка,Маркированный список_уровень1,Списки,Абзац списка нумерованный,Маркер,Paragraphe de liste1,Bulletr List Paragraph,lp1,Абзац маркированнный,Bullet Number,мой"/>
    <w:basedOn w:val="a"/>
    <w:link w:val="a4"/>
    <w:uiPriority w:val="34"/>
    <w:qFormat/>
    <w:rsid w:val="005826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Второй абзац списка Знак,Абзац списка2 Знак,Bullet List Знак,FooterText Знак,numbered Знак,Подпись рисунка Знак,Маркированный список_уровень1 Знак,Списки Знак,Абзац списка нумерованный Знак,Маркер Знак,Paragraphe de liste1 Знак"/>
    <w:link w:val="a3"/>
    <w:uiPriority w:val="34"/>
    <w:qFormat/>
    <w:locked/>
    <w:rsid w:val="00582660"/>
    <w:rPr>
      <w:rFonts w:ascii="Calibri" w:eastAsia="Calibri" w:hAnsi="Calibri" w:cs="Times New Roman"/>
    </w:rPr>
  </w:style>
  <w:style w:type="paragraph" w:styleId="a5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Текст сноски Знак Знак,footnote tex,Schriftart: 9,fn"/>
    <w:basedOn w:val="a"/>
    <w:link w:val="a6"/>
    <w:uiPriority w:val="99"/>
    <w:unhideWhenUsed/>
    <w:qFormat/>
    <w:rsid w:val="00582660"/>
    <w:pPr>
      <w:spacing w:after="0" w:line="240" w:lineRule="auto"/>
      <w:jc w:val="both"/>
    </w:pPr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0"/>
    <w:link w:val="a5"/>
    <w:uiPriority w:val="99"/>
    <w:rsid w:val="00582660"/>
    <w:rPr>
      <w:sz w:val="20"/>
      <w:szCs w:val="20"/>
    </w:rPr>
  </w:style>
  <w:style w:type="character" w:styleId="a7">
    <w:name w:val="footnote reference"/>
    <w:aliases w:val="Знак сноски 1,Знак сноски-FN,Ciae niinee-FN,Referencia nota al pie,SUPERS,fr,Used by Word for Help footnote symbols"/>
    <w:basedOn w:val="a0"/>
    <w:uiPriority w:val="99"/>
    <w:unhideWhenUsed/>
    <w:rsid w:val="00582660"/>
    <w:rPr>
      <w:vertAlign w:val="superscript"/>
    </w:rPr>
  </w:style>
  <w:style w:type="character" w:customStyle="1" w:styleId="jlqj4b">
    <w:name w:val="jlqj4b"/>
    <w:basedOn w:val="a0"/>
    <w:rsid w:val="00582660"/>
  </w:style>
  <w:style w:type="paragraph" w:styleId="a8">
    <w:name w:val="footer"/>
    <w:basedOn w:val="a"/>
    <w:link w:val="a9"/>
    <w:uiPriority w:val="99"/>
    <w:unhideWhenUsed/>
    <w:rsid w:val="0058266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9">
    <w:name w:val="Нижний колонтитул Знак"/>
    <w:basedOn w:val="a0"/>
    <w:link w:val="a8"/>
    <w:uiPriority w:val="99"/>
    <w:rsid w:val="00582660"/>
  </w:style>
  <w:style w:type="table" w:customStyle="1" w:styleId="32">
    <w:name w:val="Сетка таблицы3"/>
    <w:basedOn w:val="a1"/>
    <w:next w:val="aa"/>
    <w:uiPriority w:val="39"/>
    <w:rsid w:val="005826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8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руктурные элементы"/>
    <w:basedOn w:val="a"/>
    <w:link w:val="ac"/>
    <w:qFormat/>
    <w:rsid w:val="005826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Структурные элементы Знак"/>
    <w:link w:val="ab"/>
    <w:rsid w:val="00582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26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582660"/>
    <w:rPr>
      <w:b/>
      <w:bCs/>
    </w:rPr>
  </w:style>
  <w:style w:type="paragraph" w:styleId="ae">
    <w:name w:val="Normal (Web)"/>
    <w:basedOn w:val="a"/>
    <w:uiPriority w:val="99"/>
    <w:unhideWhenUsed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uiPriority w:val="99"/>
    <w:rsid w:val="00582660"/>
    <w:rPr>
      <w:rFonts w:cs="AcademyC"/>
      <w:color w:val="000000"/>
      <w:sz w:val="22"/>
      <w:szCs w:val="22"/>
    </w:rPr>
  </w:style>
  <w:style w:type="character" w:customStyle="1" w:styleId="A50">
    <w:name w:val="A5"/>
    <w:uiPriority w:val="99"/>
    <w:rsid w:val="00582660"/>
    <w:rPr>
      <w:color w:val="000000"/>
      <w:sz w:val="16"/>
      <w:szCs w:val="16"/>
    </w:rPr>
  </w:style>
  <w:style w:type="paragraph" w:customStyle="1" w:styleId="Pa27">
    <w:name w:val="Pa27"/>
    <w:basedOn w:val="a"/>
    <w:next w:val="a"/>
    <w:uiPriority w:val="99"/>
    <w:rsid w:val="0058266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826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viiyi">
    <w:name w:val="viiyi"/>
    <w:basedOn w:val="a0"/>
    <w:rsid w:val="00582660"/>
  </w:style>
  <w:style w:type="character" w:customStyle="1" w:styleId="extendedtext-full">
    <w:name w:val="extendedtext-full"/>
    <w:basedOn w:val="a0"/>
    <w:rsid w:val="00582660"/>
  </w:style>
  <w:style w:type="character" w:customStyle="1" w:styleId="pagedir">
    <w:name w:val="pagedir"/>
    <w:basedOn w:val="a0"/>
    <w:rsid w:val="00582660"/>
  </w:style>
  <w:style w:type="character" w:customStyle="1" w:styleId="tooltip">
    <w:name w:val="tooltip"/>
    <w:basedOn w:val="a0"/>
    <w:rsid w:val="00582660"/>
  </w:style>
  <w:style w:type="character" w:customStyle="1" w:styleId="markedcontent">
    <w:name w:val="markedcontent"/>
    <w:basedOn w:val="a0"/>
    <w:rsid w:val="00582660"/>
  </w:style>
  <w:style w:type="character" w:styleId="af">
    <w:name w:val="annotation reference"/>
    <w:basedOn w:val="a0"/>
    <w:uiPriority w:val="99"/>
    <w:semiHidden/>
    <w:unhideWhenUsed/>
    <w:rsid w:val="0058266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82660"/>
    <w:pPr>
      <w:spacing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8266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26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266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8266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2660"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82660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uiPriority w:val="99"/>
    <w:rsid w:val="00582660"/>
    <w:rPr>
      <w:rFonts w:ascii="Calibri" w:eastAsia="Times New Roman" w:hAnsi="Calibri" w:cs="Times New Roman"/>
    </w:rPr>
  </w:style>
  <w:style w:type="paragraph" w:styleId="af7">
    <w:name w:val="Body Text"/>
    <w:basedOn w:val="a"/>
    <w:link w:val="af6"/>
    <w:uiPriority w:val="99"/>
    <w:unhideWhenUsed/>
    <w:rsid w:val="00582660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582660"/>
  </w:style>
  <w:style w:type="paragraph" w:styleId="af8">
    <w:name w:val="No Spacing"/>
    <w:uiPriority w:val="1"/>
    <w:qFormat/>
    <w:rsid w:val="00582660"/>
    <w:pPr>
      <w:spacing w:after="0" w:line="240" w:lineRule="auto"/>
    </w:pPr>
  </w:style>
  <w:style w:type="paragraph" w:customStyle="1" w:styleId="ConsPlusNormal">
    <w:name w:val="ConsPlusNormal"/>
    <w:rsid w:val="0058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#Основной_Текст Знак"/>
    <w:basedOn w:val="a0"/>
    <w:link w:val="afa"/>
    <w:locked/>
    <w:rsid w:val="00582660"/>
    <w:rPr>
      <w:rFonts w:ascii="Times New Roman" w:hAnsi="Times New Roman" w:cs="Times New Roman"/>
      <w:sz w:val="28"/>
      <w:szCs w:val="28"/>
    </w:rPr>
  </w:style>
  <w:style w:type="paragraph" w:customStyle="1" w:styleId="afa">
    <w:name w:val="#Основной_Текст"/>
    <w:link w:val="af9"/>
    <w:qFormat/>
    <w:rsid w:val="00582660"/>
    <w:pPr>
      <w:tabs>
        <w:tab w:val="left" w:pos="1276"/>
        <w:tab w:val="left" w:pos="1418"/>
        <w:tab w:val="left" w:pos="1985"/>
        <w:tab w:val="left" w:pos="2552"/>
      </w:tabs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nformat">
    <w:name w:val="ConsPlusNonformat Знак"/>
    <w:link w:val="ConsPlusNonformat0"/>
    <w:uiPriority w:val="99"/>
    <w:locked/>
    <w:rsid w:val="005826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582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582660"/>
    <w:pPr>
      <w:spacing w:after="0" w:line="240" w:lineRule="auto"/>
      <w:jc w:val="both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82660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82660"/>
    <w:rPr>
      <w:vertAlign w:val="superscript"/>
    </w:rPr>
  </w:style>
  <w:style w:type="paragraph" w:styleId="15">
    <w:name w:val="toc 1"/>
    <w:basedOn w:val="a"/>
    <w:next w:val="a"/>
    <w:autoRedefine/>
    <w:uiPriority w:val="39"/>
    <w:unhideWhenUsed/>
    <w:rsid w:val="00582660"/>
    <w:pPr>
      <w:spacing w:after="100" w:line="360" w:lineRule="auto"/>
      <w:jc w:val="both"/>
    </w:pPr>
  </w:style>
  <w:style w:type="table" w:customStyle="1" w:styleId="16">
    <w:name w:val="Сетка таблицы1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582660"/>
    <w:rPr>
      <w:rFonts w:ascii="Verdana" w:hAnsi="Verdan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5826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e">
    <w:name w:val="Emphasis"/>
    <w:basedOn w:val="a0"/>
    <w:uiPriority w:val="20"/>
    <w:qFormat/>
    <w:rsid w:val="00582660"/>
    <w:rPr>
      <w:i/>
      <w:iCs/>
    </w:rPr>
  </w:style>
  <w:style w:type="paragraph" w:customStyle="1" w:styleId="rtejustify">
    <w:name w:val="rtejustify"/>
    <w:basedOn w:val="a"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582660"/>
  </w:style>
  <w:style w:type="character" w:customStyle="1" w:styleId="font121">
    <w:name w:val="font12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11">
    <w:name w:val="font11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1">
    <w:name w:val="font13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41">
    <w:name w:val="font14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51">
    <w:name w:val="font5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81">
    <w:name w:val="font8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1">
    <w:name w:val="font6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01">
    <w:name w:val="font10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f">
    <w:name w:val="header"/>
    <w:basedOn w:val="a"/>
    <w:link w:val="aff0"/>
    <w:uiPriority w:val="99"/>
    <w:unhideWhenUsed/>
    <w:rsid w:val="0058266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f0">
    <w:name w:val="Верхний колонтитул Знак"/>
    <w:basedOn w:val="a0"/>
    <w:link w:val="aff"/>
    <w:uiPriority w:val="99"/>
    <w:rsid w:val="00582660"/>
  </w:style>
  <w:style w:type="table" w:customStyle="1" w:styleId="22">
    <w:name w:val="Сетка таблицы2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2660"/>
    <w:rPr>
      <w:color w:val="605E5C"/>
      <w:shd w:val="clear" w:color="auto" w:fill="E1DFDD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582660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numbering" w:customStyle="1" w:styleId="110">
    <w:name w:val="Нет списка11"/>
    <w:next w:val="a2"/>
    <w:uiPriority w:val="99"/>
    <w:semiHidden/>
    <w:unhideWhenUsed/>
    <w:rsid w:val="00582660"/>
  </w:style>
  <w:style w:type="character" w:customStyle="1" w:styleId="18">
    <w:name w:val="Тема примечания Знак1"/>
    <w:basedOn w:val="af1"/>
    <w:uiPriority w:val="99"/>
    <w:semiHidden/>
    <w:rsid w:val="00582660"/>
    <w:rPr>
      <w:b/>
      <w:bCs/>
      <w:sz w:val="20"/>
      <w:szCs w:val="20"/>
    </w:rPr>
  </w:style>
  <w:style w:type="character" w:customStyle="1" w:styleId="19">
    <w:name w:val="Текст выноски Знак1"/>
    <w:basedOn w:val="a0"/>
    <w:uiPriority w:val="99"/>
    <w:semiHidden/>
    <w:rsid w:val="00582660"/>
    <w:rPr>
      <w:rFonts w:ascii="Segoe UI" w:hAnsi="Segoe UI" w:cs="Segoe UI"/>
      <w:sz w:val="18"/>
      <w:szCs w:val="18"/>
    </w:rPr>
  </w:style>
  <w:style w:type="character" w:customStyle="1" w:styleId="1a">
    <w:name w:val="Текст концевой сноски Знак1"/>
    <w:basedOn w:val="a0"/>
    <w:uiPriority w:val="99"/>
    <w:semiHidden/>
    <w:rsid w:val="00582660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582660"/>
  </w:style>
  <w:style w:type="table" w:customStyle="1" w:styleId="4">
    <w:name w:val="Сетка таблицы4"/>
    <w:basedOn w:val="a1"/>
    <w:next w:val="aa"/>
    <w:uiPriority w:val="39"/>
    <w:rsid w:val="0058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582660"/>
  </w:style>
  <w:style w:type="table" w:customStyle="1" w:styleId="-111">
    <w:name w:val="Таблица-сетка 1 светлая — акцент 11"/>
    <w:basedOn w:val="a1"/>
    <w:next w:val="-113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1">
    <w:name w:val="Таблица-сетка 3 — акцент 51"/>
    <w:basedOn w:val="a1"/>
    <w:next w:val="-353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112">
    <w:name w:val="Таблица-сетка 1 светлая — акцент 12"/>
    <w:basedOn w:val="a1"/>
    <w:next w:val="-113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2">
    <w:name w:val="Таблица-сетка 3 — акцент 52"/>
    <w:basedOn w:val="a1"/>
    <w:next w:val="-353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210">
    <w:name w:val="Заголовок 2 Знак1"/>
    <w:basedOn w:val="a0"/>
    <w:uiPriority w:val="9"/>
    <w:semiHidden/>
    <w:rsid w:val="005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82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1">
    <w:name w:val="Hyperlink"/>
    <w:basedOn w:val="a0"/>
    <w:uiPriority w:val="99"/>
    <w:semiHidden/>
    <w:unhideWhenUsed/>
    <w:rsid w:val="00582660"/>
    <w:rPr>
      <w:color w:val="0563C1" w:themeColor="hyperlink"/>
      <w:u w:val="single"/>
    </w:rPr>
  </w:style>
  <w:style w:type="table" w:customStyle="1" w:styleId="-113">
    <w:name w:val="Таблица-сетка 1 светлая — акцент 13"/>
    <w:basedOn w:val="a1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3">
    <w:name w:val="Таблица-сетка 3 — акцент 53"/>
    <w:basedOn w:val="a1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66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66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8266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82660"/>
    <w:pPr>
      <w:keepNext/>
      <w:keepLines/>
      <w:spacing w:before="40" w:after="0" w:line="36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82660"/>
  </w:style>
  <w:style w:type="character" w:customStyle="1" w:styleId="20">
    <w:name w:val="Заголовок 2 Знак"/>
    <w:basedOn w:val="a0"/>
    <w:link w:val="2"/>
    <w:uiPriority w:val="9"/>
    <w:semiHidden/>
    <w:rsid w:val="0058266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826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12">
    <w:name w:val="Гиперссылка1"/>
    <w:basedOn w:val="a0"/>
    <w:uiPriority w:val="99"/>
    <w:unhideWhenUsed/>
    <w:rsid w:val="00582660"/>
    <w:rPr>
      <w:color w:val="0563C1"/>
      <w:u w:val="single"/>
    </w:rPr>
  </w:style>
  <w:style w:type="paragraph" w:styleId="a3">
    <w:name w:val="List Paragraph"/>
    <w:aliases w:val="Второй абзац списка,Абзац списка2,Bullet List,FooterText,numbered,Подпись рисунка,Маркированный список_уровень1,Списки,Абзац списка нумерованный,Маркер,Paragraphe de liste1,Bulletr List Paragraph,lp1,Абзац маркированнный,Bullet Number,мой"/>
    <w:basedOn w:val="a"/>
    <w:link w:val="a4"/>
    <w:uiPriority w:val="34"/>
    <w:qFormat/>
    <w:rsid w:val="005826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Второй абзац списка Знак,Абзац списка2 Знак,Bullet List Знак,FooterText Знак,numbered Знак,Подпись рисунка Знак,Маркированный список_уровень1 Знак,Списки Знак,Абзац списка нумерованный Знак,Маркер Знак,Paragraphe de liste1 Знак"/>
    <w:link w:val="a3"/>
    <w:uiPriority w:val="34"/>
    <w:qFormat/>
    <w:locked/>
    <w:rsid w:val="00582660"/>
    <w:rPr>
      <w:rFonts w:ascii="Calibri" w:eastAsia="Calibri" w:hAnsi="Calibri" w:cs="Times New Roman"/>
    </w:rPr>
  </w:style>
  <w:style w:type="paragraph" w:styleId="a5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Текст сноски Знак Знак,footnote tex,Schriftart: 9,fn"/>
    <w:basedOn w:val="a"/>
    <w:link w:val="a6"/>
    <w:uiPriority w:val="99"/>
    <w:unhideWhenUsed/>
    <w:qFormat/>
    <w:rsid w:val="00582660"/>
    <w:pPr>
      <w:spacing w:after="0" w:line="240" w:lineRule="auto"/>
      <w:jc w:val="both"/>
    </w:pPr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0"/>
    <w:link w:val="a5"/>
    <w:uiPriority w:val="99"/>
    <w:rsid w:val="00582660"/>
    <w:rPr>
      <w:sz w:val="20"/>
      <w:szCs w:val="20"/>
    </w:rPr>
  </w:style>
  <w:style w:type="character" w:styleId="a7">
    <w:name w:val="footnote reference"/>
    <w:aliases w:val="Знак сноски 1,Знак сноски-FN,Ciae niinee-FN,Referencia nota al pie,SUPERS,fr,Used by Word for Help footnote symbols"/>
    <w:basedOn w:val="a0"/>
    <w:uiPriority w:val="99"/>
    <w:unhideWhenUsed/>
    <w:rsid w:val="00582660"/>
    <w:rPr>
      <w:vertAlign w:val="superscript"/>
    </w:rPr>
  </w:style>
  <w:style w:type="character" w:customStyle="1" w:styleId="jlqj4b">
    <w:name w:val="jlqj4b"/>
    <w:basedOn w:val="a0"/>
    <w:rsid w:val="00582660"/>
  </w:style>
  <w:style w:type="paragraph" w:styleId="a8">
    <w:name w:val="footer"/>
    <w:basedOn w:val="a"/>
    <w:link w:val="a9"/>
    <w:uiPriority w:val="99"/>
    <w:unhideWhenUsed/>
    <w:rsid w:val="0058266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9">
    <w:name w:val="Нижний колонтитул Знак"/>
    <w:basedOn w:val="a0"/>
    <w:link w:val="a8"/>
    <w:uiPriority w:val="99"/>
    <w:rsid w:val="00582660"/>
  </w:style>
  <w:style w:type="table" w:customStyle="1" w:styleId="32">
    <w:name w:val="Сетка таблицы3"/>
    <w:basedOn w:val="a1"/>
    <w:next w:val="aa"/>
    <w:uiPriority w:val="39"/>
    <w:rsid w:val="005826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8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руктурные элементы"/>
    <w:basedOn w:val="a"/>
    <w:link w:val="ac"/>
    <w:qFormat/>
    <w:rsid w:val="005826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Структурные элементы Знак"/>
    <w:link w:val="ab"/>
    <w:rsid w:val="00582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26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582660"/>
    <w:rPr>
      <w:b/>
      <w:bCs/>
    </w:rPr>
  </w:style>
  <w:style w:type="paragraph" w:styleId="ae">
    <w:name w:val="Normal (Web)"/>
    <w:basedOn w:val="a"/>
    <w:uiPriority w:val="99"/>
    <w:unhideWhenUsed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uiPriority w:val="99"/>
    <w:rsid w:val="00582660"/>
    <w:rPr>
      <w:rFonts w:cs="AcademyC"/>
      <w:color w:val="000000"/>
      <w:sz w:val="22"/>
      <w:szCs w:val="22"/>
    </w:rPr>
  </w:style>
  <w:style w:type="character" w:customStyle="1" w:styleId="A50">
    <w:name w:val="A5"/>
    <w:uiPriority w:val="99"/>
    <w:rsid w:val="00582660"/>
    <w:rPr>
      <w:color w:val="000000"/>
      <w:sz w:val="16"/>
      <w:szCs w:val="16"/>
    </w:rPr>
  </w:style>
  <w:style w:type="paragraph" w:customStyle="1" w:styleId="Pa27">
    <w:name w:val="Pa27"/>
    <w:basedOn w:val="a"/>
    <w:next w:val="a"/>
    <w:uiPriority w:val="99"/>
    <w:rsid w:val="0058266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826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viiyi">
    <w:name w:val="viiyi"/>
    <w:basedOn w:val="a0"/>
    <w:rsid w:val="00582660"/>
  </w:style>
  <w:style w:type="character" w:customStyle="1" w:styleId="extendedtext-full">
    <w:name w:val="extendedtext-full"/>
    <w:basedOn w:val="a0"/>
    <w:rsid w:val="00582660"/>
  </w:style>
  <w:style w:type="character" w:customStyle="1" w:styleId="pagedir">
    <w:name w:val="pagedir"/>
    <w:basedOn w:val="a0"/>
    <w:rsid w:val="00582660"/>
  </w:style>
  <w:style w:type="character" w:customStyle="1" w:styleId="tooltip">
    <w:name w:val="tooltip"/>
    <w:basedOn w:val="a0"/>
    <w:rsid w:val="00582660"/>
  </w:style>
  <w:style w:type="character" w:customStyle="1" w:styleId="markedcontent">
    <w:name w:val="markedcontent"/>
    <w:basedOn w:val="a0"/>
    <w:rsid w:val="00582660"/>
  </w:style>
  <w:style w:type="character" w:styleId="af">
    <w:name w:val="annotation reference"/>
    <w:basedOn w:val="a0"/>
    <w:uiPriority w:val="99"/>
    <w:semiHidden/>
    <w:unhideWhenUsed/>
    <w:rsid w:val="0058266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82660"/>
    <w:pPr>
      <w:spacing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8266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26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266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8266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2660"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82660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uiPriority w:val="99"/>
    <w:rsid w:val="00582660"/>
    <w:rPr>
      <w:rFonts w:ascii="Calibri" w:eastAsia="Times New Roman" w:hAnsi="Calibri" w:cs="Times New Roman"/>
    </w:rPr>
  </w:style>
  <w:style w:type="paragraph" w:styleId="af7">
    <w:name w:val="Body Text"/>
    <w:basedOn w:val="a"/>
    <w:link w:val="af6"/>
    <w:uiPriority w:val="99"/>
    <w:unhideWhenUsed/>
    <w:rsid w:val="00582660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582660"/>
  </w:style>
  <w:style w:type="paragraph" w:styleId="af8">
    <w:name w:val="No Spacing"/>
    <w:uiPriority w:val="1"/>
    <w:qFormat/>
    <w:rsid w:val="00582660"/>
    <w:pPr>
      <w:spacing w:after="0" w:line="240" w:lineRule="auto"/>
    </w:pPr>
  </w:style>
  <w:style w:type="paragraph" w:customStyle="1" w:styleId="ConsPlusNormal">
    <w:name w:val="ConsPlusNormal"/>
    <w:rsid w:val="0058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#Основной_Текст Знак"/>
    <w:basedOn w:val="a0"/>
    <w:link w:val="afa"/>
    <w:locked/>
    <w:rsid w:val="00582660"/>
    <w:rPr>
      <w:rFonts w:ascii="Times New Roman" w:hAnsi="Times New Roman" w:cs="Times New Roman"/>
      <w:sz w:val="28"/>
      <w:szCs w:val="28"/>
    </w:rPr>
  </w:style>
  <w:style w:type="paragraph" w:customStyle="1" w:styleId="afa">
    <w:name w:val="#Основной_Текст"/>
    <w:link w:val="af9"/>
    <w:qFormat/>
    <w:rsid w:val="00582660"/>
    <w:pPr>
      <w:tabs>
        <w:tab w:val="left" w:pos="1276"/>
        <w:tab w:val="left" w:pos="1418"/>
        <w:tab w:val="left" w:pos="1985"/>
        <w:tab w:val="left" w:pos="2552"/>
      </w:tabs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nformat">
    <w:name w:val="ConsPlusNonformat Знак"/>
    <w:link w:val="ConsPlusNonformat0"/>
    <w:uiPriority w:val="99"/>
    <w:locked/>
    <w:rsid w:val="005826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582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582660"/>
    <w:pPr>
      <w:spacing w:after="0" w:line="240" w:lineRule="auto"/>
      <w:jc w:val="both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82660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82660"/>
    <w:rPr>
      <w:vertAlign w:val="superscript"/>
    </w:rPr>
  </w:style>
  <w:style w:type="paragraph" w:styleId="15">
    <w:name w:val="toc 1"/>
    <w:basedOn w:val="a"/>
    <w:next w:val="a"/>
    <w:autoRedefine/>
    <w:uiPriority w:val="39"/>
    <w:unhideWhenUsed/>
    <w:rsid w:val="00582660"/>
    <w:pPr>
      <w:spacing w:after="100" w:line="360" w:lineRule="auto"/>
      <w:jc w:val="both"/>
    </w:pPr>
  </w:style>
  <w:style w:type="table" w:customStyle="1" w:styleId="16">
    <w:name w:val="Сетка таблицы1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582660"/>
    <w:rPr>
      <w:rFonts w:ascii="Verdana" w:hAnsi="Verdan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5826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e">
    <w:name w:val="Emphasis"/>
    <w:basedOn w:val="a0"/>
    <w:uiPriority w:val="20"/>
    <w:qFormat/>
    <w:rsid w:val="00582660"/>
    <w:rPr>
      <w:i/>
      <w:iCs/>
    </w:rPr>
  </w:style>
  <w:style w:type="paragraph" w:customStyle="1" w:styleId="rtejustify">
    <w:name w:val="rtejustify"/>
    <w:basedOn w:val="a"/>
    <w:rsid w:val="0058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582660"/>
  </w:style>
  <w:style w:type="character" w:customStyle="1" w:styleId="font121">
    <w:name w:val="font12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11">
    <w:name w:val="font11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1">
    <w:name w:val="font13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41">
    <w:name w:val="font14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51">
    <w:name w:val="font5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81">
    <w:name w:val="font81"/>
    <w:basedOn w:val="a0"/>
    <w:rsid w:val="0058266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1">
    <w:name w:val="font6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01">
    <w:name w:val="font101"/>
    <w:basedOn w:val="a0"/>
    <w:rsid w:val="005826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f">
    <w:name w:val="header"/>
    <w:basedOn w:val="a"/>
    <w:link w:val="aff0"/>
    <w:uiPriority w:val="99"/>
    <w:unhideWhenUsed/>
    <w:rsid w:val="0058266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f0">
    <w:name w:val="Верхний колонтитул Знак"/>
    <w:basedOn w:val="a0"/>
    <w:link w:val="aff"/>
    <w:uiPriority w:val="99"/>
    <w:rsid w:val="00582660"/>
  </w:style>
  <w:style w:type="table" w:customStyle="1" w:styleId="22">
    <w:name w:val="Сетка таблицы2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2660"/>
    <w:rPr>
      <w:color w:val="605E5C"/>
      <w:shd w:val="clear" w:color="auto" w:fill="E1DFDD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582660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numbering" w:customStyle="1" w:styleId="110">
    <w:name w:val="Нет списка11"/>
    <w:next w:val="a2"/>
    <w:uiPriority w:val="99"/>
    <w:semiHidden/>
    <w:unhideWhenUsed/>
    <w:rsid w:val="00582660"/>
  </w:style>
  <w:style w:type="character" w:customStyle="1" w:styleId="18">
    <w:name w:val="Тема примечания Знак1"/>
    <w:basedOn w:val="af1"/>
    <w:uiPriority w:val="99"/>
    <w:semiHidden/>
    <w:rsid w:val="00582660"/>
    <w:rPr>
      <w:b/>
      <w:bCs/>
      <w:sz w:val="20"/>
      <w:szCs w:val="20"/>
    </w:rPr>
  </w:style>
  <w:style w:type="character" w:customStyle="1" w:styleId="19">
    <w:name w:val="Текст выноски Знак1"/>
    <w:basedOn w:val="a0"/>
    <w:uiPriority w:val="99"/>
    <w:semiHidden/>
    <w:rsid w:val="00582660"/>
    <w:rPr>
      <w:rFonts w:ascii="Segoe UI" w:hAnsi="Segoe UI" w:cs="Segoe UI"/>
      <w:sz w:val="18"/>
      <w:szCs w:val="18"/>
    </w:rPr>
  </w:style>
  <w:style w:type="character" w:customStyle="1" w:styleId="1a">
    <w:name w:val="Текст концевой сноски Знак1"/>
    <w:basedOn w:val="a0"/>
    <w:uiPriority w:val="99"/>
    <w:semiHidden/>
    <w:rsid w:val="00582660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582660"/>
  </w:style>
  <w:style w:type="table" w:customStyle="1" w:styleId="4">
    <w:name w:val="Сетка таблицы4"/>
    <w:basedOn w:val="a1"/>
    <w:next w:val="aa"/>
    <w:uiPriority w:val="39"/>
    <w:rsid w:val="0058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582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582660"/>
  </w:style>
  <w:style w:type="table" w:customStyle="1" w:styleId="-111">
    <w:name w:val="Таблица-сетка 1 светлая — акцент 11"/>
    <w:basedOn w:val="a1"/>
    <w:next w:val="-113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1">
    <w:name w:val="Таблица-сетка 3 — акцент 51"/>
    <w:basedOn w:val="a1"/>
    <w:next w:val="-353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112">
    <w:name w:val="Таблица-сетка 1 светлая — акцент 12"/>
    <w:basedOn w:val="a1"/>
    <w:next w:val="-113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2">
    <w:name w:val="Таблица-сетка 3 — акцент 52"/>
    <w:basedOn w:val="a1"/>
    <w:next w:val="-353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210">
    <w:name w:val="Заголовок 2 Знак1"/>
    <w:basedOn w:val="a0"/>
    <w:uiPriority w:val="9"/>
    <w:semiHidden/>
    <w:rsid w:val="005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82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1">
    <w:name w:val="Hyperlink"/>
    <w:basedOn w:val="a0"/>
    <w:uiPriority w:val="99"/>
    <w:semiHidden/>
    <w:unhideWhenUsed/>
    <w:rsid w:val="00582660"/>
    <w:rPr>
      <w:color w:val="0563C1" w:themeColor="hyperlink"/>
      <w:u w:val="single"/>
    </w:rPr>
  </w:style>
  <w:style w:type="table" w:customStyle="1" w:styleId="-113">
    <w:name w:val="Таблица-сетка 1 светлая — акцент 13"/>
    <w:basedOn w:val="a1"/>
    <w:uiPriority w:val="46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3">
    <w:name w:val="Таблица-сетка 3 — акцент 53"/>
    <w:basedOn w:val="a1"/>
    <w:uiPriority w:val="48"/>
    <w:rsid w:val="005826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Сущевская Наталья Олеговна</dc:creator>
  <cp:keywords/>
  <dc:description/>
  <cp:lastModifiedBy>Сущевская Наталья Олеговна</cp:lastModifiedBy>
  <cp:revision>36</cp:revision>
  <dcterms:created xsi:type="dcterms:W3CDTF">2021-11-19T11:31:00Z</dcterms:created>
  <dcterms:modified xsi:type="dcterms:W3CDTF">2021-12-13T13:16:00Z</dcterms:modified>
</cp:coreProperties>
</file>