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332" w:rsidRPr="00871332" w:rsidRDefault="00871332" w:rsidP="00781CFF">
      <w:pPr>
        <w:ind w:left="6096"/>
        <w:jc w:val="right"/>
        <w:rPr>
          <w:bCs/>
          <w:sz w:val="28"/>
          <w:szCs w:val="28"/>
        </w:rPr>
      </w:pPr>
      <w:r w:rsidRPr="00871332">
        <w:rPr>
          <w:bCs/>
          <w:sz w:val="28"/>
          <w:szCs w:val="28"/>
        </w:rPr>
        <w:t>Приложение № </w:t>
      </w:r>
      <w:r w:rsidR="00781CFF">
        <w:rPr>
          <w:bCs/>
          <w:sz w:val="28"/>
          <w:szCs w:val="28"/>
        </w:rPr>
        <w:t>2</w:t>
      </w:r>
      <w:r w:rsidR="00E12CDA">
        <w:rPr>
          <w:bCs/>
          <w:sz w:val="28"/>
          <w:szCs w:val="28"/>
        </w:rPr>
        <w:t>7</w:t>
      </w:r>
      <w:bookmarkStart w:id="0" w:name="_GoBack"/>
      <w:bookmarkEnd w:id="0"/>
    </w:p>
    <w:p w:rsidR="00716C23" w:rsidRDefault="00716C23" w:rsidP="00781CFF">
      <w:pPr>
        <w:spacing w:line="360" w:lineRule="auto"/>
        <w:jc w:val="center"/>
        <w:rPr>
          <w:bCs/>
          <w:sz w:val="28"/>
          <w:szCs w:val="28"/>
        </w:rPr>
      </w:pPr>
    </w:p>
    <w:p w:rsidR="000F7B3C" w:rsidRDefault="00605152" w:rsidP="00781CFF">
      <w:pPr>
        <w:spacing w:line="276" w:lineRule="auto"/>
        <w:jc w:val="center"/>
        <w:rPr>
          <w:bCs/>
          <w:sz w:val="28"/>
          <w:szCs w:val="28"/>
        </w:rPr>
      </w:pPr>
      <w:r>
        <w:rPr>
          <w:bCs/>
          <w:sz w:val="28"/>
          <w:szCs w:val="28"/>
        </w:rPr>
        <w:t>Информация о в</w:t>
      </w:r>
      <w:r w:rsidR="00E70CE3">
        <w:rPr>
          <w:bCs/>
          <w:sz w:val="28"/>
          <w:szCs w:val="28"/>
        </w:rPr>
        <w:t>ыявленны</w:t>
      </w:r>
      <w:r>
        <w:rPr>
          <w:bCs/>
          <w:sz w:val="28"/>
          <w:szCs w:val="28"/>
        </w:rPr>
        <w:t>х</w:t>
      </w:r>
      <w:r w:rsidR="00E70CE3">
        <w:rPr>
          <w:bCs/>
          <w:sz w:val="28"/>
          <w:szCs w:val="28"/>
        </w:rPr>
        <w:t xml:space="preserve"> недостатк</w:t>
      </w:r>
      <w:r>
        <w:rPr>
          <w:bCs/>
          <w:sz w:val="28"/>
          <w:szCs w:val="28"/>
        </w:rPr>
        <w:t>ах</w:t>
      </w:r>
      <w:r w:rsidR="00E70CE3">
        <w:rPr>
          <w:bCs/>
          <w:sz w:val="28"/>
          <w:szCs w:val="28"/>
        </w:rPr>
        <w:t xml:space="preserve"> при подготовке докладов </w:t>
      </w:r>
    </w:p>
    <w:p w:rsidR="00E70CE3" w:rsidRDefault="00605152" w:rsidP="00781CFF">
      <w:pPr>
        <w:spacing w:line="276" w:lineRule="auto"/>
        <w:jc w:val="center"/>
        <w:rPr>
          <w:bCs/>
          <w:sz w:val="28"/>
          <w:szCs w:val="28"/>
        </w:rPr>
      </w:pPr>
      <w:r w:rsidRPr="00605152">
        <w:rPr>
          <w:sz w:val="28"/>
          <w:szCs w:val="28"/>
        </w:rPr>
        <w:t>о видах федерального государственного контроля (надзора)</w:t>
      </w:r>
      <w:r w:rsidR="000F7B3C">
        <w:rPr>
          <w:sz w:val="28"/>
          <w:szCs w:val="28"/>
        </w:rPr>
        <w:t xml:space="preserve"> </w:t>
      </w:r>
      <w:r w:rsidR="00E70CE3">
        <w:rPr>
          <w:bCs/>
          <w:sz w:val="28"/>
          <w:szCs w:val="28"/>
        </w:rPr>
        <w:t xml:space="preserve">в части </w:t>
      </w:r>
      <w:r>
        <w:rPr>
          <w:bCs/>
          <w:sz w:val="28"/>
          <w:szCs w:val="28"/>
        </w:rPr>
        <w:br/>
      </w:r>
      <w:r w:rsidR="00E70CE3">
        <w:rPr>
          <w:bCs/>
          <w:sz w:val="28"/>
          <w:szCs w:val="28"/>
        </w:rPr>
        <w:t>указания сведений о достижении ключевых показателей</w:t>
      </w:r>
      <w:r>
        <w:rPr>
          <w:bCs/>
          <w:sz w:val="28"/>
          <w:szCs w:val="28"/>
        </w:rPr>
        <w:t xml:space="preserve"> видов контроля</w:t>
      </w:r>
    </w:p>
    <w:p w:rsidR="00E70CE3" w:rsidRDefault="00E70CE3" w:rsidP="00781CFF">
      <w:pPr>
        <w:spacing w:line="360" w:lineRule="auto"/>
        <w:jc w:val="center"/>
        <w:rPr>
          <w:bCs/>
          <w:sz w:val="28"/>
          <w:szCs w:val="28"/>
        </w:rPr>
      </w:pPr>
    </w:p>
    <w:p w:rsidR="00E70CE3" w:rsidRPr="00E70CE3" w:rsidRDefault="00E70CE3" w:rsidP="00781CFF">
      <w:pPr>
        <w:numPr>
          <w:ilvl w:val="0"/>
          <w:numId w:val="2"/>
        </w:numPr>
        <w:tabs>
          <w:tab w:val="left" w:pos="1276"/>
        </w:tabs>
        <w:overflowPunct w:val="0"/>
        <w:autoSpaceDE w:val="0"/>
        <w:autoSpaceDN w:val="0"/>
        <w:adjustRightInd w:val="0"/>
        <w:spacing w:before="240" w:line="360" w:lineRule="auto"/>
        <w:ind w:left="0" w:firstLine="708"/>
        <w:contextualSpacing/>
        <w:jc w:val="both"/>
        <w:textAlignment w:val="baseline"/>
        <w:rPr>
          <w:sz w:val="28"/>
          <w:szCs w:val="28"/>
        </w:rPr>
      </w:pPr>
      <w:r w:rsidRPr="00E70CE3">
        <w:rPr>
          <w:sz w:val="28"/>
          <w:szCs w:val="28"/>
        </w:rPr>
        <w:t>В ряде случаев в докладах о видах федерального государственного контроля (надзора) проводится оценка достижения целевых значений ключевых показателей в отсутствие фактических значений ключевых показателей.</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 xml:space="preserve">В соответствии с Положением о федеральном государственном горном надзоре, утвержденным постановлением Правительства Российской Федерации от 30 июня 2021 г. № 1074, ключевыми показателями эффективности и результативности горного надзора являются показатели, одновременно являющиеся показателями, по которым определяется эффективность реализации государственной политики в области промышленной безопасности, утвержденные постановлением Правительства Российской Федерации от 27 июня 2019 г. № 822 «О порядке определения количественных значений показателей эффективности реализации государственной политики в области промышленной безопасности» (далее – Правила № 822). </w:t>
      </w:r>
    </w:p>
    <w:p w:rsidR="00E70CE3" w:rsidRPr="00E70CE3" w:rsidRDefault="00E70CE3" w:rsidP="00781CFF">
      <w:pPr>
        <w:overflowPunct w:val="0"/>
        <w:autoSpaceDE w:val="0"/>
        <w:autoSpaceDN w:val="0"/>
        <w:adjustRightInd w:val="0"/>
        <w:spacing w:line="360" w:lineRule="auto"/>
        <w:ind w:firstLine="708"/>
        <w:jc w:val="both"/>
        <w:textAlignment w:val="baseline"/>
        <w:rPr>
          <w:sz w:val="28"/>
          <w:szCs w:val="28"/>
        </w:rPr>
      </w:pPr>
      <w:r w:rsidRPr="00E70CE3">
        <w:rPr>
          <w:sz w:val="28"/>
          <w:szCs w:val="28"/>
        </w:rPr>
        <w:t>Правилами № 822 предусмотрено ежегодное представление результатов сбора, обобщения и анализа информации о достижении показателей эффективности реализации государственной политики в области промышленной безопасности в Правительство Российской Федерации в составе доклада Президенту Российской Федерации о состоянии промышленной безопасности Российской Федерации и мерах по ее укреплению. По полученной в соответствии с запросом Счетной палаты информации, Ростехнадзором достигнуты следующие значения указанных показателей:</w:t>
      </w:r>
    </w:p>
    <w:p w:rsidR="00E70CE3" w:rsidRPr="00E70CE3" w:rsidRDefault="00E70CE3" w:rsidP="00781CFF">
      <w:pPr>
        <w:overflowPunct w:val="0"/>
        <w:autoSpaceDE w:val="0"/>
        <w:autoSpaceDN w:val="0"/>
        <w:adjustRightInd w:val="0"/>
        <w:spacing w:line="360" w:lineRule="auto"/>
        <w:ind w:firstLine="708"/>
        <w:jc w:val="both"/>
        <w:textAlignment w:val="baseline"/>
        <w:rPr>
          <w:sz w:val="28"/>
          <w:szCs w:val="28"/>
        </w:rPr>
      </w:pPr>
      <w:r w:rsidRPr="00E70CE3">
        <w:rPr>
          <w:sz w:val="28"/>
          <w:szCs w:val="28"/>
        </w:rPr>
        <w:t>снижение количества аварий, произошедших на промышленных объектах (в 2021 году – 23 %, в 2022 году – 37 %, в 2023 году – 36 %);</w:t>
      </w:r>
    </w:p>
    <w:p w:rsidR="00E70CE3" w:rsidRPr="00E70CE3" w:rsidRDefault="00E70CE3" w:rsidP="00781CFF">
      <w:pPr>
        <w:keepLines/>
        <w:overflowPunct w:val="0"/>
        <w:autoSpaceDE w:val="0"/>
        <w:autoSpaceDN w:val="0"/>
        <w:adjustRightInd w:val="0"/>
        <w:spacing w:line="360" w:lineRule="auto"/>
        <w:ind w:firstLine="709"/>
        <w:jc w:val="both"/>
        <w:textAlignment w:val="baseline"/>
        <w:rPr>
          <w:sz w:val="28"/>
          <w:szCs w:val="28"/>
        </w:rPr>
      </w:pPr>
      <w:r w:rsidRPr="00E70CE3">
        <w:rPr>
          <w:sz w:val="28"/>
          <w:szCs w:val="28"/>
        </w:rPr>
        <w:lastRenderedPageBreak/>
        <w:t>снижение количества случаев со смертельным исходом в результате аварий, произошедших на промышленных объектах (в 2021 году – (-113 %), в 2022 году – 13 %, в 2023 году – 23 %);</w:t>
      </w:r>
    </w:p>
    <w:p w:rsidR="00E70CE3" w:rsidRPr="00E70CE3" w:rsidRDefault="00E70CE3" w:rsidP="00781CFF">
      <w:pPr>
        <w:overflowPunct w:val="0"/>
        <w:autoSpaceDE w:val="0"/>
        <w:autoSpaceDN w:val="0"/>
        <w:adjustRightInd w:val="0"/>
        <w:spacing w:line="360" w:lineRule="auto"/>
        <w:ind w:firstLine="708"/>
        <w:jc w:val="both"/>
        <w:textAlignment w:val="baseline"/>
        <w:rPr>
          <w:sz w:val="28"/>
          <w:szCs w:val="28"/>
        </w:rPr>
      </w:pPr>
      <w:r w:rsidRPr="00E70CE3">
        <w:rPr>
          <w:sz w:val="28"/>
          <w:szCs w:val="28"/>
        </w:rPr>
        <w:t>снижение количества лиц, травмированных в результате аварий, произошедших на промышленных объектах (в 2021 году – 51 %, в 2022 году – 23 %, в 2023 году – 26 %).</w:t>
      </w:r>
    </w:p>
    <w:p w:rsidR="00E70CE3" w:rsidRPr="00E70CE3" w:rsidRDefault="00E70CE3" w:rsidP="00781CFF">
      <w:pPr>
        <w:overflowPunct w:val="0"/>
        <w:autoSpaceDE w:val="0"/>
        <w:autoSpaceDN w:val="0"/>
        <w:adjustRightInd w:val="0"/>
        <w:spacing w:line="360" w:lineRule="auto"/>
        <w:ind w:firstLine="708"/>
        <w:jc w:val="both"/>
        <w:textAlignment w:val="baseline"/>
        <w:rPr>
          <w:sz w:val="28"/>
          <w:szCs w:val="28"/>
        </w:rPr>
      </w:pPr>
      <w:r w:rsidRPr="00E70CE3">
        <w:rPr>
          <w:sz w:val="28"/>
          <w:szCs w:val="28"/>
        </w:rPr>
        <w:t>Вместе с тем в докладах о федеральном государственном горном надзоре за 2021-2023 годы сведения о фактических значениях ключевых показателей отсутствуют. При этом указанные показатели оценены как достигнутые.</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 xml:space="preserve"> В докладах о федеральном государственном карантинном фитосанитарном контроле (надзоре) за 2022 и 2023 годы отсутствуют сведения о фактических значениях</w:t>
      </w:r>
      <w:r w:rsidRPr="00E70CE3" w:rsidDel="00020B90">
        <w:rPr>
          <w:sz w:val="28"/>
          <w:szCs w:val="28"/>
        </w:rPr>
        <w:t xml:space="preserve"> </w:t>
      </w:r>
      <w:r w:rsidRPr="00E70CE3">
        <w:rPr>
          <w:sz w:val="28"/>
          <w:szCs w:val="28"/>
        </w:rPr>
        <w:t>ключевого показателя «доля площади упраздненных карантинных фитосанитарных зон в общей площади земель сельскохозяйственного назначения», который в указанных докладах оценивается как достигнутый.</w:t>
      </w:r>
    </w:p>
    <w:p w:rsidR="00E70CE3" w:rsidRPr="00E70CE3" w:rsidRDefault="00E70CE3" w:rsidP="00781CFF">
      <w:pPr>
        <w:overflowPunct w:val="0"/>
        <w:autoSpaceDE w:val="0"/>
        <w:autoSpaceDN w:val="0"/>
        <w:adjustRightInd w:val="0"/>
        <w:spacing w:line="360" w:lineRule="auto"/>
        <w:ind w:firstLine="708"/>
        <w:jc w:val="both"/>
        <w:textAlignment w:val="baseline"/>
        <w:rPr>
          <w:sz w:val="28"/>
          <w:szCs w:val="28"/>
        </w:rPr>
      </w:pPr>
      <w:r w:rsidRPr="00E70CE3">
        <w:rPr>
          <w:sz w:val="28"/>
          <w:szCs w:val="28"/>
        </w:rPr>
        <w:t xml:space="preserve">Вместе с тем достижение целевого значения данного показателя подтверждается информацией, полученной в соответствии с запросом Счетной палаты. Так, Россельхознадзором представлены фактические значения ключевого показателя федерального государственного карантинного фитосанитарного контроля (надзора): в 2022 году – 0,07, в 2023 году – 0,06. Таким образом, Росссельхознадзором при осуществлении федерального государственного карантинного фитосанитарного контроля (надзора) в 2022 и 2023 годах обеспечено достижение целевого значения указанного ключевого показателя, которое установлено в размере не более </w:t>
      </w:r>
      <w:r w:rsidR="003E0D7F">
        <w:rPr>
          <w:sz w:val="28"/>
          <w:szCs w:val="28"/>
        </w:rPr>
        <w:t>одного</w:t>
      </w:r>
      <w:r w:rsidRPr="00E70CE3">
        <w:rPr>
          <w:sz w:val="28"/>
          <w:szCs w:val="28"/>
        </w:rPr>
        <w:t xml:space="preserve"> процента.</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 xml:space="preserve">В докладах о федеральном государственном контроле (надзоре) в области геодезии и картографии за 2022 и 2023 годы отсутствуют фактические значения ключевого показателя «уровень минимизации вреда (ущерба) охраняемым законом ценностям в области геодезии и картографии», который в указанных докладах оценивается как достигнутый. </w:t>
      </w:r>
    </w:p>
    <w:p w:rsidR="00E70CE3" w:rsidRPr="00E70CE3" w:rsidRDefault="00E70CE3" w:rsidP="00781CFF">
      <w:pPr>
        <w:keepLines/>
        <w:overflowPunct w:val="0"/>
        <w:autoSpaceDE w:val="0"/>
        <w:autoSpaceDN w:val="0"/>
        <w:adjustRightInd w:val="0"/>
        <w:spacing w:line="360" w:lineRule="auto"/>
        <w:ind w:firstLine="709"/>
        <w:jc w:val="both"/>
        <w:textAlignment w:val="baseline"/>
        <w:rPr>
          <w:sz w:val="28"/>
          <w:szCs w:val="28"/>
        </w:rPr>
      </w:pPr>
      <w:r w:rsidRPr="00E70CE3">
        <w:rPr>
          <w:sz w:val="28"/>
          <w:szCs w:val="28"/>
        </w:rPr>
        <w:lastRenderedPageBreak/>
        <w:t>Вместе с тем Росреестром по запросу Счетной палаты представлены фактические значения ключевого показателя федерального государственного контроля (надзора) в области геодезии и картографии (в 2022 году – (-0,66), в 2023 году – 0,13). Таким образом, целевое значение указанного показателя в 2022 году не достигнуто, что не соответствует информации в докладе о федеральном государственном контроле (надзоре) в области геодезии и картографии за 2022 год.</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В докладе о федеральном государственном контроле (надзоре) в области связи за 2023 год ключевой показатель «отношение объектов государственного контроля (надзора), по которым принято решение об их отнесении к более низкой категории риска, к объектам государственного контроля (надзора), по которым принято решение об их отнесении к более высокой категории риска» оценен как достигнутый при отсутствии в нем сведений о его фактическом значении.</w:t>
      </w:r>
    </w:p>
    <w:p w:rsidR="00E70CE3" w:rsidRPr="00E70CE3" w:rsidRDefault="00E70CE3" w:rsidP="00781CFF">
      <w:pPr>
        <w:overflowPunct w:val="0"/>
        <w:autoSpaceDE w:val="0"/>
        <w:autoSpaceDN w:val="0"/>
        <w:adjustRightInd w:val="0"/>
        <w:spacing w:line="360" w:lineRule="auto"/>
        <w:ind w:firstLine="708"/>
        <w:jc w:val="both"/>
        <w:textAlignment w:val="baseline"/>
        <w:rPr>
          <w:sz w:val="28"/>
          <w:szCs w:val="28"/>
        </w:rPr>
      </w:pPr>
      <w:r w:rsidRPr="00E70CE3">
        <w:rPr>
          <w:sz w:val="28"/>
          <w:szCs w:val="28"/>
        </w:rPr>
        <w:t>Вместе с тем достижение целевого значения данного показателя подтверждается информацией</w:t>
      </w:r>
      <w:r w:rsidR="003E0D7F" w:rsidRPr="003E0D7F">
        <w:rPr>
          <w:sz w:val="28"/>
          <w:szCs w:val="28"/>
        </w:rPr>
        <w:t xml:space="preserve"> </w:t>
      </w:r>
      <w:r w:rsidR="003E0D7F" w:rsidRPr="00E70CE3">
        <w:rPr>
          <w:sz w:val="28"/>
          <w:szCs w:val="28"/>
        </w:rPr>
        <w:t>Роскомнадзора</w:t>
      </w:r>
      <w:r w:rsidRPr="00E70CE3">
        <w:rPr>
          <w:sz w:val="28"/>
          <w:szCs w:val="28"/>
        </w:rPr>
        <w:t xml:space="preserve">, полученной в соответствии с запросом Счетной палаты, </w:t>
      </w:r>
      <w:r w:rsidR="003E0D7F">
        <w:rPr>
          <w:sz w:val="28"/>
          <w:szCs w:val="28"/>
        </w:rPr>
        <w:t xml:space="preserve">о </w:t>
      </w:r>
      <w:r w:rsidRPr="00E70CE3">
        <w:rPr>
          <w:sz w:val="28"/>
          <w:szCs w:val="28"/>
        </w:rPr>
        <w:t>фактическо</w:t>
      </w:r>
      <w:r w:rsidR="003E0D7F">
        <w:rPr>
          <w:sz w:val="28"/>
          <w:szCs w:val="28"/>
        </w:rPr>
        <w:t>м</w:t>
      </w:r>
      <w:r w:rsidRPr="00E70CE3">
        <w:rPr>
          <w:sz w:val="28"/>
          <w:szCs w:val="28"/>
        </w:rPr>
        <w:t xml:space="preserve"> значени</w:t>
      </w:r>
      <w:r w:rsidR="003E0D7F">
        <w:rPr>
          <w:sz w:val="28"/>
          <w:szCs w:val="28"/>
        </w:rPr>
        <w:t>и</w:t>
      </w:r>
      <w:r w:rsidRPr="00E70CE3">
        <w:rPr>
          <w:sz w:val="28"/>
          <w:szCs w:val="28"/>
        </w:rPr>
        <w:t xml:space="preserve"> ключевого показателя федерального государственного контроля (надзора) в области связи в 2023 году – 0,058</w:t>
      </w:r>
      <w:r w:rsidR="003E0D7F">
        <w:rPr>
          <w:sz w:val="28"/>
          <w:szCs w:val="28"/>
        </w:rPr>
        <w:t xml:space="preserve"> </w:t>
      </w:r>
      <w:r w:rsidRPr="00E70CE3">
        <w:rPr>
          <w:sz w:val="28"/>
          <w:szCs w:val="28"/>
        </w:rPr>
        <w:t>(положительное значение).</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В докладе о федеральном государственном контроле (надзоре) в сфере обращения лекарственных средств за 2023 год Россельхознадзора ключевой показатель «отношение количества серий лекарственных средств, не соответствующих требованиям Федерального закона «Об обращении лекарственных средств» и выведенных из гражданского оборота в отчетном году, к количеству серий лекарственных средств, сведения о которых представлены в соответствии с частью 2 статьи 9.1 Федерального закона «Об обращении лекарственных средств» за отчетный год» оценен как достигнутый при отсутствии сведений о его фактическом значении.</w:t>
      </w:r>
    </w:p>
    <w:p w:rsidR="00E70CE3" w:rsidRPr="00E70CE3" w:rsidRDefault="00E70CE3" w:rsidP="00781CFF">
      <w:pPr>
        <w:keepLines/>
        <w:overflowPunct w:val="0"/>
        <w:autoSpaceDE w:val="0"/>
        <w:autoSpaceDN w:val="0"/>
        <w:adjustRightInd w:val="0"/>
        <w:spacing w:line="360" w:lineRule="auto"/>
        <w:ind w:firstLine="709"/>
        <w:jc w:val="both"/>
        <w:textAlignment w:val="baseline"/>
        <w:rPr>
          <w:sz w:val="28"/>
          <w:szCs w:val="28"/>
        </w:rPr>
      </w:pPr>
      <w:r w:rsidRPr="00E70CE3">
        <w:rPr>
          <w:sz w:val="28"/>
          <w:szCs w:val="28"/>
        </w:rPr>
        <w:lastRenderedPageBreak/>
        <w:t xml:space="preserve">Вместе с тем достижение целевого значения </w:t>
      </w:r>
      <w:r w:rsidR="003E0D7F" w:rsidRPr="00E70CE3">
        <w:rPr>
          <w:sz w:val="28"/>
          <w:szCs w:val="28"/>
        </w:rPr>
        <w:t>(0,17 и менее)</w:t>
      </w:r>
      <w:r w:rsidR="003E0D7F">
        <w:rPr>
          <w:sz w:val="28"/>
          <w:szCs w:val="28"/>
        </w:rPr>
        <w:t xml:space="preserve"> </w:t>
      </w:r>
      <w:r w:rsidRPr="00E70CE3">
        <w:rPr>
          <w:sz w:val="28"/>
          <w:szCs w:val="28"/>
        </w:rPr>
        <w:t>данного показателя подтверждается информацией</w:t>
      </w:r>
      <w:r w:rsidR="003E0D7F" w:rsidRPr="003E0D7F">
        <w:rPr>
          <w:sz w:val="28"/>
          <w:szCs w:val="28"/>
        </w:rPr>
        <w:t xml:space="preserve"> </w:t>
      </w:r>
      <w:r w:rsidR="003E0D7F" w:rsidRPr="00E70CE3">
        <w:rPr>
          <w:sz w:val="28"/>
          <w:szCs w:val="28"/>
        </w:rPr>
        <w:t>Россельхознадзора</w:t>
      </w:r>
      <w:r w:rsidRPr="00E70CE3">
        <w:rPr>
          <w:sz w:val="28"/>
          <w:szCs w:val="28"/>
        </w:rPr>
        <w:t xml:space="preserve">, полученной в соответствии с запросом Счетной палаты, </w:t>
      </w:r>
      <w:r w:rsidR="003E0D7F">
        <w:rPr>
          <w:sz w:val="28"/>
          <w:szCs w:val="28"/>
        </w:rPr>
        <w:t xml:space="preserve">о </w:t>
      </w:r>
      <w:r w:rsidRPr="00E70CE3">
        <w:rPr>
          <w:sz w:val="28"/>
          <w:szCs w:val="28"/>
        </w:rPr>
        <w:t>фактическо</w:t>
      </w:r>
      <w:r w:rsidR="003E0D7F">
        <w:rPr>
          <w:sz w:val="28"/>
          <w:szCs w:val="28"/>
        </w:rPr>
        <w:t>м</w:t>
      </w:r>
      <w:r w:rsidRPr="00E70CE3">
        <w:rPr>
          <w:sz w:val="28"/>
          <w:szCs w:val="28"/>
        </w:rPr>
        <w:t xml:space="preserve"> значение ключевого показателя федерального государственного контроля (надзора) в сфере обращения лекарственных средств в 2023 году – 0,0018.</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 xml:space="preserve">В докладе о федеральном государственном контроле (надзоре) за обращением медицинских изделий за 2023 год ключевой показатель «количество лиц, погибших в результате наступления неблагоприятных событий при применении медицинских изделий за отчетный год, на 1000000 человек» оценен как достигнутый при отсутствии фактического значения указанного показателя. </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sz w:val="28"/>
          <w:szCs w:val="28"/>
        </w:rPr>
      </w:pPr>
      <w:r w:rsidRPr="00E70CE3">
        <w:rPr>
          <w:sz w:val="28"/>
          <w:szCs w:val="28"/>
        </w:rPr>
        <w:t>Вместе с тем, по информации, полученной от Росздравнадзора в соответствии с запросом Счетной палаты, фактическое значение ключевого показателя федерального государственного контроля (надзора) за обращением медицинских изделий в 2023 году составило – 0,61, что свидетельствует о достижении целевого показателя.</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 xml:space="preserve">В докладе о федеральном государственном надзоре в области безопасности гидротехнических сооружений за 2022 год отсутствует информация о достижении ключевого показателя «снижение количества лиц, травмированных в результате аварий, произошедших на гидротехнических сооружениях надзора гидротехнических сооружений». </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sz w:val="28"/>
          <w:szCs w:val="28"/>
        </w:rPr>
      </w:pPr>
      <w:r w:rsidRPr="00E70CE3">
        <w:rPr>
          <w:sz w:val="28"/>
          <w:szCs w:val="28"/>
        </w:rPr>
        <w:t>Вместе с тем, по информации Ростехнадзора, представленной по запросу Счетной палаты, указанный ключевой показатель является достигнутым (целевое значение – равное нулю или превышающее нулевое значение), его фактическое значение составляет 100 %.</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 xml:space="preserve">В докладах о федеральном государственном надзоре в области промышленной безопасности за 2022 и 2023 годы отсутствует информация о достижении ключевого показателя «снижение количества лиц, травмированных в результате аварий, произошедших на опасных производственных объектах». </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sz w:val="28"/>
          <w:szCs w:val="28"/>
        </w:rPr>
      </w:pPr>
      <w:r w:rsidRPr="00E70CE3">
        <w:rPr>
          <w:sz w:val="28"/>
          <w:szCs w:val="28"/>
        </w:rPr>
        <w:lastRenderedPageBreak/>
        <w:t>Вместе с тем, по информации Ростехнадзора, представленной по запросу Счетной палаты, в 2022 году фактическое значение указанного ключевого показателя – 22,6 %, в 2023 году – 26,0 %, что говорит о достижении целевого значения показателя (положительное значение).</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В докладах о федеральном государственном экологическом контроле (надзоре) за 2022 и 2023 годы оценка достижения ключевого показателя «отношение разницы между количеством объектов контроля, в отношении которых в отчетном периоде принято решение об их отнесении к более низкой категории риска, и количеством объектов контроля, в отношении которых в отчетном периоде принято решение об их отнесении к более высокой категории риска, к общему количеству объектов контроля на конец отчетного года» осуществлялась без наличия в них сведений о фактических значениях. Так, в 2022 году Росприроднадзором указанный показатель оценен как достигнутый, а в 2023 году как недостигнутый по причине введенных ограничений на проведение контрольных (надзорных) мероприятий (в том числе по контролю за исполнением ранее выданного предписания).</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Отсутствует расчет ключевого показателя федерального государственного контроля (надзора) в сфере обращения биомедицинских клеточных продуктов «отношение количества сообщений о побочных действиях, не указанных в инструкциях по применению биомедицинских клеточных продуктов, серьезных нежелательных реакциях и непредвиденных нежелательных реакциях, связанных с применением биомедицинских клеточных продуктов в соответствии с инструкциями по их применению, к общему количеству сообщений о побочных действиях, серьезных нежелательных реакциях и непредвиденных нежелательных реакциях, связанных с применением биомедицинских клеточных продуктов в соответствии с инструкциями по их применению» (целевое значение – 0,01 и менее).</w:t>
      </w:r>
    </w:p>
    <w:p w:rsidR="00E70CE3" w:rsidRPr="00E70CE3" w:rsidRDefault="00E70CE3" w:rsidP="00781CFF">
      <w:pPr>
        <w:overflowPunct w:val="0"/>
        <w:autoSpaceDE w:val="0"/>
        <w:autoSpaceDN w:val="0"/>
        <w:adjustRightInd w:val="0"/>
        <w:spacing w:line="360" w:lineRule="auto"/>
        <w:ind w:firstLine="708"/>
        <w:jc w:val="both"/>
        <w:textAlignment w:val="baseline"/>
        <w:rPr>
          <w:sz w:val="28"/>
          <w:szCs w:val="28"/>
        </w:rPr>
      </w:pPr>
      <w:r w:rsidRPr="00E70CE3">
        <w:rPr>
          <w:sz w:val="28"/>
          <w:szCs w:val="28"/>
        </w:rPr>
        <w:t xml:space="preserve">По информации в докладах о федеральном государственном контроле (надзоре) в сфере обращения биомедицинских клеточных продуктов </w:t>
      </w:r>
      <w:r w:rsidR="003946B1">
        <w:rPr>
          <w:sz w:val="28"/>
          <w:szCs w:val="28"/>
        </w:rPr>
        <w:br/>
      </w:r>
      <w:r w:rsidRPr="00E70CE3">
        <w:rPr>
          <w:sz w:val="28"/>
          <w:szCs w:val="28"/>
        </w:rPr>
        <w:t xml:space="preserve">за 2021-2023 годы, до настоящего времени отсутствуют зарегистрированные </w:t>
      </w:r>
      <w:r w:rsidRPr="00E70CE3">
        <w:rPr>
          <w:sz w:val="28"/>
          <w:szCs w:val="28"/>
        </w:rPr>
        <w:lastRenderedPageBreak/>
        <w:t>биомедицинские клеточные продукты. В связи с чем сведения о побочных действиях, не указанных в инструкциях по применению биомедицинских клеточных продуктов, в течение 2021-2023 годов не поступали. Ввиду чего, ключевой показатель контроля в сфере обращения биомедицинских клеточных продуктов по умолчанию считается достигнутым.</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color w:val="000000"/>
          <w:sz w:val="28"/>
          <w:szCs w:val="28"/>
        </w:rPr>
        <w:t xml:space="preserve">В докладе о федеральном государственном контроле (надзоре) качества и безопасности медицинской деятельности за 2023 год ключевой показатель </w:t>
      </w:r>
      <w:r w:rsidRPr="00E70CE3">
        <w:rPr>
          <w:sz w:val="28"/>
          <w:szCs w:val="28"/>
        </w:rPr>
        <w:t>«Количество умерших с установленным по результатам проведенного патолого-анатомического вскрытия расхождением диагноза на 10</w:t>
      </w:r>
      <w:r w:rsidR="003E0D7F">
        <w:rPr>
          <w:sz w:val="28"/>
          <w:szCs w:val="28"/>
        </w:rPr>
        <w:t> </w:t>
      </w:r>
      <w:r w:rsidRPr="00E70CE3">
        <w:rPr>
          <w:sz w:val="28"/>
          <w:szCs w:val="28"/>
        </w:rPr>
        <w:t xml:space="preserve">000 случаев патолого-анатомических вскрытий за отчетный год» оценен как достигнутый в отсутствие фактического значения. </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color w:val="000000"/>
          <w:sz w:val="28"/>
          <w:szCs w:val="28"/>
        </w:rPr>
      </w:pPr>
      <w:r w:rsidRPr="00E70CE3">
        <w:rPr>
          <w:color w:val="000000"/>
          <w:sz w:val="28"/>
          <w:szCs w:val="28"/>
        </w:rPr>
        <w:t>Согласно представленной по запросу Счетной палаты информации Росздравнадзора фактическое значение указанного ключевого показателя в 2023 году отсутствует в связи с тем, что данные годовой формы федерального статистического наблюдения № 14 «Сведения о деятельности подразделений медицинской организации, оказывающих медицинскую помощь в стационарных условиях»</w:t>
      </w:r>
      <w:r w:rsidRPr="00E70CE3">
        <w:rPr>
          <w:color w:val="000000"/>
          <w:sz w:val="28"/>
          <w:szCs w:val="28"/>
          <w:vertAlign w:val="superscript"/>
        </w:rPr>
        <w:footnoteReference w:id="1"/>
      </w:r>
      <w:r w:rsidRPr="00E70CE3">
        <w:rPr>
          <w:color w:val="000000"/>
          <w:sz w:val="28"/>
          <w:szCs w:val="28"/>
        </w:rPr>
        <w:t xml:space="preserve"> передаются органами государственной власти субъектов Российской Федерации в срок до 25 марта года следующего за отчетным.</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sz w:val="28"/>
          <w:szCs w:val="28"/>
        </w:rPr>
      </w:pPr>
      <w:r w:rsidRPr="000F7B3C">
        <w:rPr>
          <w:color w:val="000000"/>
          <w:sz w:val="28"/>
          <w:szCs w:val="28"/>
        </w:rPr>
        <w:t>Вместе с тем приказом Росстата от 27 декабря 2022 г. № 985 утверждены новые годовые формы федерального статистического наблюдения, в которых данные для расчета ключевого показателя отсутствует, и получить его фактические значения за 2023 год не</w:t>
      </w:r>
      <w:r w:rsidRPr="00E70CE3">
        <w:rPr>
          <w:color w:val="000000"/>
          <w:sz w:val="28"/>
          <w:szCs w:val="28"/>
        </w:rPr>
        <w:t xml:space="preserve"> представляется возможным.</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 xml:space="preserve">В докладах о федеральном государственном экологическом контроле (надзоре) за 2022 и 2023 годы отсутствуют фактические значения ключевого показателя федерального государственного экологического контроля (надзора) «отношение разницы между количеством объектов контроля, в отношении которых в отчетном периоде принято решение об их отнесении к более низкой категории риска, и количеством объектов контроля, в отношении </w:t>
      </w:r>
      <w:r w:rsidRPr="00E70CE3">
        <w:rPr>
          <w:sz w:val="28"/>
          <w:szCs w:val="28"/>
        </w:rPr>
        <w:lastRenderedPageBreak/>
        <w:t>которых в отчетном периоде принято решение об их отнесении к более высокой категории риска, к общему количеству объектов контроля на конец отчетного года». При этом в 2022 году ключевой показатель оценен как достигнутый, а в 2023 году указанный ключевой показатель является недостигнутым, что обусловлено наличием ограничений на проведение контрольных (надзорных) мероприятий, в том числе по контролю за исполнением ранее выданного предписания.</w:t>
      </w:r>
    </w:p>
    <w:p w:rsidR="00E70CE3" w:rsidRPr="00E70CE3" w:rsidRDefault="00E70CE3" w:rsidP="00781CFF">
      <w:pPr>
        <w:numPr>
          <w:ilvl w:val="0"/>
          <w:numId w:val="2"/>
        </w:numPr>
        <w:tabs>
          <w:tab w:val="left" w:pos="1134"/>
        </w:tabs>
        <w:overflowPunct w:val="0"/>
        <w:autoSpaceDE w:val="0"/>
        <w:autoSpaceDN w:val="0"/>
        <w:adjustRightInd w:val="0"/>
        <w:spacing w:line="360" w:lineRule="auto"/>
        <w:ind w:left="0" w:firstLine="708"/>
        <w:contextualSpacing/>
        <w:jc w:val="both"/>
        <w:textAlignment w:val="baseline"/>
        <w:rPr>
          <w:color w:val="000000"/>
          <w:sz w:val="28"/>
          <w:szCs w:val="28"/>
        </w:rPr>
      </w:pPr>
      <w:r w:rsidRPr="00E70CE3">
        <w:rPr>
          <w:color w:val="000000"/>
          <w:sz w:val="28"/>
          <w:szCs w:val="28"/>
        </w:rPr>
        <w:t>Необходимо отметить выявленное в ходе проведенного анализа несоответствие данных, содержащ</w:t>
      </w:r>
      <w:r w:rsidR="003E0D7F">
        <w:rPr>
          <w:color w:val="000000"/>
          <w:sz w:val="28"/>
          <w:szCs w:val="28"/>
        </w:rPr>
        <w:t>их</w:t>
      </w:r>
      <w:r w:rsidRPr="00E70CE3">
        <w:rPr>
          <w:color w:val="000000"/>
          <w:sz w:val="28"/>
          <w:szCs w:val="28"/>
        </w:rPr>
        <w:t>ся в докладах о видах контроля (надзора), и в информации, представленной по запросу Счетной палаты контрольными (надзорными) органами, в части фактических значений ключевых показателей и (или) оценки их достижения. Так:</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Информация о достижении ключевых показателей федерального государственного контроля (надзора), представленная Ространснадзором по запросу Счетной палаты, не соответствует сведениям в докладе о федеральном государственном контроле (надзоре) в области гражданской авиации за 2023 год. Согласно представленной Ространснадзором информации, недостигнутым является целевое значение ключевого показателя «12. Количество лиц, находившихся на борту, получивших вред здоровью в результате авиационных происшествий с гражданскими самолетами максимальной взлетной массой менее 5700 кг, выполняющими полет в целях осуществления коммерческой воздушной перевозки, на 1.000.000 перевезенных пассажиров за отчетный год» (целевое значение – 0,09, фактическое – 0,095). Вместе с тем, в докладе фактическое значение соответствует целевому значению указанного показателя, и показатель не оценен как недостигнутый.</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 xml:space="preserve">В докладе о федеральном государственном контроле (надзоре) в области семеноводства в отношении семян сельскохозяйственных растений за 2023 годы ключевые показатели «отношение количества объектов государственного контроля, в отношении которых принято решение об изменении категории риска на более высокую, к общему количеству объектов </w:t>
      </w:r>
      <w:r w:rsidRPr="00E70CE3">
        <w:rPr>
          <w:sz w:val="28"/>
          <w:szCs w:val="28"/>
        </w:rPr>
        <w:lastRenderedPageBreak/>
        <w:t>государственного контроля» (фактическое значение в 2022 году – 0,3 %, в 2023 году – 5,2 %) и «отношение количества объектов государственного контроля, в отношении которых принято решение об изменении категории риска на более низкую, к общему количеству объектов государственного контроля» (фактическое значение в 2023 году – 0,02 %) оценены как достигнутые. Вместе с тем, указанные фактические значения свидетельствуют о недостижении целевых значений «снижение значения ключевого показателя на 0,3 процента» и «повышение значения ключевого показателя на 0,2 процента» для указанных ключевых показателей соответственно.</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По информации в докладах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за 2022 и 2023 годы ключевой показатель контроля за частным агентством занятости был достигнут (факт в 2022 году – 0,33 %, факт в 2023 году – 0 %).</w:t>
      </w:r>
    </w:p>
    <w:p w:rsidR="00E70CE3" w:rsidRPr="00E70CE3" w:rsidRDefault="00E70CE3" w:rsidP="00781CFF">
      <w:pPr>
        <w:overflowPunct w:val="0"/>
        <w:autoSpaceDE w:val="0"/>
        <w:autoSpaceDN w:val="0"/>
        <w:adjustRightInd w:val="0"/>
        <w:spacing w:line="360" w:lineRule="auto"/>
        <w:ind w:firstLine="708"/>
        <w:jc w:val="both"/>
        <w:textAlignment w:val="baseline"/>
        <w:rPr>
          <w:sz w:val="28"/>
          <w:szCs w:val="28"/>
        </w:rPr>
      </w:pPr>
      <w:r w:rsidRPr="00E70CE3">
        <w:rPr>
          <w:sz w:val="28"/>
          <w:szCs w:val="28"/>
        </w:rPr>
        <w:t>Вместе с тем, согласно информации Роструда, полученной в соответствии с запросом Счетной палаты, в 2022 году фактическое значение ключевого показателя – 0,23 %, что не соответствует информации в докладе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за 2022 год. Отличия в сведениях о фактическом значении ключевого показателя связаны с разницей переменных в формуле, используемой для расчета указанного показателя:</w:t>
      </w:r>
    </w:p>
    <w:p w:rsidR="00E70CE3" w:rsidRPr="00E70CE3" w:rsidRDefault="00E70CE3" w:rsidP="00781CFF">
      <w:pPr>
        <w:overflowPunct w:val="0"/>
        <w:autoSpaceDE w:val="0"/>
        <w:autoSpaceDN w:val="0"/>
        <w:adjustRightInd w:val="0"/>
        <w:spacing w:line="360" w:lineRule="auto"/>
        <w:ind w:firstLine="708"/>
        <w:jc w:val="both"/>
        <w:textAlignment w:val="baseline"/>
        <w:rPr>
          <w:sz w:val="28"/>
          <w:szCs w:val="28"/>
        </w:rPr>
      </w:pPr>
      <w:r w:rsidRPr="00E70CE3">
        <w:rPr>
          <w:sz w:val="28"/>
          <w:szCs w:val="28"/>
        </w:rPr>
        <w:t>количество объектов контроля (надзора), отнесенных к категории среднего риска на конец отчетного года (по информации в докладе – 3, по представленной информации – 2);</w:t>
      </w:r>
    </w:p>
    <w:p w:rsidR="00E70CE3" w:rsidRPr="00E70CE3" w:rsidRDefault="00E70CE3" w:rsidP="00781CFF">
      <w:pPr>
        <w:keepLines/>
        <w:overflowPunct w:val="0"/>
        <w:autoSpaceDE w:val="0"/>
        <w:autoSpaceDN w:val="0"/>
        <w:adjustRightInd w:val="0"/>
        <w:spacing w:line="360" w:lineRule="auto"/>
        <w:ind w:firstLine="709"/>
        <w:jc w:val="both"/>
        <w:textAlignment w:val="baseline"/>
        <w:rPr>
          <w:sz w:val="28"/>
          <w:szCs w:val="28"/>
        </w:rPr>
      </w:pPr>
      <w:r w:rsidRPr="00E70CE3">
        <w:rPr>
          <w:sz w:val="28"/>
          <w:szCs w:val="28"/>
        </w:rPr>
        <w:t>общее количество объектов контроля (надзора) на конец отчетного года (по информации в докладе – 918, по представленной информации – 845).</w:t>
      </w:r>
    </w:p>
    <w:p w:rsidR="00E70CE3" w:rsidRPr="00E70CE3" w:rsidRDefault="00E70CE3" w:rsidP="00781CFF">
      <w:pPr>
        <w:keepLines/>
        <w:overflowPunct w:val="0"/>
        <w:autoSpaceDE w:val="0"/>
        <w:autoSpaceDN w:val="0"/>
        <w:adjustRightInd w:val="0"/>
        <w:spacing w:line="360" w:lineRule="auto"/>
        <w:ind w:firstLine="709"/>
        <w:contextualSpacing/>
        <w:jc w:val="both"/>
        <w:textAlignment w:val="baseline"/>
        <w:rPr>
          <w:sz w:val="28"/>
          <w:szCs w:val="28"/>
        </w:rPr>
      </w:pPr>
      <w:r w:rsidRPr="00E70CE3">
        <w:rPr>
          <w:sz w:val="28"/>
          <w:szCs w:val="28"/>
        </w:rPr>
        <w:lastRenderedPageBreak/>
        <w:t xml:space="preserve">Вместе с тем, учитывая, что целевое значение ключевого показателя на 2022 год составляет не более 25 </w:t>
      </w:r>
      <w:r w:rsidR="003E0D7F">
        <w:rPr>
          <w:sz w:val="28"/>
          <w:szCs w:val="28"/>
        </w:rPr>
        <w:t>%</w:t>
      </w:r>
      <w:r w:rsidRPr="00E70CE3">
        <w:rPr>
          <w:sz w:val="28"/>
          <w:szCs w:val="28"/>
        </w:rPr>
        <w:t>, то ключевой показатель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в 2022 году оценивается как достигнутый.</w:t>
      </w:r>
    </w:p>
    <w:p w:rsidR="00E70CE3" w:rsidRPr="00E70CE3" w:rsidRDefault="00E70CE3" w:rsidP="00781CFF">
      <w:pPr>
        <w:numPr>
          <w:ilvl w:val="0"/>
          <w:numId w:val="2"/>
        </w:numPr>
        <w:tabs>
          <w:tab w:val="left" w:pos="1134"/>
        </w:tabs>
        <w:overflowPunct w:val="0"/>
        <w:autoSpaceDE w:val="0"/>
        <w:autoSpaceDN w:val="0"/>
        <w:adjustRightInd w:val="0"/>
        <w:spacing w:line="360" w:lineRule="auto"/>
        <w:ind w:left="0" w:firstLine="708"/>
        <w:contextualSpacing/>
        <w:jc w:val="both"/>
        <w:textAlignment w:val="baseline"/>
        <w:rPr>
          <w:color w:val="000000"/>
          <w:sz w:val="28"/>
          <w:szCs w:val="28"/>
        </w:rPr>
      </w:pPr>
      <w:r w:rsidRPr="00E70CE3">
        <w:rPr>
          <w:color w:val="000000"/>
          <w:sz w:val="28"/>
          <w:szCs w:val="28"/>
        </w:rPr>
        <w:t>Отсутствие оценки достижения целевых значений ключевых показателей из-за невозможности осуществить расчет фактических значений ключевых показателей.</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 xml:space="preserve">В 2022 и 2023 годах не осуществлен расчет ключевого показателя «соотношение численности получателей социальных услуг, которым были оказаны социальные услуги не в полном объеме за отчетный год, и общей численности получателей социальных услуг за отчетный год» федерального государственного контроля (надзора) в сфере социального обслуживания. </w:t>
      </w:r>
    </w:p>
    <w:p w:rsidR="00E70CE3" w:rsidRPr="00E70CE3" w:rsidRDefault="00E70CE3" w:rsidP="00781CFF">
      <w:pPr>
        <w:overflowPunct w:val="0"/>
        <w:autoSpaceDE w:val="0"/>
        <w:autoSpaceDN w:val="0"/>
        <w:adjustRightInd w:val="0"/>
        <w:spacing w:line="360" w:lineRule="auto"/>
        <w:ind w:firstLine="708"/>
        <w:jc w:val="both"/>
        <w:textAlignment w:val="baseline"/>
        <w:rPr>
          <w:sz w:val="28"/>
          <w:szCs w:val="28"/>
        </w:rPr>
      </w:pPr>
      <w:r w:rsidRPr="00E70CE3">
        <w:rPr>
          <w:sz w:val="28"/>
          <w:szCs w:val="28"/>
        </w:rPr>
        <w:t>По информации Роструда, в 2023 году указанный показатель не рассчитывался ввиду необходимости расчета целевого значения ключевого показателя в сравнении с предыдущим годом (ключевой показатель введен с 1 марта 2022 года). Расчет ключевого показателя будет произведен в 2024 году по итогам осуществления федерального государственного контроля (надзора) в сфере социального обслуживания в 2022-2023 годах. Вместе с тем, в связи с изданием Приказа Росстата от 12.02.2024 № 54, утвердившего новую форму федерального статистического наблюдения № 1-соцобслуживание «Сведения о социальном обслуживании граждан» и указания по ее заполнению, в настоящее время расчет показателя не представляется возможным. Указанная форма содержит сведения, необходимые для расчета ключевого показателя контроля в сфере социального обслуживания, и в то же время эти данные Росстатом еще не собраны.</w:t>
      </w:r>
    </w:p>
    <w:p w:rsidR="00E70CE3" w:rsidRPr="00E70CE3" w:rsidRDefault="00E70CE3" w:rsidP="00781CFF">
      <w:pPr>
        <w:keepLines/>
        <w:numPr>
          <w:ilvl w:val="1"/>
          <w:numId w:val="2"/>
        </w:numPr>
        <w:overflowPunct w:val="0"/>
        <w:autoSpaceDE w:val="0"/>
        <w:autoSpaceDN w:val="0"/>
        <w:adjustRightInd w:val="0"/>
        <w:spacing w:line="360" w:lineRule="auto"/>
        <w:ind w:left="0" w:firstLine="709"/>
        <w:contextualSpacing/>
        <w:jc w:val="both"/>
        <w:textAlignment w:val="baseline"/>
        <w:rPr>
          <w:sz w:val="28"/>
          <w:szCs w:val="28"/>
        </w:rPr>
      </w:pPr>
      <w:r w:rsidRPr="00E70CE3">
        <w:rPr>
          <w:sz w:val="28"/>
          <w:szCs w:val="28"/>
        </w:rPr>
        <w:lastRenderedPageBreak/>
        <w:t>По информации Роскомнадзора</w:t>
      </w:r>
      <w:r w:rsidR="003E0D7F">
        <w:rPr>
          <w:sz w:val="28"/>
          <w:szCs w:val="28"/>
        </w:rPr>
        <w:t>,</w:t>
      </w:r>
      <w:r w:rsidRPr="00E70CE3">
        <w:rPr>
          <w:sz w:val="28"/>
          <w:szCs w:val="28"/>
        </w:rPr>
        <w:t xml:space="preserve"> расчету не подлежит ключевой показатель «отношение количества объектов контроля, отнесенных к категории значительного риска, к общему количеству объектов контроля» федерального государственного контроля (надзора) за соблюдением законодательства Российской Федерации о средствах массовой информации, поскольку вид государственного контроля (надзора) осуществляется без взаимодействия с проверяемыми (контролируемыми) лицами в форме систематического наблюдения в отношении СМИ и вещателей. </w:t>
      </w:r>
      <w:r w:rsidR="00A200F0">
        <w:rPr>
          <w:sz w:val="28"/>
          <w:szCs w:val="28"/>
        </w:rPr>
        <w:t xml:space="preserve">В связи с тем, что </w:t>
      </w:r>
      <w:r w:rsidRPr="00E70CE3">
        <w:rPr>
          <w:sz w:val="28"/>
          <w:szCs w:val="28"/>
        </w:rPr>
        <w:t>мероприятия по осуществлению государственного контроля (надзора) в установленных сферах деятельности во взаимодействии с контролируемыми лицами не проводятся, категоризация объектов контроля не осуществляется.</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В соответствии с докладами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за 2022 и 2023 годы Роскомнадзором расчет ключевого показателя контроля «отношение количества объектов контроля, отнесенных к категории значительного риска, к общему количеству объектов контроля» не осуществлялся:</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sz w:val="28"/>
          <w:szCs w:val="28"/>
        </w:rPr>
      </w:pPr>
      <w:r w:rsidRPr="00E70CE3">
        <w:rPr>
          <w:sz w:val="28"/>
          <w:szCs w:val="28"/>
        </w:rPr>
        <w:t>в 2022 году ввиду отсутствия базового значения;</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sz w:val="28"/>
          <w:szCs w:val="28"/>
        </w:rPr>
      </w:pPr>
      <w:r w:rsidRPr="00E70CE3">
        <w:rPr>
          <w:sz w:val="28"/>
          <w:szCs w:val="28"/>
        </w:rPr>
        <w:t>в 2023 году ввиду отсутствия применения системы оценки и управления рисками причинения вреда (ущерба) охраняемым законом ценностям, в связи с чем объекты не разделяются на категории риска.</w:t>
      </w:r>
    </w:p>
    <w:p w:rsidR="00E70CE3" w:rsidRPr="000F7B3C"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0F7B3C">
        <w:rPr>
          <w:sz w:val="28"/>
          <w:szCs w:val="28"/>
        </w:rPr>
        <w:t>В соответствии с докладами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Роспотребнадзора за 2022 и 2023 годы расчет ключевого показателя «отношение вреда (ущерба), причиненного в результате нарушения обязательных требований, к общему объему охраняемых законом ценностей» не осуществлялся по следующим причинам</w:t>
      </w:r>
      <w:r w:rsidR="000F7B3C">
        <w:rPr>
          <w:sz w:val="28"/>
          <w:szCs w:val="28"/>
        </w:rPr>
        <w:t>:</w:t>
      </w:r>
      <w:r w:rsidR="000F7B3C" w:rsidRPr="000F7B3C">
        <w:rPr>
          <w:sz w:val="28"/>
          <w:szCs w:val="28"/>
        </w:rPr>
        <w:t xml:space="preserve"> </w:t>
      </w:r>
      <w:r w:rsidRPr="000F7B3C">
        <w:rPr>
          <w:sz w:val="28"/>
          <w:szCs w:val="28"/>
        </w:rPr>
        <w:t xml:space="preserve">в 2022 году ввиду отсутствия базового </w:t>
      </w:r>
      <w:r w:rsidRPr="000F7B3C">
        <w:rPr>
          <w:sz w:val="28"/>
          <w:szCs w:val="28"/>
        </w:rPr>
        <w:lastRenderedPageBreak/>
        <w:t>значения</w:t>
      </w:r>
      <w:r w:rsidR="000F7B3C">
        <w:rPr>
          <w:sz w:val="28"/>
          <w:szCs w:val="28"/>
        </w:rPr>
        <w:t>,</w:t>
      </w:r>
      <w:r w:rsidR="000F7B3C" w:rsidRPr="000F7B3C">
        <w:rPr>
          <w:sz w:val="28"/>
          <w:szCs w:val="28"/>
        </w:rPr>
        <w:t xml:space="preserve"> </w:t>
      </w:r>
      <w:r w:rsidRPr="000F7B3C">
        <w:rPr>
          <w:sz w:val="28"/>
          <w:szCs w:val="28"/>
        </w:rPr>
        <w:t>в 2023 году ввиду моратория на проведение контрольных (надзорных) мероприятий.</w:t>
      </w:r>
    </w:p>
    <w:p w:rsidR="00E70CE3" w:rsidRPr="00E70CE3" w:rsidRDefault="00A200F0"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Pr>
          <w:sz w:val="28"/>
          <w:szCs w:val="28"/>
        </w:rPr>
        <w:t xml:space="preserve">Согласно </w:t>
      </w:r>
      <w:r w:rsidR="00E70CE3" w:rsidRPr="00E70CE3">
        <w:rPr>
          <w:sz w:val="28"/>
          <w:szCs w:val="28"/>
        </w:rPr>
        <w:t>доклада</w:t>
      </w:r>
      <w:r>
        <w:rPr>
          <w:sz w:val="28"/>
          <w:szCs w:val="28"/>
        </w:rPr>
        <w:t>м</w:t>
      </w:r>
      <w:r w:rsidR="00E70CE3" w:rsidRPr="00E70CE3">
        <w:rPr>
          <w:sz w:val="28"/>
          <w:szCs w:val="28"/>
        </w:rPr>
        <w:t xml:space="preserve"> о федеральном государственном контроле (надзоре) за соблюдением требований в связи с распространением информации в информационно-телекоммуникационных сетях, в том числе в информационно-телекоммуникационной сети «Интернет», Роскомнадзора за 2022 и 2023 годы ключевой показатель «соотношение количества объектов контроля, отнесенных к категории значительного риска, к общему количеству объектов контроля» не рассчитывался. Это связано с тем, что лица, в отношении которых должен проводиться указанный федеральный государственный контроль (надзор), не могут быть определены. В настоящее время Роскомнадзором в адрес Минцифры России направлен законопроект, предусматривающий отмену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в информационно-телекоммуникационной сети «Интернет».</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Невозможно проведение оценки достижения ключевых показателей федерального государственного контроля (надзора) в области обращения с пестицидами и агрохимикатами «отношение количества объектов государственного надзора, в отношении которых принято решение об изменении категории риска на более высокую, к общему количеству объектов государственного надзора» и «отношение количества объектов государственного надзора, в отношении которых принято решение об изменении категории риска на более низкую, к общему количеству объектов государственного надзора» (целевое значение – ежегодное увеличение на 0,3 процента) за 2022 год, поскольку они рассчитываются впервые.</w:t>
      </w:r>
    </w:p>
    <w:p w:rsidR="00E70CE3" w:rsidRPr="00E70CE3" w:rsidRDefault="00A200F0" w:rsidP="00781CFF">
      <w:pPr>
        <w:numPr>
          <w:ilvl w:val="1"/>
          <w:numId w:val="2"/>
        </w:numPr>
        <w:overflowPunct w:val="0"/>
        <w:autoSpaceDE w:val="0"/>
        <w:autoSpaceDN w:val="0"/>
        <w:adjustRightInd w:val="0"/>
        <w:spacing w:line="360" w:lineRule="auto"/>
        <w:ind w:left="0" w:firstLine="709"/>
        <w:contextualSpacing/>
        <w:jc w:val="both"/>
        <w:textAlignment w:val="baseline"/>
        <w:rPr>
          <w:sz w:val="28"/>
          <w:szCs w:val="28"/>
        </w:rPr>
      </w:pPr>
      <w:r>
        <w:rPr>
          <w:sz w:val="28"/>
          <w:szCs w:val="28"/>
        </w:rPr>
        <w:t>П</w:t>
      </w:r>
      <w:r w:rsidR="00E70CE3" w:rsidRPr="00E70CE3">
        <w:rPr>
          <w:sz w:val="28"/>
          <w:szCs w:val="28"/>
        </w:rPr>
        <w:t xml:space="preserve">роведение оценки достижения ключевого показателя федерального государственного контроля (надзора) в области обеспечения качества и безопасности зерна и продуктов переработки зерна «отношение количества объектов контроля, в отношении которых принято решение об изменении категории риска на более низкую, к общему количеству объектов контроля» </w:t>
      </w:r>
      <w:r w:rsidR="00E70CE3" w:rsidRPr="00E70CE3">
        <w:rPr>
          <w:sz w:val="28"/>
          <w:szCs w:val="28"/>
        </w:rPr>
        <w:lastRenderedPageBreak/>
        <w:t xml:space="preserve">(целевое значение – ежегодное увеличение на 0,3 процента) за 2022 год, </w:t>
      </w:r>
      <w:r>
        <w:rPr>
          <w:sz w:val="28"/>
          <w:szCs w:val="28"/>
        </w:rPr>
        <w:t xml:space="preserve">не представляется возможным, </w:t>
      </w:r>
      <w:r w:rsidR="00E70CE3" w:rsidRPr="00E70CE3">
        <w:rPr>
          <w:sz w:val="28"/>
          <w:szCs w:val="28"/>
        </w:rPr>
        <w:t>поскольку он рассчитывается впервые.</w:t>
      </w:r>
    </w:p>
    <w:p w:rsidR="00E70CE3" w:rsidRPr="00E70CE3" w:rsidRDefault="00E70CE3" w:rsidP="00781CFF">
      <w:pPr>
        <w:numPr>
          <w:ilvl w:val="1"/>
          <w:numId w:val="2"/>
        </w:numPr>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В докладах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за 2022 и 2023 годы отсутствуют фактические значения двух из трех ключевых показателей:</w:t>
      </w:r>
    </w:p>
    <w:p w:rsidR="00E70CE3" w:rsidRPr="00E70CE3" w:rsidRDefault="00E70CE3" w:rsidP="00781CFF">
      <w:pPr>
        <w:overflowPunct w:val="0"/>
        <w:autoSpaceDE w:val="0"/>
        <w:autoSpaceDN w:val="0"/>
        <w:adjustRightInd w:val="0"/>
        <w:spacing w:line="360" w:lineRule="auto"/>
        <w:ind w:firstLine="708"/>
        <w:jc w:val="both"/>
        <w:textAlignment w:val="baseline"/>
        <w:rPr>
          <w:sz w:val="28"/>
          <w:szCs w:val="28"/>
        </w:rPr>
      </w:pPr>
      <w:r w:rsidRPr="00E70CE3">
        <w:rPr>
          <w:sz w:val="28"/>
          <w:szCs w:val="28"/>
        </w:rPr>
        <w:t>для расчета фактического значения ключевого показателя «количество человек, погибших при несчастных случаях на производстве, на 100 тыс. занятых за отчетный период» используются сведения, содержащиеся в форме статистического наблюдения № 7-травматизм, которые в соответствии с позицией 1.30.11 Федерального плана статистических работ, утвержденного распоряжением Правительства Российской Федерации от 6 мая 2008 г. № 671-р (далее – Федеральный план статистических работ), публикуются Росстатом ежегодно 5 июня (года, следующего за отчетным);</w:t>
      </w:r>
    </w:p>
    <w:p w:rsidR="00E70CE3" w:rsidRPr="00E70CE3" w:rsidRDefault="00E70CE3" w:rsidP="00781CFF">
      <w:pPr>
        <w:overflowPunct w:val="0"/>
        <w:autoSpaceDE w:val="0"/>
        <w:autoSpaceDN w:val="0"/>
        <w:adjustRightInd w:val="0"/>
        <w:spacing w:line="360" w:lineRule="auto"/>
        <w:ind w:firstLine="708"/>
        <w:jc w:val="both"/>
        <w:textAlignment w:val="baseline"/>
        <w:rPr>
          <w:sz w:val="28"/>
          <w:szCs w:val="28"/>
        </w:rPr>
      </w:pPr>
      <w:r w:rsidRPr="00E70CE3">
        <w:rPr>
          <w:sz w:val="28"/>
          <w:szCs w:val="28"/>
        </w:rPr>
        <w:t>для расчета фактического значения ключевого показателя «количество человек, пострадавших на производстве с тяжелыми последствиями, на 100 тыс. занятых за отчетный период», используются сведения, содержащиеся в форме федерального статистического наблюдения № 1-травматизм, которые в соответствии с позицией 17.4 Федерального плана статистических работ, формируются ежегодно 1 апреля (года, следующего за отчетным).</w:t>
      </w:r>
    </w:p>
    <w:p w:rsidR="00E70CE3" w:rsidRPr="00E70CE3" w:rsidRDefault="00E70CE3" w:rsidP="00781CFF">
      <w:pPr>
        <w:numPr>
          <w:ilvl w:val="0"/>
          <w:numId w:val="2"/>
        </w:numPr>
        <w:tabs>
          <w:tab w:val="left" w:pos="1134"/>
        </w:tabs>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Согласно доклад</w:t>
      </w:r>
      <w:r w:rsidR="00A200F0">
        <w:rPr>
          <w:sz w:val="28"/>
          <w:szCs w:val="28"/>
        </w:rPr>
        <w:t>ов</w:t>
      </w:r>
      <w:r w:rsidRPr="00E70CE3">
        <w:rPr>
          <w:sz w:val="28"/>
          <w:szCs w:val="28"/>
        </w:rPr>
        <w:t xml:space="preserve"> о федеральном государственном контроле (надзоре) в области торгового мореплавания и внутреннего водного транспорта Росрыболовства за 2022 и 2023 годы ключевые показатели вида контроля и их целевые значения не установлены, соответственно их расчет Росрыболовством не осуществляется.</w:t>
      </w:r>
    </w:p>
    <w:p w:rsidR="00E70CE3" w:rsidRPr="00E70CE3" w:rsidRDefault="00E70CE3" w:rsidP="00781CFF">
      <w:pPr>
        <w:autoSpaceDE w:val="0"/>
        <w:autoSpaceDN w:val="0"/>
        <w:spacing w:line="360" w:lineRule="auto"/>
        <w:ind w:firstLine="708"/>
        <w:jc w:val="both"/>
        <w:rPr>
          <w:sz w:val="28"/>
          <w:szCs w:val="28"/>
        </w:rPr>
      </w:pPr>
      <w:r w:rsidRPr="00E70CE3">
        <w:rPr>
          <w:sz w:val="28"/>
          <w:szCs w:val="28"/>
        </w:rPr>
        <w:t>Вместе с тем, согласно положению о федеральном государственном контроле (надзоре) в области торгового мореплавания и внутреннего водного транспорта</w:t>
      </w:r>
      <w:r w:rsidRPr="00E70CE3">
        <w:rPr>
          <w:sz w:val="28"/>
          <w:szCs w:val="28"/>
          <w:vertAlign w:val="superscript"/>
        </w:rPr>
        <w:footnoteReference w:id="2"/>
      </w:r>
      <w:r w:rsidRPr="00E70CE3">
        <w:rPr>
          <w:sz w:val="28"/>
          <w:szCs w:val="28"/>
        </w:rPr>
        <w:t xml:space="preserve"> Росрыболовство осуществляет контроль (надзор) в отношении </w:t>
      </w:r>
      <w:r w:rsidRPr="00E70CE3">
        <w:rPr>
          <w:sz w:val="28"/>
          <w:szCs w:val="28"/>
        </w:rPr>
        <w:lastRenderedPageBreak/>
        <w:t>обеспечения безопасности плавания судов рыбопромыслового флота в районах промысла при осуществлении рыболовства. Пунктом 116 указанного положения о виде контроля определены следующие ключевые показатели контроля без привязки их к контрольным (надзорным) органам:</w:t>
      </w:r>
    </w:p>
    <w:p w:rsidR="00E70CE3" w:rsidRPr="00E70CE3" w:rsidRDefault="00E70CE3" w:rsidP="00781CFF">
      <w:pPr>
        <w:autoSpaceDE w:val="0"/>
        <w:autoSpaceDN w:val="0"/>
        <w:spacing w:line="360" w:lineRule="auto"/>
        <w:ind w:firstLine="708"/>
        <w:jc w:val="both"/>
        <w:rPr>
          <w:sz w:val="28"/>
          <w:szCs w:val="28"/>
        </w:rPr>
      </w:pPr>
      <w:r w:rsidRPr="00E70CE3">
        <w:rPr>
          <w:sz w:val="28"/>
          <w:szCs w:val="28"/>
        </w:rPr>
        <w:t>«Количество пассажиров, погибших в результате аварий на морском транспорте на 1 млн. перевезенных пассажиров на морском транспорте»;</w:t>
      </w:r>
    </w:p>
    <w:p w:rsidR="00E70CE3" w:rsidRPr="00E70CE3" w:rsidRDefault="00E70CE3" w:rsidP="00781CFF">
      <w:pPr>
        <w:autoSpaceDE w:val="0"/>
        <w:autoSpaceDN w:val="0"/>
        <w:spacing w:line="360" w:lineRule="auto"/>
        <w:ind w:firstLine="708"/>
        <w:jc w:val="both"/>
        <w:rPr>
          <w:sz w:val="28"/>
          <w:szCs w:val="28"/>
        </w:rPr>
      </w:pPr>
      <w:r w:rsidRPr="00E70CE3">
        <w:rPr>
          <w:sz w:val="28"/>
          <w:szCs w:val="28"/>
        </w:rPr>
        <w:t>«Количество пассажиров, погибших в результате аварий на внутреннем водном транспорте на 1 млн. перевезенных пассажиров внутренним водным транспортом»;</w:t>
      </w:r>
    </w:p>
    <w:p w:rsidR="00E70CE3" w:rsidRPr="00E70CE3" w:rsidRDefault="00E70CE3" w:rsidP="00781CFF">
      <w:pPr>
        <w:autoSpaceDE w:val="0"/>
        <w:autoSpaceDN w:val="0"/>
        <w:spacing w:line="360" w:lineRule="auto"/>
        <w:ind w:firstLine="708"/>
        <w:jc w:val="both"/>
        <w:rPr>
          <w:sz w:val="28"/>
          <w:szCs w:val="28"/>
        </w:rPr>
      </w:pPr>
      <w:r w:rsidRPr="00E70CE3">
        <w:rPr>
          <w:sz w:val="28"/>
          <w:szCs w:val="28"/>
        </w:rPr>
        <w:t>«Количество пассажиров, получивших вред здоровью в результате аварий и (или) инцидентов на морском транспорте на 1 млн. перевезенных пассажиров на морском транспорте»;</w:t>
      </w:r>
    </w:p>
    <w:p w:rsidR="00E70CE3" w:rsidRPr="00E70CE3" w:rsidRDefault="00E70CE3" w:rsidP="00781CFF">
      <w:pPr>
        <w:autoSpaceDE w:val="0"/>
        <w:autoSpaceDN w:val="0"/>
        <w:spacing w:line="360" w:lineRule="auto"/>
        <w:ind w:firstLine="708"/>
        <w:jc w:val="both"/>
        <w:rPr>
          <w:sz w:val="28"/>
          <w:szCs w:val="28"/>
        </w:rPr>
      </w:pPr>
      <w:r w:rsidRPr="00E70CE3">
        <w:rPr>
          <w:sz w:val="28"/>
          <w:szCs w:val="28"/>
        </w:rPr>
        <w:t>«Количество пассажиров, получивших вред здоровью в результате аварий и (или) инцидентов на внутреннем водном транспорте на 1 млн. перевезенных пассажиров внутренним водным транспортом».</w:t>
      </w:r>
    </w:p>
    <w:p w:rsidR="00E70CE3" w:rsidRPr="00E70CE3" w:rsidRDefault="00E70CE3" w:rsidP="00781CFF">
      <w:pPr>
        <w:numPr>
          <w:ilvl w:val="0"/>
          <w:numId w:val="2"/>
        </w:numPr>
        <w:tabs>
          <w:tab w:val="left" w:pos="1134"/>
        </w:tabs>
        <w:overflowPunct w:val="0"/>
        <w:autoSpaceDE w:val="0"/>
        <w:autoSpaceDN w:val="0"/>
        <w:adjustRightInd w:val="0"/>
        <w:spacing w:line="360" w:lineRule="auto"/>
        <w:ind w:left="0" w:firstLine="708"/>
        <w:contextualSpacing/>
        <w:jc w:val="both"/>
        <w:textAlignment w:val="baseline"/>
        <w:rPr>
          <w:sz w:val="28"/>
          <w:szCs w:val="28"/>
        </w:rPr>
      </w:pPr>
      <w:r w:rsidRPr="00E70CE3">
        <w:rPr>
          <w:sz w:val="28"/>
          <w:szCs w:val="28"/>
        </w:rPr>
        <w:t xml:space="preserve">Выявлен ряд ключевых показателей видов контроля, при расчете которых используется </w:t>
      </w:r>
      <w:r w:rsidRPr="00E70CE3">
        <w:rPr>
          <w:bCs/>
          <w:sz w:val="28"/>
          <w:szCs w:val="28"/>
        </w:rPr>
        <w:t>соотношение к валовому внутреннему продукту.</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sz w:val="28"/>
          <w:szCs w:val="28"/>
        </w:rPr>
      </w:pPr>
      <w:r w:rsidRPr="00E70CE3">
        <w:rPr>
          <w:bCs/>
          <w:sz w:val="28"/>
          <w:szCs w:val="28"/>
        </w:rPr>
        <w:t>Так, ключевым показателем федерального государственного ветеринарного контроля (надзора) является «вред, причиненный в результате падежа, вынужденного убоя животных, изъятия животных при ликвидации очага особо опасной болезни животных, снижения продуктивности животных, по отношению к внутреннему валовому продукту (процентов)».</w:t>
      </w:r>
      <w:r w:rsidRPr="00E70CE3">
        <w:rPr>
          <w:sz w:val="28"/>
          <w:szCs w:val="28"/>
        </w:rPr>
        <w:t xml:space="preserve"> </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bCs/>
          <w:sz w:val="28"/>
          <w:szCs w:val="28"/>
        </w:rPr>
      </w:pPr>
      <w:r w:rsidRPr="00E70CE3">
        <w:rPr>
          <w:bCs/>
          <w:sz w:val="28"/>
          <w:szCs w:val="28"/>
        </w:rPr>
        <w:t>Ключевой показатель (КП1), рассчитывается по формуле:</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bCs/>
          <w:sz w:val="28"/>
          <w:szCs w:val="28"/>
        </w:rPr>
      </w:pPr>
      <w:r w:rsidRPr="00E70CE3">
        <w:rPr>
          <w:bCs/>
          <w:sz w:val="28"/>
          <w:szCs w:val="28"/>
        </w:rPr>
        <w:t>КП1 = (У1+У2+У)/ВВП x 100, где:</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bCs/>
          <w:sz w:val="28"/>
          <w:szCs w:val="28"/>
        </w:rPr>
      </w:pPr>
      <w:r w:rsidRPr="00E70CE3">
        <w:rPr>
          <w:bCs/>
          <w:sz w:val="28"/>
          <w:szCs w:val="28"/>
        </w:rPr>
        <w:t>У1 - вред в денежном выражении от падежа, вынужденного убоя животных, изъятия животных при ликвидации очага особо опасной болезни животных за отчетный год;</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bCs/>
          <w:sz w:val="28"/>
          <w:szCs w:val="28"/>
        </w:rPr>
      </w:pPr>
      <w:r w:rsidRPr="00E70CE3">
        <w:rPr>
          <w:bCs/>
          <w:sz w:val="28"/>
          <w:szCs w:val="28"/>
        </w:rPr>
        <w:t>У2 - вред в денежном выражении от снижения продуктивности животных за отчетный год;</w:t>
      </w:r>
    </w:p>
    <w:p w:rsidR="00E70CE3" w:rsidRPr="00E70CE3" w:rsidRDefault="00E70CE3" w:rsidP="00781CFF">
      <w:pPr>
        <w:keepLines/>
        <w:overflowPunct w:val="0"/>
        <w:autoSpaceDE w:val="0"/>
        <w:autoSpaceDN w:val="0"/>
        <w:adjustRightInd w:val="0"/>
        <w:spacing w:line="360" w:lineRule="auto"/>
        <w:ind w:firstLine="709"/>
        <w:contextualSpacing/>
        <w:jc w:val="both"/>
        <w:textAlignment w:val="baseline"/>
        <w:rPr>
          <w:bCs/>
          <w:sz w:val="28"/>
          <w:szCs w:val="28"/>
        </w:rPr>
      </w:pPr>
      <w:r w:rsidRPr="00E70CE3">
        <w:rPr>
          <w:bCs/>
          <w:sz w:val="28"/>
          <w:szCs w:val="28"/>
        </w:rPr>
        <w:lastRenderedPageBreak/>
        <w:t>У3 - вред в денежном выражении от изъятия продукции животноводства при ликвидации очагов особо опасных болезней животных, утилизации или уничтожении некачественных и (или) опасных пищевых продуктов за отчетный год;</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bCs/>
          <w:sz w:val="28"/>
          <w:szCs w:val="28"/>
        </w:rPr>
      </w:pPr>
      <w:r w:rsidRPr="00E70CE3">
        <w:rPr>
          <w:bCs/>
          <w:sz w:val="28"/>
          <w:szCs w:val="28"/>
        </w:rPr>
        <w:t>ВВП - внутренний валовый продукт за отчетный год.</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bCs/>
          <w:sz w:val="28"/>
          <w:szCs w:val="28"/>
        </w:rPr>
      </w:pPr>
      <w:r w:rsidRPr="00E70CE3">
        <w:rPr>
          <w:bCs/>
          <w:sz w:val="28"/>
          <w:szCs w:val="28"/>
        </w:rPr>
        <w:t>Целевым (плановым) значением признается значение ключевого показателя КП1 = 5 процентов и менее.</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bCs/>
          <w:sz w:val="28"/>
          <w:szCs w:val="28"/>
        </w:rPr>
      </w:pPr>
      <w:r w:rsidRPr="00E70CE3">
        <w:rPr>
          <w:bCs/>
          <w:sz w:val="28"/>
          <w:szCs w:val="28"/>
        </w:rPr>
        <w:t>Ключевым показателем федерального государственного контроля (надзора) в области охраны и использования особо охраняемых природных территорий является «отношение вреда, причиненного природным объектам и комплексам в результате хозяйственной и иной деятельности на особо охраняемых природных территориях федерального значения, к общему объему охраняемых законом ценностей (процентов)».</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bCs/>
          <w:sz w:val="28"/>
          <w:szCs w:val="28"/>
        </w:rPr>
      </w:pPr>
      <w:r w:rsidRPr="00E70CE3">
        <w:rPr>
          <w:bCs/>
          <w:sz w:val="28"/>
          <w:szCs w:val="28"/>
        </w:rPr>
        <w:t>Ключевой показатель (КП2), рассчитывается по формуле:</w:t>
      </w:r>
    </w:p>
    <w:p w:rsidR="00E70CE3" w:rsidRPr="00E70CE3" w:rsidRDefault="00E70CE3" w:rsidP="00781CFF">
      <w:pPr>
        <w:overflowPunct w:val="0"/>
        <w:autoSpaceDE w:val="0"/>
        <w:autoSpaceDN w:val="0"/>
        <w:adjustRightInd w:val="0"/>
        <w:spacing w:line="360" w:lineRule="auto"/>
        <w:ind w:firstLine="708"/>
        <w:jc w:val="both"/>
        <w:textAlignment w:val="baseline"/>
        <w:rPr>
          <w:sz w:val="28"/>
          <w:szCs w:val="28"/>
        </w:rPr>
      </w:pPr>
      <w:r w:rsidRPr="00E70CE3">
        <w:rPr>
          <w:sz w:val="28"/>
          <w:szCs w:val="28"/>
        </w:rPr>
        <w:t>КП = (Вобщ/ВВП) x 100, где:</w:t>
      </w:r>
    </w:p>
    <w:p w:rsidR="00E70CE3" w:rsidRPr="00E70CE3" w:rsidRDefault="00E70CE3" w:rsidP="00781CFF">
      <w:pPr>
        <w:overflowPunct w:val="0"/>
        <w:autoSpaceDE w:val="0"/>
        <w:autoSpaceDN w:val="0"/>
        <w:adjustRightInd w:val="0"/>
        <w:spacing w:line="360" w:lineRule="auto"/>
        <w:ind w:firstLine="708"/>
        <w:jc w:val="both"/>
        <w:textAlignment w:val="baseline"/>
        <w:rPr>
          <w:sz w:val="28"/>
          <w:szCs w:val="28"/>
        </w:rPr>
      </w:pPr>
      <w:r w:rsidRPr="00E70CE3">
        <w:rPr>
          <w:sz w:val="28"/>
          <w:szCs w:val="28"/>
        </w:rPr>
        <w:t>Вобщ - вред, причиненный природным объектам и комплексам в границах особо охраняемых природных территорий за отчетный период (тыс. рублей);</w:t>
      </w:r>
    </w:p>
    <w:p w:rsidR="00E70CE3" w:rsidRPr="00E70CE3" w:rsidRDefault="00E70CE3" w:rsidP="00781CFF">
      <w:pPr>
        <w:overflowPunct w:val="0"/>
        <w:autoSpaceDE w:val="0"/>
        <w:autoSpaceDN w:val="0"/>
        <w:adjustRightInd w:val="0"/>
        <w:spacing w:line="360" w:lineRule="auto"/>
        <w:ind w:firstLine="708"/>
        <w:jc w:val="both"/>
        <w:textAlignment w:val="baseline"/>
        <w:rPr>
          <w:sz w:val="28"/>
          <w:szCs w:val="28"/>
        </w:rPr>
      </w:pPr>
      <w:r w:rsidRPr="00E70CE3">
        <w:rPr>
          <w:sz w:val="28"/>
          <w:szCs w:val="28"/>
        </w:rPr>
        <w:t>ВВП - валовый внутренний продукт за отчетный период (отчетным периодом календарный год.).</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bCs/>
          <w:sz w:val="28"/>
          <w:szCs w:val="28"/>
        </w:rPr>
      </w:pPr>
      <w:r w:rsidRPr="00E70CE3">
        <w:rPr>
          <w:bCs/>
          <w:sz w:val="28"/>
          <w:szCs w:val="28"/>
        </w:rPr>
        <w:t xml:space="preserve">Целевое значение ключевого показателя определяется исходя из ежегодного снижения значения ключевого показателя на </w:t>
      </w:r>
      <w:r w:rsidR="00A200F0">
        <w:rPr>
          <w:bCs/>
          <w:sz w:val="28"/>
          <w:szCs w:val="28"/>
        </w:rPr>
        <w:t>один</w:t>
      </w:r>
      <w:r w:rsidRPr="00E70CE3">
        <w:rPr>
          <w:bCs/>
          <w:sz w:val="28"/>
          <w:szCs w:val="28"/>
        </w:rPr>
        <w:t xml:space="preserve"> процент.</w:t>
      </w:r>
    </w:p>
    <w:p w:rsidR="00E70CE3" w:rsidRPr="00E70CE3" w:rsidRDefault="00E70CE3" w:rsidP="00781CFF">
      <w:pPr>
        <w:overflowPunct w:val="0"/>
        <w:autoSpaceDE w:val="0"/>
        <w:autoSpaceDN w:val="0"/>
        <w:adjustRightInd w:val="0"/>
        <w:spacing w:line="360" w:lineRule="auto"/>
        <w:ind w:firstLine="708"/>
        <w:contextualSpacing/>
        <w:jc w:val="both"/>
        <w:textAlignment w:val="baseline"/>
        <w:rPr>
          <w:bCs/>
          <w:sz w:val="28"/>
          <w:szCs w:val="28"/>
        </w:rPr>
      </w:pPr>
      <w:r w:rsidRPr="00E70CE3">
        <w:rPr>
          <w:bCs/>
          <w:sz w:val="28"/>
          <w:szCs w:val="28"/>
        </w:rPr>
        <w:t>С учетом объема ВВП России, например, за 2023 год, вероятность наступления ситуации недостижения целевого показателя выглядит околонулевой. Так</w:t>
      </w:r>
      <w:r w:rsidR="00A200F0">
        <w:rPr>
          <w:bCs/>
          <w:sz w:val="28"/>
          <w:szCs w:val="28"/>
        </w:rPr>
        <w:t>,</w:t>
      </w:r>
      <w:r w:rsidRPr="00E70CE3">
        <w:rPr>
          <w:bCs/>
          <w:sz w:val="28"/>
          <w:szCs w:val="28"/>
        </w:rPr>
        <w:t xml:space="preserve"> по данным Росстата</w:t>
      </w:r>
      <w:r w:rsidR="00A200F0">
        <w:rPr>
          <w:bCs/>
          <w:sz w:val="28"/>
          <w:szCs w:val="28"/>
        </w:rPr>
        <w:t>,</w:t>
      </w:r>
      <w:r w:rsidRPr="00E70CE3">
        <w:rPr>
          <w:bCs/>
          <w:sz w:val="28"/>
          <w:szCs w:val="28"/>
        </w:rPr>
        <w:t xml:space="preserve"> номинальный объем ВВП в 2023 году составил 171,04 трлн</w:t>
      </w:r>
      <w:r w:rsidR="001F71D0">
        <w:rPr>
          <w:bCs/>
          <w:sz w:val="28"/>
          <w:szCs w:val="28"/>
        </w:rPr>
        <w:t>.</w:t>
      </w:r>
      <w:r w:rsidRPr="00E70CE3">
        <w:rPr>
          <w:bCs/>
          <w:sz w:val="28"/>
          <w:szCs w:val="28"/>
        </w:rPr>
        <w:t xml:space="preserve"> руб. </w:t>
      </w:r>
    </w:p>
    <w:p w:rsidR="00E70CE3" w:rsidRPr="00E70CE3" w:rsidRDefault="00E70CE3" w:rsidP="00781CFF">
      <w:pPr>
        <w:overflowPunct w:val="0"/>
        <w:autoSpaceDE w:val="0"/>
        <w:autoSpaceDN w:val="0"/>
        <w:adjustRightInd w:val="0"/>
        <w:spacing w:line="360" w:lineRule="auto"/>
        <w:ind w:firstLine="709"/>
        <w:contextualSpacing/>
        <w:jc w:val="both"/>
        <w:textAlignment w:val="baseline"/>
        <w:rPr>
          <w:bCs/>
          <w:sz w:val="28"/>
          <w:szCs w:val="28"/>
        </w:rPr>
      </w:pPr>
      <w:r w:rsidRPr="00E70CE3">
        <w:rPr>
          <w:bCs/>
          <w:sz w:val="28"/>
          <w:szCs w:val="28"/>
        </w:rPr>
        <w:t xml:space="preserve">Для того, чтобы выйти из целевого значения КП1 необходим вред, причиненный в результате падежа, вынужденного убоя животных, изъятия животных при ликвидации очага особо опасной болезни животных, снижения продуктивности животных в размере более 8,5 трлн. руб. И это особенно </w:t>
      </w:r>
      <w:r w:rsidRPr="00E70CE3">
        <w:rPr>
          <w:bCs/>
          <w:sz w:val="28"/>
          <w:szCs w:val="28"/>
        </w:rPr>
        <w:lastRenderedPageBreak/>
        <w:t xml:space="preserve">маловероятно, если учесть, что вся доля сельского хозяйства в ВВП составляет 3,95% (или 6,67 трлн. руб.). Для ключевого показателя КП2 ситуация аналогична. </w:t>
      </w:r>
    </w:p>
    <w:p w:rsidR="005F3415" w:rsidRPr="006F616B" w:rsidRDefault="00E70CE3" w:rsidP="00781CFF">
      <w:pPr>
        <w:overflowPunct w:val="0"/>
        <w:autoSpaceDE w:val="0"/>
        <w:autoSpaceDN w:val="0"/>
        <w:adjustRightInd w:val="0"/>
        <w:spacing w:line="360" w:lineRule="auto"/>
        <w:ind w:firstLine="708"/>
        <w:contextualSpacing/>
        <w:jc w:val="both"/>
        <w:textAlignment w:val="baseline"/>
        <w:rPr>
          <w:bCs/>
          <w:sz w:val="28"/>
          <w:szCs w:val="28"/>
        </w:rPr>
      </w:pPr>
      <w:r w:rsidRPr="00E70CE3">
        <w:rPr>
          <w:sz w:val="28"/>
          <w:szCs w:val="28"/>
        </w:rPr>
        <w:t>Таким образом, п</w:t>
      </w:r>
      <w:r w:rsidRPr="00E70CE3">
        <w:rPr>
          <w:bCs/>
          <w:sz w:val="28"/>
          <w:szCs w:val="28"/>
        </w:rPr>
        <w:t xml:space="preserve">оказатели, используемые для расчета, </w:t>
      </w:r>
      <w:r w:rsidRPr="00E70CE3">
        <w:rPr>
          <w:sz w:val="28"/>
          <w:szCs w:val="28"/>
        </w:rPr>
        <w:t>выглядят абсолютно несопоставимыми, а на достижение целевых значений таких ключевых показателей в основном оказывает влияние не результативность деятельности и эффективности контрольных (надзорных) органов, а изменение размера ВВП.</w:t>
      </w:r>
      <w:r w:rsidRPr="00E70CE3">
        <w:rPr>
          <w:bCs/>
          <w:sz w:val="28"/>
          <w:szCs w:val="28"/>
        </w:rPr>
        <w:t xml:space="preserve"> </w:t>
      </w:r>
    </w:p>
    <w:sectPr w:rsidR="005F3415" w:rsidRPr="006F616B" w:rsidSect="0028622A">
      <w:headerReference w:type="default" r:id="rId7"/>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1D0" w:rsidRDefault="004E41D0" w:rsidP="006F616B">
      <w:r>
        <w:separator/>
      </w:r>
    </w:p>
  </w:endnote>
  <w:endnote w:type="continuationSeparator" w:id="0">
    <w:p w:rsidR="004E41D0" w:rsidRDefault="004E41D0" w:rsidP="006F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1D0" w:rsidRDefault="004E41D0" w:rsidP="006F616B">
      <w:r>
        <w:separator/>
      </w:r>
    </w:p>
  </w:footnote>
  <w:footnote w:type="continuationSeparator" w:id="0">
    <w:p w:rsidR="004E41D0" w:rsidRDefault="004E41D0" w:rsidP="006F616B">
      <w:r>
        <w:continuationSeparator/>
      </w:r>
    </w:p>
  </w:footnote>
  <w:footnote w:id="1">
    <w:p w:rsidR="00E70CE3" w:rsidRPr="00354BC7" w:rsidRDefault="00E70CE3" w:rsidP="00605152">
      <w:pPr>
        <w:pStyle w:val="aa"/>
        <w:ind w:firstLine="284"/>
        <w:jc w:val="both"/>
      </w:pPr>
      <w:r w:rsidRPr="00354BC7">
        <w:rPr>
          <w:rStyle w:val="a9"/>
        </w:rPr>
        <w:footnoteRef/>
      </w:r>
      <w:r w:rsidRPr="00354BC7">
        <w:t xml:space="preserve"> Утверждена</w:t>
      </w:r>
      <w:r>
        <w:t xml:space="preserve"> </w:t>
      </w:r>
      <w:r w:rsidRPr="00354BC7">
        <w:t>приказом Росстата</w:t>
      </w:r>
      <w:r>
        <w:t xml:space="preserve"> </w:t>
      </w:r>
      <w:r w:rsidRPr="00354BC7">
        <w:t xml:space="preserve">от 20.12.2021 </w:t>
      </w:r>
      <w:r>
        <w:t>№</w:t>
      </w:r>
      <w:r w:rsidRPr="00354BC7">
        <w:t xml:space="preserve"> 932</w:t>
      </w:r>
      <w:r>
        <w:t>, утратившим силу в связи с изданием приказа Росстата от 27.12.2022 № 985.</w:t>
      </w:r>
    </w:p>
  </w:footnote>
  <w:footnote w:id="2">
    <w:p w:rsidR="00E70CE3" w:rsidRPr="0077551B" w:rsidRDefault="00E70CE3" w:rsidP="00605152">
      <w:pPr>
        <w:pStyle w:val="ConsPlusNormal"/>
        <w:ind w:firstLine="284"/>
        <w:outlineLvl w:val="0"/>
        <w:rPr>
          <w:rFonts w:ascii="Times New Roman" w:hAnsi="Times New Roman" w:cs="Times New Roman"/>
        </w:rPr>
      </w:pPr>
      <w:r w:rsidRPr="0077551B">
        <w:rPr>
          <w:rStyle w:val="a9"/>
          <w:rFonts w:ascii="Times New Roman" w:hAnsi="Times New Roman" w:cs="Times New Roman"/>
        </w:rPr>
        <w:footnoteRef/>
      </w:r>
      <w:r w:rsidRPr="0077551B">
        <w:rPr>
          <w:rFonts w:ascii="Times New Roman" w:hAnsi="Times New Roman" w:cs="Times New Roman"/>
        </w:rPr>
        <w:t xml:space="preserve"> Утверждено постановлением Правительства Российской Федерации от 29 июня 2021 г. </w:t>
      </w:r>
      <w:r>
        <w:rPr>
          <w:rFonts w:ascii="Times New Roman" w:hAnsi="Times New Roman" w:cs="Times New Roman"/>
        </w:rPr>
        <w:t>№</w:t>
      </w:r>
      <w:r w:rsidRPr="0077551B">
        <w:rPr>
          <w:rFonts w:ascii="Times New Roman" w:hAnsi="Times New Roman" w:cs="Times New Roman"/>
        </w:rPr>
        <w:t xml:space="preserve"> 1047</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768103"/>
      <w:docPartObj>
        <w:docPartGallery w:val="Page Numbers (Top of Page)"/>
        <w:docPartUnique/>
      </w:docPartObj>
    </w:sdtPr>
    <w:sdtEndPr>
      <w:rPr>
        <w:sz w:val="28"/>
        <w:szCs w:val="28"/>
      </w:rPr>
    </w:sdtEndPr>
    <w:sdtContent>
      <w:p w:rsidR="006F616B" w:rsidRPr="00A13799" w:rsidRDefault="006F616B">
        <w:pPr>
          <w:pStyle w:val="a3"/>
          <w:jc w:val="center"/>
          <w:rPr>
            <w:sz w:val="28"/>
            <w:szCs w:val="28"/>
          </w:rPr>
        </w:pPr>
        <w:r w:rsidRPr="00A13799">
          <w:rPr>
            <w:sz w:val="28"/>
            <w:szCs w:val="28"/>
          </w:rPr>
          <w:fldChar w:fldCharType="begin"/>
        </w:r>
        <w:r w:rsidRPr="00A13799">
          <w:rPr>
            <w:sz w:val="28"/>
            <w:szCs w:val="28"/>
          </w:rPr>
          <w:instrText>PAGE   \* MERGEFORMAT</w:instrText>
        </w:r>
        <w:r w:rsidRPr="00A13799">
          <w:rPr>
            <w:sz w:val="28"/>
            <w:szCs w:val="28"/>
          </w:rPr>
          <w:fldChar w:fldCharType="separate"/>
        </w:r>
        <w:r w:rsidR="00E12CDA">
          <w:rPr>
            <w:noProof/>
            <w:sz w:val="28"/>
            <w:szCs w:val="28"/>
          </w:rPr>
          <w:t>15</w:t>
        </w:r>
        <w:r w:rsidRPr="00A13799">
          <w:rPr>
            <w:sz w:val="28"/>
            <w:szCs w:val="28"/>
          </w:rPr>
          <w:fldChar w:fldCharType="end"/>
        </w:r>
      </w:p>
    </w:sdtContent>
  </w:sdt>
  <w:p w:rsidR="006F616B" w:rsidRDefault="006F616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060ED"/>
    <w:multiLevelType w:val="multilevel"/>
    <w:tmpl w:val="9F90FDE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7BE41A9A"/>
    <w:multiLevelType w:val="hybridMultilevel"/>
    <w:tmpl w:val="7A84B0C6"/>
    <w:lvl w:ilvl="0" w:tplc="16263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07"/>
    <w:rsid w:val="00036BFC"/>
    <w:rsid w:val="00091D40"/>
    <w:rsid w:val="000F7B3C"/>
    <w:rsid w:val="001F71D0"/>
    <w:rsid w:val="0028622A"/>
    <w:rsid w:val="00293040"/>
    <w:rsid w:val="002B6688"/>
    <w:rsid w:val="003457E8"/>
    <w:rsid w:val="00353577"/>
    <w:rsid w:val="003946B1"/>
    <w:rsid w:val="003C47A5"/>
    <w:rsid w:val="003E0D7F"/>
    <w:rsid w:val="004E41D0"/>
    <w:rsid w:val="00537480"/>
    <w:rsid w:val="005F3415"/>
    <w:rsid w:val="00605152"/>
    <w:rsid w:val="00641807"/>
    <w:rsid w:val="006F616B"/>
    <w:rsid w:val="00716C23"/>
    <w:rsid w:val="00781CFF"/>
    <w:rsid w:val="00871332"/>
    <w:rsid w:val="00930F91"/>
    <w:rsid w:val="00A13799"/>
    <w:rsid w:val="00A200F0"/>
    <w:rsid w:val="00B3558F"/>
    <w:rsid w:val="00B65AC9"/>
    <w:rsid w:val="00BF57C0"/>
    <w:rsid w:val="00C068F2"/>
    <w:rsid w:val="00C20E9D"/>
    <w:rsid w:val="00C37BAE"/>
    <w:rsid w:val="00D22B07"/>
    <w:rsid w:val="00D72961"/>
    <w:rsid w:val="00E119F2"/>
    <w:rsid w:val="00E12CDA"/>
    <w:rsid w:val="00E4085B"/>
    <w:rsid w:val="00E70CE3"/>
    <w:rsid w:val="00FC3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766C"/>
  <w15:docId w15:val="{DBCA5763-3D8D-4B1C-9276-9B17B952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1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16B"/>
    <w:pPr>
      <w:tabs>
        <w:tab w:val="center" w:pos="4677"/>
        <w:tab w:val="right" w:pos="9355"/>
      </w:tabs>
    </w:pPr>
  </w:style>
  <w:style w:type="character" w:customStyle="1" w:styleId="a4">
    <w:name w:val="Верхний колонтитул Знак"/>
    <w:basedOn w:val="a0"/>
    <w:link w:val="a3"/>
    <w:uiPriority w:val="99"/>
    <w:rsid w:val="006F616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F616B"/>
    <w:pPr>
      <w:tabs>
        <w:tab w:val="center" w:pos="4677"/>
        <w:tab w:val="right" w:pos="9355"/>
      </w:tabs>
    </w:pPr>
  </w:style>
  <w:style w:type="character" w:customStyle="1" w:styleId="a6">
    <w:name w:val="Нижний колонтитул Знак"/>
    <w:basedOn w:val="a0"/>
    <w:link w:val="a5"/>
    <w:uiPriority w:val="99"/>
    <w:rsid w:val="006F616B"/>
    <w:rPr>
      <w:rFonts w:ascii="Times New Roman" w:eastAsia="Times New Roman" w:hAnsi="Times New Roman" w:cs="Times New Roman"/>
      <w:sz w:val="24"/>
      <w:szCs w:val="24"/>
      <w:lang w:eastAsia="ru-RU"/>
    </w:rPr>
  </w:style>
  <w:style w:type="paragraph" w:styleId="a7">
    <w:name w:val="List Paragraph"/>
    <w:basedOn w:val="a"/>
    <w:uiPriority w:val="34"/>
    <w:qFormat/>
    <w:rsid w:val="00BF57C0"/>
    <w:pPr>
      <w:ind w:left="720"/>
      <w:contextualSpacing/>
    </w:pPr>
  </w:style>
  <w:style w:type="table" w:styleId="a8">
    <w:name w:val="Table Grid"/>
    <w:basedOn w:val="a1"/>
    <w:uiPriority w:val="39"/>
    <w:rsid w:val="00353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aliases w:val="FZ,16 Point,Superscript 6 Point,Сноска Сергея,fr,Appel note de bas de page,Текст сноски Знак Знак1,Знак Знак,список Знак,Текст сновски,Ciae niinee I,Знак сноски Н,Знак сноски-FN,Знак сноски 1,Referencia nota al pie,Ciae niinee-FN"/>
    <w:basedOn w:val="a0"/>
    <w:uiPriority w:val="99"/>
    <w:unhideWhenUsed/>
    <w:qFormat/>
    <w:rsid w:val="005F3415"/>
    <w:rPr>
      <w:vertAlign w:val="superscript"/>
    </w:rPr>
  </w:style>
  <w:style w:type="paragraph" w:styleId="aa">
    <w:name w:val="footnote text"/>
    <w:aliases w:val="footnote text Знак,single space,footnote text Знак1 Знак,footnote text Знак1 Знак Знак Знак Знак Знак,footnote text Знак1 Знак Знак Знак Знак Знак Знак З,footnote text Знак1 Знак  Знак Знак Знак Знак Знак Знак Знак Знак,Текст сноски4,Знак1"/>
    <w:basedOn w:val="a"/>
    <w:link w:val="1"/>
    <w:uiPriority w:val="99"/>
    <w:unhideWhenUsed/>
    <w:qFormat/>
    <w:rsid w:val="005F3415"/>
    <w:rPr>
      <w:sz w:val="20"/>
      <w:szCs w:val="20"/>
    </w:rPr>
  </w:style>
  <w:style w:type="character" w:customStyle="1" w:styleId="ab">
    <w:name w:val="Текст сноски Знак"/>
    <w:basedOn w:val="a0"/>
    <w:uiPriority w:val="99"/>
    <w:semiHidden/>
    <w:rsid w:val="005F3415"/>
    <w:rPr>
      <w:rFonts w:ascii="Times New Roman" w:eastAsia="Times New Roman" w:hAnsi="Times New Roman" w:cs="Times New Roman"/>
      <w:sz w:val="20"/>
      <w:szCs w:val="20"/>
      <w:lang w:eastAsia="ru-RU"/>
    </w:rPr>
  </w:style>
  <w:style w:type="character" w:customStyle="1" w:styleId="1">
    <w:name w:val="Текст сноски Знак1"/>
    <w:aliases w:val="footnote text Знак Знак,single space Знак,footnote text Знак1 Знак Знак,footnote text Знак1 Знак Знак Знак Знак Знак Знак,footnote text Знак1 Знак Знак Знак Знак Знак Знак З Знак,Текст сноски4 Знак,Знак1 Знак"/>
    <w:basedOn w:val="a0"/>
    <w:link w:val="aa"/>
    <w:uiPriority w:val="99"/>
    <w:rsid w:val="005F3415"/>
    <w:rPr>
      <w:rFonts w:ascii="Times New Roman" w:eastAsia="Times New Roman" w:hAnsi="Times New Roman" w:cs="Times New Roman"/>
      <w:sz w:val="20"/>
      <w:szCs w:val="20"/>
      <w:lang w:eastAsia="ru-RU"/>
    </w:rPr>
  </w:style>
  <w:style w:type="paragraph" w:styleId="ac">
    <w:name w:val="annotation text"/>
    <w:basedOn w:val="a"/>
    <w:link w:val="ad"/>
    <w:uiPriority w:val="99"/>
    <w:semiHidden/>
    <w:unhideWhenUsed/>
    <w:rsid w:val="003C47A5"/>
    <w:rPr>
      <w:sz w:val="20"/>
      <w:szCs w:val="20"/>
    </w:rPr>
  </w:style>
  <w:style w:type="character" w:customStyle="1" w:styleId="ad">
    <w:name w:val="Текст примечания Знак"/>
    <w:basedOn w:val="a0"/>
    <w:link w:val="ac"/>
    <w:uiPriority w:val="99"/>
    <w:semiHidden/>
    <w:rsid w:val="003C47A5"/>
    <w:rPr>
      <w:rFonts w:ascii="Times New Roman" w:eastAsia="Times New Roman" w:hAnsi="Times New Roman" w:cs="Times New Roman"/>
      <w:sz w:val="20"/>
      <w:szCs w:val="20"/>
      <w:lang w:eastAsia="ru-RU"/>
    </w:rPr>
  </w:style>
  <w:style w:type="table" w:customStyle="1" w:styleId="10">
    <w:name w:val="Сетка таблицы1"/>
    <w:basedOn w:val="a1"/>
    <w:next w:val="a8"/>
    <w:uiPriority w:val="39"/>
    <w:rsid w:val="003C47A5"/>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3C47A5"/>
    <w:rPr>
      <w:sz w:val="16"/>
      <w:szCs w:val="16"/>
    </w:rPr>
  </w:style>
  <w:style w:type="character" w:customStyle="1" w:styleId="11">
    <w:name w:val="Гиперссылка1"/>
    <w:basedOn w:val="a0"/>
    <w:uiPriority w:val="99"/>
    <w:unhideWhenUsed/>
    <w:rsid w:val="003C47A5"/>
    <w:rPr>
      <w:color w:val="0000FF"/>
      <w:u w:val="single"/>
    </w:rPr>
  </w:style>
  <w:style w:type="character" w:styleId="af">
    <w:name w:val="Hyperlink"/>
    <w:basedOn w:val="a0"/>
    <w:uiPriority w:val="99"/>
    <w:semiHidden/>
    <w:unhideWhenUsed/>
    <w:rsid w:val="003C47A5"/>
    <w:rPr>
      <w:color w:val="0563C1" w:themeColor="hyperlink"/>
      <w:u w:val="single"/>
    </w:rPr>
  </w:style>
  <w:style w:type="paragraph" w:styleId="af0">
    <w:name w:val="Balloon Text"/>
    <w:basedOn w:val="a"/>
    <w:link w:val="af1"/>
    <w:uiPriority w:val="99"/>
    <w:semiHidden/>
    <w:unhideWhenUsed/>
    <w:rsid w:val="003C47A5"/>
    <w:rPr>
      <w:rFonts w:ascii="Tahoma" w:hAnsi="Tahoma" w:cs="Tahoma"/>
      <w:sz w:val="16"/>
      <w:szCs w:val="16"/>
    </w:rPr>
  </w:style>
  <w:style w:type="character" w:customStyle="1" w:styleId="af1">
    <w:name w:val="Текст выноски Знак"/>
    <w:basedOn w:val="a0"/>
    <w:link w:val="af0"/>
    <w:uiPriority w:val="99"/>
    <w:semiHidden/>
    <w:rsid w:val="003C47A5"/>
    <w:rPr>
      <w:rFonts w:ascii="Tahoma" w:eastAsia="Times New Roman" w:hAnsi="Tahoma" w:cs="Tahoma"/>
      <w:sz w:val="16"/>
      <w:szCs w:val="16"/>
      <w:lang w:eastAsia="ru-RU"/>
    </w:rPr>
  </w:style>
  <w:style w:type="paragraph" w:customStyle="1" w:styleId="ConsPlusNormal">
    <w:name w:val="ConsPlusNormal"/>
    <w:rsid w:val="00E70CE3"/>
    <w:pPr>
      <w:widowControl w:val="0"/>
      <w:autoSpaceDE w:val="0"/>
      <w:autoSpaceDN w:val="0"/>
      <w:spacing w:after="0" w:line="240" w:lineRule="auto"/>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3919</Words>
  <Characters>22340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Полушкин Артём Сергеевич</dc:creator>
  <cp:lastModifiedBy>Ведерникова Наталья Викторовна</cp:lastModifiedBy>
  <cp:revision>5</cp:revision>
  <dcterms:created xsi:type="dcterms:W3CDTF">2024-09-10T11:42:00Z</dcterms:created>
  <dcterms:modified xsi:type="dcterms:W3CDTF">2024-10-08T11:11:00Z</dcterms:modified>
</cp:coreProperties>
</file>