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15" w:rsidRPr="00DD6B15" w:rsidRDefault="00DD6B15" w:rsidP="00DD6B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60A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01C2" w:rsidRPr="005C60A4">
        <w:rPr>
          <w:rFonts w:ascii="Times New Roman" w:hAnsi="Times New Roman" w:cs="Times New Roman"/>
          <w:sz w:val="24"/>
          <w:szCs w:val="24"/>
        </w:rPr>
        <w:t xml:space="preserve">№ </w:t>
      </w:r>
      <w:r w:rsidR="002601C2">
        <w:rPr>
          <w:rFonts w:ascii="Times New Roman" w:hAnsi="Times New Roman" w:cs="Times New Roman"/>
          <w:sz w:val="24"/>
          <w:szCs w:val="24"/>
        </w:rPr>
        <w:t>22</w:t>
      </w:r>
      <w:r w:rsidR="000E0C91">
        <w:rPr>
          <w:rFonts w:ascii="Times New Roman" w:hAnsi="Times New Roman" w:cs="Times New Roman"/>
          <w:sz w:val="24"/>
          <w:szCs w:val="24"/>
        </w:rPr>
        <w:t xml:space="preserve"> </w:t>
      </w:r>
      <w:r w:rsidR="002601C2">
        <w:rPr>
          <w:rFonts w:ascii="Times New Roman" w:hAnsi="Times New Roman" w:cs="Times New Roman"/>
          <w:sz w:val="24"/>
          <w:szCs w:val="24"/>
        </w:rPr>
        <w:t xml:space="preserve">к </w:t>
      </w:r>
      <w:bookmarkStart w:id="0" w:name="_GoBack"/>
      <w:bookmarkEnd w:id="0"/>
      <w:r w:rsidR="000E0C91">
        <w:rPr>
          <w:rFonts w:ascii="Times New Roman" w:hAnsi="Times New Roman" w:cs="Times New Roman"/>
          <w:sz w:val="24"/>
          <w:szCs w:val="24"/>
        </w:rPr>
        <w:t xml:space="preserve">отчету </w:t>
      </w:r>
    </w:p>
    <w:p w:rsidR="00F536AC" w:rsidRPr="00DD6B15" w:rsidRDefault="00DD6B15" w:rsidP="00DD6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B15">
        <w:rPr>
          <w:rFonts w:ascii="Times New Roman" w:hAnsi="Times New Roman" w:cs="Times New Roman"/>
          <w:b/>
          <w:sz w:val="28"/>
          <w:szCs w:val="28"/>
        </w:rPr>
        <w:t>Сравнительный анализ</w:t>
      </w:r>
    </w:p>
    <w:p w:rsidR="003262AF" w:rsidRDefault="00DD6B15" w:rsidP="00DD6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B15">
        <w:rPr>
          <w:rFonts w:ascii="Times New Roman" w:hAnsi="Times New Roman" w:cs="Times New Roman"/>
          <w:b/>
          <w:sz w:val="28"/>
          <w:szCs w:val="28"/>
        </w:rPr>
        <w:t xml:space="preserve">задач, мероприятий и результатов </w:t>
      </w:r>
      <w:r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3262AF" w:rsidRPr="003262AF">
        <w:t xml:space="preserve"> </w:t>
      </w:r>
      <w:r w:rsidR="003262AF" w:rsidRPr="003262AF">
        <w:rPr>
          <w:rFonts w:ascii="Times New Roman" w:hAnsi="Times New Roman" w:cs="Times New Roman"/>
          <w:b/>
          <w:sz w:val="28"/>
          <w:szCs w:val="28"/>
        </w:rPr>
        <w:t>программы развития федерального государственного бюджетного образовательного учреждения высшего образования «Московский государственный университет имен</w:t>
      </w:r>
      <w:r w:rsidR="003262A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262AF">
        <w:rPr>
          <w:rFonts w:ascii="Times New Roman" w:hAnsi="Times New Roman" w:cs="Times New Roman"/>
          <w:b/>
          <w:sz w:val="28"/>
          <w:szCs w:val="28"/>
        </w:rPr>
        <w:br/>
        <w:t xml:space="preserve">М.В. Ломоносова до 2020 года и </w:t>
      </w:r>
      <w:r w:rsidR="003262AF" w:rsidRPr="003262AF">
        <w:rPr>
          <w:rFonts w:ascii="Times New Roman" w:hAnsi="Times New Roman" w:cs="Times New Roman"/>
          <w:b/>
          <w:sz w:val="28"/>
          <w:szCs w:val="28"/>
        </w:rPr>
        <w:t xml:space="preserve">программы развития федерального государственного бюджетного образовательного учреждения высшего образования «Московский государственный университет </w:t>
      </w:r>
      <w:r w:rsidR="003262AF">
        <w:rPr>
          <w:rFonts w:ascii="Times New Roman" w:hAnsi="Times New Roman" w:cs="Times New Roman"/>
          <w:b/>
          <w:sz w:val="28"/>
          <w:szCs w:val="28"/>
        </w:rPr>
        <w:br/>
      </w:r>
      <w:r w:rsidR="003262AF" w:rsidRPr="003262AF">
        <w:rPr>
          <w:rFonts w:ascii="Times New Roman" w:hAnsi="Times New Roman" w:cs="Times New Roman"/>
          <w:b/>
          <w:sz w:val="28"/>
          <w:szCs w:val="28"/>
        </w:rPr>
        <w:t>имен</w:t>
      </w:r>
      <w:r w:rsidR="003262AF">
        <w:rPr>
          <w:rFonts w:ascii="Times New Roman" w:hAnsi="Times New Roman" w:cs="Times New Roman"/>
          <w:b/>
          <w:sz w:val="28"/>
          <w:szCs w:val="28"/>
        </w:rPr>
        <w:t>и М.В. Ломоносова до 2030 года</w:t>
      </w:r>
    </w:p>
    <w:p w:rsidR="00DD6B15" w:rsidRDefault="00DD6B15" w:rsidP="00DD6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4"/>
        <w:gridCol w:w="5803"/>
        <w:gridCol w:w="3969"/>
        <w:gridCol w:w="2623"/>
      </w:tblGrid>
      <w:tr w:rsidR="00F37FCD" w:rsidRPr="00765390" w:rsidTr="00765390">
        <w:trPr>
          <w:trHeight w:val="322"/>
        </w:trPr>
        <w:tc>
          <w:tcPr>
            <w:tcW w:w="2764" w:type="dxa"/>
          </w:tcPr>
          <w:p w:rsidR="00F37FCD" w:rsidRPr="00765390" w:rsidRDefault="00F37FCD" w:rsidP="0076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sz w:val="24"/>
                <w:szCs w:val="24"/>
              </w:rPr>
              <w:t>Задачи Программы развития до 2020 года</w:t>
            </w:r>
          </w:p>
        </w:tc>
        <w:tc>
          <w:tcPr>
            <w:tcW w:w="5803" w:type="dxa"/>
          </w:tcPr>
          <w:p w:rsidR="00F37FCD" w:rsidRPr="00765390" w:rsidRDefault="00F37FCD" w:rsidP="0076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развития до 2020 года</w:t>
            </w:r>
          </w:p>
        </w:tc>
        <w:tc>
          <w:tcPr>
            <w:tcW w:w="3969" w:type="dxa"/>
          </w:tcPr>
          <w:p w:rsidR="00F37FCD" w:rsidRPr="00765390" w:rsidRDefault="00F37FCD" w:rsidP="0076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sz w:val="24"/>
                <w:szCs w:val="24"/>
              </w:rPr>
              <w:t>Задачи Программы развития до 2030 года</w:t>
            </w:r>
          </w:p>
        </w:tc>
        <w:tc>
          <w:tcPr>
            <w:tcW w:w="2623" w:type="dxa"/>
          </w:tcPr>
          <w:p w:rsidR="00F37FCD" w:rsidRPr="00765390" w:rsidRDefault="00F37FCD" w:rsidP="0076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развития до 2030 года</w:t>
            </w:r>
          </w:p>
        </w:tc>
      </w:tr>
      <w:tr w:rsidR="00F37FCD" w:rsidRPr="00DD6B15" w:rsidTr="00765390">
        <w:trPr>
          <w:trHeight w:val="322"/>
        </w:trPr>
        <w:tc>
          <w:tcPr>
            <w:tcW w:w="2764" w:type="dxa"/>
          </w:tcPr>
          <w:p w:rsidR="00F37FCD" w:rsidRPr="00765390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t>I. Системное развитие образовательных процессов</w:t>
            </w:r>
          </w:p>
          <w:p w:rsidR="00F37FCD" w:rsidRPr="00765390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</w:tcPr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1. Системное изучение преимуществ различных образовательных стратегий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2. Интегральное развитие фундаментального и прикладного образовательных компонентов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3. Разработка и реализация программ модульного образования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4. Разработка и реализация собственных уникальных образовательных стандартов</w:t>
            </w:r>
          </w:p>
        </w:tc>
        <w:tc>
          <w:tcPr>
            <w:tcW w:w="3969" w:type="dxa"/>
          </w:tcPr>
          <w:p w:rsidR="00F37FCD" w:rsidRPr="00765390" w:rsidRDefault="00F37FCD" w:rsidP="009C1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системы образования МГУ</w:t>
            </w:r>
          </w:p>
        </w:tc>
        <w:tc>
          <w:tcPr>
            <w:tcW w:w="2623" w:type="dxa"/>
          </w:tcPr>
          <w:p w:rsidR="00F37FCD" w:rsidRPr="00DD6B15" w:rsidRDefault="0076539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 обозначен</w:t>
            </w:r>
          </w:p>
        </w:tc>
      </w:tr>
      <w:tr w:rsidR="00F37FCD" w:rsidRPr="00DD6B15" w:rsidTr="00765390">
        <w:trPr>
          <w:trHeight w:val="322"/>
        </w:trPr>
        <w:tc>
          <w:tcPr>
            <w:tcW w:w="2764" w:type="dxa"/>
          </w:tcPr>
          <w:p w:rsidR="00F37FCD" w:rsidRPr="00765390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t>. Системное развитие научно-исследовательских</w:t>
            </w:r>
          </w:p>
          <w:p w:rsidR="00F37FCD" w:rsidRPr="00765390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t>и инновационных процессов</w:t>
            </w:r>
          </w:p>
          <w:p w:rsidR="00F37FCD" w:rsidRPr="00765390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</w:tcPr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5. Разработка и реализация долгосрочных стратегий научных исследований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6. Разработка программы развития междисциплинарной тематики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7. Разработка и реализация мер по развитию фундаментальной и прикладной науки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8. Активизация инновационной деятельности</w:t>
            </w:r>
          </w:p>
        </w:tc>
        <w:tc>
          <w:tcPr>
            <w:tcW w:w="3969" w:type="dxa"/>
          </w:tcPr>
          <w:p w:rsidR="00F37FCD" w:rsidRPr="00765390" w:rsidRDefault="00F37FCD" w:rsidP="009C1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научно-исследовательской и инновационной деятельности МГУ</w:t>
            </w:r>
          </w:p>
        </w:tc>
        <w:tc>
          <w:tcPr>
            <w:tcW w:w="2623" w:type="dxa"/>
          </w:tcPr>
          <w:p w:rsidR="00F37FCD" w:rsidRPr="00DD6B15" w:rsidRDefault="0076539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 обозначен</w:t>
            </w:r>
          </w:p>
        </w:tc>
      </w:tr>
      <w:tr w:rsidR="00F37FCD" w:rsidRPr="00DD6B15" w:rsidTr="00765390">
        <w:trPr>
          <w:trHeight w:val="322"/>
        </w:trPr>
        <w:tc>
          <w:tcPr>
            <w:tcW w:w="2764" w:type="dxa"/>
          </w:tcPr>
          <w:p w:rsidR="00F37FCD" w:rsidRPr="00765390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t>III. Системное развитие студенческого и научно-</w:t>
            </w: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педагогического сообществ</w:t>
            </w:r>
          </w:p>
          <w:p w:rsidR="00F37FCD" w:rsidRPr="00765390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</w:tcPr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Повышение научной активности студенческого и научно-педагогического сообществ по всему спектру академических дисциплин и междисциплинарных </w:t>
            </w:r>
            <w:r w:rsidRPr="00DD6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исследований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10. Привлечение студенческого и научно-педагогического сообществ к деятельности по приоритетным направлениям Программы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11. Активизация механизмов демократического взаимодействия студенческого и научно-педагогического коллективов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12. Активизация инновационной деятельности студенческого и научно-педагогического сообществ</w:t>
            </w:r>
          </w:p>
        </w:tc>
        <w:tc>
          <w:tcPr>
            <w:tcW w:w="3969" w:type="dxa"/>
          </w:tcPr>
          <w:p w:rsidR="00F37FCD" w:rsidRPr="00765390" w:rsidRDefault="00F37FCD" w:rsidP="009C1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Сохранение и приумножение МГУ российского научного и культурно-исторического </w:t>
            </w: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наследия</w:t>
            </w:r>
          </w:p>
        </w:tc>
        <w:tc>
          <w:tcPr>
            <w:tcW w:w="2623" w:type="dxa"/>
          </w:tcPr>
          <w:p w:rsidR="00F37FCD" w:rsidRPr="00DD6B15" w:rsidRDefault="0076539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не обозначен</w:t>
            </w:r>
          </w:p>
        </w:tc>
      </w:tr>
      <w:tr w:rsidR="00F37FCD" w:rsidRPr="00DD6B15" w:rsidTr="00765390">
        <w:trPr>
          <w:trHeight w:val="322"/>
        </w:trPr>
        <w:tc>
          <w:tcPr>
            <w:tcW w:w="2764" w:type="dxa"/>
          </w:tcPr>
          <w:p w:rsidR="00F37FCD" w:rsidRPr="00765390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Системное развитие инфраструктурного комплекса</w:t>
            </w:r>
          </w:p>
          <w:p w:rsidR="00F37FCD" w:rsidRPr="00765390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</w:tcPr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13. Развитие системы управления научно-образовательным процессом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14. Развитие информационной инфраструктуры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15. Развитие научно-образовательной инфраструктуры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16. Развитие социальной и культурной инфраструктуры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17. Обновление инфраструктуры жизнеобеспечения</w:t>
            </w:r>
          </w:p>
        </w:tc>
        <w:tc>
          <w:tcPr>
            <w:tcW w:w="3969" w:type="dxa"/>
          </w:tcPr>
          <w:p w:rsidR="00F37FCD" w:rsidRPr="00765390" w:rsidRDefault="00F37FCD" w:rsidP="009C1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t>4. Развитие человеческого потенциала, качества управления и социальной сферы МГУ</w:t>
            </w:r>
          </w:p>
        </w:tc>
        <w:tc>
          <w:tcPr>
            <w:tcW w:w="2623" w:type="dxa"/>
          </w:tcPr>
          <w:p w:rsidR="00F37FCD" w:rsidRPr="00DD6B15" w:rsidRDefault="0076539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 обозначен</w:t>
            </w:r>
          </w:p>
        </w:tc>
      </w:tr>
      <w:tr w:rsidR="00F37FCD" w:rsidRPr="00DD6B15" w:rsidTr="00765390">
        <w:trPr>
          <w:trHeight w:val="322"/>
        </w:trPr>
        <w:tc>
          <w:tcPr>
            <w:tcW w:w="2764" w:type="dxa"/>
          </w:tcPr>
          <w:p w:rsidR="00F37FCD" w:rsidRPr="00765390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t>V. Системное развитие интегрального сетевого взаимодействия</w:t>
            </w:r>
          </w:p>
          <w:p w:rsidR="00F37FCD" w:rsidRPr="00765390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</w:tcPr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18. Формирование системы мероприятий "МГУ через жизнь"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19. Системное формирование регионального сетевого взаимодействия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20. Разработка программы по формированию устойчивого системного международного взаимодействия Московского университета в рамках расширения влияния российского образования, науки и культуры в глобальном мире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21. Развитие системы интеллектуального попечительства талантливых детей и молодежи, их профессиональной ориентации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22. Развитие научно-методической поддержки процессов сферы общего образования в рамках проекта "МГУ - школе"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 Интеграционное взаимодействие с субъектами инновационной экономики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24. Поддержка российской и международной академической мобильности студенческого и научно-педагогического сообществ</w:t>
            </w:r>
          </w:p>
        </w:tc>
        <w:tc>
          <w:tcPr>
            <w:tcW w:w="3969" w:type="dxa"/>
          </w:tcPr>
          <w:p w:rsidR="00F37FCD" w:rsidRPr="00765390" w:rsidRDefault="00F37FCD" w:rsidP="009C1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Развитие воспитательной работы в МГУ</w:t>
            </w:r>
          </w:p>
        </w:tc>
        <w:tc>
          <w:tcPr>
            <w:tcW w:w="2623" w:type="dxa"/>
          </w:tcPr>
          <w:p w:rsidR="00F37FCD" w:rsidRPr="00DD6B15" w:rsidRDefault="0076539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 обозначен</w:t>
            </w:r>
          </w:p>
        </w:tc>
      </w:tr>
      <w:tr w:rsidR="00F37FCD" w:rsidRPr="00DD6B15" w:rsidTr="00765390">
        <w:trPr>
          <w:trHeight w:val="322"/>
        </w:trPr>
        <w:tc>
          <w:tcPr>
            <w:tcW w:w="2764" w:type="dxa"/>
          </w:tcPr>
          <w:p w:rsidR="00F37FCD" w:rsidRPr="00765390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VI. Системное повышение международной конкурентоспособности Московского университета среди ведущих мировых научно-образовательных центров</w:t>
            </w:r>
          </w:p>
        </w:tc>
        <w:tc>
          <w:tcPr>
            <w:tcW w:w="5803" w:type="dxa"/>
          </w:tcPr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25. Создание и поддержка междисциплинарных образовательных, научно-исследовательских и инновационных кластеров и центров коллективного пользования по прорывной тематике в рамках перспективных направлений развития Московского университета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26. Создание и поддержка системы непрерывного фундаментального образования нового типа на современной лабораторной и методической основе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27. Стимулирование эффективности, международной конкурентоспособности, открытости и доступности научных исследований, образовательных и инновационных процессов для российских граждан и международного научно-образовательного сообщества</w:t>
            </w:r>
          </w:p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28. Укрепление позитивного образа и повышение узнаваемости Московского университета в национальном и глобальном научно-образовательном пространстве</w:t>
            </w:r>
          </w:p>
        </w:tc>
        <w:tc>
          <w:tcPr>
            <w:tcW w:w="3969" w:type="dxa"/>
          </w:tcPr>
          <w:p w:rsidR="00F37FCD" w:rsidRPr="00765390" w:rsidRDefault="00F37FCD" w:rsidP="009C1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t>6. Развитие глобальной конкурентоспособности МГУ как лидера системы высшего образования Российской Федерации</w:t>
            </w:r>
          </w:p>
        </w:tc>
        <w:tc>
          <w:tcPr>
            <w:tcW w:w="2623" w:type="dxa"/>
          </w:tcPr>
          <w:p w:rsidR="00F37FCD" w:rsidRPr="00DD6B15" w:rsidRDefault="0076539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 обозначен</w:t>
            </w:r>
          </w:p>
        </w:tc>
      </w:tr>
      <w:tr w:rsidR="00F37FCD" w:rsidRPr="00DD6B15" w:rsidTr="00765390">
        <w:trPr>
          <w:trHeight w:val="322"/>
        </w:trPr>
        <w:tc>
          <w:tcPr>
            <w:tcW w:w="2764" w:type="dxa"/>
          </w:tcPr>
          <w:p w:rsidR="00F37FCD" w:rsidRPr="00765390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3" w:type="dxa"/>
          </w:tcPr>
          <w:p w:rsidR="00F37FCD" w:rsidRPr="00DD6B15" w:rsidRDefault="00F37FCD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7FCD" w:rsidRPr="00765390" w:rsidRDefault="00F37FCD" w:rsidP="009C1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90">
              <w:rPr>
                <w:rFonts w:ascii="Times New Roman" w:hAnsi="Times New Roman" w:cs="Times New Roman"/>
                <w:b/>
                <w:sz w:val="24"/>
                <w:szCs w:val="24"/>
              </w:rPr>
              <w:t>7. Развитие образовательной, научно-исследовательской и социальной инфраструктуры, формирование комфортной и эффективной экосистемы МГУ мирового уровня</w:t>
            </w:r>
          </w:p>
        </w:tc>
        <w:tc>
          <w:tcPr>
            <w:tcW w:w="2623" w:type="dxa"/>
          </w:tcPr>
          <w:p w:rsidR="00F37FCD" w:rsidRPr="00DD6B15" w:rsidRDefault="0076539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 обозначен</w:t>
            </w:r>
          </w:p>
        </w:tc>
      </w:tr>
    </w:tbl>
    <w:p w:rsidR="00DD6B15" w:rsidRDefault="00DD6B15" w:rsidP="00DD6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90" w:rsidRDefault="00765390" w:rsidP="00E27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849" w:rsidRPr="00DD6B15" w:rsidRDefault="00E27849" w:rsidP="00E27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B15">
        <w:rPr>
          <w:rFonts w:ascii="Times New Roman" w:hAnsi="Times New Roman" w:cs="Times New Roman"/>
          <w:b/>
          <w:sz w:val="28"/>
          <w:szCs w:val="28"/>
        </w:rPr>
        <w:lastRenderedPageBreak/>
        <w:t>Сравнительный анализ</w:t>
      </w:r>
    </w:p>
    <w:p w:rsidR="00E27849" w:rsidRDefault="00E27849" w:rsidP="00E27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849">
        <w:rPr>
          <w:rFonts w:ascii="Times New Roman" w:hAnsi="Times New Roman" w:cs="Times New Roman"/>
          <w:b/>
          <w:sz w:val="28"/>
          <w:szCs w:val="28"/>
        </w:rPr>
        <w:t>показателей  (целевых индикаторов) программы развития федерального государственного бюджетного образовательного учреждения высшего образования</w:t>
      </w:r>
      <w:r w:rsidRPr="003262AF">
        <w:rPr>
          <w:rFonts w:ascii="Times New Roman" w:hAnsi="Times New Roman" w:cs="Times New Roman"/>
          <w:b/>
          <w:sz w:val="28"/>
          <w:szCs w:val="28"/>
        </w:rPr>
        <w:t xml:space="preserve"> «Московский государственный университет имен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М.В. Ломоносова до 2020 года и </w:t>
      </w:r>
      <w:r w:rsidRPr="003262AF">
        <w:rPr>
          <w:rFonts w:ascii="Times New Roman" w:hAnsi="Times New Roman" w:cs="Times New Roman"/>
          <w:b/>
          <w:sz w:val="28"/>
          <w:szCs w:val="28"/>
        </w:rPr>
        <w:t xml:space="preserve">программы развития федерального государственного бюджетного образовательного учреждения высшего образования «Московский государственный университет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262AF">
        <w:rPr>
          <w:rFonts w:ascii="Times New Roman" w:hAnsi="Times New Roman" w:cs="Times New Roman"/>
          <w:b/>
          <w:sz w:val="28"/>
          <w:szCs w:val="28"/>
        </w:rPr>
        <w:t>имен</w:t>
      </w:r>
      <w:r>
        <w:rPr>
          <w:rFonts w:ascii="Times New Roman" w:hAnsi="Times New Roman" w:cs="Times New Roman"/>
          <w:b/>
          <w:sz w:val="28"/>
          <w:szCs w:val="28"/>
        </w:rPr>
        <w:t>и М.В. Ломоносова до 2030 года</w:t>
      </w:r>
    </w:p>
    <w:p w:rsidR="00D2498F" w:rsidRPr="00D2498F" w:rsidRDefault="00D2498F" w:rsidP="00E2784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498F">
        <w:rPr>
          <w:rFonts w:ascii="Times New Roman" w:hAnsi="Times New Roman" w:cs="Times New Roman"/>
          <w:i/>
          <w:sz w:val="24"/>
          <w:szCs w:val="24"/>
        </w:rPr>
        <w:t>(справочно – из 67 показателей Программы развития до 2020 годы в Программе развития до 2030 года сохранены только 9 показателей, остальные 56 показателей является новыми)</w:t>
      </w:r>
    </w:p>
    <w:p w:rsidR="001E1B30" w:rsidRDefault="00D2498F" w:rsidP="00E27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1276"/>
        <w:gridCol w:w="5387"/>
        <w:gridCol w:w="1162"/>
      </w:tblGrid>
      <w:tr w:rsidR="001E1B30" w:rsidTr="008F6F60">
        <w:tc>
          <w:tcPr>
            <w:tcW w:w="8284" w:type="dxa"/>
            <w:gridSpan w:val="2"/>
          </w:tcPr>
          <w:p w:rsidR="001E1B30" w:rsidRPr="00765390" w:rsidRDefault="001E1B30" w:rsidP="007653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Программы развития до 2020 года</w:t>
            </w:r>
          </w:p>
        </w:tc>
        <w:tc>
          <w:tcPr>
            <w:tcW w:w="6549" w:type="dxa"/>
            <w:gridSpan w:val="2"/>
          </w:tcPr>
          <w:p w:rsidR="001E1B30" w:rsidRDefault="001E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Программы развития до 2030 года</w:t>
            </w:r>
          </w:p>
        </w:tc>
      </w:tr>
      <w:tr w:rsidR="008F6F60" w:rsidRPr="006654AE" w:rsidTr="0054691F">
        <w:trPr>
          <w:trHeight w:val="370"/>
        </w:trPr>
        <w:tc>
          <w:tcPr>
            <w:tcW w:w="8284" w:type="dxa"/>
            <w:gridSpan w:val="2"/>
          </w:tcPr>
          <w:p w:rsidR="008F6F60" w:rsidRPr="006654AE" w:rsidRDefault="008F6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AE">
              <w:rPr>
                <w:rFonts w:ascii="Times New Roman" w:hAnsi="Times New Roman" w:cs="Times New Roman"/>
                <w:b/>
                <w:sz w:val="24"/>
                <w:szCs w:val="24"/>
              </w:rPr>
              <w:t>I. Системное развитие образовательных процессов</w:t>
            </w:r>
          </w:p>
        </w:tc>
        <w:tc>
          <w:tcPr>
            <w:tcW w:w="6549" w:type="dxa"/>
            <w:gridSpan w:val="2"/>
          </w:tcPr>
          <w:p w:rsidR="008F6F60" w:rsidRPr="006654AE" w:rsidRDefault="008F6F6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AE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системы образования МГУ</w:t>
            </w:r>
          </w:p>
        </w:tc>
      </w:tr>
      <w:tr w:rsidR="001E1B30" w:rsidTr="008F6F60">
        <w:tc>
          <w:tcPr>
            <w:tcW w:w="7008" w:type="dxa"/>
          </w:tcPr>
          <w:p w:rsidR="001E1B30" w:rsidRPr="001E1B30" w:rsidRDefault="001E1B30" w:rsidP="008F6F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B30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 за счет средств федерального бюджета и с полным возмещением затрат на обучение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Численность слушателей межфакультетских курсов или межфакультетских модулей МГУ (в том числе получивших сертификаты)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</w:tr>
      <w:tr w:rsidR="001E1B30" w:rsidTr="008F6F60">
        <w:tc>
          <w:tcPr>
            <w:tcW w:w="7008" w:type="dxa"/>
          </w:tcPr>
          <w:p w:rsidR="001E1B30" w:rsidRPr="001E1B30" w:rsidRDefault="001E1B30" w:rsidP="008F6F6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B30">
              <w:rPr>
                <w:rFonts w:ascii="Times New Roman" w:hAnsi="Times New Roman" w:cs="Times New Roman"/>
                <w:sz w:val="24"/>
                <w:szCs w:val="24"/>
              </w:rPr>
              <w:t>Доля студентов, прошедших обучение по образовательным программам на основе собственных уникальных образовательных стандартов, в общей численности студентов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Численность обучающихся в МГУ по индивидуальным траекториям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Доля выпускников - граждан Российской Федерации, работающих по специальности, в общей численности выпускников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Доля обучающихся в МГУ, осваивающих образовательные программы с возможностью получения 2 дипломов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Доля выпускников - граждан Российской Федерации, работающих в регионах России за пределами г. Москвы и Московской области, в общей численности выпускников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действующих в МГУ "школ юных", научных кружков, открытых лекториев и образовательных фестивалей для учащихся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Среднее количество человек на место при поступлении на обучение по программам высшего образования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Количество реализованных сезонных школ и лагерей для учащихся в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Средний проходной балл единого государственного экзамена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поступлении на обучение по программам высшего образования</w:t>
            </w:r>
          </w:p>
        </w:tc>
        <w:tc>
          <w:tcPr>
            <w:tcW w:w="1276" w:type="dxa"/>
          </w:tcPr>
          <w:p w:rsidR="001E1B30" w:rsidRDefault="001E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Доля обновленных образовательных стандартов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общем количестве актуальных реализуемых образовательных стандартов, самостоятельно устанавливаемых МГУ (нарастающим итогом)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CE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Доля часов, отводимых на преподавание дисциплин на иностранных языках, в общем количестве часов программ высшего образования</w:t>
            </w:r>
          </w:p>
        </w:tc>
        <w:tc>
          <w:tcPr>
            <w:tcW w:w="1276" w:type="dxa"/>
          </w:tcPr>
          <w:p w:rsidR="001E1B30" w:rsidRDefault="001E1B30" w:rsidP="00CE1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Количество практико-ориентированных программ дополнительного образования МГУ, отвечающих приоритетным направлениям развития Российской Федерации и запросам современного рынка труда, в том числе в рамках сетевого взаимодействия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Pr="006654AE" w:rsidRDefault="001E1B30" w:rsidP="001E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654AE">
              <w:rPr>
                <w:rFonts w:ascii="Times New Roman" w:hAnsi="Times New Roman" w:cs="Times New Roman"/>
                <w:b/>
                <w:sz w:val="24"/>
                <w:szCs w:val="24"/>
              </w:rPr>
              <w:t>. Системное развитие научно-исследовательских</w:t>
            </w:r>
          </w:p>
          <w:p w:rsidR="001E1B30" w:rsidRPr="006654AE" w:rsidRDefault="001E1B30" w:rsidP="001E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AE">
              <w:rPr>
                <w:rFonts w:ascii="Times New Roman" w:hAnsi="Times New Roman" w:cs="Times New Roman"/>
                <w:b/>
                <w:sz w:val="24"/>
                <w:szCs w:val="24"/>
              </w:rPr>
              <w:t>и инновационных процессов</w:t>
            </w:r>
          </w:p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1B30" w:rsidRDefault="001E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Количество организаций-работодателей, участвующих в реализации образовательных программ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Доля доходов, получаемых за счет выполнения научно-исследовательских разработок и научно-исследовательских и опытно-конструкторских работ из всех источников, в общем объеме доходов Московского университета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Количество дополнительных образовательных программ МГУ, разработанных в целях повышения квалификации государственных гражданских служащих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Pr="006654AE" w:rsidRDefault="001E1B30" w:rsidP="001E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AE">
              <w:rPr>
                <w:rFonts w:ascii="Times New Roman" w:hAnsi="Times New Roman" w:cs="Times New Roman"/>
                <w:b/>
                <w:sz w:val="24"/>
                <w:szCs w:val="24"/>
              </w:rPr>
              <w:t>III. Системное развитие студенческого и научно-педагогического сообществ</w:t>
            </w:r>
          </w:p>
          <w:p w:rsidR="001E1B30" w:rsidRDefault="001E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1B30" w:rsidRDefault="001E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Количество дополнительных образовательных программ МГУ, предлагаемых для работников сферы образования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Доля кандидатов и докторов наук в общей численности научно-педагогических работников Московского университета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Количество работников реального сектора экономики, прошедших обучение по программам дополнительного образования в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Доля лауреатов международных научных премий в общей численности научно-педагогических работников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Количество совместных мероприятий, проведенных при организационной поддержке МГУ под эгидой Общероссийской общественной организации "Российский Союз ректоров", Евразийской ассоциации университетов, Ассоциации классических университетов России,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с использованием дистанционных технологий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Доля представителей иностранных образовательных организаций в общей численности научно-педагогических работников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Количество совместных образовательных, научно-исследовательских, инновационных и иных проектов МГУ с региональными вузами, в том числе в рамках научно-образовательных консорциумов "Вернадский"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Среднее количество упоминаний за год 1 научно-педагогического работника в российских научных изданиях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Количество сетевых образовательных программ МГУ (включая программы магистратуры и аспирантуры) с региональными вузами, в том числе в рамках научно-образовательных консорциумов "Вернадский"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Средний годовой индекс цитируемости 1 научно-педагогического работника в зарубежных научных изданиях по индексу SCI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Количество аспирантов и научно-педагогических работников МГУ, направленных в региональные организации высшего образования и научные организации для участия в разработке и реализации образовательных программ, проведении научных исследований, создании и развитии научных школ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Среднее количество упоминаний за год 1 студента, аспиранта в российских научных изданиях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Количество обучающихся и научно-педагогических работников российских организаций высшего образования и научных организаций, прошедших стажировку в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Средний годовой индекс цитируемости 1 студента, аспиранта в зарубежных научных изданиях по индексу SCI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Pr="006654AE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AE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научно-исследовательской и инновационной деятельности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Доля представителей студенческого и научно-педагогического коллективов, являющихся членами профессорских собраний и других общественных объединений Московского университета,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студентов и научно-педагогических работников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Количество публикаций в высокорейтинговых журналах, индексируемых международными системами научного цитирования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 Количество упоминаний в средствах массовой информации о деятельности профессорских собраний и других общественных объединений Московского университета в год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Численность ведущих ученых, являющихся участниками новых форм организации фундаментальной науки в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Доля студентов, проходящих практику за рубежом в рамках образовательных программ, в общей численности студентов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Количество зарегистрированных патентов на изобретения, полезные модели, промышленные образцы, программ для ЭВМ и баз данных, ноу-хау, предназначенных для использования в реальном секторе экономики и отраслях социальной сферы (в год)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Доля студентов, имеющих собственные патенты, в общей численности студентов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Количество актов научной коммуникации с организациями, на базе которых созданы установки класса "мегасайенс"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Pr="006654AE" w:rsidRDefault="001E1B30" w:rsidP="001E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AE">
              <w:rPr>
                <w:rFonts w:ascii="Times New Roman" w:hAnsi="Times New Roman" w:cs="Times New Roman"/>
                <w:b/>
                <w:sz w:val="24"/>
                <w:szCs w:val="24"/>
              </w:rPr>
              <w:t>IV. Системное развитие инфраструктурного комплекса</w:t>
            </w:r>
          </w:p>
          <w:p w:rsidR="001E1B30" w:rsidRDefault="001E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1B30" w:rsidRDefault="001E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Количество значимых научных результатов, полученных молодыми исследователями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8F6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Количество обращений юридических и физических лиц по вопросам предоставления научно-образовательных услуг в год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единиц</w:t>
            </w:r>
          </w:p>
        </w:tc>
        <w:tc>
          <w:tcPr>
            <w:tcW w:w="5387" w:type="dxa"/>
          </w:tcPr>
          <w:p w:rsidR="001E1B30" w:rsidRPr="006654AE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AE">
              <w:rPr>
                <w:rFonts w:ascii="Times New Roman" w:hAnsi="Times New Roman" w:cs="Times New Roman"/>
                <w:b/>
                <w:sz w:val="24"/>
                <w:szCs w:val="24"/>
              </w:rPr>
              <w:t>3. Сохранение и приумножение МГУ российского научного и культурно-исторического наследия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Доля внебюджетных источников в консолидированном бюджете Московского университета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Количество иностранных граждан, прошедших тестирование на базе центров тестирования граждан по русскому языку как иностранному, созданных Московским университетом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Наличие фонда целевого капитала объемом не менее 100 млн. рублей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Количество зарубежных общеобразовательных организаций, в которых изучается русский язык или ведутся занятия на русском языке при методической поддержке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Численность участников спортивных клубов и секций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Количество обучающихся по программам русского языка и на русском языке в зарубежных общеобразовательных организациях, реализующих образовательные программы при методической поддержке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Количество страниц корпоративных сайтов Московского университета, которые охвачены поисковыми системами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страниц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Количество мероприятий, проведенных за рубежом при методической поддержке МГУ с целью продвижения русского языка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Численность пользователей системы научно-образовательных интернет-ресурсов Московского университета в год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человек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Количество мероприятий, направленных на популяризацию родных языков и культур, проведенных в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Количество отремонтированных и замененных инженерно-технологических объектов инфраструктуры жизнеобеспечения Московского университета, включая установку вертикального транспорта в высотных корпусах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Количество участников мероприятий, направленных на популяризацию родных языков и культур, проведенных в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E1B30" w:rsidTr="008F6F60">
        <w:tc>
          <w:tcPr>
            <w:tcW w:w="7008" w:type="dxa"/>
          </w:tcPr>
          <w:p w:rsidR="001E1B30" w:rsidRPr="00DD6B15" w:rsidRDefault="001E1B30" w:rsidP="001E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B15">
              <w:rPr>
                <w:rFonts w:ascii="Times New Roman" w:hAnsi="Times New Roman" w:cs="Times New Roman"/>
                <w:sz w:val="24"/>
                <w:szCs w:val="24"/>
              </w:rPr>
              <w:t>V. Системное развитие интегрального сетевого взаимодействия</w:t>
            </w:r>
          </w:p>
          <w:p w:rsidR="001E1B30" w:rsidRDefault="001E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1B30" w:rsidRDefault="001E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Развитие человеческого потенциала, качества управления и социальной сферы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Численность участников Центра творческого поиска и развития талантов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Доля исследователей в возрасте до 39 лет в общей численности исследователей междисциплинарных научно-образовательных школ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Доля победителей и призеров международных, российских и региональных школьных и студенческих олимпиад и других видов творческих конкурсов в общей численности участников Центра творческого поиска и развития талантов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Количество научно-педагогических работников, прошедших обучение по программам дополнительного образования в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 xml:space="preserve">. Доля совместных проектов с региональными образовательными организациями высшего образования в общем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 образовательных, научных, инновационных и социально-культурных проектов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Количество мероприятий научной, научно-инновационной и научно-образовательной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тематики, проведенных в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Доля совместных проектов с иностранными образовательными организациями высшего образования в общем количестве образовательных, научных, инновационных и социально-культурных проектов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Количество участников мероприятий научной, научно-инновационной и научно-образовательной тематики в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Доля иностранных обучающихся в общей численности обучающихся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Количество научно-педагогических работников МГУ, получивших дополнительное профессиональное образование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Доля научно-педагогических работников Московского университета, преподающих в иностранных образовательных учреждениях, в общей численности научно-педагогических работников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Pr="006654AE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AE">
              <w:rPr>
                <w:rFonts w:ascii="Times New Roman" w:hAnsi="Times New Roman" w:cs="Times New Roman"/>
                <w:b/>
                <w:sz w:val="24"/>
                <w:szCs w:val="24"/>
              </w:rPr>
              <w:t>5. Развитие воспитательной работы в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Количество совместных с иностранными образовательными учреждениями образовательных программ с выдачей двойного диплома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Численность обучающихся, вовлеченных в деятельность различных общественных объединений МГУ (нарастающим итогом)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Доля выпускников бакалавриата других вузов в числе принятых в магистратуру Московского университета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Доля обучающихся и работников МГУ, занимающихся волонтерской (добровольческой)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Доля принятых в аспирантуру из сторонних организаций в общей численности принятых аспирантов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 Количество участников олимпиад, универсиад и других интеллектуальных соревнований, проводимых МГУ с целью выявления, поддержки и развития способностей и талантов у детей и молодежи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</w:tr>
      <w:tr w:rsidR="001E1B30" w:rsidTr="008F6F60">
        <w:tc>
          <w:tcPr>
            <w:tcW w:w="7008" w:type="dxa"/>
          </w:tcPr>
          <w:p w:rsidR="001E1B30" w:rsidRDefault="001E1B30" w:rsidP="008F6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6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Численность научно-педагогических работников других вузов, прошедших профессиональную переподготовку или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в Московском университете, в год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человек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Доля обучающихся и работников МГУ, систематически занимающихся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культурой и спортом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Численность учителей, прошедших профессиональную переподготовку или повышение квалификации в Московском университете, в год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 Количество студенческих объединений, созданных с участием иностранных обучающихся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Численность работников реального сектора экономики, прошедших профессиональную переподготовку или повышение квалификации в Московском университете, в год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Количество оказанных кабинетами и службой психологической помощи консультаций по оказанию психологической помощи обучающимся, сотрудникам, абитуриентам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Доля доходов от деятельности в рамках совместных с компаниями реального сектора экономики образовательных, внедренческих и инновационных проектов в общем объеме доходов Московского университета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 Количество бесплатных концертов симфонической и классической музыки, проведенных для обучающихся и сотрудников МГУ, из цикла вечеров "Ректор Московского университета приглашает" (в год, не менее)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. Доля доходов от программ дополнительного профессионального образования в общем объеме доходов Московского университета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Pr="006654AE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AE">
              <w:rPr>
                <w:rFonts w:ascii="Times New Roman" w:hAnsi="Times New Roman" w:cs="Times New Roman"/>
                <w:b/>
                <w:sz w:val="24"/>
                <w:szCs w:val="24"/>
              </w:rPr>
              <w:t>6. Развитие глобальной конкурентоспособности МГУ как лидера системы высшего образования Российской Федерации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30" w:rsidTr="008F6F60">
        <w:tc>
          <w:tcPr>
            <w:tcW w:w="7008" w:type="dxa"/>
          </w:tcPr>
          <w:p w:rsidR="001E1B30" w:rsidRDefault="001E1B30" w:rsidP="008F6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6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Доля выпускников, получивших дополнительное профессиональное образование в Московском университете, в общей численности выпускников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 Количество межвузовских ассоциаций, деятельность которых организационно поддерживается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Pr="006654AE" w:rsidRDefault="001E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AE">
              <w:rPr>
                <w:rFonts w:ascii="Times New Roman" w:hAnsi="Times New Roman" w:cs="Times New Roman"/>
                <w:b/>
                <w:sz w:val="24"/>
                <w:szCs w:val="24"/>
              </w:rPr>
              <w:t>VI. Системное повышение международной конкурентоспособности Московского университета среди ведущих мировых научно-образовательных центров</w:t>
            </w:r>
          </w:p>
        </w:tc>
        <w:tc>
          <w:tcPr>
            <w:tcW w:w="1276" w:type="dxa"/>
          </w:tcPr>
          <w:p w:rsidR="001E1B30" w:rsidRDefault="001E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 Количество мероприятий взаимодействия российских и иностранных обучающихся в рамках работы студенческих и молодежных организаций, организованных МГУ, в том числе с использованием дистанционных технологий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выпускников, обучавшихся по инновационным программам подготовки кадров высшей квалификации (аспирантура, интернатура) на основе самостоятельно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стандартов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Количество образовательных программ высшего образования МГУ, на первый год обучения которых зачислены иностранные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43.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Численность слушателей межфакультетских учебных курсов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 Доля зачетных единиц, отводимых на преподавание дисциплин на иностранных языках, в общем количестве зачетных единиц основных программ высшего образования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Число мероприятий научной, научно-инновационной и научно-образовательной тематики, проведенных Московским университетом с привлечением граждан России и иностранных граждан, в год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 Численность иностранных граждан, обучающихся по программам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Доля студентов, обучающихся по основным образовательным программам, реализуемым по непрерывной схеме шестилетней моноподготовки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 Доля иностранных специалистов, участвующих в реализации образовательной, научно-исследовательской и культурно-просветительской деятельности МГУ, в общей численности научно-педагогических работников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Наивысшая позиция Московского университета (с точностью до 50) в ведущих мировых рейтингах (в общем списке)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 Количество совместных образовательных программ МГУ с зарубежными партнерами, в том числе с использованием дистанционных образовательных технологий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Наивысшая позиция Московского университета (с точностью до 50) в ведущих мировых рейтингах по математике, математическому образованию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 Количество образовательных программ, реализуемых в зарубежных кампусах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Наивысшая позиция Московского университета (с точностью до 50) в ведущих мировых рейтингах по естественным наукам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 Доля иностранных граждан, принявших участие в олимпиадах, универсиадах и иных интеллектуальных мероприятиях, проводимых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 xml:space="preserve">Число публикаций исследователей Московского университета в научных журналах, индексируемых в базе данных "Сеть науки"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(Web of Science), в расчете на 100 исследователей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 Количество упоминаний МГУ в средствах массовой информации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Доля приглашенных иностранных профессоров, преподавателей и исследователей в общей численности научно-педагогических работников, включая российских граждан - обладателей ученых степеней зарубежных университетов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 Количество уникальных посетителей сайта msu.ru в информационно-телекоммуникационной сети "Интернет"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Доля иностранных студентов дальнего и ближнего (стран СНГ) зарубежья в общей численности студентов Московского университета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 Количество подписчиков в социальных сетях МГУ и его структурных подразделений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аспирантов к численности студентов (бакалавриат)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 Количество распространенных и опубликованных информационных материалов образовательных продуктов, результатов научных исследований, инновационной и экспертно-аналитической деятельности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аспирантов к численности профессорско-преподавательского состава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 Наивысшая позиция МГУ (с точностью до 50) в ведущих мировых рейтингах (в общем списке)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журналах Nature и Science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 Наивысшая позиция МГУ (с точностью до 50) в ведущих мировых предметных рейтингах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Количество статей, индексируемых в базе данных "Сеть науки" (Web of Science)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 Наивысшая позиция МГУ (с точностью до 50) в ведущих мировых рейтингах Восточной Европы и Азии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Количество цитирований, отнесенное к 1 научно-педагогическому работнику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Pr="006654AE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AE">
              <w:rPr>
                <w:rFonts w:ascii="Times New Roman" w:hAnsi="Times New Roman" w:cs="Times New Roman"/>
                <w:b/>
                <w:sz w:val="24"/>
                <w:szCs w:val="24"/>
              </w:rPr>
              <w:t>7. Развитие образовательной, научно-исследовательской и социальной инфраструктуры, формирование комфортной и эффективной экосистемы МГУ мирового уровня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 xml:space="preserve">Доля публикаций в базе данных "Сеть науки" (Web of Science)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иностранными соавторами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56. Отношение объемов конкурсного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 исследований и разработок и финансирования научных исследований в рамках государственного задания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58.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Количество статей, индексируемых в базе данных "Сеть науки" (Web of Science), отнесенное к 1 научно-педагогическому работнику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 Количество объектов комплексной инфраструктуры прототипирования, инжиниринга, опытного производства в МГУ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Количество цитирований в расчете на 1 публикацию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 Количество научных журналов МГУ, индексируемых международными системами научного цитирования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Доля обучающихся в зданиях, приспособленных для лиц с ограниченными возможностями здоровья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 Количество проведенных в МГУ мероприятий (с участием иностранных обучающихся) по поддержке трудоустройства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61. </w:t>
            </w:r>
            <w:r w:rsidR="001E1B30">
              <w:rPr>
                <w:rFonts w:ascii="Times New Roman" w:hAnsi="Times New Roman" w:cs="Times New Roman"/>
                <w:sz w:val="24"/>
                <w:szCs w:val="24"/>
              </w:rPr>
              <w:t>Доля аспирантов, обучающихся по естественнонаучным направлениям, осуществляющих научно-исследовательскую работу в модернизированных лабораториях и центрах коллективного пользования</w:t>
            </w:r>
          </w:p>
        </w:tc>
        <w:tc>
          <w:tcPr>
            <w:tcW w:w="1276" w:type="dxa"/>
          </w:tcPr>
          <w:p w:rsidR="001E1B30" w:rsidRDefault="001E1B30" w:rsidP="00051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 Реализация проекта преобразования инфраструктуры самостоятельной подготовки обучающихся МГУ в современные цифровые общественные пространства (коворкинги) (процентов максимально возможного количества помещений)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1E1B30" w:rsidTr="008F6F60">
        <w:tc>
          <w:tcPr>
            <w:tcW w:w="7008" w:type="dxa"/>
          </w:tcPr>
          <w:p w:rsidR="001E1B30" w:rsidRDefault="008F6F60" w:rsidP="008F6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 Число российских организаций, использующих ресурсы Центра коллективного пользования сверхвысокопроизводительными вычислительными ресурсами Московского университета (суперкомпьютеры "Ломоносов" и "Ломоносов - 2")</w:t>
            </w:r>
          </w:p>
        </w:tc>
        <w:tc>
          <w:tcPr>
            <w:tcW w:w="1276" w:type="dxa"/>
          </w:tcPr>
          <w:p w:rsidR="001E1B30" w:rsidRDefault="008F6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 Доля обучающихся и сотрудников МГУ, включенных в скрининговые и профилактические медицинские программы</w:t>
            </w:r>
          </w:p>
        </w:tc>
        <w:tc>
          <w:tcPr>
            <w:tcW w:w="1162" w:type="dxa"/>
          </w:tcPr>
          <w:p w:rsidR="001E1B30" w:rsidRDefault="001E1B3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8F6F60" w:rsidTr="008F6F60">
        <w:tc>
          <w:tcPr>
            <w:tcW w:w="7008" w:type="dxa"/>
          </w:tcPr>
          <w:p w:rsidR="008F6F60" w:rsidRDefault="008F6F60" w:rsidP="00F23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 Присутствие Московского университета в рейтинге супервычислительных ресурсов мира "ТОП-500"</w:t>
            </w:r>
          </w:p>
        </w:tc>
        <w:tc>
          <w:tcPr>
            <w:tcW w:w="1276" w:type="dxa"/>
          </w:tcPr>
          <w:p w:rsidR="008F6F60" w:rsidRDefault="008F6F60" w:rsidP="00F23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5387" w:type="dxa"/>
          </w:tcPr>
          <w:p w:rsidR="008F6F60" w:rsidRDefault="008F6F6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 Доля инфраструктуры МГУ, включенной в систему "цифровой кампус"</w:t>
            </w:r>
          </w:p>
        </w:tc>
        <w:tc>
          <w:tcPr>
            <w:tcW w:w="1162" w:type="dxa"/>
          </w:tcPr>
          <w:p w:rsidR="008F6F60" w:rsidRDefault="008F6F6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8F6F60" w:rsidTr="008F6F60">
        <w:tc>
          <w:tcPr>
            <w:tcW w:w="7008" w:type="dxa"/>
          </w:tcPr>
          <w:p w:rsidR="008F6F60" w:rsidRDefault="008F6F60" w:rsidP="00051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F60" w:rsidRDefault="008F6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F6F60" w:rsidRDefault="008F6F6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 Доля инфраструктуры МГУ, включенной в систему "безопасный кампус"</w:t>
            </w:r>
          </w:p>
        </w:tc>
        <w:tc>
          <w:tcPr>
            <w:tcW w:w="1162" w:type="dxa"/>
          </w:tcPr>
          <w:p w:rsidR="008F6F60" w:rsidRDefault="008F6F6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8F6F60" w:rsidTr="008F6F60">
        <w:tc>
          <w:tcPr>
            <w:tcW w:w="7008" w:type="dxa"/>
          </w:tcPr>
          <w:p w:rsidR="008F6F60" w:rsidRDefault="008F6F60" w:rsidP="00747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 Позиция Московского университета среди российских научно-образовательных организаций в рейтинге супервычислительных ресурсов мира "ТОП-500"</w:t>
            </w:r>
          </w:p>
        </w:tc>
        <w:tc>
          <w:tcPr>
            <w:tcW w:w="1276" w:type="dxa"/>
          </w:tcPr>
          <w:p w:rsidR="008F6F60" w:rsidRDefault="008F6F60" w:rsidP="0074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</w:tc>
        <w:tc>
          <w:tcPr>
            <w:tcW w:w="5387" w:type="dxa"/>
          </w:tcPr>
          <w:p w:rsidR="008F6F60" w:rsidRDefault="008F6F6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 Количество разработанных в МГУ и реализуемых массовых открытых онлайн-курсов</w:t>
            </w:r>
          </w:p>
        </w:tc>
        <w:tc>
          <w:tcPr>
            <w:tcW w:w="1162" w:type="dxa"/>
          </w:tcPr>
          <w:p w:rsidR="008F6F60" w:rsidRDefault="008F6F6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8F6F60" w:rsidTr="008F6F60">
        <w:tc>
          <w:tcPr>
            <w:tcW w:w="7008" w:type="dxa"/>
          </w:tcPr>
          <w:p w:rsidR="008F6F60" w:rsidRDefault="008F6F60" w:rsidP="00F73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 Число научно-образовательных центров "Ломоносов", центров изучения русского языка, центров межкультурной коммуникации и центров тестирования граждан по русскому языку как иностранному</w:t>
            </w:r>
          </w:p>
        </w:tc>
        <w:tc>
          <w:tcPr>
            <w:tcW w:w="1276" w:type="dxa"/>
          </w:tcPr>
          <w:p w:rsidR="008F6F60" w:rsidRDefault="008F6F60" w:rsidP="00F73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8F6F60" w:rsidRDefault="008F6F6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 Количество пользователей платформы "Университет без границ"</w:t>
            </w:r>
          </w:p>
        </w:tc>
        <w:tc>
          <w:tcPr>
            <w:tcW w:w="1162" w:type="dxa"/>
          </w:tcPr>
          <w:p w:rsidR="008F6F60" w:rsidRDefault="008F6F6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</w:tr>
      <w:tr w:rsidR="008F6F60" w:rsidTr="008F6F60">
        <w:tc>
          <w:tcPr>
            <w:tcW w:w="7008" w:type="dxa"/>
          </w:tcPr>
          <w:p w:rsidR="008F6F60" w:rsidRDefault="008F6F60" w:rsidP="003A7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 Число научно-образовательных центров "Ломоносов", центров изучения русского языка, центров межкультурной коммуникации и центров тестирования граждан по русскому языку как иностранному, созданных за рубежом</w:t>
            </w:r>
          </w:p>
        </w:tc>
        <w:tc>
          <w:tcPr>
            <w:tcW w:w="1276" w:type="dxa"/>
          </w:tcPr>
          <w:p w:rsidR="008F6F60" w:rsidRDefault="008F6F60" w:rsidP="003A7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8F6F60" w:rsidRDefault="008F6F6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 Доля сотрудников МГУ, прошедших периодический медицинский осмотр на базе медицинского научно-образовательного центра МГУ</w:t>
            </w:r>
          </w:p>
        </w:tc>
        <w:tc>
          <w:tcPr>
            <w:tcW w:w="1162" w:type="dxa"/>
          </w:tcPr>
          <w:p w:rsidR="008F6F60" w:rsidRDefault="008F6F6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8F6F60" w:rsidTr="008F6F60">
        <w:tc>
          <w:tcPr>
            <w:tcW w:w="7008" w:type="dxa"/>
          </w:tcPr>
          <w:p w:rsidR="008F6F60" w:rsidRDefault="008F6F60" w:rsidP="00D36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 Число иностранных граждан, прошедших тестирование на базе центров тестирования граждан по русскому языку как иностранному, созданных Московским университетом</w:t>
            </w:r>
          </w:p>
        </w:tc>
        <w:tc>
          <w:tcPr>
            <w:tcW w:w="1276" w:type="dxa"/>
          </w:tcPr>
          <w:p w:rsidR="008F6F60" w:rsidRDefault="008F6F60" w:rsidP="00D3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5387" w:type="dxa"/>
          </w:tcPr>
          <w:p w:rsidR="008F6F60" w:rsidRDefault="008F6F60" w:rsidP="00CA2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 Количество патентов на изобретение, полезную модель или промышленный образец, полученных в рамках разработки инновационных методов и средств профилактики, диагностики и лечения (в рамках государственного задания на осуществление научных исследований и разработок)</w:t>
            </w:r>
          </w:p>
        </w:tc>
        <w:tc>
          <w:tcPr>
            <w:tcW w:w="1162" w:type="dxa"/>
          </w:tcPr>
          <w:p w:rsidR="008F6F60" w:rsidRDefault="008F6F60" w:rsidP="00CA2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</w:tbl>
    <w:p w:rsidR="00E27849" w:rsidRDefault="00E27849" w:rsidP="00DD6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B30" w:rsidRPr="00DD6B15" w:rsidRDefault="001E1B30" w:rsidP="00DD6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1B30" w:rsidRPr="00DD6B15" w:rsidSect="00DD6B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802FE"/>
    <w:multiLevelType w:val="hybridMultilevel"/>
    <w:tmpl w:val="D84E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53"/>
    <w:rsid w:val="000E0C91"/>
    <w:rsid w:val="001E1B30"/>
    <w:rsid w:val="002601C2"/>
    <w:rsid w:val="003262AF"/>
    <w:rsid w:val="005C60A4"/>
    <w:rsid w:val="006654AE"/>
    <w:rsid w:val="00765390"/>
    <w:rsid w:val="008F6F60"/>
    <w:rsid w:val="00BD2553"/>
    <w:rsid w:val="00D2498F"/>
    <w:rsid w:val="00DD6B15"/>
    <w:rsid w:val="00E27849"/>
    <w:rsid w:val="00F37FCD"/>
    <w:rsid w:val="00F5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B146"/>
  <w15:docId w15:val="{78D61859-C148-49E5-AF09-57499760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B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3756</Words>
  <Characters>21412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Хоботова</dc:creator>
  <cp:lastModifiedBy>User</cp:lastModifiedBy>
  <cp:revision>11</cp:revision>
  <cp:lastPrinted>2021-07-21T09:35:00Z</cp:lastPrinted>
  <dcterms:created xsi:type="dcterms:W3CDTF">2021-07-17T18:53:00Z</dcterms:created>
  <dcterms:modified xsi:type="dcterms:W3CDTF">2022-02-20T18:55:00Z</dcterms:modified>
</cp:coreProperties>
</file>