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F277" w14:textId="2B7C271E" w:rsidR="00837495" w:rsidRPr="00837495" w:rsidRDefault="00837495" w:rsidP="00837495">
      <w:pPr>
        <w:jc w:val="right"/>
        <w:rPr>
          <w:lang w:val="ru-RU"/>
        </w:rPr>
      </w:pPr>
      <w:r w:rsidRPr="00837495">
        <w:rPr>
          <w:lang w:val="ru-RU"/>
        </w:rPr>
        <w:t xml:space="preserve">Приложение </w:t>
      </w:r>
      <w:r w:rsidR="00553713">
        <w:rPr>
          <w:lang w:val="ru-RU"/>
        </w:rPr>
        <w:t>4</w:t>
      </w:r>
    </w:p>
    <w:p w14:paraId="50375C04" w14:textId="77777777" w:rsidR="00255AA9" w:rsidRPr="00837495" w:rsidRDefault="00255AA9">
      <w:pPr>
        <w:pStyle w:val="a7"/>
        <w:spacing w:before="0" w:after="0"/>
        <w:jc w:val="right"/>
        <w:rPr>
          <w:sz w:val="28"/>
          <w:szCs w:val="28"/>
          <w:u w:color="741B47"/>
          <w:lang w:val="ru-RU"/>
        </w:rPr>
      </w:pPr>
    </w:p>
    <w:p w14:paraId="5E091D4D" w14:textId="77777777" w:rsidR="00255AA9" w:rsidRPr="00A6023A" w:rsidRDefault="00255AA9">
      <w:pPr>
        <w:pStyle w:val="a7"/>
        <w:spacing w:before="0" w:after="0"/>
        <w:jc w:val="center"/>
        <w:rPr>
          <w:b/>
          <w:bCs/>
          <w:sz w:val="28"/>
          <w:szCs w:val="28"/>
          <w:u w:color="741B47"/>
          <w:lang w:val="ru-RU"/>
        </w:rPr>
      </w:pPr>
    </w:p>
    <w:p w14:paraId="1EB5FF8C" w14:textId="53F3C20B" w:rsidR="00255AA9" w:rsidRPr="008454D7" w:rsidRDefault="008C06EF" w:rsidP="00A91714">
      <w:pPr>
        <w:pStyle w:val="a7"/>
        <w:spacing w:before="0" w:after="0"/>
        <w:jc w:val="center"/>
        <w:rPr>
          <w:b/>
          <w:bCs/>
          <w:sz w:val="32"/>
          <w:szCs w:val="32"/>
          <w:u w:color="741B47"/>
          <w:lang w:val="ru-RU"/>
        </w:rPr>
      </w:pPr>
      <w:r w:rsidRPr="008454D7">
        <w:rPr>
          <w:b/>
          <w:bCs/>
          <w:sz w:val="32"/>
          <w:szCs w:val="32"/>
          <w:u w:color="741B47"/>
          <w:lang w:val="ru-RU"/>
        </w:rPr>
        <w:t xml:space="preserve">Результаты оценки </w:t>
      </w:r>
      <w:bookmarkStart w:id="0" w:name="_Hlk115356156"/>
      <w:r w:rsidR="00D90ECF" w:rsidRPr="008454D7">
        <w:rPr>
          <w:b/>
          <w:bCs/>
          <w:sz w:val="32"/>
          <w:szCs w:val="32"/>
          <w:u w:color="741B47"/>
          <w:lang w:val="ru-RU"/>
        </w:rPr>
        <w:t>влияния</w:t>
      </w:r>
      <w:r w:rsidR="00C40B30" w:rsidRPr="008454D7">
        <w:rPr>
          <w:b/>
          <w:bCs/>
          <w:sz w:val="32"/>
          <w:szCs w:val="32"/>
          <w:u w:color="741B47"/>
          <w:lang w:val="ru-RU"/>
        </w:rPr>
        <w:t xml:space="preserve"> </w:t>
      </w:r>
      <w:r w:rsidR="00A91714" w:rsidRPr="008454D7">
        <w:rPr>
          <w:b/>
          <w:bCs/>
          <w:sz w:val="32"/>
          <w:szCs w:val="32"/>
          <w:u w:color="741B47"/>
          <w:lang w:val="ru-RU"/>
        </w:rPr>
        <w:t>выездных налоговых проверок на показатели деятельности проверяемых компаний</w:t>
      </w:r>
    </w:p>
    <w:bookmarkEnd w:id="0"/>
    <w:p w14:paraId="0F6CEBB3" w14:textId="77777777" w:rsidR="00D90ECF" w:rsidRDefault="00D90ECF">
      <w:pPr>
        <w:pStyle w:val="a7"/>
        <w:spacing w:before="0" w:after="0"/>
        <w:jc w:val="center"/>
        <w:rPr>
          <w:u w:color="741B47"/>
          <w:lang w:val="ru-RU"/>
        </w:rPr>
      </w:pPr>
    </w:p>
    <w:p w14:paraId="7653CF2B" w14:textId="4968096C" w:rsidR="00255AA9" w:rsidRPr="00A6023A" w:rsidRDefault="00255AA9">
      <w:pPr>
        <w:pStyle w:val="a7"/>
        <w:spacing w:before="0" w:after="0"/>
        <w:rPr>
          <w:lang w:val="ru-RU"/>
        </w:rPr>
      </w:pPr>
    </w:p>
    <w:p w14:paraId="02BA8829" w14:textId="77777777" w:rsidR="00D90ECF" w:rsidRPr="00D90ECF" w:rsidRDefault="00D90ECF" w:rsidP="00D90ECF">
      <w:pPr>
        <w:pStyle w:val="a7"/>
        <w:spacing w:before="120" w:after="240"/>
        <w:rPr>
          <w:b/>
          <w:bCs/>
          <w:sz w:val="28"/>
          <w:szCs w:val="28"/>
          <w:lang w:val="ru-RU"/>
        </w:rPr>
      </w:pPr>
      <w:r w:rsidRPr="00D90ECF">
        <w:rPr>
          <w:b/>
          <w:bCs/>
          <w:sz w:val="28"/>
          <w:szCs w:val="28"/>
          <w:lang w:val="ru-RU"/>
        </w:rPr>
        <w:t>Исследовательский вопрос</w:t>
      </w:r>
    </w:p>
    <w:p w14:paraId="4A231221" w14:textId="0066BF21" w:rsidR="00D90ECF" w:rsidRDefault="00D90ECF" w:rsidP="0061709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 анализ</w:t>
      </w:r>
      <w:r w:rsidR="00E87B4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– </w:t>
      </w:r>
      <w:r w:rsidR="00C33910" w:rsidRPr="00C33910">
        <w:rPr>
          <w:sz w:val="28"/>
          <w:szCs w:val="28"/>
          <w:lang w:val="ru-RU"/>
        </w:rPr>
        <w:t>оценить, влияют ли налоговые проверки на хозяйственную деятельность компании (доходы, расходы, налоги, выручку)</w:t>
      </w:r>
      <w:r w:rsidRPr="00D90ECF">
        <w:rPr>
          <w:sz w:val="28"/>
          <w:szCs w:val="28"/>
          <w:lang w:val="ru-RU"/>
        </w:rPr>
        <w:t xml:space="preserve">. </w:t>
      </w:r>
    </w:p>
    <w:p w14:paraId="49064504" w14:textId="139719FF" w:rsidR="00D90ECF" w:rsidRPr="00D90ECF" w:rsidRDefault="00D90ECF" w:rsidP="0061709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 xml:space="preserve">Нулевая гипотеза состоит в том, что </w:t>
      </w:r>
      <w:r w:rsidR="00C33910" w:rsidRPr="00C33910">
        <w:rPr>
          <w:sz w:val="28"/>
          <w:szCs w:val="28"/>
          <w:lang w:val="ru-RU"/>
        </w:rPr>
        <w:t>показатели деятельности компании существенно не меняются после проведения налоговых проверок</w:t>
      </w:r>
      <w:r w:rsidRPr="00D90ECF">
        <w:rPr>
          <w:sz w:val="28"/>
          <w:szCs w:val="28"/>
          <w:lang w:val="ru-RU"/>
        </w:rPr>
        <w:t xml:space="preserve">. Альтернативная гипотеза состоит в том, что данные показатели изменяются. </w:t>
      </w:r>
    </w:p>
    <w:p w14:paraId="1092862C" w14:textId="77777777" w:rsidR="00D90ECF" w:rsidRPr="00D90ECF" w:rsidRDefault="00D90ECF" w:rsidP="00617095">
      <w:pPr>
        <w:pStyle w:val="a7"/>
        <w:spacing w:before="0" w:after="120" w:line="252" w:lineRule="auto"/>
        <w:rPr>
          <w:b/>
          <w:bCs/>
          <w:sz w:val="28"/>
          <w:szCs w:val="28"/>
          <w:lang w:val="ru-RU"/>
        </w:rPr>
      </w:pPr>
      <w:r w:rsidRPr="00D90ECF">
        <w:rPr>
          <w:b/>
          <w:bCs/>
          <w:sz w:val="28"/>
          <w:szCs w:val="28"/>
          <w:lang w:val="ru-RU"/>
        </w:rPr>
        <w:t>Данные</w:t>
      </w:r>
    </w:p>
    <w:p w14:paraId="6A610B9D" w14:textId="4E4C841C" w:rsidR="00617095" w:rsidRDefault="00D90ECF" w:rsidP="0061709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 xml:space="preserve">Для исследования были выбраны следующие </w:t>
      </w:r>
      <w:r w:rsidR="00617095">
        <w:rPr>
          <w:sz w:val="28"/>
          <w:szCs w:val="28"/>
          <w:lang w:val="ru-RU"/>
        </w:rPr>
        <w:t>данные о компаниях: р</w:t>
      </w:r>
      <w:r w:rsidR="00617095" w:rsidRPr="00617095">
        <w:rPr>
          <w:sz w:val="28"/>
          <w:szCs w:val="28"/>
          <w:lang w:val="ru-RU"/>
        </w:rPr>
        <w:t xml:space="preserve">егион регистрации, ОКВЭД, ОКОПФ, ОКФС, </w:t>
      </w:r>
      <w:r w:rsidR="00617095">
        <w:rPr>
          <w:sz w:val="28"/>
          <w:szCs w:val="28"/>
          <w:lang w:val="ru-RU"/>
        </w:rPr>
        <w:t>р</w:t>
      </w:r>
      <w:r w:rsidR="00617095" w:rsidRPr="00617095">
        <w:rPr>
          <w:sz w:val="28"/>
          <w:szCs w:val="28"/>
          <w:lang w:val="ru-RU"/>
        </w:rPr>
        <w:t xml:space="preserve">азмер компании, </w:t>
      </w:r>
      <w:r w:rsidR="00617095">
        <w:rPr>
          <w:sz w:val="28"/>
          <w:szCs w:val="28"/>
          <w:lang w:val="ru-RU"/>
        </w:rPr>
        <w:t>н</w:t>
      </w:r>
      <w:r w:rsidR="00617095" w:rsidRPr="00617095">
        <w:rPr>
          <w:sz w:val="28"/>
          <w:szCs w:val="28"/>
          <w:lang w:val="ru-RU"/>
        </w:rPr>
        <w:t xml:space="preserve">алоговый режим, </w:t>
      </w:r>
      <w:r w:rsidR="00617095">
        <w:rPr>
          <w:sz w:val="28"/>
          <w:szCs w:val="28"/>
          <w:lang w:val="ru-RU"/>
        </w:rPr>
        <w:t>с</w:t>
      </w:r>
      <w:r w:rsidR="00617095" w:rsidRPr="00617095">
        <w:rPr>
          <w:sz w:val="28"/>
          <w:szCs w:val="28"/>
          <w:lang w:val="ru-RU"/>
        </w:rPr>
        <w:t xml:space="preserve">реднесписочная численность, </w:t>
      </w:r>
      <w:r w:rsidR="00617095">
        <w:rPr>
          <w:sz w:val="28"/>
          <w:szCs w:val="28"/>
          <w:lang w:val="ru-RU"/>
        </w:rPr>
        <w:t xml:space="preserve">доходы, расходы, </w:t>
      </w:r>
      <w:r w:rsidR="00617095" w:rsidRPr="003F5014">
        <w:rPr>
          <w:sz w:val="28"/>
          <w:szCs w:val="28"/>
          <w:lang w:val="ru-RU"/>
        </w:rPr>
        <w:t>уплачиваемые</w:t>
      </w:r>
      <w:r w:rsidR="00617095">
        <w:rPr>
          <w:sz w:val="28"/>
          <w:szCs w:val="28"/>
          <w:lang w:val="ru-RU"/>
        </w:rPr>
        <w:t xml:space="preserve"> налоги, а также </w:t>
      </w:r>
      <w:r w:rsidR="00617095" w:rsidRPr="00617095">
        <w:rPr>
          <w:sz w:val="28"/>
          <w:szCs w:val="28"/>
          <w:lang w:val="ru-RU"/>
        </w:rPr>
        <w:t>данные балансов</w:t>
      </w:r>
      <w:r w:rsidR="002D3D26">
        <w:rPr>
          <w:sz w:val="28"/>
          <w:szCs w:val="28"/>
          <w:lang w:val="ru-RU"/>
        </w:rPr>
        <w:t>ых форм</w:t>
      </w:r>
      <w:r w:rsidR="00617095" w:rsidRPr="00617095">
        <w:rPr>
          <w:sz w:val="28"/>
          <w:szCs w:val="28"/>
          <w:lang w:val="ru-RU"/>
        </w:rPr>
        <w:t xml:space="preserve"> за 2017-2021 годы</w:t>
      </w:r>
      <w:r w:rsidR="00617095">
        <w:rPr>
          <w:sz w:val="28"/>
          <w:szCs w:val="28"/>
          <w:lang w:val="ru-RU"/>
        </w:rPr>
        <w:t>:</w:t>
      </w:r>
    </w:p>
    <w:p w14:paraId="06A4646C" w14:textId="0A0B0AC8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Активы (чистые, оборотные)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6BAD27B9" w14:textId="64A940DE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Капитал и резервы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6CD9CFA7" w14:textId="4C2A76EA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Долгосрочные обязательства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7B0025C9" w14:textId="1420C8ED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Краткосрочные обязательства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4FB6946B" w14:textId="48C8DE60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Выручка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2A68A537" w14:textId="5D07DE24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Себестоимость продаж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0B96E861" w14:textId="11E2000B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Коммерческие расходы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375D89F6" w14:textId="26286E3B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Управленческие расходы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1A82691A" w14:textId="781984CD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Доходы от участия в других организациях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1806CFE8" w14:textId="07D28BE7" w:rsidR="00E3788C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Прочие доходы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334DD4D1" w14:textId="09C46D15" w:rsidR="002D3D26" w:rsidRPr="00617095" w:rsidRDefault="002D3D26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>Прочие расходы,</w:t>
      </w:r>
    </w:p>
    <w:p w14:paraId="5862B95E" w14:textId="172B4B48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Проценты к получению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5E6E2CEE" w14:textId="72F3D26F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Проценты к уплате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43BE81E0" w14:textId="0EDCDEE5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Прибыль (убыток) до налогообложения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</w:p>
    <w:p w14:paraId="7E8938ED" w14:textId="371BDC80" w:rsidR="00E3788C" w:rsidRPr="00617095" w:rsidRDefault="00E3788C" w:rsidP="00617095">
      <w:pPr>
        <w:pStyle w:val="af6"/>
        <w:numPr>
          <w:ilvl w:val="0"/>
          <w:numId w:val="27"/>
        </w:numPr>
        <w:spacing w:after="120" w:line="252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17095">
        <w:rPr>
          <w:rFonts w:ascii="Times New Roman" w:eastAsia="Arial Unicode MS" w:hAnsi="Times New Roman" w:cs="Times New Roman"/>
          <w:sz w:val="28"/>
          <w:szCs w:val="28"/>
          <w:bdr w:val="nil"/>
        </w:rPr>
        <w:t>Чистая прибыль (убыток)</w:t>
      </w:r>
      <w:r w:rsidR="00617095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14:paraId="52DD0DFE" w14:textId="47BA8F86" w:rsidR="00B932E4" w:rsidRDefault="00B932E4" w:rsidP="0061709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Список проверяемых компаний и основные даты, характеризующие этапы проверки, были получены у объекта проверки </w:t>
      </w:r>
      <w:r w:rsidR="00511B62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Федеральной налоговой службы</w:t>
      </w:r>
      <w:r w:rsidR="00A41376">
        <w:rPr>
          <w:sz w:val="28"/>
          <w:szCs w:val="28"/>
          <w:lang w:val="ru-RU"/>
        </w:rPr>
        <w:t xml:space="preserve"> России (</w:t>
      </w:r>
      <w:r w:rsidR="00511B62">
        <w:rPr>
          <w:sz w:val="28"/>
          <w:szCs w:val="28"/>
          <w:lang w:val="ru-RU"/>
        </w:rPr>
        <w:t xml:space="preserve">далее - </w:t>
      </w:r>
      <w:r w:rsidR="00A41376">
        <w:rPr>
          <w:sz w:val="28"/>
          <w:szCs w:val="28"/>
          <w:lang w:val="ru-RU"/>
        </w:rPr>
        <w:t>ФНС России)</w:t>
      </w:r>
      <w:r>
        <w:rPr>
          <w:sz w:val="28"/>
          <w:szCs w:val="28"/>
          <w:lang w:val="ru-RU"/>
        </w:rPr>
        <w:t>. В качестве ключево</w:t>
      </w:r>
      <w:r w:rsidR="00511B62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даты </w:t>
      </w:r>
      <w:r w:rsidR="00511B62">
        <w:rPr>
          <w:sz w:val="28"/>
          <w:szCs w:val="28"/>
          <w:lang w:val="ru-RU"/>
        </w:rPr>
        <w:t>бы</w:t>
      </w:r>
      <w:r>
        <w:rPr>
          <w:sz w:val="28"/>
          <w:szCs w:val="28"/>
          <w:lang w:val="ru-RU"/>
        </w:rPr>
        <w:t xml:space="preserve">ла взята дата составления справки </w:t>
      </w:r>
      <w:r w:rsidR="002B1B2A">
        <w:rPr>
          <w:sz w:val="28"/>
          <w:szCs w:val="28"/>
          <w:lang w:val="ru-RU"/>
        </w:rPr>
        <w:t>о проведен</w:t>
      </w:r>
      <w:r w:rsidR="002A0C8A">
        <w:rPr>
          <w:sz w:val="28"/>
          <w:szCs w:val="28"/>
          <w:lang w:val="ru-RU"/>
        </w:rPr>
        <w:t>ной в</w:t>
      </w:r>
      <w:r w:rsidR="002B1B2A">
        <w:rPr>
          <w:sz w:val="28"/>
          <w:szCs w:val="28"/>
          <w:lang w:val="ru-RU"/>
        </w:rPr>
        <w:t>ыездной налоговой проверк</w:t>
      </w:r>
      <w:r w:rsidR="002D3D26">
        <w:rPr>
          <w:sz w:val="28"/>
          <w:szCs w:val="28"/>
          <w:lang w:val="ru-RU"/>
        </w:rPr>
        <w:t>е</w:t>
      </w:r>
      <w:r w:rsidR="002B1B2A">
        <w:rPr>
          <w:sz w:val="28"/>
          <w:szCs w:val="28"/>
          <w:lang w:val="ru-RU"/>
        </w:rPr>
        <w:t xml:space="preserve"> (далее – ВНП) </w:t>
      </w:r>
      <w:r>
        <w:rPr>
          <w:sz w:val="28"/>
          <w:szCs w:val="28"/>
          <w:lang w:val="ru-RU"/>
        </w:rPr>
        <w:t xml:space="preserve">по </w:t>
      </w:r>
      <w:r w:rsidR="002D3D26">
        <w:rPr>
          <w:sz w:val="28"/>
          <w:szCs w:val="28"/>
          <w:lang w:val="ru-RU"/>
        </w:rPr>
        <w:t xml:space="preserve">ее </w:t>
      </w:r>
      <w:r>
        <w:rPr>
          <w:sz w:val="28"/>
          <w:szCs w:val="28"/>
          <w:lang w:val="ru-RU"/>
        </w:rPr>
        <w:t xml:space="preserve">результатам, </w:t>
      </w:r>
      <w:r w:rsidR="00511B62">
        <w:rPr>
          <w:sz w:val="28"/>
          <w:szCs w:val="28"/>
          <w:lang w:val="ru-RU"/>
        </w:rPr>
        <w:t>что с</w:t>
      </w:r>
      <w:r>
        <w:rPr>
          <w:sz w:val="28"/>
          <w:szCs w:val="28"/>
          <w:lang w:val="ru-RU"/>
        </w:rPr>
        <w:t>оответствует дате окончания проверки.</w:t>
      </w:r>
    </w:p>
    <w:p w14:paraId="6C5EDECF" w14:textId="7652FD78" w:rsidR="00A41376" w:rsidRDefault="00D90ECF" w:rsidP="0061709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lastRenderedPageBreak/>
        <w:t xml:space="preserve">Все </w:t>
      </w:r>
      <w:r w:rsidR="00B932E4">
        <w:rPr>
          <w:sz w:val="28"/>
          <w:szCs w:val="28"/>
          <w:lang w:val="ru-RU"/>
        </w:rPr>
        <w:t xml:space="preserve">остальные данные </w:t>
      </w:r>
      <w:r w:rsidRPr="00D90ECF">
        <w:rPr>
          <w:sz w:val="28"/>
          <w:szCs w:val="28"/>
          <w:lang w:val="ru-RU"/>
        </w:rPr>
        <w:t xml:space="preserve">были выгружены из </w:t>
      </w:r>
      <w:r w:rsidR="00B932E4">
        <w:rPr>
          <w:sz w:val="28"/>
          <w:szCs w:val="28"/>
          <w:lang w:val="ru-RU"/>
        </w:rPr>
        <w:t xml:space="preserve">информационной системы </w:t>
      </w:r>
      <w:r w:rsidRPr="00D90ECF">
        <w:rPr>
          <w:sz w:val="28"/>
          <w:szCs w:val="28"/>
          <w:lang w:val="ru-RU"/>
        </w:rPr>
        <w:t xml:space="preserve">СПАРК. </w:t>
      </w:r>
      <w:r w:rsidR="00B932E4">
        <w:rPr>
          <w:sz w:val="28"/>
          <w:szCs w:val="28"/>
          <w:lang w:val="ru-RU"/>
        </w:rPr>
        <w:t>Выгрузка из информационной системы СПАРК осуществлялась как для компаний, подверженных проверке, так и для компаний, которые не проверялись</w:t>
      </w:r>
      <w:r w:rsidR="00A41376">
        <w:rPr>
          <w:sz w:val="28"/>
          <w:szCs w:val="28"/>
          <w:lang w:val="ru-RU"/>
        </w:rPr>
        <w:t>. Это необходимо было сделать, чтобы проводить анализ на данных из одного информационного источника</w:t>
      </w:r>
      <w:r w:rsidR="00C80372">
        <w:rPr>
          <w:sz w:val="28"/>
          <w:szCs w:val="28"/>
          <w:lang w:val="ru-RU"/>
        </w:rPr>
        <w:t>, не создавая</w:t>
      </w:r>
      <w:r w:rsidR="00A41376">
        <w:rPr>
          <w:sz w:val="28"/>
          <w:szCs w:val="28"/>
          <w:lang w:val="ru-RU"/>
        </w:rPr>
        <w:t xml:space="preserve"> дополнительной нагрузки на ФНС России </w:t>
      </w:r>
      <w:r w:rsidR="00A41376" w:rsidRPr="003F5014">
        <w:rPr>
          <w:sz w:val="28"/>
          <w:szCs w:val="28"/>
          <w:lang w:val="ru-RU"/>
        </w:rPr>
        <w:t>(для проведения исследования требовались данные компаний, которые не проверялись, численность которых многократно, в сотни раз, превышает численность компаний, которые проверялись</w:t>
      </w:r>
      <w:r w:rsidR="00C80372" w:rsidRPr="003F5014">
        <w:rPr>
          <w:sz w:val="28"/>
          <w:szCs w:val="28"/>
          <w:lang w:val="ru-RU"/>
        </w:rPr>
        <w:t>)</w:t>
      </w:r>
      <w:r w:rsidR="00A41376" w:rsidRPr="003F5014">
        <w:rPr>
          <w:sz w:val="28"/>
          <w:szCs w:val="28"/>
          <w:lang w:val="ru-RU"/>
        </w:rPr>
        <w:t>.</w:t>
      </w:r>
    </w:p>
    <w:p w14:paraId="6031F6B0" w14:textId="3F9A5BC9" w:rsidR="00D90ECF" w:rsidRDefault="00D90ECF" w:rsidP="0061709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 xml:space="preserve">Всего </w:t>
      </w:r>
      <w:r w:rsidR="00C80372">
        <w:rPr>
          <w:sz w:val="28"/>
          <w:szCs w:val="28"/>
          <w:lang w:val="ru-RU"/>
        </w:rPr>
        <w:t xml:space="preserve">изначально </w:t>
      </w:r>
      <w:r w:rsidRPr="00D90ECF">
        <w:rPr>
          <w:sz w:val="28"/>
          <w:szCs w:val="28"/>
          <w:lang w:val="ru-RU"/>
        </w:rPr>
        <w:t>данные содержали информацию о 1</w:t>
      </w:r>
      <w:r w:rsidR="00C80372">
        <w:rPr>
          <w:sz w:val="28"/>
          <w:szCs w:val="28"/>
          <w:lang w:val="ru-RU"/>
        </w:rPr>
        <w:t>16</w:t>
      </w:r>
      <w:r w:rsidRPr="00D90ECF">
        <w:rPr>
          <w:sz w:val="28"/>
          <w:szCs w:val="28"/>
          <w:lang w:val="ru-RU"/>
        </w:rPr>
        <w:t xml:space="preserve"> </w:t>
      </w:r>
      <w:r w:rsidR="00C80372">
        <w:rPr>
          <w:sz w:val="28"/>
          <w:szCs w:val="28"/>
          <w:lang w:val="ru-RU"/>
        </w:rPr>
        <w:t>показателях</w:t>
      </w:r>
      <w:r w:rsidRPr="00D90ECF">
        <w:rPr>
          <w:sz w:val="28"/>
          <w:szCs w:val="28"/>
          <w:lang w:val="ru-RU"/>
        </w:rPr>
        <w:t>.</w:t>
      </w:r>
      <w:r w:rsidR="00C80372">
        <w:rPr>
          <w:sz w:val="28"/>
          <w:szCs w:val="28"/>
          <w:lang w:val="ru-RU"/>
        </w:rPr>
        <w:t xml:space="preserve"> В процессе проведения исследования показатели подверглись предобработке, преобразованию для возможности использования в алгоритмах машинного обучения, категориальные переменные были переведены в числовые – </w:t>
      </w:r>
      <w:proofErr w:type="spellStart"/>
      <w:r w:rsidR="00C80372">
        <w:rPr>
          <w:sz w:val="28"/>
          <w:szCs w:val="28"/>
          <w:lang w:val="ru-RU"/>
        </w:rPr>
        <w:t>дамми</w:t>
      </w:r>
      <w:proofErr w:type="spellEnd"/>
      <w:r w:rsidR="00C80372">
        <w:rPr>
          <w:sz w:val="28"/>
          <w:szCs w:val="28"/>
          <w:lang w:val="ru-RU"/>
        </w:rPr>
        <w:t>-переменные (принимающие значение 0 или 1 в зависимости от характеристик признака), также были созданы дополнительные производные переменные (подробнее будет изложено ниже).</w:t>
      </w:r>
    </w:p>
    <w:p w14:paraId="076401C7" w14:textId="37B68E19" w:rsidR="00C80372" w:rsidRDefault="00C80372" w:rsidP="00C80372">
      <w:pPr>
        <w:pStyle w:val="a7"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Формирование </w:t>
      </w:r>
      <w:r w:rsidR="00885D5E">
        <w:rPr>
          <w:b/>
          <w:bCs/>
          <w:sz w:val="28"/>
          <w:szCs w:val="28"/>
          <w:lang w:val="ru-RU"/>
        </w:rPr>
        <w:t xml:space="preserve">исходного </w:t>
      </w:r>
      <w:proofErr w:type="spellStart"/>
      <w:r>
        <w:rPr>
          <w:b/>
          <w:bCs/>
          <w:sz w:val="28"/>
          <w:szCs w:val="28"/>
          <w:lang w:val="ru-RU"/>
        </w:rPr>
        <w:t>датасет</w:t>
      </w:r>
      <w:r w:rsidR="00885D5E">
        <w:rPr>
          <w:b/>
          <w:bCs/>
          <w:sz w:val="28"/>
          <w:szCs w:val="28"/>
          <w:lang w:val="ru-RU"/>
        </w:rPr>
        <w:t>а</w:t>
      </w:r>
      <w:proofErr w:type="spellEnd"/>
      <w:r w:rsidR="002A0C8A">
        <w:rPr>
          <w:rStyle w:val="afb"/>
          <w:b/>
          <w:bCs/>
          <w:sz w:val="28"/>
          <w:szCs w:val="28"/>
          <w:lang w:val="ru-RU"/>
        </w:rPr>
        <w:footnoteReference w:id="2"/>
      </w:r>
      <w:r w:rsidR="00885D5E">
        <w:rPr>
          <w:b/>
          <w:bCs/>
          <w:sz w:val="28"/>
          <w:szCs w:val="28"/>
          <w:lang w:val="ru-RU"/>
        </w:rPr>
        <w:t xml:space="preserve"> компаний, в которых были проведены выездные налоговые проверки в 2018-2021 года</w:t>
      </w:r>
    </w:p>
    <w:p w14:paraId="5059B466" w14:textId="02D4FF04" w:rsidR="00C80372" w:rsidRDefault="00885D5E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процессе экспертно-аналитического мероприятия от ФНС России по запросу были получены данные о компаниях, в которых в </w:t>
      </w:r>
      <w:r w:rsidRPr="003F5014">
        <w:rPr>
          <w:sz w:val="28"/>
          <w:szCs w:val="28"/>
          <w:lang w:val="ru-RU"/>
        </w:rPr>
        <w:t>201</w:t>
      </w:r>
      <w:r w:rsidR="00BB01F9" w:rsidRPr="003F5014">
        <w:rPr>
          <w:sz w:val="28"/>
          <w:szCs w:val="28"/>
          <w:lang w:val="ru-RU"/>
        </w:rPr>
        <w:t>8</w:t>
      </w:r>
      <w:r w:rsidRPr="003F501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2021 годах проводились выездные налоговые проверки.</w:t>
      </w:r>
    </w:p>
    <w:p w14:paraId="6E21BF88" w14:textId="7E79EF64" w:rsidR="00885D5E" w:rsidRDefault="00885D5E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 в частности содержали информацию об идентификационном номере налогоплательщика (ИНН), дате начала периода проверки, дате окончания периода проверки, дате принятия решения о</w:t>
      </w:r>
      <w:r w:rsidR="002A0C8A">
        <w:rPr>
          <w:sz w:val="28"/>
          <w:szCs w:val="28"/>
          <w:lang w:val="ru-RU"/>
        </w:rPr>
        <w:t xml:space="preserve"> проведении ВНП</w:t>
      </w:r>
      <w:r>
        <w:rPr>
          <w:sz w:val="28"/>
          <w:szCs w:val="28"/>
          <w:lang w:val="ru-RU"/>
        </w:rPr>
        <w:t xml:space="preserve">, дате вынесение справки о </w:t>
      </w:r>
      <w:r w:rsidR="002A0C8A">
        <w:rPr>
          <w:sz w:val="28"/>
          <w:szCs w:val="28"/>
          <w:lang w:val="ru-RU"/>
        </w:rPr>
        <w:t>проведенной ВНП</w:t>
      </w:r>
      <w:r>
        <w:rPr>
          <w:sz w:val="28"/>
          <w:szCs w:val="28"/>
          <w:lang w:val="ru-RU"/>
        </w:rPr>
        <w:t>, дате составления акта</w:t>
      </w:r>
      <w:r w:rsidR="002A0C8A">
        <w:rPr>
          <w:sz w:val="28"/>
          <w:szCs w:val="28"/>
          <w:lang w:val="ru-RU"/>
        </w:rPr>
        <w:t xml:space="preserve"> налоговой проверки</w:t>
      </w:r>
      <w:r>
        <w:rPr>
          <w:sz w:val="28"/>
          <w:szCs w:val="28"/>
          <w:lang w:val="ru-RU"/>
        </w:rPr>
        <w:t>, информации о выявленных нарушениях в ходе проверки.</w:t>
      </w:r>
    </w:p>
    <w:p w14:paraId="61E715B5" w14:textId="3779C0C4" w:rsidR="00885D5E" w:rsidRDefault="00885D5E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Всего было предоставлено </w:t>
      </w:r>
      <w:r w:rsidR="00FE4727">
        <w:rPr>
          <w:sz w:val="28"/>
          <w:szCs w:val="28"/>
          <w:lang w:val="ru-RU"/>
        </w:rPr>
        <w:t>35 223</w:t>
      </w:r>
      <w:r>
        <w:rPr>
          <w:sz w:val="28"/>
          <w:szCs w:val="28"/>
          <w:lang w:val="ru-RU"/>
        </w:rPr>
        <w:t xml:space="preserve"> записей о </w:t>
      </w:r>
      <w:r w:rsidR="002A0C8A">
        <w:rPr>
          <w:sz w:val="28"/>
          <w:szCs w:val="28"/>
          <w:lang w:val="ru-RU"/>
        </w:rPr>
        <w:t>ВНП</w:t>
      </w:r>
      <w:r>
        <w:rPr>
          <w:sz w:val="28"/>
          <w:szCs w:val="28"/>
          <w:lang w:val="ru-RU"/>
        </w:rPr>
        <w:t>.</w:t>
      </w:r>
    </w:p>
    <w:p w14:paraId="2D8FEF16" w14:textId="7917C598" w:rsidR="00885D5E" w:rsidRDefault="00844803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Информационная система СПАРК позволяет выгружать показатели по списку ИНН компаний, но за один запрос можно осуществить выгрузку не более 10</w:t>
      </w:r>
      <w:r w:rsidR="00FE4727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000 записей. Были сформированы 4 списка ИНН компаний, в которых проводились проверки, и из информационной системы СПАРК осуществлена выгрузка указанных выше в разделе «Данные» показателей (всего 4 файла).</w:t>
      </w:r>
    </w:p>
    <w:p w14:paraId="12693BFA" w14:textId="2FBFA6FE" w:rsidR="00844803" w:rsidRDefault="00844803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2A0C8A">
        <w:rPr>
          <w:sz w:val="28"/>
          <w:szCs w:val="28"/>
          <w:lang w:val="ru-RU"/>
        </w:rPr>
        <w:t xml:space="preserve">Далее файлы с показателями были объедены в один с применением скрипта </w:t>
      </w:r>
      <w:r w:rsidRPr="002A0C8A">
        <w:rPr>
          <w:sz w:val="28"/>
          <w:szCs w:val="28"/>
        </w:rPr>
        <w:t>Python</w:t>
      </w:r>
      <w:r w:rsidRPr="002A0C8A">
        <w:rPr>
          <w:sz w:val="28"/>
          <w:szCs w:val="28"/>
          <w:lang w:val="ru-RU"/>
        </w:rPr>
        <w:t>.</w:t>
      </w:r>
    </w:p>
    <w:p w14:paraId="789AD476" w14:textId="79B2E026" w:rsidR="00844803" w:rsidRPr="00844803" w:rsidRDefault="00FE4727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Некоторые компании проверялись более чем 1 раз, для некоторых компаний были найдены дублирующие записи. Дублирующие записи по ИНН были исключены. Для компани</w:t>
      </w:r>
      <w:r w:rsidR="00D65D9D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, которые подвергались проверкам несколько раз, была оставлена только одна, первая запись о проверке (изучаемое «воздействие» на компанию началось в момент первой проверки). После </w:t>
      </w:r>
      <w:r>
        <w:rPr>
          <w:sz w:val="28"/>
          <w:szCs w:val="28"/>
          <w:lang w:val="ru-RU"/>
        </w:rPr>
        <w:lastRenderedPageBreak/>
        <w:t xml:space="preserve">первичного исключения записей о вторых и последующих проверках и исключении дубликатов 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 с проверками осталось 29</w:t>
      </w:r>
      <w:r w:rsidR="00D65D9D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413</w:t>
      </w:r>
      <w:r w:rsidR="00D65D9D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записей.</w:t>
      </w:r>
    </w:p>
    <w:p w14:paraId="5CA5CDD5" w14:textId="3311F903" w:rsidR="003921B9" w:rsidRDefault="003921B9" w:rsidP="003921B9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Формирование исходного </w:t>
      </w:r>
      <w:proofErr w:type="spellStart"/>
      <w:r>
        <w:rPr>
          <w:b/>
          <w:bCs/>
          <w:sz w:val="28"/>
          <w:szCs w:val="28"/>
          <w:lang w:val="ru-RU"/>
        </w:rPr>
        <w:t>датасета</w:t>
      </w:r>
      <w:proofErr w:type="spellEnd"/>
      <w:r>
        <w:rPr>
          <w:b/>
          <w:bCs/>
          <w:sz w:val="28"/>
          <w:szCs w:val="28"/>
          <w:lang w:val="ru-RU"/>
        </w:rPr>
        <w:t xml:space="preserve"> компаний, в которых не было проверок</w:t>
      </w:r>
    </w:p>
    <w:p w14:paraId="3D7C479C" w14:textId="77777777" w:rsidR="00D96E0D" w:rsidRDefault="00D96E0D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сравнительного анализа показателей компаний, которые были подвергнуты проверке, и которые не проверялись, требовалось создать объемный </w:t>
      </w:r>
      <w:proofErr w:type="spellStart"/>
      <w:r>
        <w:rPr>
          <w:sz w:val="28"/>
          <w:szCs w:val="28"/>
          <w:lang w:val="ru-RU"/>
        </w:rPr>
        <w:t>датасет</w:t>
      </w:r>
      <w:proofErr w:type="spellEnd"/>
      <w:r>
        <w:rPr>
          <w:sz w:val="28"/>
          <w:szCs w:val="28"/>
          <w:lang w:val="ru-RU"/>
        </w:rPr>
        <w:t xml:space="preserve"> из компаний, которые не проверялись.</w:t>
      </w:r>
    </w:p>
    <w:p w14:paraId="4C3B8EE5" w14:textId="4047DFF8" w:rsidR="00844803" w:rsidRDefault="00D96E0D" w:rsidP="00C8037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силу ограничений информационной системы СПАРК на размер выгрузки (не более 10</w:t>
      </w:r>
      <w:r w:rsidR="00BB01F9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000 записей за выгрузку) формирование </w:t>
      </w:r>
      <w:proofErr w:type="spellStart"/>
      <w:r>
        <w:rPr>
          <w:sz w:val="28"/>
          <w:szCs w:val="28"/>
          <w:lang w:val="ru-RU"/>
        </w:rPr>
        <w:t>датасета</w:t>
      </w:r>
      <w:proofErr w:type="spellEnd"/>
      <w:r>
        <w:rPr>
          <w:sz w:val="28"/>
          <w:szCs w:val="28"/>
          <w:lang w:val="ru-RU"/>
        </w:rPr>
        <w:t xml:space="preserve"> компаний, которые не проверялись осуществлялось следующим образом:</w:t>
      </w:r>
    </w:p>
    <w:p w14:paraId="03769D5B" w14:textId="60BA0C38" w:rsidR="00D96E0D" w:rsidRDefault="00D96E0D" w:rsidP="00D96E0D">
      <w:pPr>
        <w:pStyle w:val="af6"/>
        <w:numPr>
          <w:ilvl w:val="0"/>
          <w:numId w:val="29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D96E0D">
        <w:rPr>
          <w:rFonts w:ascii="Times New Roman" w:eastAsia="Arial Unicode MS" w:hAnsi="Times New Roman" w:cs="Times New Roman"/>
          <w:sz w:val="28"/>
          <w:szCs w:val="28"/>
          <w:bdr w:val="nil"/>
        </w:rPr>
        <w:t>Д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ля каждого Субъекта Российской Федерации делалась либо одна выгрузка (если число компаний в субъекте до 10000), либо 2 выгрузки (если число компаний в субъекте более 10000), в этом случае первый список формировался по названию компаний в алфавитном порядке по возрастанию, а второй </w:t>
      </w:r>
      <w:r w:rsidR="007277B0">
        <w:rPr>
          <w:rFonts w:ascii="Times New Roman" w:eastAsia="Arial Unicode MS" w:hAnsi="Times New Roman" w:cs="Times New Roman"/>
          <w:sz w:val="28"/>
          <w:szCs w:val="28"/>
          <w:bdr w:val="nil"/>
        </w:rPr>
        <w:t>по названию компаний в алфавитном порядке по убыванию.</w:t>
      </w:r>
    </w:p>
    <w:p w14:paraId="5EA6186D" w14:textId="7A0DD063" w:rsidR="007277B0" w:rsidRDefault="007277B0" w:rsidP="007277B0">
      <w:pPr>
        <w:pStyle w:val="af6"/>
        <w:numPr>
          <w:ilvl w:val="0"/>
          <w:numId w:val="29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>С сайта Банка России (</w:t>
      </w:r>
      <w:hyperlink r:id="rId8" w:history="1">
        <w:r w:rsidRPr="002B1F3F">
          <w:rPr>
            <w:rStyle w:val="a3"/>
            <w:rFonts w:ascii="Times New Roman" w:eastAsia="Arial Unicode MS" w:hAnsi="Times New Roman" w:cs="Times New Roman"/>
            <w:sz w:val="28"/>
            <w:szCs w:val="28"/>
            <w:bdr w:val="nil"/>
          </w:rPr>
          <w:t>https://cbr.ru/registries/rcb/inn_ogrn/</w:t>
        </w:r>
      </w:hyperlink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) был взят список ИНН компаний, </w:t>
      </w:r>
      <w:r w:rsidRPr="007277B0">
        <w:rPr>
          <w:rFonts w:ascii="Times New Roman" w:eastAsia="Arial Unicode MS" w:hAnsi="Times New Roman" w:cs="Times New Roman"/>
          <w:sz w:val="28"/>
          <w:szCs w:val="28"/>
          <w:bdr w:val="nil"/>
        </w:rPr>
        <w:t>эмитентов ценных бумаг, векселедателей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>, по состоянию на начало 2019 года</w:t>
      </w:r>
    </w:p>
    <w:p w14:paraId="7400E0B9" w14:textId="11153493" w:rsidR="007277B0" w:rsidRPr="00D96E0D" w:rsidRDefault="007277B0" w:rsidP="00D96E0D">
      <w:pPr>
        <w:pStyle w:val="af6"/>
        <w:numPr>
          <w:ilvl w:val="0"/>
          <w:numId w:val="29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>Были взяты компании, которые не находились в статусе «недействующие» по состоянию на момент выгрузки – май 2022 года.</w:t>
      </w:r>
      <w:r w:rsidR="00012865">
        <w:rPr>
          <w:rStyle w:val="afb"/>
          <w:rFonts w:ascii="Times New Roman" w:eastAsia="Arial Unicode MS" w:hAnsi="Times New Roman" w:cs="Times New Roman"/>
          <w:sz w:val="28"/>
          <w:szCs w:val="28"/>
          <w:bdr w:val="nil"/>
        </w:rPr>
        <w:footnoteReference w:id="3"/>
      </w:r>
    </w:p>
    <w:p w14:paraId="1235C8CA" w14:textId="6E1174A9" w:rsidR="00012865" w:rsidRDefault="00012865" w:rsidP="0001286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Всего из информационной системы СПАРК было сделано 168 выгрузок. Далее файлы с показателями были объедены в один с применением скрипта </w:t>
      </w:r>
      <w:r w:rsidRPr="0036312C">
        <w:rPr>
          <w:sz w:val="28"/>
          <w:szCs w:val="28"/>
          <w:lang w:val="ru-RU"/>
        </w:rPr>
        <w:t>Python.</w:t>
      </w:r>
    </w:p>
    <w:p w14:paraId="68A12A0F" w14:textId="3028B822" w:rsidR="00E3788C" w:rsidRDefault="00E3788C" w:rsidP="0001286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исключения дубликатов по ИНН размер исходного </w:t>
      </w:r>
      <w:proofErr w:type="spellStart"/>
      <w:r>
        <w:rPr>
          <w:sz w:val="28"/>
          <w:szCs w:val="28"/>
          <w:lang w:val="ru-RU"/>
        </w:rPr>
        <w:t>датасета</w:t>
      </w:r>
      <w:proofErr w:type="spellEnd"/>
      <w:r>
        <w:rPr>
          <w:sz w:val="28"/>
          <w:szCs w:val="28"/>
          <w:lang w:val="ru-RU"/>
        </w:rPr>
        <w:t xml:space="preserve"> компаний, в которых не было проверок, составил 1 348 954 записи. Всего в информационной системе СПАРК имеется информация о 3,3 млн. действующих компаний, т.е. наш сформированный </w:t>
      </w:r>
      <w:proofErr w:type="spellStart"/>
      <w:r>
        <w:rPr>
          <w:sz w:val="28"/>
          <w:szCs w:val="28"/>
          <w:lang w:val="ru-RU"/>
        </w:rPr>
        <w:t>датасет</w:t>
      </w:r>
      <w:proofErr w:type="spellEnd"/>
      <w:r>
        <w:rPr>
          <w:sz w:val="28"/>
          <w:szCs w:val="28"/>
          <w:lang w:val="ru-RU"/>
        </w:rPr>
        <w:t xml:space="preserve"> составляет 40% от всех компаний, имеющихся в информационной системе СПАРК. С учетом порядка формирования выборки (для каждого субъекта Российской Федерации, </w:t>
      </w:r>
      <w:r w:rsidR="0036312C"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  <w:lang w:val="ru-RU"/>
        </w:rPr>
        <w:t xml:space="preserve">отсутствии избирательности при отборе компаний в выборку) можно считать, что сформированный </w:t>
      </w:r>
      <w:proofErr w:type="spellStart"/>
      <w:r>
        <w:rPr>
          <w:sz w:val="28"/>
          <w:szCs w:val="28"/>
          <w:lang w:val="ru-RU"/>
        </w:rPr>
        <w:t>датасет</w:t>
      </w:r>
      <w:proofErr w:type="spellEnd"/>
      <w:r>
        <w:rPr>
          <w:sz w:val="28"/>
          <w:szCs w:val="28"/>
          <w:lang w:val="ru-RU"/>
        </w:rPr>
        <w:t xml:space="preserve"> является репрезентативным для всех компаний.</w:t>
      </w:r>
    </w:p>
    <w:p w14:paraId="1D483B13" w14:textId="1F9FC595" w:rsidR="00E3788C" w:rsidRDefault="00E3788C" w:rsidP="00E3788C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Полнота данных</w:t>
      </w:r>
    </w:p>
    <w:p w14:paraId="77D19A52" w14:textId="7289F0CD" w:rsidR="00D90ECF" w:rsidRPr="00D90ECF" w:rsidRDefault="00D90ECF" w:rsidP="00E3788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 xml:space="preserve">Данные </w:t>
      </w:r>
      <w:proofErr w:type="spellStart"/>
      <w:r w:rsidR="00E3788C">
        <w:rPr>
          <w:sz w:val="28"/>
          <w:szCs w:val="28"/>
          <w:lang w:val="ru-RU"/>
        </w:rPr>
        <w:t>датасетов</w:t>
      </w:r>
      <w:proofErr w:type="spellEnd"/>
      <w:r w:rsidR="00E3788C">
        <w:rPr>
          <w:sz w:val="28"/>
          <w:szCs w:val="28"/>
          <w:lang w:val="ru-RU"/>
        </w:rPr>
        <w:t xml:space="preserve"> </w:t>
      </w:r>
      <w:r w:rsidRPr="00D90ECF">
        <w:rPr>
          <w:sz w:val="28"/>
          <w:szCs w:val="28"/>
          <w:lang w:val="ru-RU"/>
        </w:rPr>
        <w:t>содержали пропуск</w:t>
      </w:r>
      <w:r w:rsidR="00E3788C">
        <w:rPr>
          <w:sz w:val="28"/>
          <w:szCs w:val="28"/>
          <w:lang w:val="ru-RU"/>
        </w:rPr>
        <w:t>и</w:t>
      </w:r>
      <w:r w:rsidRPr="00D90ECF">
        <w:rPr>
          <w:sz w:val="28"/>
          <w:szCs w:val="28"/>
          <w:lang w:val="ru-RU"/>
        </w:rPr>
        <w:t xml:space="preserve"> (см. график). </w:t>
      </w:r>
      <w:r w:rsidR="00E3788C">
        <w:rPr>
          <w:sz w:val="28"/>
          <w:szCs w:val="28"/>
          <w:lang w:val="ru-RU"/>
        </w:rPr>
        <w:t>Белый цвет на графиках ниже соответствует пропускам данных.</w:t>
      </w:r>
      <w:r w:rsidRPr="00D90ECF">
        <w:rPr>
          <w:sz w:val="28"/>
          <w:szCs w:val="28"/>
          <w:lang w:val="ru-RU"/>
        </w:rPr>
        <w:t xml:space="preserve"> Видно, что </w:t>
      </w:r>
      <w:r w:rsidR="004F34EE">
        <w:rPr>
          <w:sz w:val="28"/>
          <w:szCs w:val="28"/>
          <w:lang w:val="ru-RU"/>
        </w:rPr>
        <w:t>заполняемост</w:t>
      </w:r>
      <w:r w:rsidR="00511B62">
        <w:rPr>
          <w:sz w:val="28"/>
          <w:szCs w:val="28"/>
          <w:lang w:val="ru-RU"/>
        </w:rPr>
        <w:t>ь</w:t>
      </w:r>
      <w:r w:rsidR="004F34EE">
        <w:rPr>
          <w:sz w:val="28"/>
          <w:szCs w:val="28"/>
          <w:lang w:val="ru-RU"/>
        </w:rPr>
        <w:t xml:space="preserve"> </w:t>
      </w:r>
      <w:r w:rsidR="004F34EE">
        <w:rPr>
          <w:sz w:val="28"/>
          <w:szCs w:val="28"/>
          <w:lang w:val="ru-RU"/>
        </w:rPr>
        <w:lastRenderedPageBreak/>
        <w:t xml:space="preserve">данных в </w:t>
      </w:r>
      <w:proofErr w:type="spellStart"/>
      <w:r w:rsidR="004F34EE">
        <w:rPr>
          <w:sz w:val="28"/>
          <w:szCs w:val="28"/>
          <w:lang w:val="ru-RU"/>
        </w:rPr>
        <w:t>датасете</w:t>
      </w:r>
      <w:proofErr w:type="spellEnd"/>
      <w:r w:rsidR="004F34EE">
        <w:rPr>
          <w:sz w:val="28"/>
          <w:szCs w:val="28"/>
          <w:lang w:val="ru-RU"/>
        </w:rPr>
        <w:t xml:space="preserve"> компаний без проверок заметно ниже, чем в </w:t>
      </w:r>
      <w:proofErr w:type="spellStart"/>
      <w:r w:rsidR="004F34EE">
        <w:rPr>
          <w:sz w:val="28"/>
          <w:szCs w:val="28"/>
          <w:lang w:val="ru-RU"/>
        </w:rPr>
        <w:t>датасете</w:t>
      </w:r>
      <w:proofErr w:type="spellEnd"/>
      <w:r w:rsidR="004F34EE">
        <w:rPr>
          <w:sz w:val="28"/>
          <w:szCs w:val="28"/>
          <w:lang w:val="ru-RU"/>
        </w:rPr>
        <w:t xml:space="preserve"> компаний с проверками</w:t>
      </w:r>
      <w:r w:rsidRPr="00D90ECF">
        <w:rPr>
          <w:sz w:val="28"/>
          <w:szCs w:val="28"/>
          <w:lang w:val="ru-RU"/>
        </w:rPr>
        <w:t xml:space="preserve">. </w:t>
      </w:r>
    </w:p>
    <w:p w14:paraId="2FCA9C07" w14:textId="77777777" w:rsidR="003F6E92" w:rsidRDefault="00E3788C" w:rsidP="003F6E92">
      <w:pPr>
        <w:keepNext/>
        <w:spacing w:line="360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0808DCB" wp14:editId="160A1334">
            <wp:extent cx="6121400" cy="26231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_fullnes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A3A91" w14:textId="3CE92082" w:rsidR="00D90ECF" w:rsidRPr="003F6E92" w:rsidRDefault="003F6E92" w:rsidP="003F6E92">
      <w:pPr>
        <w:pStyle w:val="afc"/>
        <w:jc w:val="center"/>
        <w:rPr>
          <w:b w:val="0"/>
          <w:color w:val="auto"/>
          <w:sz w:val="40"/>
          <w:szCs w:val="28"/>
          <w:lang w:val="ru-RU"/>
        </w:rPr>
      </w:pPr>
      <w:r w:rsidRPr="003F6E92">
        <w:rPr>
          <w:b w:val="0"/>
          <w:color w:val="auto"/>
          <w:sz w:val="24"/>
          <w:lang w:val="ru-RU"/>
        </w:rPr>
        <w:t xml:space="preserve">Рисунок </w:t>
      </w:r>
      <w:r w:rsidRPr="003F6E92">
        <w:rPr>
          <w:b w:val="0"/>
          <w:color w:val="auto"/>
          <w:sz w:val="24"/>
        </w:rPr>
        <w:fldChar w:fldCharType="begin"/>
      </w:r>
      <w:r w:rsidRPr="003F6E92">
        <w:rPr>
          <w:b w:val="0"/>
          <w:color w:val="auto"/>
          <w:sz w:val="24"/>
          <w:lang w:val="ru-RU"/>
        </w:rPr>
        <w:instrText xml:space="preserve"> </w:instrText>
      </w:r>
      <w:r w:rsidRPr="003F6E92">
        <w:rPr>
          <w:b w:val="0"/>
          <w:color w:val="auto"/>
          <w:sz w:val="24"/>
        </w:rPr>
        <w:instrText>SEQ</w:instrText>
      </w:r>
      <w:r w:rsidRPr="003F6E92">
        <w:rPr>
          <w:b w:val="0"/>
          <w:color w:val="auto"/>
          <w:sz w:val="24"/>
          <w:lang w:val="ru-RU"/>
        </w:rPr>
        <w:instrText xml:space="preserve"> Рисунок \* </w:instrText>
      </w:r>
      <w:r w:rsidRPr="003F6E92">
        <w:rPr>
          <w:b w:val="0"/>
          <w:color w:val="auto"/>
          <w:sz w:val="24"/>
        </w:rPr>
        <w:instrText>ARABIC</w:instrText>
      </w:r>
      <w:r w:rsidRPr="003F6E92">
        <w:rPr>
          <w:b w:val="0"/>
          <w:color w:val="auto"/>
          <w:sz w:val="24"/>
          <w:lang w:val="ru-RU"/>
        </w:rPr>
        <w:instrText xml:space="preserve"> </w:instrText>
      </w:r>
      <w:r w:rsidRPr="003F6E92">
        <w:rPr>
          <w:b w:val="0"/>
          <w:color w:val="auto"/>
          <w:sz w:val="24"/>
        </w:rPr>
        <w:fldChar w:fldCharType="separate"/>
      </w:r>
      <w:r w:rsidR="00223CAC" w:rsidRPr="003173A7">
        <w:rPr>
          <w:b w:val="0"/>
          <w:noProof/>
          <w:color w:val="auto"/>
          <w:sz w:val="24"/>
          <w:lang w:val="ru-RU"/>
        </w:rPr>
        <w:t>1</w:t>
      </w:r>
      <w:r w:rsidRPr="003F6E92">
        <w:rPr>
          <w:b w:val="0"/>
          <w:color w:val="auto"/>
          <w:sz w:val="24"/>
        </w:rPr>
        <w:fldChar w:fldCharType="end"/>
      </w:r>
      <w:r w:rsidRPr="003F6E92">
        <w:rPr>
          <w:b w:val="0"/>
          <w:color w:val="auto"/>
          <w:sz w:val="24"/>
          <w:lang w:val="ru-RU"/>
        </w:rPr>
        <w:t xml:space="preserve">. График заполнения данных в </w:t>
      </w:r>
      <w:proofErr w:type="spellStart"/>
      <w:r w:rsidRPr="003F6E92">
        <w:rPr>
          <w:b w:val="0"/>
          <w:color w:val="auto"/>
          <w:sz w:val="24"/>
          <w:lang w:val="ru-RU"/>
        </w:rPr>
        <w:t>датасетах</w:t>
      </w:r>
      <w:proofErr w:type="spellEnd"/>
    </w:p>
    <w:p w14:paraId="3D834AF4" w14:textId="640E7565" w:rsidR="004F34EE" w:rsidRPr="004F34EE" w:rsidRDefault="004F34EE" w:rsidP="004F34EE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Добавление новых признаков</w:t>
      </w:r>
    </w:p>
    <w:p w14:paraId="2F450759" w14:textId="0FFA796F" w:rsidR="009D1B61" w:rsidRDefault="009D1B61" w:rsidP="009D1B61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ФНС России приказом от 30</w:t>
      </w:r>
      <w:r w:rsidR="00D65D9D">
        <w:rPr>
          <w:sz w:val="28"/>
          <w:szCs w:val="28"/>
          <w:lang w:val="ru-RU"/>
        </w:rPr>
        <w:t xml:space="preserve"> мая </w:t>
      </w:r>
      <w:r>
        <w:rPr>
          <w:sz w:val="28"/>
          <w:szCs w:val="28"/>
          <w:lang w:val="ru-RU"/>
        </w:rPr>
        <w:t>2007</w:t>
      </w:r>
      <w:r w:rsidR="002D3D26">
        <w:rPr>
          <w:sz w:val="28"/>
          <w:szCs w:val="28"/>
          <w:lang w:val="ru-RU"/>
        </w:rPr>
        <w:t> г.</w:t>
      </w:r>
      <w:r>
        <w:rPr>
          <w:sz w:val="28"/>
          <w:szCs w:val="28"/>
          <w:lang w:val="ru-RU"/>
        </w:rPr>
        <w:t xml:space="preserve"> № ММ-3-06/333</w:t>
      </w:r>
      <w:r w:rsidRPr="009D1B61">
        <w:rPr>
          <w:sz w:val="28"/>
          <w:szCs w:val="28"/>
          <w:lang w:val="ru-RU"/>
        </w:rPr>
        <w:t>@</w:t>
      </w:r>
      <w:r>
        <w:rPr>
          <w:sz w:val="28"/>
          <w:szCs w:val="28"/>
          <w:lang w:val="ru-RU"/>
        </w:rPr>
        <w:t xml:space="preserve"> «Об утверждении концепции системы планирования выездных налоговых проверок» утверждены Общедоступные критерии самостоятельной оценки рисков для налогоплательщиков, используемые налоговыми органами в процессе отбора объектов для проведения выездных налоговых проверок (всего 12 критериев)</w:t>
      </w:r>
      <w:r w:rsidRPr="00D90ECF">
        <w:rPr>
          <w:sz w:val="28"/>
          <w:szCs w:val="28"/>
          <w:lang w:val="ru-RU"/>
        </w:rPr>
        <w:t>.</w:t>
      </w:r>
    </w:p>
    <w:p w14:paraId="1AFB8E52" w14:textId="5997754F" w:rsidR="009D1B61" w:rsidRPr="00D90ECF" w:rsidRDefault="009D1B61" w:rsidP="009D1B61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Часть из этих критериев можно рассчитать на основе данных информационной системы СПАРК, а именно: налоговая нагрузка,</w:t>
      </w:r>
      <w:r w:rsidR="00890E01">
        <w:rPr>
          <w:sz w:val="28"/>
          <w:szCs w:val="28"/>
          <w:lang w:val="ru-RU"/>
        </w:rPr>
        <w:t xml:space="preserve"> два года убытков подряд, быстрый рост расходов, низкая рентабельность продаж, низкая рентабельность активов. </w:t>
      </w:r>
      <w:proofErr w:type="spellStart"/>
      <w:r w:rsidR="00890E01">
        <w:rPr>
          <w:sz w:val="28"/>
          <w:szCs w:val="28"/>
          <w:lang w:val="ru-RU"/>
        </w:rPr>
        <w:t>Датасеты</w:t>
      </w:r>
      <w:proofErr w:type="spellEnd"/>
      <w:r w:rsidR="00890E01">
        <w:rPr>
          <w:sz w:val="28"/>
          <w:szCs w:val="28"/>
          <w:lang w:val="ru-RU"/>
        </w:rPr>
        <w:t xml:space="preserve"> были дополнены данными показателями.</w:t>
      </w:r>
    </w:p>
    <w:p w14:paraId="70DF4F66" w14:textId="487EEE72" w:rsidR="004F34EE" w:rsidRDefault="009870F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первым двум цифрам кода ОКВЭД можно определить отрасль и класс вида деятельнос</w:t>
      </w:r>
      <w:r w:rsidR="00D65D9D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и. В </w:t>
      </w:r>
      <w:proofErr w:type="spellStart"/>
      <w:r>
        <w:rPr>
          <w:sz w:val="28"/>
          <w:szCs w:val="28"/>
          <w:lang w:val="ru-RU"/>
        </w:rPr>
        <w:t>датасеты</w:t>
      </w:r>
      <w:proofErr w:type="spellEnd"/>
      <w:r>
        <w:rPr>
          <w:sz w:val="28"/>
          <w:szCs w:val="28"/>
          <w:lang w:val="ru-RU"/>
        </w:rPr>
        <w:t xml:space="preserve"> были добавлены переменные с первыми двумя цифрами кода ОКВЭД и класс ОКВЭД.</w:t>
      </w:r>
    </w:p>
    <w:p w14:paraId="463F3D4D" w14:textId="0B1E1506" w:rsidR="00782994" w:rsidRDefault="00782994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 с проверками поле налоговый режим содержит различные комбинации из следующих режимов: УСН, ЕНВД, ЕСХН. И для </w:t>
      </w:r>
      <w:proofErr w:type="spellStart"/>
      <w:r>
        <w:rPr>
          <w:sz w:val="28"/>
          <w:szCs w:val="28"/>
          <w:lang w:val="ru-RU"/>
        </w:rPr>
        <w:t>датасета</w:t>
      </w:r>
      <w:proofErr w:type="spellEnd"/>
      <w:r>
        <w:rPr>
          <w:sz w:val="28"/>
          <w:szCs w:val="28"/>
          <w:lang w:val="ru-RU"/>
        </w:rPr>
        <w:t xml:space="preserve"> компаний с проверками и для </w:t>
      </w:r>
      <w:proofErr w:type="spellStart"/>
      <w:r>
        <w:rPr>
          <w:sz w:val="28"/>
          <w:szCs w:val="28"/>
          <w:lang w:val="ru-RU"/>
        </w:rPr>
        <w:t>датасета</w:t>
      </w:r>
      <w:proofErr w:type="spellEnd"/>
      <w:r>
        <w:rPr>
          <w:sz w:val="28"/>
          <w:szCs w:val="28"/>
          <w:lang w:val="ru-RU"/>
        </w:rPr>
        <w:t xml:space="preserve"> компаний без проверок создадим три </w:t>
      </w:r>
      <w:proofErr w:type="spellStart"/>
      <w:r>
        <w:rPr>
          <w:sz w:val="28"/>
          <w:szCs w:val="28"/>
          <w:lang w:val="ru-RU"/>
        </w:rPr>
        <w:t>дамми</w:t>
      </w:r>
      <w:proofErr w:type="spellEnd"/>
      <w:r>
        <w:rPr>
          <w:sz w:val="28"/>
          <w:szCs w:val="28"/>
          <w:lang w:val="ru-RU"/>
        </w:rPr>
        <w:t>-переменные, характеризующие наличие (1) или отсутствие (0) соответствующего налогового режима.</w:t>
      </w:r>
    </w:p>
    <w:p w14:paraId="0000680E" w14:textId="66C94FC3" w:rsidR="004F34EE" w:rsidRPr="004F34EE" w:rsidRDefault="004F34EE" w:rsidP="004F34EE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Первичное приведение в соответствие показателей </w:t>
      </w:r>
      <w:proofErr w:type="spellStart"/>
      <w:r>
        <w:rPr>
          <w:b/>
          <w:bCs/>
          <w:sz w:val="28"/>
          <w:szCs w:val="28"/>
          <w:lang w:val="ru-RU"/>
        </w:rPr>
        <w:t>датасета</w:t>
      </w:r>
      <w:proofErr w:type="spellEnd"/>
      <w:r>
        <w:rPr>
          <w:b/>
          <w:bCs/>
          <w:sz w:val="28"/>
          <w:szCs w:val="28"/>
          <w:lang w:val="ru-RU"/>
        </w:rPr>
        <w:t xml:space="preserve"> компаний с проверками к показателям </w:t>
      </w:r>
      <w:proofErr w:type="spellStart"/>
      <w:r>
        <w:rPr>
          <w:b/>
          <w:bCs/>
          <w:sz w:val="28"/>
          <w:szCs w:val="28"/>
          <w:lang w:val="ru-RU"/>
        </w:rPr>
        <w:t>датасета</w:t>
      </w:r>
      <w:proofErr w:type="spellEnd"/>
      <w:r>
        <w:rPr>
          <w:b/>
          <w:bCs/>
          <w:sz w:val="28"/>
          <w:szCs w:val="28"/>
          <w:lang w:val="ru-RU"/>
        </w:rPr>
        <w:t xml:space="preserve"> компаний без проверок</w:t>
      </w:r>
    </w:p>
    <w:p w14:paraId="374998C5" w14:textId="547FA638" w:rsidR="009870FC" w:rsidRDefault="009870FC" w:rsidP="009870F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целей проведения анализа на сопоставимых данных 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 без проверок были оставлены только те записи по классу ОКВЭД, которые есть 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 с проверками.</w:t>
      </w:r>
    </w:p>
    <w:p w14:paraId="508556CF" w14:textId="14CBF9F1" w:rsidR="009870FC" w:rsidRDefault="009870FC" w:rsidP="009870F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Аналогично для кода организационно-правовой деятельности ОКОПФ, 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компаний, без проверок, были оставлены записи с кодами ОКОПФ, которые есть в</w:t>
      </w:r>
      <w:r w:rsidR="00D65D9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компаний, с проверками.</w:t>
      </w:r>
    </w:p>
    <w:p w14:paraId="6A3A27DD" w14:textId="526EA108" w:rsidR="00505C51" w:rsidRDefault="00505C51" w:rsidP="009870F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того, 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 с проверками 98,4% компаний – это коммерческие организации, а среди коммерческих организаций более 99,5% это: общества с ограниченной ответственностью, непубличные акционерные общества, публичные акционерные общества и акционерные общества. Для дальнейшего анализа и 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 с проверками и в </w:t>
      </w:r>
      <w:proofErr w:type="spellStart"/>
      <w:r>
        <w:rPr>
          <w:sz w:val="28"/>
          <w:szCs w:val="28"/>
          <w:lang w:val="ru-RU"/>
        </w:rPr>
        <w:t>датасете</w:t>
      </w:r>
      <w:proofErr w:type="spellEnd"/>
      <w:r>
        <w:rPr>
          <w:sz w:val="28"/>
          <w:szCs w:val="28"/>
          <w:lang w:val="ru-RU"/>
        </w:rPr>
        <w:t xml:space="preserve"> компаний без проверок оставим записи только для коммерческих организаций в форме обществ с ограниченной ответственностью, непубличных акционерных обществ и публичных акционерных обществ. </w:t>
      </w:r>
      <w:r w:rsidR="00BB01F9">
        <w:rPr>
          <w:sz w:val="28"/>
          <w:szCs w:val="28"/>
          <w:lang w:val="ru-RU"/>
        </w:rPr>
        <w:t>Созданы</w:t>
      </w:r>
      <w:r>
        <w:rPr>
          <w:sz w:val="28"/>
          <w:szCs w:val="28"/>
          <w:lang w:val="ru-RU"/>
        </w:rPr>
        <w:t xml:space="preserve"> соответствующие </w:t>
      </w:r>
      <w:proofErr w:type="spellStart"/>
      <w:r>
        <w:rPr>
          <w:sz w:val="28"/>
          <w:szCs w:val="28"/>
          <w:lang w:val="ru-RU"/>
        </w:rPr>
        <w:t>дамми</w:t>
      </w:r>
      <w:proofErr w:type="spellEnd"/>
      <w:r>
        <w:rPr>
          <w:sz w:val="28"/>
          <w:szCs w:val="28"/>
          <w:lang w:val="ru-RU"/>
        </w:rPr>
        <w:t>-переменные для этих категорий организационно-правовых форм.</w:t>
      </w:r>
    </w:p>
    <w:p w14:paraId="01519BDB" w14:textId="1C9A26E5" w:rsidR="003C48FF" w:rsidRDefault="003C48FF" w:rsidP="009870F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поля форма собственности – «Код ОКФС» выделены формы собственности с иностранным участием и с государственным или муниципальным участием и созданы отдельные две </w:t>
      </w:r>
      <w:proofErr w:type="spellStart"/>
      <w:r>
        <w:rPr>
          <w:sz w:val="28"/>
          <w:szCs w:val="28"/>
          <w:lang w:val="ru-RU"/>
        </w:rPr>
        <w:t>дамми</w:t>
      </w:r>
      <w:proofErr w:type="spellEnd"/>
      <w:r>
        <w:rPr>
          <w:sz w:val="28"/>
          <w:szCs w:val="28"/>
          <w:lang w:val="ru-RU"/>
        </w:rPr>
        <w:t>-переменные для данных признаков.</w:t>
      </w:r>
    </w:p>
    <w:p w14:paraId="608738C4" w14:textId="26602189" w:rsidR="009870FC" w:rsidRPr="004F34EE" w:rsidRDefault="009870FC" w:rsidP="009870FC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Очистка данных</w:t>
      </w:r>
    </w:p>
    <w:p w14:paraId="3E999444" w14:textId="77777777" w:rsidR="009870FC" w:rsidRPr="00D90ECF" w:rsidRDefault="009870FC" w:rsidP="009870F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>Для приведения данных в вид, позволяющий их исследовать, были сделаны следующие шаги.</w:t>
      </w:r>
    </w:p>
    <w:p w14:paraId="2D250368" w14:textId="4E11F55D" w:rsidR="004F34EE" w:rsidRPr="00782994" w:rsidRDefault="00782994" w:rsidP="004F34EE">
      <w:pPr>
        <w:spacing w:after="120" w:line="252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782994">
        <w:rPr>
          <w:sz w:val="28"/>
          <w:szCs w:val="28"/>
          <w:u w:val="single"/>
          <w:lang w:val="ru-RU"/>
        </w:rPr>
        <w:t>Шаг 1:</w:t>
      </w:r>
    </w:p>
    <w:p w14:paraId="1C194539" w14:textId="58B1D79C" w:rsidR="00782994" w:rsidRDefault="00782994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Удалены все записи, для которых в </w:t>
      </w:r>
      <w:proofErr w:type="spellStart"/>
      <w:r>
        <w:rPr>
          <w:sz w:val="28"/>
          <w:szCs w:val="28"/>
          <w:lang w:val="ru-RU"/>
        </w:rPr>
        <w:t>датасетах</w:t>
      </w:r>
      <w:proofErr w:type="spellEnd"/>
      <w:r>
        <w:rPr>
          <w:sz w:val="28"/>
          <w:szCs w:val="28"/>
          <w:lang w:val="ru-RU"/>
        </w:rPr>
        <w:t xml:space="preserve"> пустые все финансовые показатели.</w:t>
      </w:r>
    </w:p>
    <w:p w14:paraId="0C8B57BE" w14:textId="2F569EDE" w:rsidR="00782994" w:rsidRPr="00782994" w:rsidRDefault="00782994" w:rsidP="004F34EE">
      <w:pPr>
        <w:spacing w:after="120" w:line="252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782994">
        <w:rPr>
          <w:sz w:val="28"/>
          <w:szCs w:val="28"/>
          <w:u w:val="single"/>
          <w:lang w:val="ru-RU"/>
        </w:rPr>
        <w:t>Шаг 2.</w:t>
      </w:r>
    </w:p>
    <w:p w14:paraId="39A94F5E" w14:textId="6B1D5E4B" w:rsidR="00782994" w:rsidRDefault="00782994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EA43B5">
        <w:rPr>
          <w:sz w:val="28"/>
          <w:szCs w:val="28"/>
          <w:lang w:val="ru-RU"/>
        </w:rPr>
        <w:t>показателей</w:t>
      </w:r>
      <w:r>
        <w:rPr>
          <w:sz w:val="28"/>
          <w:szCs w:val="28"/>
          <w:lang w:val="ru-RU"/>
        </w:rPr>
        <w:t xml:space="preserve"> </w:t>
      </w:r>
      <w:r w:rsidR="00EA43B5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оходы 2017-2020</w:t>
      </w:r>
      <w:r w:rsidR="00EA43B5">
        <w:rPr>
          <w:sz w:val="28"/>
          <w:szCs w:val="28"/>
          <w:lang w:val="ru-RU"/>
        </w:rPr>
        <w:t>, Расходы 2017-2020, Налоги 2017-2020</w:t>
      </w:r>
      <w:r>
        <w:rPr>
          <w:sz w:val="28"/>
          <w:szCs w:val="28"/>
          <w:lang w:val="ru-RU"/>
        </w:rPr>
        <w:t xml:space="preserve"> удалены все записи, для которых 2 и более пропуска в 4-х показателях. Если из </w:t>
      </w:r>
      <w:r w:rsidR="00EA43B5">
        <w:rPr>
          <w:sz w:val="28"/>
          <w:szCs w:val="28"/>
          <w:lang w:val="ru-RU"/>
        </w:rPr>
        <w:t>4-х показателей пропуски в 1-м, то он заполнялся интерполяцией по 3-м другим показателям.</w:t>
      </w:r>
    </w:p>
    <w:p w14:paraId="4BE02320" w14:textId="49230D2A" w:rsidR="00EA43B5" w:rsidRDefault="00EA43B5" w:rsidP="00EA43B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показателей Чистые активы 2017-2021, Оборотные активы 2017-2021, Активы 2017-2021, Капитал и резервы 2017-2021, Выручка 20</w:t>
      </w:r>
      <w:r w:rsidR="00E85D0C">
        <w:rPr>
          <w:sz w:val="28"/>
          <w:szCs w:val="28"/>
          <w:lang w:val="ru-RU"/>
        </w:rPr>
        <w:t>17-2021, Себестоимость продаж 2017-2021, Прибыль (убыток) до налогообложения 2017-2021, Чистая прибыль (убыток) 2017-2021</w:t>
      </w:r>
      <w:r>
        <w:rPr>
          <w:sz w:val="28"/>
          <w:szCs w:val="28"/>
          <w:lang w:val="ru-RU"/>
        </w:rPr>
        <w:t xml:space="preserve"> удалены все записи, для которых 3 и более пропуска в 5-ти показателях. Если из 5-ти показателей пропуски в 1-ом или 2-х, то они заполнялись интерполяцией по 3-м - 4-м другим показателям.</w:t>
      </w:r>
    </w:p>
    <w:p w14:paraId="3B145D62" w14:textId="49BE7C1B" w:rsidR="00EA43B5" w:rsidRDefault="00EA43B5" w:rsidP="00EA43B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показателей Долгосрочные обязательства 2017-2021, Краткосрочные обязательства 2017-2021</w:t>
      </w:r>
      <w:r w:rsidR="00E85D0C">
        <w:rPr>
          <w:sz w:val="28"/>
          <w:szCs w:val="28"/>
          <w:lang w:val="ru-RU"/>
        </w:rPr>
        <w:t xml:space="preserve">, Коммерческие расходы 2017-2021, Управленческие расходы 2017-2021, Прочие расходы 2017-2021, Проценты к получению 2017-2021, Проценты к уплате 2017-2021 </w:t>
      </w:r>
      <w:r>
        <w:rPr>
          <w:sz w:val="28"/>
          <w:szCs w:val="28"/>
          <w:lang w:val="ru-RU"/>
        </w:rPr>
        <w:t>пропуски заполнены 0.</w:t>
      </w:r>
    </w:p>
    <w:p w14:paraId="28F7F78A" w14:textId="561AE84F" w:rsidR="00EA43B5" w:rsidRDefault="00E85D0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Показатели Налог на прибыль 2017-2021, Прочие доходы 2017-2021 в связи с большим количеством пропусков в данных исключены из дальнейшего анализа.</w:t>
      </w:r>
    </w:p>
    <w:p w14:paraId="5B623DEA" w14:textId="65E05672" w:rsidR="00137E28" w:rsidRPr="00782994" w:rsidRDefault="00137E28" w:rsidP="00BB01F9">
      <w:pPr>
        <w:keepNext/>
        <w:spacing w:after="120" w:line="252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782994">
        <w:rPr>
          <w:sz w:val="28"/>
          <w:szCs w:val="28"/>
          <w:u w:val="single"/>
          <w:lang w:val="ru-RU"/>
        </w:rPr>
        <w:t xml:space="preserve">Шаг </w:t>
      </w:r>
      <w:r>
        <w:rPr>
          <w:sz w:val="28"/>
          <w:szCs w:val="28"/>
          <w:u w:val="single"/>
          <w:lang w:val="ru-RU"/>
        </w:rPr>
        <w:t>3</w:t>
      </w:r>
      <w:r w:rsidRPr="00782994">
        <w:rPr>
          <w:sz w:val="28"/>
          <w:szCs w:val="28"/>
          <w:u w:val="single"/>
          <w:lang w:val="ru-RU"/>
        </w:rPr>
        <w:t>.</w:t>
      </w:r>
    </w:p>
    <w:p w14:paraId="0C721B8F" w14:textId="29C5B389" w:rsidR="00645678" w:rsidRDefault="00645678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645678">
        <w:rPr>
          <w:sz w:val="28"/>
          <w:szCs w:val="28"/>
          <w:lang w:val="ru-RU"/>
        </w:rPr>
        <w:t>Компании, образованные после 1</w:t>
      </w:r>
      <w:r w:rsidR="00D65D9D">
        <w:rPr>
          <w:sz w:val="28"/>
          <w:szCs w:val="28"/>
          <w:lang w:val="ru-RU"/>
        </w:rPr>
        <w:t xml:space="preserve"> января </w:t>
      </w:r>
      <w:r w:rsidRPr="00645678">
        <w:rPr>
          <w:sz w:val="28"/>
          <w:szCs w:val="28"/>
          <w:lang w:val="ru-RU"/>
        </w:rPr>
        <w:t>2018, исключены</w:t>
      </w:r>
      <w:r w:rsidR="00BB01F9">
        <w:rPr>
          <w:sz w:val="28"/>
          <w:szCs w:val="28"/>
          <w:lang w:val="ru-RU"/>
        </w:rPr>
        <w:t xml:space="preserve"> из рассмотрения</w:t>
      </w:r>
      <w:r>
        <w:rPr>
          <w:sz w:val="28"/>
          <w:szCs w:val="28"/>
          <w:lang w:val="ru-RU"/>
        </w:rPr>
        <w:t>.</w:t>
      </w:r>
    </w:p>
    <w:p w14:paraId="1C02E964" w14:textId="5312DD7F" w:rsidR="00EA43B5" w:rsidRDefault="00E85D0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очистки исключение записей с пропусками в </w:t>
      </w:r>
      <w:proofErr w:type="spellStart"/>
      <w:r>
        <w:rPr>
          <w:sz w:val="28"/>
          <w:szCs w:val="28"/>
          <w:lang w:val="ru-RU"/>
        </w:rPr>
        <w:t>датасетах</w:t>
      </w:r>
      <w:proofErr w:type="spellEnd"/>
      <w:r>
        <w:rPr>
          <w:sz w:val="28"/>
          <w:szCs w:val="28"/>
          <w:lang w:val="ru-RU"/>
        </w:rPr>
        <w:t xml:space="preserve"> осталось:</w:t>
      </w:r>
    </w:p>
    <w:p w14:paraId="5FBC3A3B" w14:textId="54B58C9B" w:rsidR="00E85D0C" w:rsidRDefault="00E85D0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Датасет</w:t>
      </w:r>
      <w:proofErr w:type="spellEnd"/>
      <w:r>
        <w:rPr>
          <w:sz w:val="28"/>
          <w:szCs w:val="28"/>
          <w:lang w:val="ru-RU"/>
        </w:rPr>
        <w:t xml:space="preserve"> для ко</w:t>
      </w:r>
      <w:r w:rsidR="00645678">
        <w:rPr>
          <w:sz w:val="28"/>
          <w:szCs w:val="28"/>
          <w:lang w:val="ru-RU"/>
        </w:rPr>
        <w:t>паний с проверками – 21 554 записей.</w:t>
      </w:r>
    </w:p>
    <w:p w14:paraId="6D78D312" w14:textId="5E66C609" w:rsidR="00645678" w:rsidRDefault="00645678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Дат</w:t>
      </w:r>
      <w:r w:rsidR="00D65D9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сет</w:t>
      </w:r>
      <w:proofErr w:type="spellEnd"/>
      <w:r>
        <w:rPr>
          <w:sz w:val="28"/>
          <w:szCs w:val="28"/>
          <w:lang w:val="ru-RU"/>
        </w:rPr>
        <w:t xml:space="preserve"> для компаний без проверок -  417 068 записей.</w:t>
      </w:r>
    </w:p>
    <w:p w14:paraId="6A61423B" w14:textId="49789EA5" w:rsidR="00137E28" w:rsidRPr="00782994" w:rsidRDefault="00137E28" w:rsidP="00137E28">
      <w:pPr>
        <w:spacing w:after="120" w:line="252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782994">
        <w:rPr>
          <w:sz w:val="28"/>
          <w:szCs w:val="28"/>
          <w:u w:val="single"/>
          <w:lang w:val="ru-RU"/>
        </w:rPr>
        <w:t>Шаг</w:t>
      </w:r>
      <w:r>
        <w:rPr>
          <w:sz w:val="28"/>
          <w:szCs w:val="28"/>
          <w:u w:val="single"/>
          <w:lang w:val="ru-RU"/>
        </w:rPr>
        <w:t xml:space="preserve"> 4</w:t>
      </w:r>
      <w:r w:rsidRPr="00782994">
        <w:rPr>
          <w:sz w:val="28"/>
          <w:szCs w:val="28"/>
          <w:u w:val="single"/>
          <w:lang w:val="ru-RU"/>
        </w:rPr>
        <w:t>.</w:t>
      </w:r>
    </w:p>
    <w:p w14:paraId="37EDF078" w14:textId="1AC697EE" w:rsidR="003127EC" w:rsidRDefault="003127E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21 554 компаний с проверками распределение записей по году формирования справки по результатам проверки следующее:</w:t>
      </w:r>
    </w:p>
    <w:p w14:paraId="7733D6DB" w14:textId="54A2D531" w:rsidR="003127EC" w:rsidRDefault="003127E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2018 год – 2586,</w:t>
      </w:r>
    </w:p>
    <w:p w14:paraId="05D99D35" w14:textId="3F4400A4" w:rsidR="003127EC" w:rsidRDefault="003127E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2019 год – 5850,</w:t>
      </w:r>
    </w:p>
    <w:p w14:paraId="2ED9700A" w14:textId="2DBA220B" w:rsidR="003127EC" w:rsidRDefault="003127E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2020 год – 4306,</w:t>
      </w:r>
    </w:p>
    <w:p w14:paraId="58B8DAA8" w14:textId="424FA818" w:rsidR="003127EC" w:rsidRDefault="003127E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2021 год – 5985.</w:t>
      </w:r>
    </w:p>
    <w:p w14:paraId="04F06FEC" w14:textId="288A4A7C" w:rsidR="003127EC" w:rsidRPr="004F34EE" w:rsidRDefault="003127EC" w:rsidP="004F34EE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Т.к. цель исследования выявить возможный эффект во времени после проверки, то для дальнейшего анализа использовались только записи о компаниях с </w:t>
      </w:r>
      <w:r w:rsidR="003214F6">
        <w:rPr>
          <w:sz w:val="28"/>
          <w:szCs w:val="28"/>
          <w:lang w:val="ru-RU"/>
        </w:rPr>
        <w:t>сформированными справками по результатам проверки в 2018 и 2019 годах (анализ раздельно по годам формирования справки).</w:t>
      </w:r>
      <w:r w:rsidR="00137E28">
        <w:rPr>
          <w:sz w:val="28"/>
          <w:szCs w:val="28"/>
          <w:lang w:val="ru-RU"/>
        </w:rPr>
        <w:t xml:space="preserve"> При этом с учетом дальнейшего раздельного анализа по годам формирования справок по результатам проверок, для 2018 и 2019 года также были сформированы отдельные </w:t>
      </w:r>
      <w:proofErr w:type="spellStart"/>
      <w:r w:rsidR="00137E28">
        <w:rPr>
          <w:sz w:val="28"/>
          <w:szCs w:val="28"/>
          <w:lang w:val="ru-RU"/>
        </w:rPr>
        <w:t>датасеты</w:t>
      </w:r>
      <w:proofErr w:type="spellEnd"/>
      <w:r w:rsidR="00137E28">
        <w:rPr>
          <w:sz w:val="28"/>
          <w:szCs w:val="28"/>
          <w:lang w:val="ru-RU"/>
        </w:rPr>
        <w:t xml:space="preserve"> компаний без проверок, в </w:t>
      </w:r>
      <w:proofErr w:type="spellStart"/>
      <w:r w:rsidR="00137E28">
        <w:rPr>
          <w:sz w:val="28"/>
          <w:szCs w:val="28"/>
          <w:lang w:val="ru-RU"/>
        </w:rPr>
        <w:t>датасете</w:t>
      </w:r>
      <w:proofErr w:type="spellEnd"/>
      <w:r w:rsidR="00137E28">
        <w:rPr>
          <w:sz w:val="28"/>
          <w:szCs w:val="28"/>
          <w:lang w:val="ru-RU"/>
        </w:rPr>
        <w:t xml:space="preserve"> 2018 года оставлены только компании с классами ОКВЭД, которые есть в </w:t>
      </w:r>
      <w:proofErr w:type="spellStart"/>
      <w:r w:rsidR="00137E28">
        <w:rPr>
          <w:sz w:val="28"/>
          <w:szCs w:val="28"/>
          <w:lang w:val="ru-RU"/>
        </w:rPr>
        <w:t>датасете</w:t>
      </w:r>
      <w:proofErr w:type="spellEnd"/>
      <w:r w:rsidR="00137E28">
        <w:rPr>
          <w:sz w:val="28"/>
          <w:szCs w:val="28"/>
          <w:lang w:val="ru-RU"/>
        </w:rPr>
        <w:t xml:space="preserve"> компаний с проверками 2018 года, а в </w:t>
      </w:r>
      <w:proofErr w:type="spellStart"/>
      <w:r w:rsidR="00137E28">
        <w:rPr>
          <w:sz w:val="28"/>
          <w:szCs w:val="28"/>
          <w:lang w:val="ru-RU"/>
        </w:rPr>
        <w:t>датасете</w:t>
      </w:r>
      <w:proofErr w:type="spellEnd"/>
      <w:r w:rsidR="00137E28">
        <w:rPr>
          <w:sz w:val="28"/>
          <w:szCs w:val="28"/>
          <w:lang w:val="ru-RU"/>
        </w:rPr>
        <w:t xml:space="preserve"> компаний без проверок 2019 года оставлены только те компании с классом ОКВЭД, которые есть в </w:t>
      </w:r>
      <w:proofErr w:type="spellStart"/>
      <w:r w:rsidR="00137E28">
        <w:rPr>
          <w:sz w:val="28"/>
          <w:szCs w:val="28"/>
          <w:lang w:val="ru-RU"/>
        </w:rPr>
        <w:t>датасете</w:t>
      </w:r>
      <w:proofErr w:type="spellEnd"/>
      <w:r w:rsidR="00137E28">
        <w:rPr>
          <w:sz w:val="28"/>
          <w:szCs w:val="28"/>
          <w:lang w:val="ru-RU"/>
        </w:rPr>
        <w:t xml:space="preserve"> компаний с проверками 2019 года.</w:t>
      </w:r>
    </w:p>
    <w:p w14:paraId="41F5F750" w14:textId="26768DA7" w:rsidR="004F34EE" w:rsidRPr="004F34EE" w:rsidRDefault="004F34EE" w:rsidP="004F34EE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Преобразование признаков</w:t>
      </w:r>
    </w:p>
    <w:p w14:paraId="3BF3721E" w14:textId="08B8576A" w:rsidR="003214F6" w:rsidRPr="003214F6" w:rsidRDefault="003214F6" w:rsidP="003214F6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3214F6">
        <w:rPr>
          <w:sz w:val="28"/>
          <w:szCs w:val="28"/>
          <w:lang w:val="ru-RU"/>
        </w:rPr>
        <w:t xml:space="preserve">Распределение данных </w:t>
      </w:r>
      <w:r>
        <w:rPr>
          <w:sz w:val="28"/>
          <w:szCs w:val="28"/>
          <w:lang w:val="ru-RU"/>
        </w:rPr>
        <w:t xml:space="preserve">признаков (см. графики ниже) </w:t>
      </w:r>
      <w:r w:rsidRPr="003214F6">
        <w:rPr>
          <w:sz w:val="28"/>
          <w:szCs w:val="28"/>
          <w:lang w:val="ru-RU"/>
        </w:rPr>
        <w:t>далеко от нормального, требуется преобразование, чтобы можно было применять методы</w:t>
      </w:r>
      <w:r>
        <w:rPr>
          <w:sz w:val="28"/>
          <w:szCs w:val="28"/>
          <w:lang w:val="ru-RU"/>
        </w:rPr>
        <w:t xml:space="preserve"> </w:t>
      </w:r>
      <w:r w:rsidR="00C37A4A">
        <w:rPr>
          <w:sz w:val="28"/>
          <w:szCs w:val="28"/>
          <w:lang w:val="ru-RU"/>
        </w:rPr>
        <w:t xml:space="preserve">машинного </w:t>
      </w:r>
      <w:r>
        <w:rPr>
          <w:sz w:val="28"/>
          <w:szCs w:val="28"/>
          <w:lang w:val="ru-RU"/>
        </w:rPr>
        <w:t>обучения.</w:t>
      </w:r>
    </w:p>
    <w:p w14:paraId="1B3FE544" w14:textId="77777777" w:rsidR="003F6E92" w:rsidRDefault="003214F6" w:rsidP="003F6E92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BFCAA01" wp14:editId="42B19918">
            <wp:extent cx="6121400" cy="1530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_income_his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93E9" w14:textId="21D31A59" w:rsidR="004F34EE" w:rsidRPr="003F6E92" w:rsidRDefault="003F6E92" w:rsidP="003F6E92">
      <w:pPr>
        <w:pStyle w:val="afc"/>
        <w:jc w:val="center"/>
        <w:rPr>
          <w:b w:val="0"/>
          <w:color w:val="auto"/>
          <w:sz w:val="24"/>
          <w:lang w:val="ru-RU"/>
        </w:rPr>
      </w:pPr>
      <w:r w:rsidRPr="003F6E92">
        <w:rPr>
          <w:b w:val="0"/>
          <w:color w:val="auto"/>
          <w:sz w:val="24"/>
          <w:lang w:val="ru-RU"/>
        </w:rPr>
        <w:t xml:space="preserve">Рисунок </w:t>
      </w:r>
      <w:r w:rsidRPr="003F6E92">
        <w:rPr>
          <w:b w:val="0"/>
          <w:color w:val="auto"/>
          <w:sz w:val="24"/>
          <w:lang w:val="ru-RU"/>
        </w:rPr>
        <w:fldChar w:fldCharType="begin"/>
      </w:r>
      <w:r w:rsidRPr="003F6E92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3F6E92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2</w:t>
      </w:r>
      <w:r w:rsidRPr="003F6E92">
        <w:rPr>
          <w:b w:val="0"/>
          <w:color w:val="auto"/>
          <w:sz w:val="24"/>
          <w:lang w:val="ru-RU"/>
        </w:rPr>
        <w:fldChar w:fldCharType="end"/>
      </w:r>
      <w:r w:rsidRPr="003F6E92">
        <w:rPr>
          <w:b w:val="0"/>
          <w:color w:val="auto"/>
          <w:sz w:val="24"/>
          <w:lang w:val="ru-RU"/>
        </w:rPr>
        <w:t>. Гистограмма распределения доходов</w:t>
      </w:r>
      <w:r w:rsidR="002A0C8A">
        <w:rPr>
          <w:b w:val="0"/>
          <w:color w:val="auto"/>
          <w:sz w:val="24"/>
          <w:lang w:val="ru-RU"/>
        </w:rPr>
        <w:t>.</w:t>
      </w:r>
    </w:p>
    <w:p w14:paraId="55744D40" w14:textId="77777777" w:rsidR="003F6E92" w:rsidRDefault="003F6E92" w:rsidP="003F6E92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75F70AC3" wp14:editId="31E12D06">
            <wp:extent cx="6121400" cy="1530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7_tax_his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FAE5" w14:textId="411DADF1" w:rsidR="003214F6" w:rsidRPr="003F6E92" w:rsidRDefault="003F6E92" w:rsidP="003F6E92">
      <w:pPr>
        <w:pStyle w:val="afc"/>
        <w:jc w:val="center"/>
        <w:rPr>
          <w:b w:val="0"/>
          <w:color w:val="auto"/>
          <w:sz w:val="24"/>
          <w:lang w:val="ru-RU"/>
        </w:rPr>
      </w:pPr>
      <w:r w:rsidRPr="003F6E92">
        <w:rPr>
          <w:b w:val="0"/>
          <w:color w:val="auto"/>
          <w:sz w:val="24"/>
          <w:lang w:val="ru-RU"/>
        </w:rPr>
        <w:t xml:space="preserve">Рисунок </w:t>
      </w:r>
      <w:r w:rsidRPr="003F6E92">
        <w:rPr>
          <w:b w:val="0"/>
          <w:color w:val="auto"/>
          <w:sz w:val="24"/>
          <w:lang w:val="ru-RU"/>
        </w:rPr>
        <w:fldChar w:fldCharType="begin"/>
      </w:r>
      <w:r w:rsidRPr="003F6E92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3F6E92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3</w:t>
      </w:r>
      <w:r w:rsidRPr="003F6E92">
        <w:rPr>
          <w:b w:val="0"/>
          <w:color w:val="auto"/>
          <w:sz w:val="24"/>
          <w:lang w:val="ru-RU"/>
        </w:rPr>
        <w:fldChar w:fldCharType="end"/>
      </w:r>
      <w:r w:rsidRPr="003F6E92">
        <w:rPr>
          <w:b w:val="0"/>
          <w:color w:val="auto"/>
          <w:sz w:val="24"/>
          <w:lang w:val="ru-RU"/>
        </w:rPr>
        <w:t>. Гистограмма распределения налогов</w:t>
      </w:r>
      <w:r w:rsidR="002A0C8A">
        <w:rPr>
          <w:b w:val="0"/>
          <w:color w:val="auto"/>
          <w:sz w:val="24"/>
          <w:lang w:val="ru-RU"/>
        </w:rPr>
        <w:t>.</w:t>
      </w:r>
    </w:p>
    <w:p w14:paraId="1F5E46D3" w14:textId="3D496CAA" w:rsidR="00D90ECF" w:rsidRDefault="003F6E92" w:rsidP="003F6E9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целей дальнейшего использования в алгоритмах машинного обучения финансовые показатели были преобразованы</w:t>
      </w:r>
      <w:r w:rsidR="00692B10">
        <w:rPr>
          <w:sz w:val="28"/>
          <w:szCs w:val="28"/>
          <w:lang w:val="ru-RU"/>
        </w:rPr>
        <w:t>.</w:t>
      </w:r>
    </w:p>
    <w:p w14:paraId="347FE97C" w14:textId="76826FC0" w:rsidR="003F6E92" w:rsidRPr="003F6E92" w:rsidRDefault="003F6E92" w:rsidP="003F6E9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3F6E92">
        <w:rPr>
          <w:sz w:val="28"/>
          <w:szCs w:val="28"/>
          <w:lang w:val="ru-RU"/>
        </w:rPr>
        <w:t xml:space="preserve">Взят десятичный логарифм от показателей (модуля показателей) баланса. </w:t>
      </w:r>
    </w:p>
    <w:p w14:paraId="2A2D171C" w14:textId="40D85B4E" w:rsidR="003F6E92" w:rsidRDefault="003F6E92" w:rsidP="003F6E9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3F6E92">
        <w:rPr>
          <w:sz w:val="28"/>
          <w:szCs w:val="28"/>
          <w:lang w:val="ru-RU"/>
        </w:rPr>
        <w:t>Исключены выбросы (слишком малые для ранних лет – менее 1-10 тыс.</w:t>
      </w:r>
      <w:r w:rsidR="0050277C">
        <w:rPr>
          <w:sz w:val="28"/>
          <w:szCs w:val="28"/>
          <w:lang w:val="ru-RU"/>
        </w:rPr>
        <w:t xml:space="preserve"> </w:t>
      </w:r>
      <w:r w:rsidRPr="003F6E92">
        <w:rPr>
          <w:sz w:val="28"/>
          <w:szCs w:val="28"/>
          <w:lang w:val="ru-RU"/>
        </w:rPr>
        <w:t>руб</w:t>
      </w:r>
      <w:r w:rsidR="0050277C">
        <w:rPr>
          <w:sz w:val="28"/>
          <w:szCs w:val="28"/>
          <w:lang w:val="ru-RU"/>
        </w:rPr>
        <w:t>лей</w:t>
      </w:r>
      <w:r w:rsidRPr="003F6E92">
        <w:rPr>
          <w:sz w:val="28"/>
          <w:szCs w:val="28"/>
          <w:lang w:val="ru-RU"/>
        </w:rPr>
        <w:t xml:space="preserve"> и слишком большее значения – более 100 млр</w:t>
      </w:r>
      <w:r w:rsidR="0050277C">
        <w:rPr>
          <w:sz w:val="28"/>
          <w:szCs w:val="28"/>
          <w:lang w:val="ru-RU"/>
        </w:rPr>
        <w:t xml:space="preserve">д </w:t>
      </w:r>
      <w:r w:rsidRPr="003F6E92">
        <w:rPr>
          <w:sz w:val="28"/>
          <w:szCs w:val="28"/>
          <w:lang w:val="ru-RU"/>
        </w:rPr>
        <w:t>руб</w:t>
      </w:r>
      <w:r w:rsidR="0050277C">
        <w:rPr>
          <w:sz w:val="28"/>
          <w:szCs w:val="28"/>
          <w:lang w:val="ru-RU"/>
        </w:rPr>
        <w:t>лей</w:t>
      </w:r>
      <w:r w:rsidRPr="003F6E92">
        <w:rPr>
          <w:sz w:val="28"/>
          <w:szCs w:val="28"/>
          <w:lang w:val="ru-RU"/>
        </w:rPr>
        <w:t>).</w:t>
      </w:r>
      <w:r>
        <w:rPr>
          <w:sz w:val="28"/>
          <w:szCs w:val="28"/>
          <w:lang w:val="ru-RU"/>
        </w:rPr>
        <w:t xml:space="preserve"> В результате получились такие распределения финансовых показателей (на примере доходов):</w:t>
      </w:r>
    </w:p>
    <w:p w14:paraId="2753F31B" w14:textId="77777777" w:rsidR="00890E01" w:rsidRDefault="003F6E92" w:rsidP="00890E01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1CB76CC" wp14:editId="519D64A4">
            <wp:extent cx="6121400" cy="1912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_income_log10_after_outliers_his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4F48" w14:textId="169ED5BC" w:rsidR="003F6E92" w:rsidRPr="00890E01" w:rsidRDefault="00890E01" w:rsidP="00890E01">
      <w:pPr>
        <w:pStyle w:val="afc"/>
        <w:jc w:val="center"/>
        <w:rPr>
          <w:b w:val="0"/>
          <w:color w:val="auto"/>
          <w:sz w:val="24"/>
          <w:lang w:val="ru-RU"/>
        </w:rPr>
      </w:pPr>
      <w:r w:rsidRPr="00890E01">
        <w:rPr>
          <w:b w:val="0"/>
          <w:color w:val="auto"/>
          <w:sz w:val="24"/>
          <w:lang w:val="ru-RU"/>
        </w:rPr>
        <w:t xml:space="preserve">Рисунок </w:t>
      </w:r>
      <w:r w:rsidRPr="00890E01">
        <w:rPr>
          <w:b w:val="0"/>
          <w:color w:val="auto"/>
          <w:sz w:val="24"/>
          <w:lang w:val="ru-RU"/>
        </w:rPr>
        <w:fldChar w:fldCharType="begin"/>
      </w:r>
      <w:r w:rsidRPr="00890E01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890E01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4</w:t>
      </w:r>
      <w:r w:rsidRPr="00890E01">
        <w:rPr>
          <w:b w:val="0"/>
          <w:color w:val="auto"/>
          <w:sz w:val="24"/>
          <w:lang w:val="ru-RU"/>
        </w:rPr>
        <w:fldChar w:fldCharType="end"/>
      </w:r>
      <w:r w:rsidRPr="00890E01">
        <w:rPr>
          <w:b w:val="0"/>
          <w:color w:val="auto"/>
          <w:sz w:val="24"/>
          <w:lang w:val="ru-RU"/>
        </w:rPr>
        <w:t>. Гистограмма распределения десятичного логарифма доходов</w:t>
      </w:r>
    </w:p>
    <w:p w14:paraId="57935BC1" w14:textId="77777777" w:rsidR="00890E01" w:rsidRDefault="00890E01" w:rsidP="00890E01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D047D1F" wp14:editId="4F0A84B2">
            <wp:extent cx="6121400" cy="1530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9_profit_loss_before_tax_log10_his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39532" w14:textId="6627C2B8" w:rsidR="003F6E92" w:rsidRPr="00890E01" w:rsidRDefault="00890E01" w:rsidP="00890E01">
      <w:pPr>
        <w:pStyle w:val="afc"/>
        <w:jc w:val="center"/>
        <w:rPr>
          <w:b w:val="0"/>
          <w:color w:val="auto"/>
          <w:sz w:val="24"/>
          <w:lang w:val="ru-RU"/>
        </w:rPr>
      </w:pPr>
      <w:r w:rsidRPr="00890E01">
        <w:rPr>
          <w:b w:val="0"/>
          <w:color w:val="auto"/>
          <w:sz w:val="24"/>
          <w:lang w:val="ru-RU"/>
        </w:rPr>
        <w:t xml:space="preserve">Рисунок </w:t>
      </w:r>
      <w:r w:rsidRPr="00890E01">
        <w:rPr>
          <w:b w:val="0"/>
          <w:color w:val="auto"/>
          <w:sz w:val="24"/>
          <w:lang w:val="ru-RU"/>
        </w:rPr>
        <w:fldChar w:fldCharType="begin"/>
      </w:r>
      <w:r w:rsidRPr="00890E01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890E01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5</w:t>
      </w:r>
      <w:r w:rsidRPr="00890E01">
        <w:rPr>
          <w:b w:val="0"/>
          <w:color w:val="auto"/>
          <w:sz w:val="24"/>
          <w:lang w:val="ru-RU"/>
        </w:rPr>
        <w:fldChar w:fldCharType="end"/>
      </w:r>
      <w:r w:rsidRPr="00890E01">
        <w:rPr>
          <w:b w:val="0"/>
          <w:color w:val="auto"/>
          <w:sz w:val="24"/>
          <w:lang w:val="ru-RU"/>
        </w:rPr>
        <w:t>. Гистограмма распределения десятичного логарифма от прибыли (убытка) до налогообложения (с учетом знака)</w:t>
      </w:r>
    </w:p>
    <w:p w14:paraId="4226F184" w14:textId="09946889" w:rsidR="00137E28" w:rsidRDefault="00137E28" w:rsidP="00137E28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итоге по результатам очистки размер </w:t>
      </w:r>
      <w:proofErr w:type="spellStart"/>
      <w:r>
        <w:rPr>
          <w:sz w:val="28"/>
          <w:szCs w:val="28"/>
          <w:lang w:val="ru-RU"/>
        </w:rPr>
        <w:t>датасета</w:t>
      </w:r>
      <w:proofErr w:type="spellEnd"/>
      <w:r>
        <w:rPr>
          <w:sz w:val="28"/>
          <w:szCs w:val="28"/>
          <w:lang w:val="ru-RU"/>
        </w:rPr>
        <w:t xml:space="preserve"> компаний с проверками 2018 года (дата формирования справки по результатам проверки</w:t>
      </w:r>
      <w:r w:rsidR="00334227">
        <w:rPr>
          <w:sz w:val="28"/>
          <w:szCs w:val="28"/>
          <w:lang w:val="ru-RU"/>
        </w:rPr>
        <w:t xml:space="preserve"> 2018 год</w:t>
      </w:r>
      <w:r>
        <w:rPr>
          <w:sz w:val="28"/>
          <w:szCs w:val="28"/>
          <w:lang w:val="ru-RU"/>
        </w:rPr>
        <w:t xml:space="preserve">) составил 2562 </w:t>
      </w:r>
      <w:r w:rsidR="00334227">
        <w:rPr>
          <w:sz w:val="28"/>
          <w:szCs w:val="28"/>
          <w:lang w:val="ru-RU"/>
        </w:rPr>
        <w:t xml:space="preserve">компании, размер </w:t>
      </w:r>
      <w:proofErr w:type="spellStart"/>
      <w:r w:rsidR="00334227">
        <w:rPr>
          <w:sz w:val="28"/>
          <w:szCs w:val="28"/>
          <w:lang w:val="ru-RU"/>
        </w:rPr>
        <w:t>датасета</w:t>
      </w:r>
      <w:proofErr w:type="spellEnd"/>
      <w:r w:rsidR="00334227">
        <w:rPr>
          <w:sz w:val="28"/>
          <w:szCs w:val="28"/>
          <w:lang w:val="ru-RU"/>
        </w:rPr>
        <w:t xml:space="preserve"> компаний с проверками 2019 года (дата формирования справки по результатам проверки 2019 год) составил 5813 компании.</w:t>
      </w:r>
    </w:p>
    <w:p w14:paraId="61FB87C5" w14:textId="5F3655BB" w:rsidR="00334227" w:rsidRDefault="00FA093C" w:rsidP="00137E28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Размеры соответствующих </w:t>
      </w:r>
      <w:proofErr w:type="spellStart"/>
      <w:r>
        <w:rPr>
          <w:sz w:val="28"/>
          <w:szCs w:val="28"/>
          <w:lang w:val="ru-RU"/>
        </w:rPr>
        <w:t>датасетов</w:t>
      </w:r>
      <w:proofErr w:type="spellEnd"/>
      <w:r>
        <w:rPr>
          <w:sz w:val="28"/>
          <w:szCs w:val="28"/>
          <w:lang w:val="ru-RU"/>
        </w:rPr>
        <w:t xml:space="preserve"> для компаний, не подверженных проверки составили: 2018 год – 394 014, 2019 год – 397 254).</w:t>
      </w:r>
    </w:p>
    <w:p w14:paraId="649701FD" w14:textId="77777777" w:rsidR="0036312C" w:rsidRPr="0036312C" w:rsidRDefault="00BB01F9" w:rsidP="00137E28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36312C">
        <w:rPr>
          <w:sz w:val="28"/>
          <w:szCs w:val="28"/>
          <w:lang w:val="ru-RU"/>
        </w:rPr>
        <w:t xml:space="preserve">Очистка и преобразования признаков осуществлялась в </w:t>
      </w:r>
      <w:r w:rsidRPr="0036312C">
        <w:rPr>
          <w:sz w:val="28"/>
          <w:szCs w:val="28"/>
        </w:rPr>
        <w:t>Python</w:t>
      </w:r>
      <w:r w:rsidR="0036312C" w:rsidRPr="0036312C">
        <w:rPr>
          <w:sz w:val="28"/>
          <w:szCs w:val="28"/>
          <w:lang w:val="ru-RU"/>
        </w:rPr>
        <w:t>.</w:t>
      </w:r>
    </w:p>
    <w:p w14:paraId="7ECFC2F9" w14:textId="77777777" w:rsidR="00D90ECF" w:rsidRPr="00D90ECF" w:rsidRDefault="00D90ECF" w:rsidP="00F0730D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 w:rsidRPr="00D90ECF">
        <w:rPr>
          <w:b/>
          <w:bCs/>
          <w:sz w:val="28"/>
          <w:szCs w:val="28"/>
          <w:lang w:val="ru-RU"/>
        </w:rPr>
        <w:t>Метод</w:t>
      </w:r>
    </w:p>
    <w:p w14:paraId="0377BEC0" w14:textId="5F9605A8" w:rsidR="00D90ECF" w:rsidRPr="00D90ECF" w:rsidRDefault="00D90ECF" w:rsidP="00FA093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 xml:space="preserve">Метод </w:t>
      </w:r>
      <w:proofErr w:type="spellStart"/>
      <w:r w:rsidRPr="00FA093C">
        <w:rPr>
          <w:sz w:val="28"/>
          <w:szCs w:val="28"/>
          <w:lang w:val="ru-RU"/>
        </w:rPr>
        <w:t>propensity</w:t>
      </w:r>
      <w:proofErr w:type="spellEnd"/>
      <w:r w:rsidRPr="00D90ECF">
        <w:rPr>
          <w:sz w:val="28"/>
          <w:szCs w:val="28"/>
          <w:lang w:val="ru-RU"/>
        </w:rPr>
        <w:t xml:space="preserve"> </w:t>
      </w:r>
      <w:proofErr w:type="spellStart"/>
      <w:r w:rsidRPr="00FA093C">
        <w:rPr>
          <w:sz w:val="28"/>
          <w:szCs w:val="28"/>
          <w:lang w:val="ru-RU"/>
        </w:rPr>
        <w:t>score</w:t>
      </w:r>
      <w:proofErr w:type="spellEnd"/>
      <w:r w:rsidRPr="00D90ECF">
        <w:rPr>
          <w:sz w:val="28"/>
          <w:szCs w:val="28"/>
          <w:lang w:val="ru-RU"/>
        </w:rPr>
        <w:t xml:space="preserve"> </w:t>
      </w:r>
      <w:proofErr w:type="spellStart"/>
      <w:r w:rsidRPr="00FA093C">
        <w:rPr>
          <w:sz w:val="28"/>
          <w:szCs w:val="28"/>
          <w:lang w:val="ru-RU"/>
        </w:rPr>
        <w:t>matching</w:t>
      </w:r>
      <w:proofErr w:type="spellEnd"/>
      <w:r w:rsidRPr="00D90ECF">
        <w:rPr>
          <w:sz w:val="28"/>
          <w:szCs w:val="28"/>
          <w:lang w:val="ru-RU"/>
        </w:rPr>
        <w:t xml:space="preserve"> (</w:t>
      </w:r>
      <w:r w:rsidRPr="00FA093C">
        <w:rPr>
          <w:sz w:val="28"/>
          <w:szCs w:val="28"/>
          <w:lang w:val="ru-RU"/>
        </w:rPr>
        <w:t>PSM</w:t>
      </w:r>
      <w:r w:rsidRPr="00D90ECF">
        <w:rPr>
          <w:sz w:val="28"/>
          <w:szCs w:val="28"/>
          <w:lang w:val="ru-RU"/>
        </w:rPr>
        <w:t xml:space="preserve">) – </w:t>
      </w:r>
      <w:proofErr w:type="spellStart"/>
      <w:r w:rsidRPr="00D90ECF">
        <w:rPr>
          <w:sz w:val="28"/>
          <w:szCs w:val="28"/>
          <w:lang w:val="ru-RU"/>
        </w:rPr>
        <w:t>квазиэкспериментальный</w:t>
      </w:r>
      <w:proofErr w:type="spellEnd"/>
      <w:r w:rsidRPr="00D90ECF">
        <w:rPr>
          <w:sz w:val="28"/>
          <w:szCs w:val="28"/>
          <w:lang w:val="ru-RU"/>
        </w:rPr>
        <w:t xml:space="preserve"> метод оценки влияния, основной идеей которого является создание искусственной контрольной группы посредством сопоставления (</w:t>
      </w:r>
      <w:r>
        <w:rPr>
          <w:sz w:val="28"/>
          <w:szCs w:val="28"/>
          <w:lang w:val="ru-RU"/>
        </w:rPr>
        <w:t>мэтчинг</w:t>
      </w:r>
      <w:r w:rsidRPr="00D90ECF">
        <w:rPr>
          <w:sz w:val="28"/>
          <w:szCs w:val="28"/>
          <w:lang w:val="ru-RU"/>
        </w:rPr>
        <w:t>).</w:t>
      </w:r>
    </w:p>
    <w:p w14:paraId="23DD7BA2" w14:textId="7813F181" w:rsidR="00D90ECF" w:rsidRPr="00D90ECF" w:rsidRDefault="00D90ECF" w:rsidP="00FA093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>В рамках PSM предполагается, что некоторый набор контрольных переменных влияет как на исход (финальный показатель), так и на шанс быть подверженным исследуемому влиянию</w:t>
      </w:r>
      <w:r w:rsidR="002D3D26">
        <w:rPr>
          <w:rStyle w:val="afb"/>
          <w:sz w:val="28"/>
          <w:szCs w:val="28"/>
          <w:lang w:val="ru-RU"/>
        </w:rPr>
        <w:footnoteReference w:id="4"/>
      </w:r>
      <w:r w:rsidRPr="00D90ECF">
        <w:rPr>
          <w:sz w:val="28"/>
          <w:szCs w:val="28"/>
          <w:lang w:val="ru-RU"/>
        </w:rPr>
        <w:t xml:space="preserve">. </w:t>
      </w:r>
    </w:p>
    <w:p w14:paraId="28F697FB" w14:textId="77777777" w:rsidR="003C48FF" w:rsidRPr="003173A7" w:rsidRDefault="00D90ECF" w:rsidP="00FA093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D90ECF">
        <w:rPr>
          <w:sz w:val="28"/>
          <w:szCs w:val="28"/>
          <w:lang w:val="ru-RU"/>
        </w:rPr>
        <w:t xml:space="preserve">Метод </w:t>
      </w:r>
      <w:r w:rsidRPr="00FA093C">
        <w:rPr>
          <w:sz w:val="28"/>
          <w:szCs w:val="28"/>
          <w:lang w:val="ru-RU"/>
        </w:rPr>
        <w:t>PSM</w:t>
      </w:r>
      <w:r w:rsidRPr="00D90ECF">
        <w:rPr>
          <w:sz w:val="28"/>
          <w:szCs w:val="28"/>
          <w:lang w:val="ru-RU"/>
        </w:rPr>
        <w:t xml:space="preserve"> позволяет свести весь набор переменных, которые влияют как на исход, так и на влияние, в один численный показатель. Этот показатель интерпретируется как «вероятность быть подверженным влиянию».</w:t>
      </w:r>
    </w:p>
    <w:p w14:paraId="5866F2B8" w14:textId="7831DAEE" w:rsidR="00F0730D" w:rsidRPr="00D90ECF" w:rsidRDefault="00F0730D" w:rsidP="00F0730D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Отбор признаков</w:t>
      </w:r>
    </w:p>
    <w:p w14:paraId="02DCABF4" w14:textId="5CBF80F5" w:rsidR="00D90ECF" w:rsidRDefault="003C48FF" w:rsidP="00FA093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данном исследовании строилась математическая модель определения вероятности проверки в 2018 и 2019 годах</w:t>
      </w:r>
      <w:r w:rsidR="00072BAA" w:rsidRPr="002D3D26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отдельные модели для каждого года.</w:t>
      </w:r>
      <w:r w:rsidR="00D90ECF" w:rsidRPr="00D90ECF">
        <w:rPr>
          <w:sz w:val="28"/>
          <w:szCs w:val="28"/>
          <w:lang w:val="ru-RU"/>
        </w:rPr>
        <w:t xml:space="preserve"> </w:t>
      </w:r>
      <w:r w:rsidR="00072BAA">
        <w:rPr>
          <w:sz w:val="28"/>
          <w:szCs w:val="28"/>
          <w:lang w:val="ru-RU"/>
        </w:rPr>
        <w:t xml:space="preserve">Прогнозировать </w:t>
      </w:r>
      <w:r>
        <w:rPr>
          <w:sz w:val="28"/>
          <w:szCs w:val="28"/>
          <w:lang w:val="ru-RU"/>
        </w:rPr>
        <w:t>вероятность нужно на показателях до проверки, поэтому для предсказания вероятности проверки в 2018 году использовались показатели 2017 года, для предсказания вероятности проверки в 2019 году использовались показатели 201</w:t>
      </w:r>
      <w:r w:rsidR="000468A9">
        <w:rPr>
          <w:sz w:val="28"/>
          <w:szCs w:val="28"/>
          <w:lang w:val="ru-RU"/>
        </w:rPr>
        <w:t>8 года.</w:t>
      </w:r>
    </w:p>
    <w:p w14:paraId="6FD8268C" w14:textId="3C0390D1" w:rsidR="000468A9" w:rsidRDefault="000468A9" w:rsidP="00FA093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Изначальный набор показателей для построения </w:t>
      </w:r>
      <w:r w:rsidRPr="002D3D26">
        <w:rPr>
          <w:sz w:val="28"/>
          <w:szCs w:val="28"/>
          <w:lang w:val="ru-RU"/>
        </w:rPr>
        <w:t xml:space="preserve">модели </w:t>
      </w:r>
      <w:r w:rsidR="00072BAA" w:rsidRPr="002D3D26">
        <w:rPr>
          <w:sz w:val="28"/>
          <w:szCs w:val="28"/>
          <w:lang w:val="ru-RU"/>
        </w:rPr>
        <w:t xml:space="preserve">прогнозирования </w:t>
      </w:r>
      <w:r w:rsidRPr="002D3D26">
        <w:rPr>
          <w:sz w:val="28"/>
          <w:szCs w:val="28"/>
          <w:lang w:val="ru-RU"/>
        </w:rPr>
        <w:t>проверок: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0468A9" w:rsidRPr="002D3D26" w14:paraId="5E705F1A" w14:textId="77777777" w:rsidTr="00BF6035">
        <w:trPr>
          <w:cantSplit/>
          <w:tblHeader/>
        </w:trPr>
        <w:tc>
          <w:tcPr>
            <w:tcW w:w="4928" w:type="dxa"/>
            <w:vAlign w:val="center"/>
          </w:tcPr>
          <w:p w14:paraId="10C8EDA5" w14:textId="00977035" w:rsidR="000468A9" w:rsidRPr="000468A9" w:rsidRDefault="000468A9" w:rsidP="00046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center"/>
              <w:rPr>
                <w:b/>
                <w:szCs w:val="28"/>
                <w:lang w:val="ru-RU"/>
              </w:rPr>
            </w:pPr>
            <w:r w:rsidRPr="000468A9">
              <w:rPr>
                <w:b/>
                <w:szCs w:val="28"/>
                <w:lang w:val="ru-RU"/>
              </w:rPr>
              <w:lastRenderedPageBreak/>
              <w:t xml:space="preserve">Показатели для </w:t>
            </w:r>
            <w:r w:rsidR="00072BAA">
              <w:rPr>
                <w:b/>
                <w:szCs w:val="28"/>
                <w:lang w:val="ru-RU"/>
              </w:rPr>
              <w:t>оценки</w:t>
            </w:r>
            <w:r w:rsidR="00072BAA" w:rsidRPr="000468A9">
              <w:rPr>
                <w:b/>
                <w:szCs w:val="28"/>
                <w:lang w:val="ru-RU"/>
              </w:rPr>
              <w:t xml:space="preserve"> </w:t>
            </w:r>
            <w:r w:rsidRPr="000468A9">
              <w:rPr>
                <w:b/>
                <w:szCs w:val="28"/>
                <w:lang w:val="ru-RU"/>
              </w:rPr>
              <w:t>вероятности проверок в 2018 году</w:t>
            </w:r>
          </w:p>
        </w:tc>
        <w:tc>
          <w:tcPr>
            <w:tcW w:w="4928" w:type="dxa"/>
            <w:vAlign w:val="center"/>
          </w:tcPr>
          <w:p w14:paraId="07518BE4" w14:textId="3A3320C6" w:rsidR="000468A9" w:rsidRPr="000468A9" w:rsidRDefault="000468A9" w:rsidP="00046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center"/>
              <w:rPr>
                <w:b/>
                <w:szCs w:val="28"/>
                <w:lang w:val="ru-RU"/>
              </w:rPr>
            </w:pPr>
            <w:r w:rsidRPr="000468A9">
              <w:rPr>
                <w:b/>
                <w:szCs w:val="28"/>
                <w:lang w:val="ru-RU"/>
              </w:rPr>
              <w:t xml:space="preserve">Показатели для </w:t>
            </w:r>
            <w:r w:rsidR="00072BAA">
              <w:rPr>
                <w:b/>
                <w:szCs w:val="28"/>
                <w:lang w:val="ru-RU"/>
              </w:rPr>
              <w:t>оценки</w:t>
            </w:r>
            <w:r w:rsidR="00072BAA" w:rsidRPr="000468A9">
              <w:rPr>
                <w:b/>
                <w:szCs w:val="28"/>
                <w:lang w:val="ru-RU"/>
              </w:rPr>
              <w:t xml:space="preserve"> </w:t>
            </w:r>
            <w:r w:rsidRPr="000468A9">
              <w:rPr>
                <w:b/>
                <w:szCs w:val="28"/>
                <w:lang w:val="ru-RU"/>
              </w:rPr>
              <w:t>вероятности проверок в 2019 году</w:t>
            </w:r>
          </w:p>
        </w:tc>
      </w:tr>
      <w:tr w:rsidR="00BF6035" w:rsidRPr="002D3D26" w14:paraId="55B582FD" w14:textId="77777777" w:rsidTr="00BF6035">
        <w:trPr>
          <w:cantSplit/>
        </w:trPr>
        <w:tc>
          <w:tcPr>
            <w:tcW w:w="4928" w:type="dxa"/>
          </w:tcPr>
          <w:p w14:paraId="17FD47E8" w14:textId="503FBDB5" w:rsidR="00BF6035" w:rsidRPr="000468A9" w:rsidRDefault="00BF6035" w:rsidP="00046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Общества с ограниченной ответственностью (1 – да, 0 – нет)</w:t>
            </w:r>
          </w:p>
        </w:tc>
        <w:tc>
          <w:tcPr>
            <w:tcW w:w="4928" w:type="dxa"/>
          </w:tcPr>
          <w:p w14:paraId="6ABC527D" w14:textId="6310B20E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Общества с ограниченной ответственностью (1 – да, 0 – нет)</w:t>
            </w:r>
          </w:p>
        </w:tc>
      </w:tr>
      <w:tr w:rsidR="00BF6035" w:rsidRPr="002D3D26" w14:paraId="607C620D" w14:textId="77777777" w:rsidTr="00BF6035">
        <w:trPr>
          <w:cantSplit/>
        </w:trPr>
        <w:tc>
          <w:tcPr>
            <w:tcW w:w="4928" w:type="dxa"/>
          </w:tcPr>
          <w:p w14:paraId="0CBECB63" w14:textId="2C84F71A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Публичного акционерного общества (1 – да, 0 – нет)</w:t>
            </w:r>
          </w:p>
        </w:tc>
        <w:tc>
          <w:tcPr>
            <w:tcW w:w="4928" w:type="dxa"/>
          </w:tcPr>
          <w:p w14:paraId="0E8D5ED9" w14:textId="7C83878A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Публичного акционерного общества (1 – да, 0 – нет)</w:t>
            </w:r>
          </w:p>
        </w:tc>
      </w:tr>
      <w:tr w:rsidR="00BF6035" w:rsidRPr="002D3D26" w14:paraId="526C598A" w14:textId="77777777" w:rsidTr="00BF6035">
        <w:trPr>
          <w:cantSplit/>
        </w:trPr>
        <w:tc>
          <w:tcPr>
            <w:tcW w:w="4928" w:type="dxa"/>
          </w:tcPr>
          <w:p w14:paraId="764D7547" w14:textId="62AEB72B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непубличного акционерного общества (1 – да, 0 – нет)</w:t>
            </w:r>
          </w:p>
        </w:tc>
        <w:tc>
          <w:tcPr>
            <w:tcW w:w="4928" w:type="dxa"/>
          </w:tcPr>
          <w:p w14:paraId="149926A6" w14:textId="4BFB34F2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непубличного  акционерного общества (1 – да, 0 – нет)</w:t>
            </w:r>
          </w:p>
        </w:tc>
      </w:tr>
      <w:tr w:rsidR="00BF6035" w:rsidRPr="002D3D26" w14:paraId="65809B73" w14:textId="77777777" w:rsidTr="00BF6035">
        <w:trPr>
          <w:cantSplit/>
        </w:trPr>
        <w:tc>
          <w:tcPr>
            <w:tcW w:w="4928" w:type="dxa"/>
          </w:tcPr>
          <w:p w14:paraId="2BBCEE34" w14:textId="5E067FF2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участия иностранного капитала в компании (1 – да, 0 – нет)</w:t>
            </w:r>
          </w:p>
        </w:tc>
        <w:tc>
          <w:tcPr>
            <w:tcW w:w="4928" w:type="dxa"/>
          </w:tcPr>
          <w:p w14:paraId="0A0B1065" w14:textId="74C98553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участия иностранного капитала в компании (1 – да, 0 – нет)</w:t>
            </w:r>
          </w:p>
        </w:tc>
      </w:tr>
      <w:tr w:rsidR="00BF6035" w:rsidRPr="002D3D26" w14:paraId="3A97FF31" w14:textId="77777777" w:rsidTr="00BF6035">
        <w:trPr>
          <w:cantSplit/>
        </w:trPr>
        <w:tc>
          <w:tcPr>
            <w:tcW w:w="4928" w:type="dxa"/>
          </w:tcPr>
          <w:p w14:paraId="75524571" w14:textId="0BBFE27A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участия государства или муниципалитета в компании (1 – да, 0 – нет)</w:t>
            </w:r>
          </w:p>
        </w:tc>
        <w:tc>
          <w:tcPr>
            <w:tcW w:w="4928" w:type="dxa"/>
          </w:tcPr>
          <w:p w14:paraId="703EF709" w14:textId="6C4619AB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участия государства или муниципалитета в компании (1 – да, 0 – нет)</w:t>
            </w:r>
          </w:p>
        </w:tc>
      </w:tr>
      <w:tr w:rsidR="00BF6035" w:rsidRPr="000468A9" w14:paraId="002C169F" w14:textId="77777777" w:rsidTr="00BF6035">
        <w:trPr>
          <w:cantSplit/>
        </w:trPr>
        <w:tc>
          <w:tcPr>
            <w:tcW w:w="4928" w:type="dxa"/>
          </w:tcPr>
          <w:p w14:paraId="1C7C9A6C" w14:textId="443CB236" w:rsidR="00BF6035" w:rsidRPr="000468A9" w:rsidRDefault="00BF6035" w:rsidP="00046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УСН</w:t>
            </w:r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733CD7B4" w14:textId="1EDCBB6E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УСН</w:t>
            </w:r>
            <w:r>
              <w:rPr>
                <w:lang w:val="ru-RU"/>
              </w:rPr>
              <w:t xml:space="preserve"> (1 – да, 0 – нет)</w:t>
            </w:r>
          </w:p>
        </w:tc>
      </w:tr>
      <w:tr w:rsidR="00BF6035" w:rsidRPr="000468A9" w14:paraId="6177ADD0" w14:textId="77777777" w:rsidTr="00BF6035">
        <w:trPr>
          <w:cantSplit/>
        </w:trPr>
        <w:tc>
          <w:tcPr>
            <w:tcW w:w="4928" w:type="dxa"/>
          </w:tcPr>
          <w:p w14:paraId="1601BA37" w14:textId="678DA0A0" w:rsidR="00BF6035" w:rsidRPr="000468A9" w:rsidRDefault="00BF6035" w:rsidP="00046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ЕНВД</w:t>
            </w:r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5B518567" w14:textId="0106B53E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ЕНВД</w:t>
            </w:r>
            <w:r>
              <w:rPr>
                <w:lang w:val="ru-RU"/>
              </w:rPr>
              <w:t xml:space="preserve"> (1 – да, 0 – нет)</w:t>
            </w:r>
          </w:p>
        </w:tc>
      </w:tr>
      <w:tr w:rsidR="00BF6035" w:rsidRPr="000468A9" w14:paraId="597F528F" w14:textId="77777777" w:rsidTr="00BF6035">
        <w:trPr>
          <w:cantSplit/>
        </w:trPr>
        <w:tc>
          <w:tcPr>
            <w:tcW w:w="4928" w:type="dxa"/>
          </w:tcPr>
          <w:p w14:paraId="473A93D0" w14:textId="1BB4D4DE" w:rsidR="00BF6035" w:rsidRPr="00171294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ЕСХН</w:t>
            </w:r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2D455FF7" w14:textId="0133453B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ЕСХН</w:t>
            </w:r>
            <w:r>
              <w:rPr>
                <w:lang w:val="ru-RU"/>
              </w:rPr>
              <w:t xml:space="preserve"> (1 – да, 0 – нет)</w:t>
            </w:r>
          </w:p>
        </w:tc>
      </w:tr>
      <w:tr w:rsidR="00BF6035" w:rsidRPr="000468A9" w14:paraId="15BF948A" w14:textId="77777777" w:rsidTr="00BF6035">
        <w:trPr>
          <w:cantSplit/>
        </w:trPr>
        <w:tc>
          <w:tcPr>
            <w:tcW w:w="4928" w:type="dxa"/>
          </w:tcPr>
          <w:p w14:paraId="20B39889" w14:textId="624C5D55" w:rsidR="00BF6035" w:rsidRPr="00171294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Крупные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24EF91F8" w14:textId="6AEA88BB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Крупные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</w:tr>
      <w:tr w:rsidR="00BF6035" w:rsidRPr="000468A9" w14:paraId="645C0C81" w14:textId="77777777" w:rsidTr="00BF6035">
        <w:trPr>
          <w:cantSplit/>
        </w:trPr>
        <w:tc>
          <w:tcPr>
            <w:tcW w:w="4928" w:type="dxa"/>
          </w:tcPr>
          <w:p w14:paraId="2C28AB92" w14:textId="4A707A29" w:rsidR="00BF6035" w:rsidRPr="00171294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Малые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2F4AD1B6" w14:textId="1B77CF78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Малые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</w:tr>
      <w:tr w:rsidR="00BF6035" w:rsidRPr="000468A9" w14:paraId="313E0E20" w14:textId="77777777" w:rsidTr="00BF6035">
        <w:trPr>
          <w:cantSplit/>
        </w:trPr>
        <w:tc>
          <w:tcPr>
            <w:tcW w:w="4928" w:type="dxa"/>
          </w:tcPr>
          <w:p w14:paraId="4C3E032B" w14:textId="1D38145E" w:rsidR="00BF6035" w:rsidRPr="00171294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Микропредприятия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020C69A8" w14:textId="7C6957CC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Микропредприятия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</w:tr>
      <w:tr w:rsidR="00BF6035" w:rsidRPr="000468A9" w14:paraId="3AA88297" w14:textId="77777777" w:rsidTr="00BF6035">
        <w:trPr>
          <w:cantSplit/>
        </w:trPr>
        <w:tc>
          <w:tcPr>
            <w:tcW w:w="4928" w:type="dxa"/>
          </w:tcPr>
          <w:p w14:paraId="619166C1" w14:textId="0605A891" w:rsidR="00BF6035" w:rsidRPr="00171294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Средние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221FD7DA" w14:textId="4F04C253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Средние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</w:tr>
      <w:tr w:rsidR="00BF6035" w:rsidRPr="002D3D26" w14:paraId="6B200341" w14:textId="77777777" w:rsidTr="00BF6035">
        <w:trPr>
          <w:cantSplit/>
        </w:trPr>
        <w:tc>
          <w:tcPr>
            <w:tcW w:w="4928" w:type="dxa"/>
          </w:tcPr>
          <w:p w14:paraId="7BC34416" w14:textId="7CFBF768" w:rsidR="00BF6035" w:rsidRPr="00171294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доходов в 2017 году</w:t>
            </w:r>
          </w:p>
        </w:tc>
        <w:tc>
          <w:tcPr>
            <w:tcW w:w="4928" w:type="dxa"/>
          </w:tcPr>
          <w:p w14:paraId="0D17F509" w14:textId="77C70377" w:rsidR="00BF6035" w:rsidRPr="000468A9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доходов в 2018 году</w:t>
            </w:r>
          </w:p>
        </w:tc>
      </w:tr>
      <w:tr w:rsidR="00BF6035" w:rsidRPr="002D3D26" w14:paraId="599EFC68" w14:textId="77777777" w:rsidTr="00BF6035">
        <w:trPr>
          <w:cantSplit/>
        </w:trPr>
        <w:tc>
          <w:tcPr>
            <w:tcW w:w="4928" w:type="dxa"/>
          </w:tcPr>
          <w:p w14:paraId="73419BAF" w14:textId="73AD3BD1" w:rsidR="00BF6035" w:rsidRPr="000468A9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расходов в 2017 году</w:t>
            </w:r>
          </w:p>
        </w:tc>
        <w:tc>
          <w:tcPr>
            <w:tcW w:w="4928" w:type="dxa"/>
          </w:tcPr>
          <w:p w14:paraId="36FE6CC1" w14:textId="3F86A324" w:rsidR="00BF6035" w:rsidRPr="000468A9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расходов в 2018 году</w:t>
            </w:r>
          </w:p>
        </w:tc>
      </w:tr>
      <w:tr w:rsidR="00BF6035" w:rsidRPr="002D3D26" w14:paraId="754E5C8F" w14:textId="77777777" w:rsidTr="00BF6035">
        <w:trPr>
          <w:cantSplit/>
        </w:trPr>
        <w:tc>
          <w:tcPr>
            <w:tcW w:w="4928" w:type="dxa"/>
          </w:tcPr>
          <w:p w14:paraId="67DBB65C" w14:textId="75671798" w:rsidR="00BF6035" w:rsidRPr="000468A9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налогов в 2017 году</w:t>
            </w:r>
          </w:p>
        </w:tc>
        <w:tc>
          <w:tcPr>
            <w:tcW w:w="4928" w:type="dxa"/>
          </w:tcPr>
          <w:p w14:paraId="72EFD1BE" w14:textId="06C74FF0" w:rsidR="00BF6035" w:rsidRPr="000468A9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налогов в 2018 году</w:t>
            </w:r>
          </w:p>
        </w:tc>
      </w:tr>
      <w:tr w:rsidR="00BF6035" w:rsidRPr="002D3D26" w14:paraId="547578B5" w14:textId="77777777" w:rsidTr="00BF6035">
        <w:trPr>
          <w:cantSplit/>
        </w:trPr>
        <w:tc>
          <w:tcPr>
            <w:tcW w:w="4928" w:type="dxa"/>
          </w:tcPr>
          <w:p w14:paraId="0D7BD43B" w14:textId="531FA45B" w:rsidR="00BF6035" w:rsidRPr="000468A9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чистых активов в 2017 году</w:t>
            </w:r>
          </w:p>
        </w:tc>
        <w:tc>
          <w:tcPr>
            <w:tcW w:w="4928" w:type="dxa"/>
          </w:tcPr>
          <w:p w14:paraId="62899DBE" w14:textId="208955C8" w:rsidR="00BF6035" w:rsidRPr="000468A9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чистых активов в 2018 году</w:t>
            </w:r>
          </w:p>
        </w:tc>
      </w:tr>
      <w:tr w:rsidR="00BF6035" w:rsidRPr="002D3D26" w14:paraId="2C7BCB74" w14:textId="77777777" w:rsidTr="00BF6035">
        <w:trPr>
          <w:cantSplit/>
        </w:trPr>
        <w:tc>
          <w:tcPr>
            <w:tcW w:w="4928" w:type="dxa"/>
          </w:tcPr>
          <w:p w14:paraId="35284CFC" w14:textId="50025649" w:rsidR="00BF6035" w:rsidRPr="000468A9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оборотных активов в 2017 году</w:t>
            </w:r>
          </w:p>
        </w:tc>
        <w:tc>
          <w:tcPr>
            <w:tcW w:w="4928" w:type="dxa"/>
          </w:tcPr>
          <w:p w14:paraId="661E1E43" w14:textId="2CBA1FFA" w:rsidR="00BF6035" w:rsidRPr="000468A9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оборотных активов в 2018 году</w:t>
            </w:r>
          </w:p>
        </w:tc>
      </w:tr>
      <w:tr w:rsidR="00BF6035" w:rsidRPr="002D3D26" w14:paraId="5C7E5B00" w14:textId="77777777" w:rsidTr="00BF6035">
        <w:trPr>
          <w:cantSplit/>
        </w:trPr>
        <w:tc>
          <w:tcPr>
            <w:tcW w:w="4928" w:type="dxa"/>
          </w:tcPr>
          <w:p w14:paraId="6E8771F1" w14:textId="38E677A6" w:rsidR="00BF6035" w:rsidRPr="000468A9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активов в 2017 году</w:t>
            </w:r>
          </w:p>
        </w:tc>
        <w:tc>
          <w:tcPr>
            <w:tcW w:w="4928" w:type="dxa"/>
          </w:tcPr>
          <w:p w14:paraId="5D2B2D86" w14:textId="1B9D7437" w:rsidR="00BF6035" w:rsidRPr="000468A9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активов в 2018 году</w:t>
            </w:r>
          </w:p>
        </w:tc>
      </w:tr>
      <w:tr w:rsidR="00BF6035" w:rsidRPr="002D3D26" w14:paraId="125234B4" w14:textId="77777777" w:rsidTr="00BF6035">
        <w:trPr>
          <w:cantSplit/>
        </w:trPr>
        <w:tc>
          <w:tcPr>
            <w:tcW w:w="4928" w:type="dxa"/>
          </w:tcPr>
          <w:p w14:paraId="54A4FDFE" w14:textId="6E7F6C2D" w:rsidR="00BF6035" w:rsidRPr="00171294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капитала и резервов в 2017 году</w:t>
            </w:r>
          </w:p>
        </w:tc>
        <w:tc>
          <w:tcPr>
            <w:tcW w:w="4928" w:type="dxa"/>
          </w:tcPr>
          <w:p w14:paraId="58B0D117" w14:textId="1E211C26" w:rsidR="00BF6035" w:rsidRPr="00BF6035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капитала и резервов в 2018 году</w:t>
            </w:r>
          </w:p>
        </w:tc>
      </w:tr>
      <w:tr w:rsidR="00BF6035" w:rsidRPr="002D3D26" w14:paraId="3DC65BCC" w14:textId="77777777" w:rsidTr="00BF6035">
        <w:trPr>
          <w:cantSplit/>
        </w:trPr>
        <w:tc>
          <w:tcPr>
            <w:tcW w:w="4928" w:type="dxa"/>
          </w:tcPr>
          <w:p w14:paraId="24CA9D7D" w14:textId="4FF80F4B" w:rsidR="00BF6035" w:rsidRPr="00171294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краткосрочных обязательств в 2017 году</w:t>
            </w:r>
          </w:p>
        </w:tc>
        <w:tc>
          <w:tcPr>
            <w:tcW w:w="4928" w:type="dxa"/>
          </w:tcPr>
          <w:p w14:paraId="0C088441" w14:textId="298927AA" w:rsidR="00BF6035" w:rsidRPr="00BF6035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463A7C">
              <w:rPr>
                <w:lang w:val="ru-RU"/>
              </w:rPr>
              <w:t xml:space="preserve">Десятичный логарифм </w:t>
            </w:r>
            <w:r>
              <w:rPr>
                <w:lang w:val="ru-RU"/>
              </w:rPr>
              <w:t>долгосрочных</w:t>
            </w:r>
            <w:r w:rsidRPr="00463A7C">
              <w:rPr>
                <w:lang w:val="ru-RU"/>
              </w:rPr>
              <w:t xml:space="preserve"> обязательств в 201</w:t>
            </w:r>
            <w:r>
              <w:rPr>
                <w:lang w:val="ru-RU"/>
              </w:rPr>
              <w:t>8</w:t>
            </w:r>
            <w:r w:rsidRPr="00463A7C">
              <w:rPr>
                <w:lang w:val="ru-RU"/>
              </w:rPr>
              <w:t xml:space="preserve"> году</w:t>
            </w:r>
          </w:p>
        </w:tc>
      </w:tr>
      <w:tr w:rsidR="00BF6035" w:rsidRPr="002D3D26" w14:paraId="29A470CB" w14:textId="77777777" w:rsidTr="00BF6035">
        <w:trPr>
          <w:cantSplit/>
        </w:trPr>
        <w:tc>
          <w:tcPr>
            <w:tcW w:w="4928" w:type="dxa"/>
          </w:tcPr>
          <w:p w14:paraId="570553FB" w14:textId="1886F36A" w:rsidR="00BF6035" w:rsidRPr="000468A9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выручки в 2017 году</w:t>
            </w:r>
          </w:p>
        </w:tc>
        <w:tc>
          <w:tcPr>
            <w:tcW w:w="4928" w:type="dxa"/>
          </w:tcPr>
          <w:p w14:paraId="0273A598" w14:textId="1FFF03B4" w:rsidR="00BF6035" w:rsidRPr="00BF6035" w:rsidRDefault="00BF6035" w:rsidP="00BF6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463A7C">
              <w:rPr>
                <w:lang w:val="ru-RU"/>
              </w:rPr>
              <w:t>Десятичный логарифм краткосрочных обязательств в 201</w:t>
            </w:r>
            <w:r>
              <w:rPr>
                <w:lang w:val="ru-RU"/>
              </w:rPr>
              <w:t>8</w:t>
            </w:r>
            <w:r w:rsidRPr="00463A7C">
              <w:rPr>
                <w:lang w:val="ru-RU"/>
              </w:rPr>
              <w:t xml:space="preserve"> году</w:t>
            </w:r>
          </w:p>
        </w:tc>
      </w:tr>
      <w:tr w:rsidR="00BF6035" w:rsidRPr="002D3D26" w14:paraId="3E5454AE" w14:textId="77777777" w:rsidTr="00BF6035">
        <w:trPr>
          <w:cantSplit/>
        </w:trPr>
        <w:tc>
          <w:tcPr>
            <w:tcW w:w="4928" w:type="dxa"/>
          </w:tcPr>
          <w:p w14:paraId="19F42C2A" w14:textId="6F06254B" w:rsidR="00BF6035" w:rsidRPr="000468A9" w:rsidRDefault="00BF6035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себестоимости продаж в 2017 году</w:t>
            </w:r>
          </w:p>
        </w:tc>
        <w:tc>
          <w:tcPr>
            <w:tcW w:w="4928" w:type="dxa"/>
          </w:tcPr>
          <w:p w14:paraId="474F0A8B" w14:textId="64AD788A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выручки в 2018 году</w:t>
            </w:r>
          </w:p>
        </w:tc>
      </w:tr>
      <w:tr w:rsidR="00F527C6" w:rsidRPr="002D3D26" w14:paraId="5408A532" w14:textId="77777777" w:rsidTr="00BF6035">
        <w:trPr>
          <w:cantSplit/>
        </w:trPr>
        <w:tc>
          <w:tcPr>
            <w:tcW w:w="4928" w:type="dxa"/>
          </w:tcPr>
          <w:p w14:paraId="6AC2290A" w14:textId="0BE39E71" w:rsidR="00F527C6" w:rsidRPr="000468A9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коммерческих расходов в 2017 году</w:t>
            </w:r>
          </w:p>
        </w:tc>
        <w:tc>
          <w:tcPr>
            <w:tcW w:w="4928" w:type="dxa"/>
          </w:tcPr>
          <w:p w14:paraId="35AD4A50" w14:textId="795C33B5" w:rsidR="00F527C6" w:rsidRPr="000468A9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себестоимости продаж в 2018 году</w:t>
            </w:r>
          </w:p>
        </w:tc>
      </w:tr>
      <w:tr w:rsidR="00F527C6" w:rsidRPr="002D3D26" w14:paraId="042EEA57" w14:textId="77777777" w:rsidTr="00BF6035">
        <w:trPr>
          <w:cantSplit/>
        </w:trPr>
        <w:tc>
          <w:tcPr>
            <w:tcW w:w="4928" w:type="dxa"/>
          </w:tcPr>
          <w:p w14:paraId="21CBEAC9" w14:textId="7E5968C2" w:rsidR="00F527C6" w:rsidRPr="000468A9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административных расходов в 2017 году</w:t>
            </w:r>
          </w:p>
        </w:tc>
        <w:tc>
          <w:tcPr>
            <w:tcW w:w="4928" w:type="dxa"/>
          </w:tcPr>
          <w:p w14:paraId="26FAF252" w14:textId="54B1DF07" w:rsidR="00F527C6" w:rsidRPr="000468A9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коммерческих расходов в 2018 году</w:t>
            </w:r>
          </w:p>
        </w:tc>
      </w:tr>
      <w:tr w:rsidR="00F527C6" w:rsidRPr="002D3D26" w14:paraId="3B36B61F" w14:textId="77777777" w:rsidTr="00BF6035">
        <w:trPr>
          <w:cantSplit/>
        </w:trPr>
        <w:tc>
          <w:tcPr>
            <w:tcW w:w="4928" w:type="dxa"/>
          </w:tcPr>
          <w:p w14:paraId="6409B83D" w14:textId="099F6761" w:rsidR="00F527C6" w:rsidRPr="000468A9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lastRenderedPageBreak/>
              <w:t>Десятичный логарифм прочих расходов в 2017 году</w:t>
            </w:r>
          </w:p>
        </w:tc>
        <w:tc>
          <w:tcPr>
            <w:tcW w:w="4928" w:type="dxa"/>
          </w:tcPr>
          <w:p w14:paraId="63EDF757" w14:textId="31D9434D" w:rsidR="00F527C6" w:rsidRPr="000468A9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административных расходов в 2018 году</w:t>
            </w:r>
          </w:p>
        </w:tc>
      </w:tr>
      <w:tr w:rsidR="00F527C6" w:rsidRPr="002D3D26" w14:paraId="4CFEF2FA" w14:textId="77777777" w:rsidTr="00BF6035">
        <w:trPr>
          <w:cantSplit/>
        </w:trPr>
        <w:tc>
          <w:tcPr>
            <w:tcW w:w="4928" w:type="dxa"/>
          </w:tcPr>
          <w:p w14:paraId="2C3063E7" w14:textId="0BE2F13D" w:rsidR="00F527C6" w:rsidRPr="000468A9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получению в 2017 году</w:t>
            </w:r>
          </w:p>
        </w:tc>
        <w:tc>
          <w:tcPr>
            <w:tcW w:w="4928" w:type="dxa"/>
          </w:tcPr>
          <w:p w14:paraId="5775605F" w14:textId="16008F2E" w:rsidR="00F527C6" w:rsidRPr="000468A9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прочих расходов в 2018 году</w:t>
            </w:r>
          </w:p>
        </w:tc>
      </w:tr>
      <w:tr w:rsidR="00F527C6" w:rsidRPr="002D3D26" w14:paraId="73825B88" w14:textId="77777777" w:rsidTr="00BF6035">
        <w:trPr>
          <w:cantSplit/>
        </w:trPr>
        <w:tc>
          <w:tcPr>
            <w:tcW w:w="4928" w:type="dxa"/>
          </w:tcPr>
          <w:p w14:paraId="3762423C" w14:textId="700852E0" w:rsidR="00F527C6" w:rsidRPr="00171294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уплате в 2017 году</w:t>
            </w:r>
          </w:p>
        </w:tc>
        <w:tc>
          <w:tcPr>
            <w:tcW w:w="4928" w:type="dxa"/>
          </w:tcPr>
          <w:p w14:paraId="4F93C892" w14:textId="3DC7DF73" w:rsidR="00F527C6" w:rsidRPr="00171294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получению в 2018 году</w:t>
            </w:r>
          </w:p>
        </w:tc>
      </w:tr>
      <w:tr w:rsidR="00F527C6" w:rsidRPr="002D3D26" w14:paraId="1ABD885E" w14:textId="77777777" w:rsidTr="00BF6035">
        <w:trPr>
          <w:cantSplit/>
        </w:trPr>
        <w:tc>
          <w:tcPr>
            <w:tcW w:w="4928" w:type="dxa"/>
          </w:tcPr>
          <w:p w14:paraId="3D353E33" w14:textId="446D2489" w:rsidR="00F527C6" w:rsidRPr="00171294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прибыли (убытков) до налогообложения в 2017 году</w:t>
            </w:r>
          </w:p>
        </w:tc>
        <w:tc>
          <w:tcPr>
            <w:tcW w:w="4928" w:type="dxa"/>
          </w:tcPr>
          <w:p w14:paraId="3E9FFD19" w14:textId="5FE669E1" w:rsidR="00F527C6" w:rsidRPr="00F527C6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уплате в 2018 году</w:t>
            </w:r>
          </w:p>
        </w:tc>
      </w:tr>
      <w:tr w:rsidR="00F527C6" w:rsidRPr="002D3D26" w14:paraId="453F7055" w14:textId="77777777" w:rsidTr="00BF6035">
        <w:trPr>
          <w:cantSplit/>
        </w:trPr>
        <w:tc>
          <w:tcPr>
            <w:tcW w:w="4928" w:type="dxa"/>
          </w:tcPr>
          <w:p w14:paraId="2A8816B9" w14:textId="40E06F44" w:rsidR="00F527C6" w:rsidRPr="000468A9" w:rsidRDefault="00F527C6" w:rsidP="004165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компания получила доход или убыток в 2017 году (1 – доход, 0 – убыток)</w:t>
            </w:r>
          </w:p>
        </w:tc>
        <w:tc>
          <w:tcPr>
            <w:tcW w:w="4928" w:type="dxa"/>
          </w:tcPr>
          <w:p w14:paraId="41DC8DF9" w14:textId="232F1B5F" w:rsidR="00F527C6" w:rsidRPr="00F527C6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прибыли (убытков) до налогообложения в 2018 году</w:t>
            </w:r>
          </w:p>
        </w:tc>
      </w:tr>
      <w:tr w:rsidR="00F527C6" w:rsidRPr="002D3D26" w14:paraId="05202C17" w14:textId="77777777" w:rsidTr="00BF6035">
        <w:trPr>
          <w:cantSplit/>
        </w:trPr>
        <w:tc>
          <w:tcPr>
            <w:tcW w:w="4928" w:type="dxa"/>
          </w:tcPr>
          <w:p w14:paraId="5B800F5D" w14:textId="50BA769F" w:rsidR="00F527C6" w:rsidRPr="00171294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чистой прибыли (убытка) в 2017 году</w:t>
            </w:r>
          </w:p>
        </w:tc>
        <w:tc>
          <w:tcPr>
            <w:tcW w:w="4928" w:type="dxa"/>
          </w:tcPr>
          <w:p w14:paraId="5ADA55F3" w14:textId="00ED6FBD" w:rsidR="00F527C6" w:rsidRPr="00171294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компания получила доход или убыток в 2018 году (1 – доход, 0 – убыток)</w:t>
            </w:r>
          </w:p>
        </w:tc>
      </w:tr>
      <w:tr w:rsidR="00F527C6" w:rsidRPr="002D3D26" w14:paraId="5CED87F2" w14:textId="77777777" w:rsidTr="00BF6035">
        <w:trPr>
          <w:cantSplit/>
        </w:trPr>
        <w:tc>
          <w:tcPr>
            <w:tcW w:w="4928" w:type="dxa"/>
          </w:tcPr>
          <w:p w14:paraId="3F40880B" w14:textId="6EC90CF1" w:rsidR="00F527C6" w:rsidRPr="00171294" w:rsidRDefault="00F527C6" w:rsidP="00171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Общая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рентабельность</w:t>
            </w:r>
            <w:proofErr w:type="spellEnd"/>
            <w:r>
              <w:rPr>
                <w:lang w:val="ru-RU"/>
              </w:rPr>
              <w:t xml:space="preserve"> в 2017 году</w:t>
            </w:r>
          </w:p>
        </w:tc>
        <w:tc>
          <w:tcPr>
            <w:tcW w:w="4928" w:type="dxa"/>
          </w:tcPr>
          <w:p w14:paraId="29AFEB95" w14:textId="672DDA86" w:rsidR="00F527C6" w:rsidRPr="00F527C6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чистой прибыли (убытка) в 2018 году</w:t>
            </w:r>
          </w:p>
        </w:tc>
      </w:tr>
      <w:tr w:rsidR="00F527C6" w:rsidRPr="000468A9" w14:paraId="2E9A13DE" w14:textId="77777777" w:rsidTr="00BF6035">
        <w:trPr>
          <w:cantSplit/>
        </w:trPr>
        <w:tc>
          <w:tcPr>
            <w:tcW w:w="4928" w:type="dxa"/>
          </w:tcPr>
          <w:p w14:paraId="3061BEDC" w14:textId="2419D208" w:rsidR="00F527C6" w:rsidRPr="00171294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Налоговая нагрузка в 2017 году</w:t>
            </w:r>
          </w:p>
        </w:tc>
        <w:tc>
          <w:tcPr>
            <w:tcW w:w="4928" w:type="dxa"/>
          </w:tcPr>
          <w:p w14:paraId="30E3CF72" w14:textId="637EC26B" w:rsidR="00F527C6" w:rsidRPr="000468A9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Общая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рентабельность</w:t>
            </w:r>
            <w:proofErr w:type="spellEnd"/>
            <w:r>
              <w:rPr>
                <w:lang w:val="ru-RU"/>
              </w:rPr>
              <w:t xml:space="preserve"> в 2018 году</w:t>
            </w:r>
          </w:p>
        </w:tc>
      </w:tr>
      <w:tr w:rsidR="00F527C6" w:rsidRPr="000468A9" w14:paraId="2FB13938" w14:textId="77777777" w:rsidTr="00BF6035">
        <w:trPr>
          <w:cantSplit/>
        </w:trPr>
        <w:tc>
          <w:tcPr>
            <w:tcW w:w="4928" w:type="dxa"/>
          </w:tcPr>
          <w:p w14:paraId="784987EF" w14:textId="500A6C2D" w:rsidR="00F527C6" w:rsidRPr="00171294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налоговая нагрузка в 2017 году меньше рекомендованной налоговой нагрузки ФНС России (1 –да, 0 – нет)</w:t>
            </w:r>
          </w:p>
        </w:tc>
        <w:tc>
          <w:tcPr>
            <w:tcW w:w="4928" w:type="dxa"/>
          </w:tcPr>
          <w:p w14:paraId="37F0E5EB" w14:textId="32A184E2" w:rsidR="00F527C6" w:rsidRPr="000468A9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Налоговая нагрузка в 2018 году</w:t>
            </w:r>
          </w:p>
        </w:tc>
      </w:tr>
      <w:tr w:rsidR="00F527C6" w:rsidRPr="002D3D26" w14:paraId="77DA8C39" w14:textId="77777777" w:rsidTr="00BF6035">
        <w:trPr>
          <w:cantSplit/>
        </w:trPr>
        <w:tc>
          <w:tcPr>
            <w:tcW w:w="4928" w:type="dxa"/>
          </w:tcPr>
          <w:p w14:paraId="4F1A1E52" w14:textId="5245E23C" w:rsidR="00F527C6" w:rsidRPr="000468A9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Низкая рентабельность продаж в 2017 году по критерию ФНС России</w:t>
            </w:r>
          </w:p>
        </w:tc>
        <w:tc>
          <w:tcPr>
            <w:tcW w:w="4928" w:type="dxa"/>
          </w:tcPr>
          <w:p w14:paraId="380A2281" w14:textId="305B5046" w:rsidR="00F527C6" w:rsidRPr="000468A9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налоговая нагрузка в 2018 году меньше рекомендованной налоговой нагрузки ФНС России (1 –да, 0 – нет)</w:t>
            </w:r>
          </w:p>
        </w:tc>
      </w:tr>
      <w:tr w:rsidR="00BF6035" w:rsidRPr="002D3D26" w14:paraId="3B7B4C74" w14:textId="77777777" w:rsidTr="00BF6035">
        <w:trPr>
          <w:cantSplit/>
        </w:trPr>
        <w:tc>
          <w:tcPr>
            <w:tcW w:w="4928" w:type="dxa"/>
          </w:tcPr>
          <w:p w14:paraId="1FA02085" w14:textId="5E76B82D" w:rsidR="00BF6035" w:rsidRPr="000468A9" w:rsidRDefault="00BF6035" w:rsidP="004165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Низкая рентабельность активов в 2017 году по критерию ФНС России</w:t>
            </w:r>
          </w:p>
        </w:tc>
        <w:tc>
          <w:tcPr>
            <w:tcW w:w="4928" w:type="dxa"/>
          </w:tcPr>
          <w:p w14:paraId="5D0C49E2" w14:textId="79B9E56F" w:rsidR="00BF6035" w:rsidRPr="00F527C6" w:rsidRDefault="00F527C6" w:rsidP="00F5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Два года в 2017 и 2018 убытков подряд (1 – да, 0 – нет)</w:t>
            </w:r>
          </w:p>
        </w:tc>
      </w:tr>
      <w:tr w:rsidR="00BF6035" w:rsidRPr="002D3D26" w14:paraId="16B275E7" w14:textId="77777777" w:rsidTr="00BF6035">
        <w:trPr>
          <w:cantSplit/>
        </w:trPr>
        <w:tc>
          <w:tcPr>
            <w:tcW w:w="4928" w:type="dxa"/>
            <w:vAlign w:val="center"/>
          </w:tcPr>
          <w:p w14:paraId="78898E47" w14:textId="77777777" w:rsidR="00BF6035" w:rsidRPr="000468A9" w:rsidRDefault="00BF6035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4928" w:type="dxa"/>
          </w:tcPr>
          <w:p w14:paraId="50242BD5" w14:textId="329D2050" w:rsidR="00BF6035" w:rsidRPr="000468A9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опережающего роста расходов над ростом доходов в 2018 году к 2017 году (1 – да, 0 – нет).</w:t>
            </w:r>
          </w:p>
        </w:tc>
      </w:tr>
      <w:tr w:rsidR="00F527C6" w:rsidRPr="000468A9" w14:paraId="76718AC4" w14:textId="77777777" w:rsidTr="00BF6035">
        <w:trPr>
          <w:cantSplit/>
        </w:trPr>
        <w:tc>
          <w:tcPr>
            <w:tcW w:w="4928" w:type="dxa"/>
            <w:vAlign w:val="center"/>
          </w:tcPr>
          <w:p w14:paraId="6A76E08B" w14:textId="77777777" w:rsidR="00F527C6" w:rsidRPr="000468A9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4928" w:type="dxa"/>
          </w:tcPr>
          <w:p w14:paraId="6D91337F" w14:textId="1E30E08B" w:rsidR="00F527C6" w:rsidRPr="000468A9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Низкая рентабельность продаж в 2017 году по критерию ФНС России</w:t>
            </w:r>
          </w:p>
        </w:tc>
      </w:tr>
      <w:tr w:rsidR="00F527C6" w:rsidRPr="000468A9" w14:paraId="2C5A0416" w14:textId="77777777" w:rsidTr="00BF6035">
        <w:trPr>
          <w:cantSplit/>
        </w:trPr>
        <w:tc>
          <w:tcPr>
            <w:tcW w:w="4928" w:type="dxa"/>
            <w:vAlign w:val="center"/>
          </w:tcPr>
          <w:p w14:paraId="2A7697A9" w14:textId="77777777" w:rsidR="00F527C6" w:rsidRPr="000468A9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4928" w:type="dxa"/>
          </w:tcPr>
          <w:p w14:paraId="22A4EE63" w14:textId="5CD62E59" w:rsidR="00F527C6" w:rsidRPr="000468A9" w:rsidRDefault="00F527C6" w:rsidP="00FA09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Низкая рентабельность активов в 2017 году по критерию ФНС России</w:t>
            </w:r>
          </w:p>
        </w:tc>
      </w:tr>
    </w:tbl>
    <w:p w14:paraId="2F43DBB9" w14:textId="685D5ED9" w:rsidR="00F527C6" w:rsidRDefault="00F527C6" w:rsidP="00F527C6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Признаков для включения в модель получилось достаточно много: 35 для 2018 года и 38 для 2019 года, в этой связи был проведен анализ значимости признаков и выбраны наиболее значимые.</w:t>
      </w:r>
    </w:p>
    <w:p w14:paraId="2A036418" w14:textId="77777777" w:rsidR="00F527C6" w:rsidRDefault="00F527C6" w:rsidP="00F527C6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8BE722F" wp14:editId="4DD31792">
            <wp:extent cx="6121400" cy="6121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2_heatmap_features_2019_shor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9035" w14:textId="127CC4E0" w:rsidR="00F527C6" w:rsidRPr="00F527C6" w:rsidRDefault="00F527C6" w:rsidP="00F527C6">
      <w:pPr>
        <w:pStyle w:val="afc"/>
        <w:jc w:val="center"/>
        <w:rPr>
          <w:b w:val="0"/>
          <w:color w:val="auto"/>
          <w:sz w:val="24"/>
          <w:lang w:val="ru-RU"/>
        </w:rPr>
      </w:pPr>
      <w:r w:rsidRPr="00F527C6">
        <w:rPr>
          <w:b w:val="0"/>
          <w:color w:val="auto"/>
          <w:sz w:val="24"/>
          <w:lang w:val="ru-RU"/>
        </w:rPr>
        <w:t xml:space="preserve">Рисунок </w:t>
      </w:r>
      <w:r w:rsidRPr="00F527C6">
        <w:rPr>
          <w:b w:val="0"/>
          <w:color w:val="auto"/>
          <w:sz w:val="24"/>
          <w:lang w:val="ru-RU"/>
        </w:rPr>
        <w:fldChar w:fldCharType="begin"/>
      </w:r>
      <w:r w:rsidRPr="00F527C6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F527C6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6</w:t>
      </w:r>
      <w:r w:rsidRPr="00F527C6">
        <w:rPr>
          <w:b w:val="0"/>
          <w:color w:val="auto"/>
          <w:sz w:val="24"/>
          <w:lang w:val="ru-RU"/>
        </w:rPr>
        <w:fldChar w:fldCharType="end"/>
      </w:r>
      <w:r w:rsidRPr="00F527C6">
        <w:rPr>
          <w:b w:val="0"/>
          <w:color w:val="auto"/>
          <w:sz w:val="24"/>
          <w:lang w:val="ru-RU"/>
        </w:rPr>
        <w:t xml:space="preserve">. Тепловая карта корреляционной матрицы признаков в </w:t>
      </w:r>
      <w:proofErr w:type="spellStart"/>
      <w:r w:rsidRPr="00F527C6">
        <w:rPr>
          <w:b w:val="0"/>
          <w:color w:val="auto"/>
          <w:sz w:val="24"/>
          <w:lang w:val="ru-RU"/>
        </w:rPr>
        <w:t>датасете</w:t>
      </w:r>
      <w:proofErr w:type="spellEnd"/>
      <w:r w:rsidRPr="00F527C6">
        <w:rPr>
          <w:b w:val="0"/>
          <w:color w:val="auto"/>
          <w:sz w:val="24"/>
          <w:lang w:val="ru-RU"/>
        </w:rPr>
        <w:t xml:space="preserve"> 2019 года</w:t>
      </w:r>
    </w:p>
    <w:p w14:paraId="2C75CF88" w14:textId="7BA7CED6" w:rsidR="00F527C6" w:rsidRDefault="00F527C6" w:rsidP="00F527C6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Был осуществлен отбор 20</w:t>
      </w:r>
      <w:r w:rsidR="00E8077F">
        <w:rPr>
          <w:sz w:val="28"/>
          <w:szCs w:val="28"/>
          <w:lang w:val="ru-RU"/>
        </w:rPr>
        <w:t>-ти</w:t>
      </w:r>
      <w:r>
        <w:rPr>
          <w:sz w:val="28"/>
          <w:szCs w:val="28"/>
          <w:lang w:val="ru-RU"/>
        </w:rPr>
        <w:t xml:space="preserve"> наиболее значимых признаков </w:t>
      </w:r>
      <w:r w:rsidR="003B6166">
        <w:rPr>
          <w:sz w:val="28"/>
          <w:szCs w:val="28"/>
          <w:lang w:val="ru-RU"/>
        </w:rPr>
        <w:t xml:space="preserve">с использованием библиотеки </w:t>
      </w:r>
      <w:r w:rsidR="003B6166">
        <w:rPr>
          <w:sz w:val="28"/>
          <w:szCs w:val="28"/>
        </w:rPr>
        <w:t>Python</w:t>
      </w:r>
      <w:r w:rsidR="003B6166" w:rsidRPr="003B616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3B6166" w:rsidRPr="003B6166">
        <w:rPr>
          <w:sz w:val="28"/>
          <w:szCs w:val="28"/>
          <w:lang w:val="ru-RU"/>
        </w:rPr>
        <w:t>sklearn.feature</w:t>
      </w:r>
      <w:proofErr w:type="gramEnd"/>
      <w:r w:rsidR="003B6166" w:rsidRPr="003B6166">
        <w:rPr>
          <w:sz w:val="28"/>
          <w:szCs w:val="28"/>
          <w:lang w:val="ru-RU"/>
        </w:rPr>
        <w:t>_selection</w:t>
      </w:r>
      <w:proofErr w:type="spellEnd"/>
      <w:r w:rsidR="003B6166" w:rsidRPr="003B6166">
        <w:rPr>
          <w:sz w:val="28"/>
          <w:szCs w:val="28"/>
          <w:lang w:val="ru-RU"/>
        </w:rPr>
        <w:t xml:space="preserve"> </w:t>
      </w:r>
      <w:r w:rsidR="003B6166">
        <w:rPr>
          <w:sz w:val="28"/>
          <w:szCs w:val="28"/>
          <w:lang w:val="ru-RU"/>
        </w:rPr>
        <w:t>селектор</w:t>
      </w:r>
      <w:r w:rsidR="003B6166" w:rsidRPr="003B6166">
        <w:rPr>
          <w:sz w:val="28"/>
          <w:szCs w:val="28"/>
          <w:lang w:val="ru-RU"/>
        </w:rPr>
        <w:t xml:space="preserve"> </w:t>
      </w:r>
      <w:proofErr w:type="spellStart"/>
      <w:r w:rsidR="003B6166" w:rsidRPr="003B6166">
        <w:rPr>
          <w:sz w:val="28"/>
          <w:szCs w:val="28"/>
          <w:lang w:val="ru-RU"/>
        </w:rPr>
        <w:t>SelectKBest</w:t>
      </w:r>
      <w:proofErr w:type="spellEnd"/>
      <w:r w:rsidR="003B6166">
        <w:rPr>
          <w:sz w:val="28"/>
          <w:szCs w:val="28"/>
          <w:lang w:val="ru-RU"/>
        </w:rPr>
        <w:t xml:space="preserve"> для критерия </w:t>
      </w:r>
      <w:r w:rsidR="003B6166">
        <w:rPr>
          <w:sz w:val="28"/>
          <w:szCs w:val="28"/>
        </w:rPr>
        <w:t>F</w:t>
      </w:r>
      <w:r w:rsidR="003B6166" w:rsidRPr="003B6166">
        <w:rPr>
          <w:sz w:val="28"/>
          <w:szCs w:val="28"/>
          <w:lang w:val="ru-RU"/>
        </w:rPr>
        <w:t>-</w:t>
      </w:r>
      <w:r w:rsidR="003B6166">
        <w:rPr>
          <w:sz w:val="28"/>
          <w:szCs w:val="28"/>
        </w:rPr>
        <w:t>value</w:t>
      </w:r>
      <w:r w:rsidR="003B6166">
        <w:rPr>
          <w:sz w:val="28"/>
          <w:szCs w:val="28"/>
          <w:lang w:val="ru-RU"/>
        </w:rPr>
        <w:t xml:space="preserve"> (</w:t>
      </w:r>
      <w:proofErr w:type="spellStart"/>
      <w:r w:rsidR="003B6166" w:rsidRPr="003B6166">
        <w:rPr>
          <w:sz w:val="28"/>
          <w:szCs w:val="28"/>
          <w:lang w:val="ru-RU"/>
        </w:rPr>
        <w:t>f_regression</w:t>
      </w:r>
      <w:proofErr w:type="spellEnd"/>
      <w:r w:rsidR="003B6166">
        <w:rPr>
          <w:sz w:val="28"/>
          <w:szCs w:val="28"/>
          <w:lang w:val="ru-RU"/>
        </w:rPr>
        <w:t>). В результате были отобраны следующие признаки:</w:t>
      </w:r>
    </w:p>
    <w:p w14:paraId="258E613B" w14:textId="41D60C88" w:rsidR="003B6166" w:rsidRDefault="00E8077F" w:rsidP="003B6166">
      <w:pPr>
        <w:keepNext/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Двадцать</w:t>
      </w:r>
      <w:r w:rsidR="003B6166">
        <w:rPr>
          <w:sz w:val="28"/>
          <w:szCs w:val="28"/>
          <w:lang w:val="ru-RU"/>
        </w:rPr>
        <w:t xml:space="preserve"> наиболее значимых показателей для построения модели предсказания проверок: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3B6166" w:rsidRPr="002D3D26" w14:paraId="0E0D0B32" w14:textId="77777777" w:rsidTr="00692B10">
        <w:trPr>
          <w:cantSplit/>
          <w:tblHeader/>
        </w:trPr>
        <w:tc>
          <w:tcPr>
            <w:tcW w:w="4928" w:type="dxa"/>
            <w:vAlign w:val="center"/>
          </w:tcPr>
          <w:p w14:paraId="6234EA99" w14:textId="46546468" w:rsidR="003B6166" w:rsidRPr="000468A9" w:rsidRDefault="003B6166" w:rsidP="003B6166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center"/>
              <w:rPr>
                <w:b/>
                <w:szCs w:val="28"/>
                <w:lang w:val="ru-RU"/>
              </w:rPr>
            </w:pPr>
            <w:r w:rsidRPr="000468A9">
              <w:rPr>
                <w:b/>
                <w:szCs w:val="28"/>
                <w:lang w:val="ru-RU"/>
              </w:rPr>
              <w:t xml:space="preserve">Показатели для </w:t>
            </w:r>
            <w:r w:rsidR="00072BAA">
              <w:rPr>
                <w:b/>
                <w:szCs w:val="28"/>
                <w:lang w:val="ru-RU"/>
              </w:rPr>
              <w:t>оценки</w:t>
            </w:r>
            <w:r w:rsidR="00072BAA" w:rsidRPr="000468A9">
              <w:rPr>
                <w:b/>
                <w:szCs w:val="28"/>
                <w:lang w:val="ru-RU"/>
              </w:rPr>
              <w:t xml:space="preserve"> </w:t>
            </w:r>
            <w:r w:rsidRPr="000468A9">
              <w:rPr>
                <w:b/>
                <w:szCs w:val="28"/>
                <w:lang w:val="ru-RU"/>
              </w:rPr>
              <w:t>вероятности проверок в 2018 году</w:t>
            </w:r>
          </w:p>
        </w:tc>
        <w:tc>
          <w:tcPr>
            <w:tcW w:w="4928" w:type="dxa"/>
            <w:vAlign w:val="center"/>
          </w:tcPr>
          <w:p w14:paraId="2318EB71" w14:textId="19B0EA0D" w:rsidR="003B6166" w:rsidRPr="000468A9" w:rsidRDefault="003B6166" w:rsidP="003B6166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center"/>
              <w:rPr>
                <w:b/>
                <w:szCs w:val="28"/>
                <w:lang w:val="ru-RU"/>
              </w:rPr>
            </w:pPr>
            <w:r w:rsidRPr="000468A9">
              <w:rPr>
                <w:b/>
                <w:szCs w:val="28"/>
                <w:lang w:val="ru-RU"/>
              </w:rPr>
              <w:t xml:space="preserve">Показатели для </w:t>
            </w:r>
            <w:r w:rsidR="00072BAA">
              <w:rPr>
                <w:b/>
                <w:szCs w:val="28"/>
                <w:lang w:val="ru-RU"/>
              </w:rPr>
              <w:t xml:space="preserve">оценки </w:t>
            </w:r>
            <w:r w:rsidRPr="000468A9">
              <w:rPr>
                <w:b/>
                <w:szCs w:val="28"/>
                <w:lang w:val="ru-RU"/>
              </w:rPr>
              <w:t>вероятности проверок в 2019 году</w:t>
            </w:r>
          </w:p>
        </w:tc>
      </w:tr>
      <w:tr w:rsidR="003B6166" w:rsidRPr="002D3D26" w14:paraId="05592566" w14:textId="77777777" w:rsidTr="00692B10">
        <w:trPr>
          <w:cantSplit/>
        </w:trPr>
        <w:tc>
          <w:tcPr>
            <w:tcW w:w="4928" w:type="dxa"/>
          </w:tcPr>
          <w:p w14:paraId="25733909" w14:textId="77777777" w:rsidR="003B6166" w:rsidRPr="000468A9" w:rsidRDefault="003B6166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Общества с ограниченной ответственностью (1 – да, 0 – нет)</w:t>
            </w:r>
          </w:p>
        </w:tc>
        <w:tc>
          <w:tcPr>
            <w:tcW w:w="4928" w:type="dxa"/>
          </w:tcPr>
          <w:p w14:paraId="505FC6C4" w14:textId="77777777" w:rsidR="003B6166" w:rsidRPr="000468A9" w:rsidRDefault="003B6166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Общества с ограниченной ответственностью (1 – да, 0 – нет)</w:t>
            </w:r>
          </w:p>
        </w:tc>
      </w:tr>
      <w:tr w:rsidR="00E8077F" w:rsidRPr="000468A9" w14:paraId="00EDB25C" w14:textId="77777777" w:rsidTr="00692B10">
        <w:trPr>
          <w:cantSplit/>
        </w:trPr>
        <w:tc>
          <w:tcPr>
            <w:tcW w:w="4928" w:type="dxa"/>
          </w:tcPr>
          <w:p w14:paraId="47FC6583" w14:textId="61E0DE46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УСН</w:t>
            </w:r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38CF39EB" w14:textId="491BE4A8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УСН</w:t>
            </w:r>
            <w:r>
              <w:rPr>
                <w:lang w:val="ru-RU"/>
              </w:rPr>
              <w:t xml:space="preserve"> (1 – да, 0 – нет)</w:t>
            </w:r>
          </w:p>
        </w:tc>
      </w:tr>
      <w:tr w:rsidR="00E8077F" w:rsidRPr="000468A9" w14:paraId="1A2F5063" w14:textId="77777777" w:rsidTr="00692B10">
        <w:trPr>
          <w:cantSplit/>
        </w:trPr>
        <w:tc>
          <w:tcPr>
            <w:tcW w:w="4928" w:type="dxa"/>
          </w:tcPr>
          <w:p w14:paraId="39E01990" w14:textId="0ABC0152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lastRenderedPageBreak/>
              <w:t>ЕНВД</w:t>
            </w:r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65416E3F" w14:textId="1DF61912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00337C">
              <w:t>ЕНВД</w:t>
            </w:r>
            <w:r>
              <w:rPr>
                <w:lang w:val="ru-RU"/>
              </w:rPr>
              <w:t xml:space="preserve"> (1 – да, 0 – нет)</w:t>
            </w:r>
          </w:p>
        </w:tc>
      </w:tr>
      <w:tr w:rsidR="00E8077F" w:rsidRPr="000468A9" w14:paraId="0646499D" w14:textId="77777777" w:rsidTr="00692B10">
        <w:trPr>
          <w:cantSplit/>
        </w:trPr>
        <w:tc>
          <w:tcPr>
            <w:tcW w:w="4928" w:type="dxa"/>
          </w:tcPr>
          <w:p w14:paraId="242BB637" w14:textId="4D63D8C8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Крупные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3BFA2410" w14:textId="5C1877E5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Микропредприятия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</w:tr>
      <w:tr w:rsidR="00E8077F" w:rsidRPr="002D3D26" w14:paraId="739A5AB0" w14:textId="77777777" w:rsidTr="00692B10">
        <w:trPr>
          <w:cantSplit/>
        </w:trPr>
        <w:tc>
          <w:tcPr>
            <w:tcW w:w="4928" w:type="dxa"/>
          </w:tcPr>
          <w:p w14:paraId="5182D0AB" w14:textId="1C019D3F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Микропредприятия</w:t>
            </w:r>
            <w:proofErr w:type="spellEnd"/>
            <w:r>
              <w:rPr>
                <w:lang w:val="ru-RU"/>
              </w:rPr>
              <w:t xml:space="preserve"> (1 – да, 0 – нет)</w:t>
            </w:r>
          </w:p>
        </w:tc>
        <w:tc>
          <w:tcPr>
            <w:tcW w:w="4928" w:type="dxa"/>
          </w:tcPr>
          <w:p w14:paraId="228C18A6" w14:textId="31BC729F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доходов в 2018 году</w:t>
            </w:r>
          </w:p>
        </w:tc>
      </w:tr>
      <w:tr w:rsidR="00E8077F" w:rsidRPr="002D3D26" w14:paraId="09922EBB" w14:textId="77777777" w:rsidTr="00692B10">
        <w:trPr>
          <w:cantSplit/>
        </w:trPr>
        <w:tc>
          <w:tcPr>
            <w:tcW w:w="4928" w:type="dxa"/>
          </w:tcPr>
          <w:p w14:paraId="03960F99" w14:textId="7E5FA7ED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доходов в 2017 году</w:t>
            </w:r>
          </w:p>
        </w:tc>
        <w:tc>
          <w:tcPr>
            <w:tcW w:w="4928" w:type="dxa"/>
          </w:tcPr>
          <w:p w14:paraId="2EE10539" w14:textId="2585FCDA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расходов в 2018 году</w:t>
            </w:r>
          </w:p>
        </w:tc>
      </w:tr>
      <w:tr w:rsidR="00E8077F" w:rsidRPr="002D3D26" w14:paraId="462124E2" w14:textId="77777777" w:rsidTr="00692B10">
        <w:trPr>
          <w:cantSplit/>
        </w:trPr>
        <w:tc>
          <w:tcPr>
            <w:tcW w:w="4928" w:type="dxa"/>
          </w:tcPr>
          <w:p w14:paraId="4817794D" w14:textId="36BA1B25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расходов в 2017 году</w:t>
            </w:r>
          </w:p>
        </w:tc>
        <w:tc>
          <w:tcPr>
            <w:tcW w:w="4928" w:type="dxa"/>
          </w:tcPr>
          <w:p w14:paraId="47954FBF" w14:textId="20420ECA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налогов в 2018 году</w:t>
            </w:r>
          </w:p>
        </w:tc>
      </w:tr>
      <w:tr w:rsidR="00E8077F" w:rsidRPr="002D3D26" w14:paraId="07F7B4DE" w14:textId="77777777" w:rsidTr="00692B10">
        <w:trPr>
          <w:cantSplit/>
        </w:trPr>
        <w:tc>
          <w:tcPr>
            <w:tcW w:w="4928" w:type="dxa"/>
          </w:tcPr>
          <w:p w14:paraId="0090CB6C" w14:textId="1CB03196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налогов в 2017 году</w:t>
            </w:r>
          </w:p>
        </w:tc>
        <w:tc>
          <w:tcPr>
            <w:tcW w:w="4928" w:type="dxa"/>
          </w:tcPr>
          <w:p w14:paraId="4DD88F21" w14:textId="213E1BD3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оборотных активов в 2018 году</w:t>
            </w:r>
          </w:p>
        </w:tc>
      </w:tr>
      <w:tr w:rsidR="00E8077F" w:rsidRPr="002D3D26" w14:paraId="7545340B" w14:textId="77777777" w:rsidTr="00692B10">
        <w:trPr>
          <w:cantSplit/>
        </w:trPr>
        <w:tc>
          <w:tcPr>
            <w:tcW w:w="4928" w:type="dxa"/>
          </w:tcPr>
          <w:p w14:paraId="44E2595A" w14:textId="3B53F538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оборотных активов в 2017 году</w:t>
            </w:r>
          </w:p>
        </w:tc>
        <w:tc>
          <w:tcPr>
            <w:tcW w:w="4928" w:type="dxa"/>
          </w:tcPr>
          <w:p w14:paraId="3A8AAE15" w14:textId="66BE2938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активов в 2018 году</w:t>
            </w:r>
          </w:p>
        </w:tc>
      </w:tr>
      <w:tr w:rsidR="00E8077F" w:rsidRPr="002D3D26" w14:paraId="258DF30A" w14:textId="77777777" w:rsidTr="00692B10">
        <w:trPr>
          <w:cantSplit/>
        </w:trPr>
        <w:tc>
          <w:tcPr>
            <w:tcW w:w="4928" w:type="dxa"/>
          </w:tcPr>
          <w:p w14:paraId="7AEA70B8" w14:textId="1EF340B0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активов в 2017 году</w:t>
            </w:r>
          </w:p>
        </w:tc>
        <w:tc>
          <w:tcPr>
            <w:tcW w:w="4928" w:type="dxa"/>
          </w:tcPr>
          <w:p w14:paraId="0EF34440" w14:textId="284032B2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463A7C">
              <w:rPr>
                <w:lang w:val="ru-RU"/>
              </w:rPr>
              <w:t xml:space="preserve">Десятичный логарифм </w:t>
            </w:r>
            <w:r>
              <w:rPr>
                <w:lang w:val="ru-RU"/>
              </w:rPr>
              <w:t>долгосрочных</w:t>
            </w:r>
            <w:r w:rsidRPr="00463A7C">
              <w:rPr>
                <w:lang w:val="ru-RU"/>
              </w:rPr>
              <w:t xml:space="preserve"> обязательств в 201</w:t>
            </w:r>
            <w:r>
              <w:rPr>
                <w:lang w:val="ru-RU"/>
              </w:rPr>
              <w:t>8</w:t>
            </w:r>
            <w:r w:rsidRPr="00463A7C">
              <w:rPr>
                <w:lang w:val="ru-RU"/>
              </w:rPr>
              <w:t xml:space="preserve"> году</w:t>
            </w:r>
          </w:p>
        </w:tc>
      </w:tr>
      <w:tr w:rsidR="00E8077F" w:rsidRPr="002D3D26" w14:paraId="29C1A59A" w14:textId="77777777" w:rsidTr="00692B10">
        <w:trPr>
          <w:cantSplit/>
        </w:trPr>
        <w:tc>
          <w:tcPr>
            <w:tcW w:w="4928" w:type="dxa"/>
          </w:tcPr>
          <w:p w14:paraId="51B18B6B" w14:textId="75055429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капитала и резервов в 2017 году</w:t>
            </w:r>
          </w:p>
        </w:tc>
        <w:tc>
          <w:tcPr>
            <w:tcW w:w="4928" w:type="dxa"/>
          </w:tcPr>
          <w:p w14:paraId="233E57F9" w14:textId="41E598FA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 w:rsidRPr="00463A7C">
              <w:rPr>
                <w:lang w:val="ru-RU"/>
              </w:rPr>
              <w:t>Десятичный логарифм краткосрочных обязательств в 201</w:t>
            </w:r>
            <w:r>
              <w:rPr>
                <w:lang w:val="ru-RU"/>
              </w:rPr>
              <w:t>8</w:t>
            </w:r>
            <w:r w:rsidRPr="00463A7C">
              <w:rPr>
                <w:lang w:val="ru-RU"/>
              </w:rPr>
              <w:t xml:space="preserve"> году</w:t>
            </w:r>
          </w:p>
        </w:tc>
      </w:tr>
      <w:tr w:rsidR="00E8077F" w:rsidRPr="002D3D26" w14:paraId="43A4F050" w14:textId="77777777" w:rsidTr="00692B10">
        <w:trPr>
          <w:cantSplit/>
        </w:trPr>
        <w:tc>
          <w:tcPr>
            <w:tcW w:w="4928" w:type="dxa"/>
          </w:tcPr>
          <w:p w14:paraId="04FADCFD" w14:textId="687A99E2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краткосрочных обязательств в 2017 году</w:t>
            </w:r>
          </w:p>
        </w:tc>
        <w:tc>
          <w:tcPr>
            <w:tcW w:w="4928" w:type="dxa"/>
          </w:tcPr>
          <w:p w14:paraId="26FC99CC" w14:textId="202A7F25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выручки в 2018 году</w:t>
            </w:r>
          </w:p>
        </w:tc>
      </w:tr>
      <w:tr w:rsidR="00E8077F" w:rsidRPr="002D3D26" w14:paraId="613F8B55" w14:textId="77777777" w:rsidTr="00692B10">
        <w:trPr>
          <w:cantSplit/>
        </w:trPr>
        <w:tc>
          <w:tcPr>
            <w:tcW w:w="4928" w:type="dxa"/>
          </w:tcPr>
          <w:p w14:paraId="29A418A9" w14:textId="426E7002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выручки в 2017 году</w:t>
            </w:r>
          </w:p>
        </w:tc>
        <w:tc>
          <w:tcPr>
            <w:tcW w:w="4928" w:type="dxa"/>
          </w:tcPr>
          <w:p w14:paraId="1752DEF1" w14:textId="195C7D7E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себестоимости продаж в 2018 году</w:t>
            </w:r>
          </w:p>
        </w:tc>
      </w:tr>
      <w:tr w:rsidR="00E8077F" w:rsidRPr="002D3D26" w14:paraId="3DF5EDB0" w14:textId="77777777" w:rsidTr="00692B10">
        <w:trPr>
          <w:cantSplit/>
        </w:trPr>
        <w:tc>
          <w:tcPr>
            <w:tcW w:w="4928" w:type="dxa"/>
          </w:tcPr>
          <w:p w14:paraId="5DD1162A" w14:textId="21CBCEB3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себестоимости продаж в 2017 году</w:t>
            </w:r>
          </w:p>
        </w:tc>
        <w:tc>
          <w:tcPr>
            <w:tcW w:w="4928" w:type="dxa"/>
          </w:tcPr>
          <w:p w14:paraId="394C44BE" w14:textId="0C471674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коммерческих расходов в 2018 году</w:t>
            </w:r>
          </w:p>
        </w:tc>
      </w:tr>
      <w:tr w:rsidR="00E8077F" w:rsidRPr="002D3D26" w14:paraId="7155C1C9" w14:textId="77777777" w:rsidTr="00692B10">
        <w:trPr>
          <w:cantSplit/>
        </w:trPr>
        <w:tc>
          <w:tcPr>
            <w:tcW w:w="4928" w:type="dxa"/>
          </w:tcPr>
          <w:p w14:paraId="1EAC496A" w14:textId="22C577EE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коммерческих расходов в 2017 году</w:t>
            </w:r>
          </w:p>
        </w:tc>
        <w:tc>
          <w:tcPr>
            <w:tcW w:w="4928" w:type="dxa"/>
          </w:tcPr>
          <w:p w14:paraId="52891E21" w14:textId="1E352527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административных расходов в 2018 году</w:t>
            </w:r>
          </w:p>
        </w:tc>
      </w:tr>
      <w:tr w:rsidR="00E8077F" w:rsidRPr="002D3D26" w14:paraId="4004EFCE" w14:textId="77777777" w:rsidTr="00692B10">
        <w:trPr>
          <w:cantSplit/>
        </w:trPr>
        <w:tc>
          <w:tcPr>
            <w:tcW w:w="4928" w:type="dxa"/>
          </w:tcPr>
          <w:p w14:paraId="01F82825" w14:textId="0C96A335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административных расходов в 2017 году</w:t>
            </w:r>
          </w:p>
        </w:tc>
        <w:tc>
          <w:tcPr>
            <w:tcW w:w="4928" w:type="dxa"/>
          </w:tcPr>
          <w:p w14:paraId="2828CB1D" w14:textId="77DF07CE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прочих расходов в 2018 году</w:t>
            </w:r>
          </w:p>
        </w:tc>
      </w:tr>
      <w:tr w:rsidR="00E8077F" w:rsidRPr="002D3D26" w14:paraId="5E275AA6" w14:textId="77777777" w:rsidTr="00692B10">
        <w:trPr>
          <w:cantSplit/>
        </w:trPr>
        <w:tc>
          <w:tcPr>
            <w:tcW w:w="4928" w:type="dxa"/>
          </w:tcPr>
          <w:p w14:paraId="18707B45" w14:textId="09FFCF25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прочих расходов в 2017 году</w:t>
            </w:r>
          </w:p>
        </w:tc>
        <w:tc>
          <w:tcPr>
            <w:tcW w:w="4928" w:type="dxa"/>
          </w:tcPr>
          <w:p w14:paraId="2E35B9D8" w14:textId="423B6458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получению в 2018 году</w:t>
            </w:r>
          </w:p>
        </w:tc>
      </w:tr>
      <w:tr w:rsidR="00E8077F" w:rsidRPr="002D3D26" w14:paraId="113B13A8" w14:textId="77777777" w:rsidTr="00692B10">
        <w:trPr>
          <w:cantSplit/>
        </w:trPr>
        <w:tc>
          <w:tcPr>
            <w:tcW w:w="4928" w:type="dxa"/>
          </w:tcPr>
          <w:p w14:paraId="26CD8193" w14:textId="35BA7C55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получению в 2017 году</w:t>
            </w:r>
          </w:p>
        </w:tc>
        <w:tc>
          <w:tcPr>
            <w:tcW w:w="4928" w:type="dxa"/>
          </w:tcPr>
          <w:p w14:paraId="34F0B421" w14:textId="7B855D34" w:rsidR="00E8077F" w:rsidRPr="000468A9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уплате в 2018 году</w:t>
            </w:r>
          </w:p>
        </w:tc>
      </w:tr>
      <w:tr w:rsidR="00E8077F" w:rsidRPr="00BF6035" w14:paraId="6D58FE80" w14:textId="77777777" w:rsidTr="00692B10">
        <w:trPr>
          <w:cantSplit/>
        </w:trPr>
        <w:tc>
          <w:tcPr>
            <w:tcW w:w="4928" w:type="dxa"/>
          </w:tcPr>
          <w:p w14:paraId="226DDA51" w14:textId="4E40A411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Десятичный логарифм процентов к уплате в 2017 году</w:t>
            </w:r>
          </w:p>
        </w:tc>
        <w:tc>
          <w:tcPr>
            <w:tcW w:w="4928" w:type="dxa"/>
          </w:tcPr>
          <w:p w14:paraId="6B5D176F" w14:textId="4655A0E8" w:rsidR="00E8077F" w:rsidRPr="00BF6035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Общая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рентабельность</w:t>
            </w:r>
            <w:proofErr w:type="spellEnd"/>
            <w:r>
              <w:rPr>
                <w:lang w:val="ru-RU"/>
              </w:rPr>
              <w:t xml:space="preserve"> в 2018 году</w:t>
            </w:r>
          </w:p>
        </w:tc>
      </w:tr>
      <w:tr w:rsidR="00E8077F" w:rsidRPr="002D3D26" w14:paraId="742399BE" w14:textId="77777777" w:rsidTr="00692B10">
        <w:trPr>
          <w:cantSplit/>
        </w:trPr>
        <w:tc>
          <w:tcPr>
            <w:tcW w:w="4928" w:type="dxa"/>
          </w:tcPr>
          <w:p w14:paraId="0A28540A" w14:textId="49A76914" w:rsidR="00E8077F" w:rsidRPr="00171294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proofErr w:type="spellStart"/>
            <w:r w:rsidRPr="0000337C">
              <w:t>Общая</w:t>
            </w:r>
            <w:proofErr w:type="spellEnd"/>
            <w:r w:rsidRPr="0000337C">
              <w:t xml:space="preserve"> </w:t>
            </w:r>
            <w:proofErr w:type="spellStart"/>
            <w:r w:rsidRPr="0000337C">
              <w:t>рентабельность</w:t>
            </w:r>
            <w:proofErr w:type="spellEnd"/>
            <w:r>
              <w:rPr>
                <w:lang w:val="ru-RU"/>
              </w:rPr>
              <w:t xml:space="preserve"> в 2017 году</w:t>
            </w:r>
          </w:p>
        </w:tc>
        <w:tc>
          <w:tcPr>
            <w:tcW w:w="4928" w:type="dxa"/>
          </w:tcPr>
          <w:p w14:paraId="482CA786" w14:textId="5E0AB86D" w:rsidR="00E8077F" w:rsidRPr="00BF6035" w:rsidRDefault="00E8077F" w:rsidP="00692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52" w:lineRule="auto"/>
              <w:jc w:val="both"/>
              <w:rPr>
                <w:szCs w:val="28"/>
                <w:lang w:val="ru-RU"/>
              </w:rPr>
            </w:pPr>
            <w:r>
              <w:rPr>
                <w:lang w:val="ru-RU"/>
              </w:rPr>
              <w:t>Признак опережающего роста расходов над ростом доходов в 2018 году к 2017 году (1 – да, 0 – нет).</w:t>
            </w:r>
          </w:p>
        </w:tc>
      </w:tr>
    </w:tbl>
    <w:p w14:paraId="78E76A7C" w14:textId="7B1D545F" w:rsidR="00F0730D" w:rsidRPr="00D90ECF" w:rsidRDefault="00F0730D" w:rsidP="00F0730D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Балансировка данных</w:t>
      </w:r>
    </w:p>
    <w:p w14:paraId="5B1627E5" w14:textId="52AD42B6" w:rsidR="00A76F21" w:rsidRDefault="00A76F21" w:rsidP="00F0730D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датасетах</w:t>
      </w:r>
      <w:proofErr w:type="spellEnd"/>
      <w:r>
        <w:rPr>
          <w:sz w:val="28"/>
          <w:szCs w:val="28"/>
          <w:lang w:val="ru-RU"/>
        </w:rPr>
        <w:t xml:space="preserve"> наблюдается значительное нарушение пропорций между классами компаний с проверками и компаний без проверок. Компаний без проверок в 70-140 раз больше, чем компаний с проверками. В этой связи были использованы следующие методы (два разных) устранения разбалансировки выборки:</w:t>
      </w:r>
    </w:p>
    <w:p w14:paraId="77FB11F3" w14:textId="5BABC888" w:rsidR="00A76F21" w:rsidRDefault="00A76F21" w:rsidP="00A76F21">
      <w:pPr>
        <w:pStyle w:val="af6"/>
        <w:numPr>
          <w:ilvl w:val="0"/>
          <w:numId w:val="30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 xml:space="preserve">При обучении моделей машинного обучения применялся параметр </w:t>
      </w:r>
      <w:proofErr w:type="spellStart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class_weight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bdr w:val="nil"/>
        </w:rPr>
        <w:t> </w:t>
      </w:r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=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> «</w:t>
      </w:r>
      <w:proofErr w:type="spellStart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balanced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bdr w:val="nil"/>
        </w:rPr>
        <w:t>».</w:t>
      </w:r>
    </w:p>
    <w:p w14:paraId="5D3F2CF0" w14:textId="71FC6566" w:rsidR="00A76F21" w:rsidRDefault="00A76F21" w:rsidP="00A76F21">
      <w:pPr>
        <w:pStyle w:val="af6"/>
        <w:numPr>
          <w:ilvl w:val="0"/>
          <w:numId w:val="30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Применялся 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>синтетический м</w:t>
      </w:r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етод увеличения числа примеров миноритарного класса (</w:t>
      </w:r>
      <w:proofErr w:type="spellStart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Synthetic</w:t>
      </w:r>
      <w:proofErr w:type="spellEnd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proofErr w:type="spellStart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Minority</w:t>
      </w:r>
      <w:proofErr w:type="spellEnd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proofErr w:type="spellStart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Over-sampling</w:t>
      </w:r>
      <w:proofErr w:type="spellEnd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proofErr w:type="spellStart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Technique</w:t>
      </w:r>
      <w:proofErr w:type="spellEnd"/>
      <w:r w:rsidRPr="00A76F21">
        <w:rPr>
          <w:rFonts w:ascii="Times New Roman" w:eastAsia="Arial Unicode MS" w:hAnsi="Times New Roman" w:cs="Times New Roman"/>
          <w:sz w:val="28"/>
          <w:szCs w:val="28"/>
          <w:bdr w:val="nil"/>
        </w:rPr>
        <w:t>, SMOTE)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реализованный в библиотеке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  <w:t>sklearn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14:paraId="2679412D" w14:textId="2BA3E333" w:rsidR="00A76F21" w:rsidRPr="00D90ECF" w:rsidRDefault="0038034D" w:rsidP="00A76F21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Модели регрессии для оценки вероятностей проверок</w:t>
      </w:r>
    </w:p>
    <w:p w14:paraId="2D3635D9" w14:textId="77777777" w:rsidR="0038034D" w:rsidRDefault="0038034D" w:rsidP="00A76F21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получения вероятностей проверок использовалось два вида классификаторов в библиотеке </w:t>
      </w:r>
      <w:proofErr w:type="spellStart"/>
      <w:r>
        <w:rPr>
          <w:sz w:val="28"/>
          <w:szCs w:val="28"/>
        </w:rPr>
        <w:t>sklear</w:t>
      </w:r>
      <w:proofErr w:type="spellEnd"/>
      <w:r>
        <w:rPr>
          <w:sz w:val="28"/>
          <w:szCs w:val="28"/>
          <w:lang w:val="ru-RU"/>
        </w:rPr>
        <w:t>:</w:t>
      </w:r>
    </w:p>
    <w:p w14:paraId="5E5E03E9" w14:textId="04C798A7" w:rsidR="0064610A" w:rsidRPr="0064610A" w:rsidRDefault="0038034D" w:rsidP="0064610A">
      <w:pPr>
        <w:pStyle w:val="af6"/>
        <w:numPr>
          <w:ilvl w:val="0"/>
          <w:numId w:val="32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>Логистическая регрессия</w:t>
      </w:r>
      <w:r w:rsidR="0064610A"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(</w:t>
      </w:r>
      <w:proofErr w:type="spellStart"/>
      <w:r w:rsidR="0064610A"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>LogisticRegression</w:t>
      </w:r>
      <w:proofErr w:type="spellEnd"/>
      <w:r w:rsidR="0064610A"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>)</w:t>
      </w:r>
      <w:r w:rsidR="0064610A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14:paraId="4C7CDD30" w14:textId="452D2D7D" w:rsidR="00A76F21" w:rsidRPr="0064610A" w:rsidRDefault="0064610A" w:rsidP="00A76F21">
      <w:pPr>
        <w:pStyle w:val="af6"/>
        <w:numPr>
          <w:ilvl w:val="0"/>
          <w:numId w:val="32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>Случайны</w:t>
      </w:r>
      <w:r w:rsidR="002D3D26">
        <w:rPr>
          <w:rFonts w:ascii="Times New Roman" w:eastAsia="Arial Unicode MS" w:hAnsi="Times New Roman" w:cs="Times New Roman"/>
          <w:sz w:val="28"/>
          <w:szCs w:val="28"/>
          <w:bdr w:val="nil"/>
        </w:rPr>
        <w:t>й</w:t>
      </w:r>
      <w:r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лес (</w:t>
      </w:r>
      <w:proofErr w:type="spellStart"/>
      <w:r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>RandomForestClassifier</w:t>
      </w:r>
      <w:proofErr w:type="spellEnd"/>
      <w:r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>).</w:t>
      </w:r>
      <w:r w:rsidR="0038034D" w:rsidRPr="006461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14:paraId="513F53F1" w14:textId="77777777" w:rsidR="00AB3349" w:rsidRPr="00D90ECF" w:rsidRDefault="00AB3349" w:rsidP="00AB3349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Минимизация эффекта «переобучения» моделей</w:t>
      </w:r>
    </w:p>
    <w:p w14:paraId="05842211" w14:textId="16BE39E4" w:rsidR="00AB3349" w:rsidRPr="0064610A" w:rsidRDefault="00AB3349" w:rsidP="00AB3349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64610A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>уменьшения эффекта «переобучения» моделей, когда модель очень хорошо предсказывает результат на обучающей выборке, но дает низкое качество предсказаний на неизвестных модели данных, совокупная выборка была разделена на две части: обучающую (70% от всех данных) и тестовую (30% от всех данных). Обучение модели осуществлялось только на обучающей выборке, оценка качества модели с использованием соответствующей метрики (см. ниже) осуществлялось как на обучающей выборке</w:t>
      </w:r>
      <w:r w:rsidR="00F37EC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так и на тестовой выборке.</w:t>
      </w:r>
    </w:p>
    <w:p w14:paraId="1E11D34C" w14:textId="0FB42F58" w:rsidR="006C6D8B" w:rsidRPr="00D90ECF" w:rsidRDefault="006C6D8B" w:rsidP="006C6D8B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Подбор </w:t>
      </w:r>
      <w:proofErr w:type="spellStart"/>
      <w:r>
        <w:rPr>
          <w:b/>
          <w:bCs/>
          <w:sz w:val="28"/>
          <w:szCs w:val="28"/>
          <w:lang w:val="ru-RU"/>
        </w:rPr>
        <w:t>гиперпараметров</w:t>
      </w:r>
      <w:proofErr w:type="spellEnd"/>
      <w:r>
        <w:rPr>
          <w:b/>
          <w:bCs/>
          <w:sz w:val="28"/>
          <w:szCs w:val="28"/>
          <w:lang w:val="ru-RU"/>
        </w:rPr>
        <w:t xml:space="preserve"> моделей</w:t>
      </w:r>
    </w:p>
    <w:p w14:paraId="193291E8" w14:textId="7803F815" w:rsidR="006C6D8B" w:rsidRDefault="006C6D8B" w:rsidP="006C6D8B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2D3D26">
        <w:rPr>
          <w:sz w:val="28"/>
          <w:szCs w:val="28"/>
          <w:lang w:val="ru-RU"/>
        </w:rPr>
        <w:t xml:space="preserve">У модели Случайного леса достаточно большое количество </w:t>
      </w:r>
      <w:r w:rsidR="00C37A4A" w:rsidRPr="002D3D26">
        <w:rPr>
          <w:sz w:val="28"/>
          <w:szCs w:val="28"/>
          <w:lang w:val="ru-RU"/>
        </w:rPr>
        <w:t>настраиваемых</w:t>
      </w:r>
      <w:r w:rsidRPr="002D3D26">
        <w:rPr>
          <w:sz w:val="28"/>
          <w:szCs w:val="28"/>
          <w:lang w:val="ru-RU"/>
        </w:rPr>
        <w:t xml:space="preserve"> параметров (число деревьев, максимальная глубина дерева, минимальное число листьев в вершине), от которых зависит точность оценки модели. Для поиска оптимальных </w:t>
      </w:r>
      <w:proofErr w:type="spellStart"/>
      <w:r w:rsidRPr="002D3D26">
        <w:rPr>
          <w:sz w:val="28"/>
          <w:szCs w:val="28"/>
          <w:lang w:val="ru-RU"/>
        </w:rPr>
        <w:t>гиперпараметров</w:t>
      </w:r>
      <w:proofErr w:type="spellEnd"/>
      <w:r w:rsidRPr="002D3D26">
        <w:rPr>
          <w:sz w:val="28"/>
          <w:szCs w:val="28"/>
          <w:lang w:val="ru-RU"/>
        </w:rPr>
        <w:t xml:space="preserve"> использовалась библиотека </w:t>
      </w:r>
      <w:r w:rsidRPr="002D3D26">
        <w:rPr>
          <w:sz w:val="28"/>
          <w:szCs w:val="28"/>
        </w:rPr>
        <w:t>Python</w:t>
      </w:r>
      <w:r w:rsidRPr="002D3D26">
        <w:rPr>
          <w:sz w:val="28"/>
          <w:szCs w:val="28"/>
          <w:lang w:val="ru-RU"/>
        </w:rPr>
        <w:t xml:space="preserve"> </w:t>
      </w:r>
      <w:proofErr w:type="spellStart"/>
      <w:r w:rsidRPr="002D3D26">
        <w:rPr>
          <w:sz w:val="28"/>
          <w:szCs w:val="28"/>
        </w:rPr>
        <w:t>Optuna</w:t>
      </w:r>
      <w:proofErr w:type="spellEnd"/>
      <w:r w:rsidRPr="002D3D26">
        <w:rPr>
          <w:sz w:val="28"/>
          <w:szCs w:val="28"/>
          <w:lang w:val="ru-RU"/>
        </w:rPr>
        <w:t>.</w:t>
      </w:r>
    </w:p>
    <w:p w14:paraId="4923A301" w14:textId="65B00B28" w:rsidR="006C6D8B" w:rsidRPr="00D90ECF" w:rsidRDefault="006C6D8B" w:rsidP="006C6D8B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Метрика качества оценки вероятностей, полученных моделями</w:t>
      </w:r>
    </w:p>
    <w:p w14:paraId="7731267E" w14:textId="1C2C2F33" w:rsidR="006C6D8B" w:rsidRPr="00206BF2" w:rsidRDefault="00206BF2" w:rsidP="006C6D8B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Метрикой оценки качества предсказательной силы модели была взята площадь под кривой ошибок </w:t>
      </w:r>
      <w:r w:rsidRPr="00206BF2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ROC</w:t>
      </w:r>
      <w:r w:rsidRPr="00206B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AUC</w:t>
      </w:r>
      <w:r w:rsidRPr="00206BF2">
        <w:rPr>
          <w:sz w:val="28"/>
          <w:szCs w:val="28"/>
          <w:lang w:val="ru-RU"/>
        </w:rPr>
        <w:t>).</w:t>
      </w:r>
    </w:p>
    <w:p w14:paraId="46D90088" w14:textId="6C1CD705" w:rsidR="00206BF2" w:rsidRDefault="00206BF2" w:rsidP="00206BF2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Результаты </w:t>
      </w:r>
      <w:r w:rsidR="00072BAA">
        <w:rPr>
          <w:b/>
          <w:bCs/>
          <w:sz w:val="28"/>
          <w:szCs w:val="28"/>
          <w:lang w:val="ru-RU"/>
        </w:rPr>
        <w:t>моделирования</w:t>
      </w:r>
    </w:p>
    <w:p w14:paraId="042941A7" w14:textId="521211A1" w:rsidR="00206BF2" w:rsidRDefault="00206BF2" w:rsidP="00206BF2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Результаты применения моделей показаны на рисунке ниже:</w:t>
      </w:r>
    </w:p>
    <w:p w14:paraId="161EDB0F" w14:textId="77777777" w:rsidR="00206BF2" w:rsidRDefault="00206BF2" w:rsidP="00206BF2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71ECB412" wp14:editId="20BB640D">
            <wp:extent cx="6121400" cy="2380615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5_ROC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01D55" w14:textId="79FEB491" w:rsidR="00206BF2" w:rsidRDefault="00206BF2" w:rsidP="00206BF2">
      <w:pPr>
        <w:pStyle w:val="afc"/>
        <w:jc w:val="center"/>
        <w:rPr>
          <w:b w:val="0"/>
          <w:color w:val="auto"/>
          <w:sz w:val="24"/>
          <w:lang w:val="ru-RU"/>
        </w:rPr>
      </w:pPr>
      <w:r w:rsidRPr="00206BF2">
        <w:rPr>
          <w:b w:val="0"/>
          <w:color w:val="auto"/>
          <w:sz w:val="24"/>
          <w:lang w:val="ru-RU"/>
        </w:rPr>
        <w:t xml:space="preserve">Рисунок </w:t>
      </w:r>
      <w:r w:rsidRPr="00206BF2">
        <w:rPr>
          <w:b w:val="0"/>
          <w:color w:val="auto"/>
          <w:sz w:val="24"/>
          <w:lang w:val="ru-RU"/>
        </w:rPr>
        <w:fldChar w:fldCharType="begin"/>
      </w:r>
      <w:r w:rsidRPr="00206BF2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206BF2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7</w:t>
      </w:r>
      <w:r w:rsidRPr="00206BF2">
        <w:rPr>
          <w:b w:val="0"/>
          <w:color w:val="auto"/>
          <w:sz w:val="24"/>
          <w:lang w:val="ru-RU"/>
        </w:rPr>
        <w:fldChar w:fldCharType="end"/>
      </w:r>
      <w:r w:rsidRPr="00206BF2">
        <w:rPr>
          <w:b w:val="0"/>
          <w:color w:val="auto"/>
          <w:sz w:val="24"/>
          <w:lang w:val="ru-RU"/>
        </w:rPr>
        <w:t>. ROC кривые применения моделей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252"/>
        <w:gridCol w:w="2914"/>
        <w:gridCol w:w="2464"/>
      </w:tblGrid>
      <w:tr w:rsidR="00BA52E6" w:rsidRPr="002D3D26" w14:paraId="7F83C39A" w14:textId="77777777" w:rsidTr="00BA52E6">
        <w:tc>
          <w:tcPr>
            <w:tcW w:w="4361" w:type="dxa"/>
            <w:vAlign w:val="center"/>
          </w:tcPr>
          <w:p w14:paraId="7919DBFE" w14:textId="21DD27ED" w:rsidR="00BA52E6" w:rsidRP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Модель, год проверки</w:t>
            </w:r>
          </w:p>
        </w:tc>
        <w:tc>
          <w:tcPr>
            <w:tcW w:w="2977" w:type="dxa"/>
            <w:vAlign w:val="center"/>
          </w:tcPr>
          <w:p w14:paraId="701995E2" w14:textId="5F62540B" w:rsidR="00BA52E6" w:rsidRP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Площадь под </w:t>
            </w:r>
            <w:r>
              <w:rPr>
                <w:b/>
              </w:rPr>
              <w:t>ROC</w:t>
            </w:r>
            <w:r w:rsidRPr="00BA52E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на обучающей выборке</w:t>
            </w:r>
          </w:p>
        </w:tc>
        <w:tc>
          <w:tcPr>
            <w:tcW w:w="2518" w:type="dxa"/>
            <w:vAlign w:val="center"/>
          </w:tcPr>
          <w:p w14:paraId="2097ED9F" w14:textId="1E202004" w:rsidR="00BA52E6" w:rsidRP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Площадь под </w:t>
            </w:r>
            <w:r>
              <w:rPr>
                <w:b/>
              </w:rPr>
              <w:t>ROC</w:t>
            </w:r>
            <w:r w:rsidRPr="00BA52E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на тестовой выборке</w:t>
            </w:r>
          </w:p>
        </w:tc>
      </w:tr>
      <w:tr w:rsidR="00BA52E6" w14:paraId="237F7552" w14:textId="77777777" w:rsidTr="00BA52E6">
        <w:tc>
          <w:tcPr>
            <w:tcW w:w="4361" w:type="dxa"/>
            <w:vAlign w:val="center"/>
          </w:tcPr>
          <w:p w14:paraId="7CF3D8C9" w14:textId="763C8D21" w:rsidR="00BA52E6" w:rsidRPr="00BA52E6" w:rsidRDefault="00BA52E6" w:rsidP="00206B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lang w:val="ru-RU"/>
              </w:rPr>
              <w:t>Логистическая регрессия (</w:t>
            </w:r>
            <w:r>
              <w:t>balanced</w:t>
            </w:r>
            <w:r>
              <w:rPr>
                <w:lang w:val="ru-RU"/>
              </w:rPr>
              <w:t>)</w:t>
            </w:r>
            <w:r>
              <w:t>, 2019</w:t>
            </w:r>
          </w:p>
        </w:tc>
        <w:tc>
          <w:tcPr>
            <w:tcW w:w="2977" w:type="dxa"/>
            <w:vAlign w:val="center"/>
          </w:tcPr>
          <w:p w14:paraId="31D0A250" w14:textId="715A6BCA" w:rsidR="00BA52E6" w:rsidRP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0,9385</w:t>
            </w:r>
          </w:p>
        </w:tc>
        <w:tc>
          <w:tcPr>
            <w:tcW w:w="2518" w:type="dxa"/>
            <w:vAlign w:val="center"/>
          </w:tcPr>
          <w:p w14:paraId="2BEFA451" w14:textId="34E610A8" w:rsidR="00BA52E6" w:rsidRP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0,9369</w:t>
            </w:r>
          </w:p>
        </w:tc>
      </w:tr>
      <w:tr w:rsidR="00BA52E6" w14:paraId="711276A6" w14:textId="77777777" w:rsidTr="00BA52E6">
        <w:tc>
          <w:tcPr>
            <w:tcW w:w="4361" w:type="dxa"/>
            <w:vAlign w:val="center"/>
          </w:tcPr>
          <w:p w14:paraId="6BC47F9C" w14:textId="19A02E00" w:rsid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Логистическая регрессия (</w:t>
            </w:r>
            <w:r>
              <w:t>SMOTE</w:t>
            </w:r>
            <w:r>
              <w:rPr>
                <w:lang w:val="ru-RU"/>
              </w:rPr>
              <w:t>)</w:t>
            </w:r>
            <w:r>
              <w:t>, 2019</w:t>
            </w:r>
          </w:p>
        </w:tc>
        <w:tc>
          <w:tcPr>
            <w:tcW w:w="2977" w:type="dxa"/>
            <w:vAlign w:val="center"/>
          </w:tcPr>
          <w:p w14:paraId="6C60860B" w14:textId="4C4E5093" w:rsidR="00BA52E6" w:rsidRP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0,9334</w:t>
            </w:r>
          </w:p>
        </w:tc>
        <w:tc>
          <w:tcPr>
            <w:tcW w:w="2518" w:type="dxa"/>
            <w:vAlign w:val="center"/>
          </w:tcPr>
          <w:p w14:paraId="4E03564C" w14:textId="104E6C62" w:rsidR="00BA52E6" w:rsidRPr="00BA52E6" w:rsidRDefault="00BA52E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0,9324</w:t>
            </w:r>
          </w:p>
        </w:tc>
      </w:tr>
      <w:tr w:rsidR="00D849D6" w14:paraId="045038A0" w14:textId="77777777" w:rsidTr="00BA52E6">
        <w:tc>
          <w:tcPr>
            <w:tcW w:w="4361" w:type="dxa"/>
            <w:vAlign w:val="center"/>
          </w:tcPr>
          <w:p w14:paraId="6C5EC4B9" w14:textId="7DC58D32" w:rsidR="00D849D6" w:rsidRDefault="00D849D6" w:rsidP="00D84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Логистическая регрессия (</w:t>
            </w:r>
            <w:r>
              <w:t>balanced</w:t>
            </w:r>
            <w:r>
              <w:rPr>
                <w:lang w:val="ru-RU"/>
              </w:rPr>
              <w:t>)</w:t>
            </w:r>
            <w:r>
              <w:t>, 2018</w:t>
            </w:r>
          </w:p>
        </w:tc>
        <w:tc>
          <w:tcPr>
            <w:tcW w:w="2977" w:type="dxa"/>
            <w:vAlign w:val="center"/>
          </w:tcPr>
          <w:p w14:paraId="0AADE851" w14:textId="2CB30B0E" w:rsidR="00D849D6" w:rsidRP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lang w:val="ru-RU"/>
              </w:rPr>
              <w:t>0</w:t>
            </w:r>
            <w:r>
              <w:t>,9434</w:t>
            </w:r>
          </w:p>
        </w:tc>
        <w:tc>
          <w:tcPr>
            <w:tcW w:w="2518" w:type="dxa"/>
            <w:vAlign w:val="center"/>
          </w:tcPr>
          <w:p w14:paraId="4CB62FAF" w14:textId="6BBBEBA1" w:rsidR="00D849D6" w:rsidRP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0,9375</w:t>
            </w:r>
          </w:p>
        </w:tc>
      </w:tr>
      <w:tr w:rsidR="00D849D6" w14:paraId="2224BFE8" w14:textId="77777777" w:rsidTr="00BA52E6">
        <w:tc>
          <w:tcPr>
            <w:tcW w:w="4361" w:type="dxa"/>
            <w:vAlign w:val="center"/>
          </w:tcPr>
          <w:p w14:paraId="149902C2" w14:textId="1FB9BA4B" w:rsidR="00D849D6" w:rsidRPr="00D849D6" w:rsidRDefault="00D849D6" w:rsidP="00D84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lang w:val="ru-RU"/>
              </w:rPr>
              <w:t>Логистическая регрессия (</w:t>
            </w:r>
            <w:r>
              <w:t>SMOTE</w:t>
            </w:r>
            <w:r>
              <w:rPr>
                <w:lang w:val="ru-RU"/>
              </w:rPr>
              <w:t>)</w:t>
            </w:r>
            <w:r w:rsidRPr="00D849D6">
              <w:rPr>
                <w:lang w:val="ru-RU"/>
              </w:rPr>
              <w:t>, 201</w:t>
            </w:r>
            <w:r>
              <w:t>8</w:t>
            </w:r>
          </w:p>
        </w:tc>
        <w:tc>
          <w:tcPr>
            <w:tcW w:w="2977" w:type="dxa"/>
            <w:vAlign w:val="center"/>
          </w:tcPr>
          <w:p w14:paraId="4D0B7B88" w14:textId="4F0154F9" w:rsidR="00D849D6" w:rsidRP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0,9384</w:t>
            </w:r>
          </w:p>
        </w:tc>
        <w:tc>
          <w:tcPr>
            <w:tcW w:w="2518" w:type="dxa"/>
            <w:vAlign w:val="center"/>
          </w:tcPr>
          <w:p w14:paraId="4C8EECF1" w14:textId="1C51DA28" w:rsidR="00D849D6" w:rsidRP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0,9324</w:t>
            </w:r>
          </w:p>
        </w:tc>
      </w:tr>
      <w:tr w:rsidR="00D849D6" w14:paraId="15E47E0A" w14:textId="77777777" w:rsidTr="00D849D6">
        <w:tc>
          <w:tcPr>
            <w:tcW w:w="4361" w:type="dxa"/>
            <w:vAlign w:val="center"/>
          </w:tcPr>
          <w:p w14:paraId="76E2DF66" w14:textId="7BBAC2A7" w:rsidR="00D849D6" w:rsidRDefault="00D849D6" w:rsidP="00206B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Случайный лес (</w:t>
            </w:r>
            <w:r>
              <w:t>balanced</w:t>
            </w:r>
            <w:r>
              <w:rPr>
                <w:lang w:val="ru-RU"/>
              </w:rPr>
              <w:t>)</w:t>
            </w:r>
            <w:r>
              <w:t>, 2019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78A14E21" w14:textId="630C2DC1" w:rsid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0,9662</w:t>
            </w:r>
          </w:p>
        </w:tc>
        <w:tc>
          <w:tcPr>
            <w:tcW w:w="2518" w:type="dxa"/>
            <w:shd w:val="clear" w:color="auto" w:fill="D6E3BC" w:themeFill="accent3" w:themeFillTint="66"/>
            <w:vAlign w:val="center"/>
          </w:tcPr>
          <w:p w14:paraId="5F3F2E6A" w14:textId="0577B95F" w:rsid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0,9397</w:t>
            </w:r>
          </w:p>
        </w:tc>
      </w:tr>
      <w:tr w:rsidR="00D849D6" w14:paraId="437D95DE" w14:textId="77777777" w:rsidTr="00BA52E6">
        <w:tc>
          <w:tcPr>
            <w:tcW w:w="4361" w:type="dxa"/>
            <w:vAlign w:val="center"/>
          </w:tcPr>
          <w:p w14:paraId="79C3FDD3" w14:textId="53F722D8" w:rsidR="00D849D6" w:rsidRDefault="00D849D6" w:rsidP="00206B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Случайный лес (</w:t>
            </w:r>
            <w:r>
              <w:t>SMOTE</w:t>
            </w:r>
            <w:r>
              <w:rPr>
                <w:lang w:val="ru-RU"/>
              </w:rPr>
              <w:t>)</w:t>
            </w:r>
            <w:r>
              <w:t>, 2019</w:t>
            </w:r>
          </w:p>
        </w:tc>
        <w:tc>
          <w:tcPr>
            <w:tcW w:w="2977" w:type="dxa"/>
            <w:vAlign w:val="center"/>
          </w:tcPr>
          <w:p w14:paraId="6EED90B2" w14:textId="73D0C624" w:rsid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0,9503</w:t>
            </w:r>
          </w:p>
        </w:tc>
        <w:tc>
          <w:tcPr>
            <w:tcW w:w="2518" w:type="dxa"/>
            <w:vAlign w:val="center"/>
          </w:tcPr>
          <w:p w14:paraId="2AD4DF0C" w14:textId="2B4E3682" w:rsidR="00D849D6" w:rsidRDefault="00D849D6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0,933</w:t>
            </w:r>
          </w:p>
        </w:tc>
      </w:tr>
      <w:tr w:rsidR="00D849D6" w14:paraId="22C5E923" w14:textId="77777777" w:rsidTr="00423899">
        <w:tc>
          <w:tcPr>
            <w:tcW w:w="4361" w:type="dxa"/>
            <w:vAlign w:val="center"/>
          </w:tcPr>
          <w:p w14:paraId="43EB3C91" w14:textId="4B10EB0F" w:rsidR="00D849D6" w:rsidRDefault="00D849D6" w:rsidP="00206B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Логистическая регрессия (</w:t>
            </w:r>
            <w:r>
              <w:t>balanced</w:t>
            </w:r>
            <w:r>
              <w:rPr>
                <w:lang w:val="ru-RU"/>
              </w:rPr>
              <w:t>)</w:t>
            </w:r>
            <w:r>
              <w:t>, 2018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27F5520" w14:textId="7691E4F6" w:rsidR="00D849D6" w:rsidRDefault="00423899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0,9758</w:t>
            </w:r>
          </w:p>
        </w:tc>
        <w:tc>
          <w:tcPr>
            <w:tcW w:w="2518" w:type="dxa"/>
            <w:shd w:val="clear" w:color="auto" w:fill="D6E3BC" w:themeFill="accent3" w:themeFillTint="66"/>
            <w:vAlign w:val="center"/>
          </w:tcPr>
          <w:p w14:paraId="59F18D48" w14:textId="56099B04" w:rsidR="00D849D6" w:rsidRDefault="00423899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0,9389</w:t>
            </w:r>
          </w:p>
        </w:tc>
      </w:tr>
      <w:tr w:rsidR="00D849D6" w14:paraId="58F09DA8" w14:textId="77777777" w:rsidTr="00BA52E6">
        <w:tc>
          <w:tcPr>
            <w:tcW w:w="4361" w:type="dxa"/>
            <w:vAlign w:val="center"/>
          </w:tcPr>
          <w:p w14:paraId="1D8D9F5C" w14:textId="63168BB1" w:rsidR="00D849D6" w:rsidRDefault="00D849D6" w:rsidP="00206B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Логистическая регрессия (</w:t>
            </w:r>
            <w:r>
              <w:t>SMOTE</w:t>
            </w:r>
            <w:r>
              <w:rPr>
                <w:lang w:val="ru-RU"/>
              </w:rPr>
              <w:t>)</w:t>
            </w:r>
            <w:r w:rsidRPr="00D849D6">
              <w:rPr>
                <w:lang w:val="ru-RU"/>
              </w:rPr>
              <w:t>, 201</w:t>
            </w:r>
            <w:r>
              <w:t>8</w:t>
            </w:r>
          </w:p>
        </w:tc>
        <w:tc>
          <w:tcPr>
            <w:tcW w:w="2977" w:type="dxa"/>
            <w:vAlign w:val="center"/>
          </w:tcPr>
          <w:p w14:paraId="5D275660" w14:textId="38B30129" w:rsidR="00D849D6" w:rsidRDefault="00423899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0,9618</w:t>
            </w:r>
          </w:p>
        </w:tc>
        <w:tc>
          <w:tcPr>
            <w:tcW w:w="2518" w:type="dxa"/>
            <w:vAlign w:val="center"/>
          </w:tcPr>
          <w:p w14:paraId="4929856E" w14:textId="2B6B6B3C" w:rsidR="00D849D6" w:rsidRDefault="00423899" w:rsidP="00BA5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0,9333</w:t>
            </w:r>
          </w:p>
        </w:tc>
      </w:tr>
    </w:tbl>
    <w:p w14:paraId="503293AA" w14:textId="650123E4" w:rsidR="00206BF2" w:rsidRDefault="00423899" w:rsidP="00423899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Площадь под кривой ошибок для всех моделей оказалась выше 0,9, что говорит о высокой точности предсказания. Кроме того, для тестовых выборок, т.е. данных, которые модель «не видела» в процессе обучения площадь под кривой ошибок также оказалась более 0,9, что свидетельствует об отсутствии «переобучения» моделей.</w:t>
      </w:r>
    </w:p>
    <w:p w14:paraId="22710608" w14:textId="0CFDEA88" w:rsidR="00423899" w:rsidRDefault="00423899" w:rsidP="00423899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Хотя все модели показали очень хорошие результаты по заданной метрике, чуть лучшие результаты показали модели случайного леса на сбалансированных выборках, именно эти модели и использовались далее для получения вероятностей, применяемых в </w:t>
      </w:r>
      <w:r>
        <w:rPr>
          <w:sz w:val="28"/>
          <w:szCs w:val="28"/>
        </w:rPr>
        <w:t>PSM</w:t>
      </w:r>
      <w:r>
        <w:rPr>
          <w:sz w:val="28"/>
          <w:szCs w:val="28"/>
          <w:lang w:val="ru-RU"/>
        </w:rPr>
        <w:t>.</w:t>
      </w:r>
    </w:p>
    <w:p w14:paraId="6B2C6C30" w14:textId="77777777" w:rsidR="00423899" w:rsidRDefault="00206BF2" w:rsidP="00423899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57F741A" wp14:editId="66EBEE7E">
            <wp:extent cx="6121400" cy="2380615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7_proba_hist_201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6E047" w14:textId="1D3F38B3" w:rsidR="003B6166" w:rsidRDefault="00423899" w:rsidP="00423899">
      <w:pPr>
        <w:pStyle w:val="afc"/>
        <w:jc w:val="center"/>
        <w:rPr>
          <w:b w:val="0"/>
          <w:color w:val="auto"/>
          <w:sz w:val="24"/>
          <w:lang w:val="ru-RU"/>
        </w:rPr>
      </w:pPr>
      <w:r w:rsidRPr="00423899">
        <w:rPr>
          <w:b w:val="0"/>
          <w:color w:val="auto"/>
          <w:sz w:val="24"/>
          <w:lang w:val="ru-RU"/>
        </w:rPr>
        <w:t xml:space="preserve">Рисунок </w:t>
      </w:r>
      <w:r w:rsidRPr="00423899">
        <w:rPr>
          <w:b w:val="0"/>
          <w:color w:val="auto"/>
          <w:sz w:val="24"/>
          <w:lang w:val="ru-RU"/>
        </w:rPr>
        <w:fldChar w:fldCharType="begin"/>
      </w:r>
      <w:r w:rsidRPr="00423899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423899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8</w:t>
      </w:r>
      <w:r w:rsidRPr="00423899">
        <w:rPr>
          <w:b w:val="0"/>
          <w:color w:val="auto"/>
          <w:sz w:val="24"/>
          <w:lang w:val="ru-RU"/>
        </w:rPr>
        <w:fldChar w:fldCharType="end"/>
      </w:r>
      <w:r w:rsidRPr="00423899">
        <w:rPr>
          <w:b w:val="0"/>
          <w:color w:val="auto"/>
          <w:sz w:val="24"/>
          <w:lang w:val="ru-RU"/>
        </w:rPr>
        <w:t>. Гистограмма распределения предсказанных вероятностей проверок в 2018 году</w:t>
      </w:r>
    </w:p>
    <w:p w14:paraId="284CDBC8" w14:textId="77777777" w:rsidR="00FF32ED" w:rsidRDefault="00FF32ED" w:rsidP="00FF32ED">
      <w:pPr>
        <w:keepNext/>
      </w:pPr>
      <w:r>
        <w:rPr>
          <w:noProof/>
          <w:lang w:val="ru-RU" w:eastAsia="ru-RU"/>
        </w:rPr>
        <w:drawing>
          <wp:inline distT="0" distB="0" distL="0" distR="0" wp14:anchorId="7D0C45C6" wp14:editId="4E6753F5">
            <wp:extent cx="6121400" cy="2380615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6_proba_hist_201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CC4E1" w14:textId="2823D58B" w:rsidR="00FF32ED" w:rsidRPr="00FF32ED" w:rsidRDefault="00FF32ED" w:rsidP="00FF32ED">
      <w:pPr>
        <w:pStyle w:val="afc"/>
        <w:jc w:val="center"/>
        <w:rPr>
          <w:b w:val="0"/>
          <w:color w:val="auto"/>
          <w:sz w:val="24"/>
          <w:lang w:val="ru-RU"/>
        </w:rPr>
      </w:pPr>
      <w:r w:rsidRPr="00FF32ED">
        <w:rPr>
          <w:b w:val="0"/>
          <w:color w:val="auto"/>
          <w:sz w:val="24"/>
          <w:lang w:val="ru-RU"/>
        </w:rPr>
        <w:t xml:space="preserve">Рисунок </w:t>
      </w:r>
      <w:r w:rsidRPr="00FF32ED">
        <w:rPr>
          <w:b w:val="0"/>
          <w:color w:val="auto"/>
          <w:sz w:val="24"/>
          <w:lang w:val="ru-RU"/>
        </w:rPr>
        <w:fldChar w:fldCharType="begin"/>
      </w:r>
      <w:r w:rsidRPr="00FF32ED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FF32ED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9</w:t>
      </w:r>
      <w:r w:rsidRPr="00FF32ED">
        <w:rPr>
          <w:b w:val="0"/>
          <w:color w:val="auto"/>
          <w:sz w:val="24"/>
          <w:lang w:val="ru-RU"/>
        </w:rPr>
        <w:fldChar w:fldCharType="end"/>
      </w:r>
      <w:r w:rsidRPr="00FF32ED">
        <w:rPr>
          <w:b w:val="0"/>
          <w:color w:val="auto"/>
          <w:sz w:val="24"/>
          <w:lang w:val="ru-RU"/>
        </w:rPr>
        <w:t>. Гистограмма распределения предсказанных вероятностей проверок в 2019 году</w:t>
      </w:r>
    </w:p>
    <w:p w14:paraId="1AA349F0" w14:textId="4DD8BC62" w:rsidR="00696010" w:rsidRPr="00D90ECF" w:rsidRDefault="00696010" w:rsidP="00696010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Мэтчинг компаний с проверками с компаниями без проверок</w:t>
      </w:r>
    </w:p>
    <w:p w14:paraId="58956E1D" w14:textId="256DF010" w:rsidR="00D90ECF" w:rsidRDefault="00696010" w:rsidP="00696010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Каждой компании из </w:t>
      </w:r>
      <w:proofErr w:type="spellStart"/>
      <w:r>
        <w:rPr>
          <w:sz w:val="28"/>
          <w:szCs w:val="28"/>
          <w:lang w:val="ru-RU"/>
        </w:rPr>
        <w:t>датасета</w:t>
      </w:r>
      <w:proofErr w:type="spellEnd"/>
      <w:r>
        <w:rPr>
          <w:sz w:val="28"/>
          <w:szCs w:val="28"/>
          <w:lang w:val="ru-RU"/>
        </w:rPr>
        <w:t xml:space="preserve"> с проверками была сопоставлена (отобрана) компания из </w:t>
      </w:r>
      <w:proofErr w:type="spellStart"/>
      <w:r>
        <w:rPr>
          <w:sz w:val="28"/>
          <w:szCs w:val="28"/>
          <w:lang w:val="ru-RU"/>
        </w:rPr>
        <w:t>датасета</w:t>
      </w:r>
      <w:proofErr w:type="spellEnd"/>
      <w:r>
        <w:rPr>
          <w:sz w:val="28"/>
          <w:szCs w:val="28"/>
          <w:lang w:val="ru-RU"/>
        </w:rPr>
        <w:t xml:space="preserve"> без проверок с наиболее близким значением между предсказанным</w:t>
      </w:r>
      <w:r w:rsidR="00936BE3">
        <w:rPr>
          <w:sz w:val="28"/>
          <w:szCs w:val="28"/>
          <w:lang w:val="ru-RU"/>
        </w:rPr>
        <w:t xml:space="preserve">и вероятностями проверок. Отбор соответствующей компании без проверки проводился «без возврата» компании в </w:t>
      </w:r>
      <w:proofErr w:type="spellStart"/>
      <w:r w:rsidR="00936BE3">
        <w:rPr>
          <w:sz w:val="28"/>
          <w:szCs w:val="28"/>
          <w:lang w:val="ru-RU"/>
        </w:rPr>
        <w:t>датасет</w:t>
      </w:r>
      <w:proofErr w:type="spellEnd"/>
      <w:r w:rsidR="00936BE3">
        <w:rPr>
          <w:sz w:val="28"/>
          <w:szCs w:val="28"/>
          <w:lang w:val="ru-RU"/>
        </w:rPr>
        <w:t xml:space="preserve"> без проверок, т.е. каждой компании из </w:t>
      </w:r>
      <w:proofErr w:type="spellStart"/>
      <w:r w:rsidR="00936BE3">
        <w:rPr>
          <w:sz w:val="28"/>
          <w:szCs w:val="28"/>
          <w:lang w:val="ru-RU"/>
        </w:rPr>
        <w:t>датасета</w:t>
      </w:r>
      <w:proofErr w:type="spellEnd"/>
      <w:r w:rsidR="00936BE3">
        <w:rPr>
          <w:sz w:val="28"/>
          <w:szCs w:val="28"/>
          <w:lang w:val="ru-RU"/>
        </w:rPr>
        <w:t xml:space="preserve"> с проверками была сопоставлена единственная компания из </w:t>
      </w:r>
      <w:proofErr w:type="spellStart"/>
      <w:r w:rsidR="00936BE3">
        <w:rPr>
          <w:sz w:val="28"/>
          <w:szCs w:val="28"/>
          <w:lang w:val="ru-RU"/>
        </w:rPr>
        <w:t>датасета</w:t>
      </w:r>
      <w:proofErr w:type="spellEnd"/>
      <w:r w:rsidR="00936BE3">
        <w:rPr>
          <w:sz w:val="28"/>
          <w:szCs w:val="28"/>
          <w:lang w:val="ru-RU"/>
        </w:rPr>
        <w:t xml:space="preserve"> без проверок (и эта компания больше не участвовала в </w:t>
      </w:r>
      <w:proofErr w:type="spellStart"/>
      <w:r w:rsidR="00936BE3">
        <w:rPr>
          <w:sz w:val="28"/>
          <w:szCs w:val="28"/>
          <w:lang w:val="ru-RU"/>
        </w:rPr>
        <w:t>мэтчинге</w:t>
      </w:r>
      <w:proofErr w:type="spellEnd"/>
      <w:r w:rsidR="00936BE3">
        <w:rPr>
          <w:sz w:val="28"/>
          <w:szCs w:val="28"/>
          <w:lang w:val="ru-RU"/>
        </w:rPr>
        <w:t>). Отбор компаний проводился с учетом критерия размера компаний</w:t>
      </w:r>
      <w:r w:rsidR="00D90ECF" w:rsidRPr="00D90ECF">
        <w:rPr>
          <w:sz w:val="28"/>
          <w:szCs w:val="28"/>
          <w:lang w:val="ru-RU"/>
        </w:rPr>
        <w:t>.</w:t>
      </w:r>
    </w:p>
    <w:p w14:paraId="059F6EC2" w14:textId="5ABD8B4E" w:rsidR="00936BE3" w:rsidRDefault="00936BE3" w:rsidP="00696010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результате </w:t>
      </w:r>
      <w:proofErr w:type="spellStart"/>
      <w:r>
        <w:rPr>
          <w:sz w:val="28"/>
          <w:szCs w:val="28"/>
          <w:lang w:val="ru-RU"/>
        </w:rPr>
        <w:t>мэтчинга</w:t>
      </w:r>
      <w:proofErr w:type="spellEnd"/>
      <w:r>
        <w:rPr>
          <w:sz w:val="28"/>
          <w:szCs w:val="28"/>
          <w:lang w:val="ru-RU"/>
        </w:rPr>
        <w:t xml:space="preserve"> распределение оценочной вероятности проверок для компаний с проверками и без проверок стали выглядеть следующим образом:</w:t>
      </w:r>
    </w:p>
    <w:p w14:paraId="1D15F3A9" w14:textId="77777777" w:rsidR="00A56575" w:rsidRDefault="00A56575" w:rsidP="00A56575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7CACE689" wp14:editId="00D67FF7">
            <wp:extent cx="6121400" cy="2380615"/>
            <wp:effectExtent l="0" t="0" r="0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0_proba_hist_after_PSM_201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ACE4" w14:textId="7A99F5E4" w:rsidR="00936BE3" w:rsidRDefault="00A56575" w:rsidP="00A56575">
      <w:pPr>
        <w:pStyle w:val="afc"/>
        <w:jc w:val="center"/>
        <w:rPr>
          <w:b w:val="0"/>
          <w:color w:val="auto"/>
          <w:sz w:val="24"/>
          <w:lang w:val="ru-RU"/>
        </w:rPr>
      </w:pPr>
      <w:r w:rsidRPr="00A56575">
        <w:rPr>
          <w:b w:val="0"/>
          <w:color w:val="auto"/>
          <w:sz w:val="24"/>
          <w:lang w:val="ru-RU"/>
        </w:rPr>
        <w:t xml:space="preserve">Рисунок </w:t>
      </w:r>
      <w:r w:rsidRPr="00A56575">
        <w:rPr>
          <w:b w:val="0"/>
          <w:color w:val="auto"/>
          <w:sz w:val="24"/>
          <w:lang w:val="ru-RU"/>
        </w:rPr>
        <w:fldChar w:fldCharType="begin"/>
      </w:r>
      <w:r w:rsidRPr="00A56575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A56575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10</w:t>
      </w:r>
      <w:r w:rsidRPr="00A56575">
        <w:rPr>
          <w:b w:val="0"/>
          <w:color w:val="auto"/>
          <w:sz w:val="24"/>
          <w:lang w:val="ru-RU"/>
        </w:rPr>
        <w:fldChar w:fldCharType="end"/>
      </w:r>
      <w:r w:rsidRPr="00A56575">
        <w:rPr>
          <w:b w:val="0"/>
          <w:color w:val="auto"/>
          <w:sz w:val="24"/>
          <w:lang w:val="ru-RU"/>
        </w:rPr>
        <w:t xml:space="preserve">. Гистограмма распределения вероятностей проверок </w:t>
      </w:r>
      <w:r>
        <w:rPr>
          <w:b w:val="0"/>
          <w:color w:val="auto"/>
          <w:sz w:val="24"/>
          <w:lang w:val="ru-RU"/>
        </w:rPr>
        <w:t xml:space="preserve">в 2018 </w:t>
      </w:r>
      <w:r w:rsidRPr="00A56575">
        <w:rPr>
          <w:b w:val="0"/>
          <w:color w:val="auto"/>
          <w:sz w:val="24"/>
          <w:lang w:val="ru-RU"/>
        </w:rPr>
        <w:t xml:space="preserve">после </w:t>
      </w:r>
      <w:proofErr w:type="spellStart"/>
      <w:r w:rsidRPr="00A56575">
        <w:rPr>
          <w:b w:val="0"/>
          <w:color w:val="auto"/>
          <w:sz w:val="24"/>
          <w:lang w:val="ru-RU"/>
        </w:rPr>
        <w:t>мэтчинга</w:t>
      </w:r>
      <w:proofErr w:type="spellEnd"/>
    </w:p>
    <w:p w14:paraId="24F46C96" w14:textId="77777777" w:rsidR="00A56575" w:rsidRDefault="00A56575" w:rsidP="00A56575">
      <w:pPr>
        <w:keepNext/>
      </w:pPr>
      <w:r>
        <w:rPr>
          <w:noProof/>
          <w:lang w:val="ru-RU" w:eastAsia="ru-RU"/>
        </w:rPr>
        <w:drawing>
          <wp:inline distT="0" distB="0" distL="0" distR="0" wp14:anchorId="5D3885E7" wp14:editId="67FB41E4">
            <wp:extent cx="6121400" cy="2380615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8_proba_hist_after_PSM_2019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B15FF" w14:textId="7455A51D" w:rsidR="00A56575" w:rsidRDefault="00A56575" w:rsidP="00A56575">
      <w:pPr>
        <w:pStyle w:val="afc"/>
        <w:jc w:val="center"/>
        <w:rPr>
          <w:b w:val="0"/>
          <w:color w:val="auto"/>
          <w:sz w:val="24"/>
          <w:lang w:val="ru-RU"/>
        </w:rPr>
      </w:pPr>
      <w:r w:rsidRPr="00A56575">
        <w:rPr>
          <w:b w:val="0"/>
          <w:color w:val="auto"/>
          <w:sz w:val="24"/>
          <w:lang w:val="ru-RU"/>
        </w:rPr>
        <w:t xml:space="preserve">Рисунок </w:t>
      </w:r>
      <w:r w:rsidRPr="00A56575">
        <w:rPr>
          <w:b w:val="0"/>
          <w:color w:val="auto"/>
          <w:sz w:val="24"/>
          <w:lang w:val="ru-RU"/>
        </w:rPr>
        <w:fldChar w:fldCharType="begin"/>
      </w:r>
      <w:r w:rsidRPr="00A56575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A56575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11</w:t>
      </w:r>
      <w:r w:rsidRPr="00A56575">
        <w:rPr>
          <w:b w:val="0"/>
          <w:color w:val="auto"/>
          <w:sz w:val="24"/>
          <w:lang w:val="ru-RU"/>
        </w:rPr>
        <w:fldChar w:fldCharType="end"/>
      </w:r>
      <w:r w:rsidRPr="00A56575">
        <w:rPr>
          <w:b w:val="0"/>
          <w:color w:val="auto"/>
          <w:sz w:val="24"/>
          <w:lang w:val="ru-RU"/>
        </w:rPr>
        <w:t xml:space="preserve">. Гистограмма распределения вероятностей проверок в2019 после </w:t>
      </w:r>
      <w:proofErr w:type="spellStart"/>
      <w:r w:rsidRPr="00A56575">
        <w:rPr>
          <w:b w:val="0"/>
          <w:color w:val="auto"/>
          <w:sz w:val="24"/>
          <w:lang w:val="ru-RU"/>
        </w:rPr>
        <w:t>мэтчинга</w:t>
      </w:r>
      <w:proofErr w:type="spellEnd"/>
    </w:p>
    <w:p w14:paraId="2218EABE" w14:textId="1A0ABF51" w:rsidR="00A56575" w:rsidRDefault="00A56575" w:rsidP="00A56575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Графики выше показывают, что удалось подобрать очень схожие по оценочной вероятности проверок компании в </w:t>
      </w:r>
      <w:proofErr w:type="spellStart"/>
      <w:r>
        <w:rPr>
          <w:sz w:val="28"/>
          <w:szCs w:val="28"/>
          <w:lang w:val="ru-RU"/>
        </w:rPr>
        <w:t>датасетах</w:t>
      </w:r>
      <w:proofErr w:type="spellEnd"/>
      <w:r>
        <w:rPr>
          <w:sz w:val="28"/>
          <w:szCs w:val="28"/>
          <w:lang w:val="ru-RU"/>
        </w:rPr>
        <w:t xml:space="preserve"> с проверками и без проверок.</w:t>
      </w:r>
    </w:p>
    <w:p w14:paraId="2298827E" w14:textId="1F327247" w:rsidR="006D4DBA" w:rsidRPr="00D90ECF" w:rsidRDefault="006D4DBA" w:rsidP="006D4DBA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Оценка эффектов</w:t>
      </w:r>
    </w:p>
    <w:p w14:paraId="6D56CF34" w14:textId="40A53BCB" w:rsidR="006D4DBA" w:rsidRDefault="006D4DBA" w:rsidP="006D4DBA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оценки эффектов влияния налоговых проверок на показатели деятельности компаний было построено семейство линейных регрессий с использованием библиотеки </w:t>
      </w:r>
      <w:r>
        <w:rPr>
          <w:sz w:val="28"/>
          <w:szCs w:val="28"/>
        </w:rPr>
        <w:t>Python</w:t>
      </w:r>
      <w:r w:rsidRPr="006D4DB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statsmodels</w:t>
      </w:r>
      <w:proofErr w:type="spellEnd"/>
      <w:r w:rsidRPr="006D4DBA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api</w:t>
      </w:r>
      <w:proofErr w:type="spellEnd"/>
      <w:r w:rsidRPr="006D4D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следующего вида:</w:t>
      </w:r>
    </w:p>
    <w:p w14:paraId="24287F38" w14:textId="2B4EC1F1" w:rsidR="006D4DBA" w:rsidRDefault="006D4DBA" w:rsidP="006D4DBA">
      <w:pPr>
        <w:spacing w:after="120" w:line="25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Y ~ const + X + Prob</w:t>
      </w:r>
    </w:p>
    <w:p w14:paraId="6D5828B7" w14:textId="77777777" w:rsidR="00E852BC" w:rsidRPr="003173A7" w:rsidRDefault="006D4DBA" w:rsidP="006D4DBA">
      <w:pPr>
        <w:spacing w:after="12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Где</w:t>
      </w:r>
      <w:r w:rsidR="00E852BC" w:rsidRPr="003173A7">
        <w:rPr>
          <w:sz w:val="28"/>
          <w:szCs w:val="28"/>
        </w:rPr>
        <w:t>:</w:t>
      </w:r>
    </w:p>
    <w:p w14:paraId="07730735" w14:textId="78DADBC7" w:rsidR="006D4DBA" w:rsidRDefault="006D4DBA" w:rsidP="006D4DBA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Y</w:t>
      </w:r>
      <w:r w:rsidRPr="006D4DBA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 xml:space="preserve">исследуемый целевой показатель. Были взяты показатели </w:t>
      </w:r>
      <w:r w:rsidR="00E852BC">
        <w:rPr>
          <w:sz w:val="28"/>
          <w:szCs w:val="28"/>
          <w:lang w:val="ru-RU"/>
        </w:rPr>
        <w:t xml:space="preserve">десятичные логарифмы </w:t>
      </w:r>
      <w:r>
        <w:rPr>
          <w:sz w:val="28"/>
          <w:szCs w:val="28"/>
          <w:lang w:val="ru-RU"/>
        </w:rPr>
        <w:t xml:space="preserve">выручки, доходов, расходов, </w:t>
      </w:r>
      <w:r w:rsidR="00E852BC">
        <w:rPr>
          <w:sz w:val="28"/>
          <w:szCs w:val="28"/>
          <w:lang w:val="ru-RU"/>
        </w:rPr>
        <w:t>налоги, а также среднесписочная численность по годам 2017, 2018, 2019, 2020, 2021 (для тех показателей, где были данные за 2021).</w:t>
      </w:r>
    </w:p>
    <w:p w14:paraId="1A7A7853" w14:textId="4374419C" w:rsidR="00E852BC" w:rsidRDefault="00E852BC" w:rsidP="006D4DBA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X</w:t>
      </w:r>
      <w:r w:rsidRPr="00E852BC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 xml:space="preserve">признак проведения проверки (1 – проверка была, 0 – проверки не было). Так как большинство целевых показателей были взяты в виде логарифма </w:t>
      </w:r>
      <w:r>
        <w:rPr>
          <w:sz w:val="28"/>
          <w:szCs w:val="28"/>
          <w:lang w:val="ru-RU"/>
        </w:rPr>
        <w:lastRenderedPageBreak/>
        <w:t xml:space="preserve">от показателей баланса, то полученный по линейной регрессии коэффициент при </w:t>
      </w:r>
      <w:r>
        <w:rPr>
          <w:sz w:val="28"/>
          <w:szCs w:val="28"/>
        </w:rPr>
        <w:t>X</w:t>
      </w:r>
      <w:r>
        <w:rPr>
          <w:sz w:val="28"/>
          <w:szCs w:val="28"/>
          <w:lang w:val="ru-RU"/>
        </w:rPr>
        <w:t xml:space="preserve"> легко </w:t>
      </w:r>
      <w:r w:rsidR="00C504CA">
        <w:rPr>
          <w:sz w:val="28"/>
          <w:szCs w:val="28"/>
          <w:lang w:val="ru-RU"/>
        </w:rPr>
        <w:t>интерпретируется, 10</w:t>
      </w:r>
      <w:r w:rsidR="00C504CA" w:rsidRPr="00C504CA">
        <w:rPr>
          <w:sz w:val="28"/>
          <w:szCs w:val="28"/>
          <w:lang w:val="ru-RU"/>
        </w:rPr>
        <w:t>^</w:t>
      </w:r>
      <w:r w:rsidR="00C504CA">
        <w:rPr>
          <w:sz w:val="28"/>
          <w:szCs w:val="28"/>
          <w:lang w:val="ru-RU"/>
        </w:rPr>
        <w:t xml:space="preserve">(коэффициент при </w:t>
      </w:r>
      <w:r w:rsidR="00C504CA">
        <w:rPr>
          <w:sz w:val="28"/>
          <w:szCs w:val="28"/>
        </w:rPr>
        <w:t>X</w:t>
      </w:r>
      <w:r w:rsidR="00C504CA">
        <w:rPr>
          <w:sz w:val="28"/>
          <w:szCs w:val="28"/>
          <w:lang w:val="ru-RU"/>
        </w:rPr>
        <w:t>) – показывает во сколько раз показатель группы с проверкой отличается от показателей группы без проверок, а (10</w:t>
      </w:r>
      <w:r w:rsidR="00C504CA" w:rsidRPr="00C504CA">
        <w:rPr>
          <w:sz w:val="28"/>
          <w:szCs w:val="28"/>
          <w:lang w:val="ru-RU"/>
        </w:rPr>
        <w:t>^</w:t>
      </w:r>
      <w:r w:rsidR="00C504CA">
        <w:rPr>
          <w:sz w:val="28"/>
          <w:szCs w:val="28"/>
          <w:lang w:val="ru-RU"/>
        </w:rPr>
        <w:t xml:space="preserve">(коэффициент при </w:t>
      </w:r>
      <w:r w:rsidR="00C504CA">
        <w:rPr>
          <w:sz w:val="28"/>
          <w:szCs w:val="28"/>
        </w:rPr>
        <w:t>X</w:t>
      </w:r>
      <w:r w:rsidR="00C504CA">
        <w:rPr>
          <w:sz w:val="28"/>
          <w:szCs w:val="28"/>
          <w:lang w:val="ru-RU"/>
        </w:rPr>
        <w:t>) – 1) * 100% - показывает, на сколько процентов показатель группы с проверками отличается от показателя группы без проверок.</w:t>
      </w:r>
    </w:p>
    <w:p w14:paraId="719DD6DA" w14:textId="655C809D" w:rsidR="00C504CA" w:rsidRDefault="00C504CA" w:rsidP="006D4DBA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Prob</w:t>
      </w:r>
      <w:r w:rsidRPr="00C504CA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оцененная вероятность проверки.</w:t>
      </w:r>
    </w:p>
    <w:p w14:paraId="7DD166AA" w14:textId="28BF06CA" w:rsidR="00C504CA" w:rsidRDefault="00C504CA" w:rsidP="006D4DBA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Линейные регрессии были построены раздельно в разрезе размеров компаний, отдельно без учета размера, и несколько регрессий для самых многочисленных отраслей по классам ОКВЭД.</w:t>
      </w:r>
    </w:p>
    <w:p w14:paraId="5E05C96C" w14:textId="568DB649" w:rsidR="00C504CA" w:rsidRDefault="00C504CA" w:rsidP="006D4DBA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Получены следующие результаты:</w:t>
      </w:r>
    </w:p>
    <w:p w14:paraId="45FD253D" w14:textId="77777777" w:rsidR="005118CF" w:rsidRDefault="00C504CA" w:rsidP="005118CF">
      <w:pPr>
        <w:keepNext/>
        <w:spacing w:after="120" w:line="252" w:lineRule="auto"/>
        <w:jc w:val="both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7AE94A9B" wp14:editId="49AF8B48">
            <wp:extent cx="6121400" cy="22383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5_receipts_diff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2694" w14:textId="3DA2058D" w:rsidR="00C504CA" w:rsidRDefault="005118CF" w:rsidP="005118CF">
      <w:pPr>
        <w:pStyle w:val="afc"/>
        <w:jc w:val="center"/>
        <w:rPr>
          <w:b w:val="0"/>
          <w:color w:val="auto"/>
          <w:sz w:val="24"/>
          <w:lang w:val="ru-RU"/>
        </w:rPr>
      </w:pPr>
      <w:r w:rsidRPr="005118CF">
        <w:rPr>
          <w:b w:val="0"/>
          <w:color w:val="auto"/>
          <w:sz w:val="24"/>
          <w:lang w:val="ru-RU"/>
        </w:rPr>
        <w:t xml:space="preserve">Рисунок </w:t>
      </w:r>
      <w:r w:rsidRPr="005118CF">
        <w:rPr>
          <w:b w:val="0"/>
          <w:color w:val="auto"/>
          <w:sz w:val="24"/>
          <w:lang w:val="ru-RU"/>
        </w:rPr>
        <w:fldChar w:fldCharType="begin"/>
      </w:r>
      <w:r w:rsidRPr="005118CF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5118CF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12</w:t>
      </w:r>
      <w:r w:rsidRPr="005118CF">
        <w:rPr>
          <w:b w:val="0"/>
          <w:color w:val="auto"/>
          <w:sz w:val="24"/>
          <w:lang w:val="ru-RU"/>
        </w:rPr>
        <w:fldChar w:fldCharType="end"/>
      </w:r>
      <w:r w:rsidRPr="005118CF">
        <w:rPr>
          <w:b w:val="0"/>
          <w:color w:val="auto"/>
          <w:sz w:val="24"/>
          <w:lang w:val="ru-RU"/>
        </w:rPr>
        <w:t>. График эффекта проверок на выручку компаний</w:t>
      </w:r>
    </w:p>
    <w:p w14:paraId="2868D208" w14:textId="77777777" w:rsidR="00F955CD" w:rsidRDefault="005118CF" w:rsidP="005118CF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смотреть на график слева (компании, для которых справки по результатам проверки были сделаны в 2019 году, сами проверки шли в 2018-2019 годах), то видно что до проверок в 2017 году показатели выручки группы компаний с проверками существенно превосходили показатели компаний без проверок, в следующем 2018 году (год начала проверки, год предшествующий году окончания проверки) наблюдается существенно изменение разницы в показателе между проверяемыми компаниями и компании, которые не были подвержены проверке, при этом величина изменений зависит от размера компаний.</w:t>
      </w:r>
      <w:r w:rsidR="007A4C23">
        <w:rPr>
          <w:sz w:val="28"/>
          <w:szCs w:val="28"/>
          <w:lang w:val="ru-RU"/>
        </w:rPr>
        <w:t xml:space="preserve"> В последующие годы для крупных, средних и малых компаний наблюдается некоторое сближение показателей между группами, для </w:t>
      </w:r>
      <w:proofErr w:type="spellStart"/>
      <w:r w:rsidR="007A4C23">
        <w:rPr>
          <w:sz w:val="28"/>
          <w:szCs w:val="28"/>
          <w:lang w:val="ru-RU"/>
        </w:rPr>
        <w:t>микрокомпаний</w:t>
      </w:r>
      <w:proofErr w:type="spellEnd"/>
      <w:r w:rsidR="007A4C23">
        <w:rPr>
          <w:sz w:val="28"/>
          <w:szCs w:val="28"/>
          <w:lang w:val="ru-RU"/>
        </w:rPr>
        <w:t xml:space="preserve"> сближения не наблюдается, разность увеличивается</w:t>
      </w:r>
      <w:r w:rsidR="00F955CD">
        <w:rPr>
          <w:sz w:val="28"/>
          <w:szCs w:val="28"/>
          <w:lang w:val="ru-RU"/>
        </w:rPr>
        <w:t>.</w:t>
      </w:r>
    </w:p>
    <w:p w14:paraId="4D1B098E" w14:textId="0D2A1CEC" w:rsidR="007A4C23" w:rsidRDefault="007A4C23" w:rsidP="005118CF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графика справа (компании, для которых справки по результатам проверки были сделаны в 2018 году) не виден первый столбик, который есть на графике слева, что в целом объяснимо, т.к. это был бы 2016 год, по которому данные не выгружа</w:t>
      </w:r>
      <w:r w:rsidR="006242B0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ись.</w:t>
      </w:r>
    </w:p>
    <w:p w14:paraId="64C9F134" w14:textId="77777777" w:rsidR="007A4C23" w:rsidRDefault="007A4C23" w:rsidP="007A4C23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EB5BCE2" wp14:editId="14C7BDA2">
            <wp:extent cx="6121400" cy="21215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2_income_diff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DBBF" w14:textId="6068DF09" w:rsidR="007A4C23" w:rsidRPr="007A4C23" w:rsidRDefault="007A4C23" w:rsidP="007A4C23">
      <w:pPr>
        <w:pStyle w:val="afc"/>
        <w:jc w:val="center"/>
        <w:rPr>
          <w:b w:val="0"/>
          <w:color w:val="auto"/>
          <w:sz w:val="24"/>
          <w:lang w:val="ru-RU"/>
        </w:rPr>
      </w:pPr>
      <w:r w:rsidRPr="007A4C23">
        <w:rPr>
          <w:b w:val="0"/>
          <w:color w:val="auto"/>
          <w:sz w:val="24"/>
          <w:lang w:val="ru-RU"/>
        </w:rPr>
        <w:t xml:space="preserve">Рисунок </w:t>
      </w:r>
      <w:r w:rsidRPr="007A4C23">
        <w:rPr>
          <w:b w:val="0"/>
          <w:color w:val="auto"/>
          <w:sz w:val="24"/>
          <w:lang w:val="ru-RU"/>
        </w:rPr>
        <w:fldChar w:fldCharType="begin"/>
      </w:r>
      <w:r w:rsidRPr="007A4C23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7A4C23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13</w:t>
      </w:r>
      <w:r w:rsidRPr="007A4C23">
        <w:rPr>
          <w:b w:val="0"/>
          <w:color w:val="auto"/>
          <w:sz w:val="24"/>
          <w:lang w:val="ru-RU"/>
        </w:rPr>
        <w:fldChar w:fldCharType="end"/>
      </w:r>
      <w:r w:rsidRPr="007A4C23">
        <w:rPr>
          <w:b w:val="0"/>
          <w:color w:val="auto"/>
          <w:sz w:val="24"/>
          <w:lang w:val="ru-RU"/>
        </w:rPr>
        <w:t>. График эффекта проверок на доходы компаний</w:t>
      </w:r>
    </w:p>
    <w:p w14:paraId="6D8C7742" w14:textId="667F72DA" w:rsidR="007A4C23" w:rsidRDefault="007A4C23" w:rsidP="007A4C23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 графиков по доходам очень схож с видом графика по выручке.</w:t>
      </w:r>
    </w:p>
    <w:p w14:paraId="7C445DCE" w14:textId="77777777" w:rsidR="007E74B8" w:rsidRDefault="007A4C23" w:rsidP="007E74B8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C6F98FC" wp14:editId="4D594887">
            <wp:extent cx="6121400" cy="22383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2_outcome_diff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60A75" w14:textId="3065F933" w:rsidR="007A4C23" w:rsidRPr="007E74B8" w:rsidRDefault="007E74B8" w:rsidP="007E74B8">
      <w:pPr>
        <w:pStyle w:val="afc"/>
        <w:jc w:val="center"/>
        <w:rPr>
          <w:b w:val="0"/>
          <w:color w:val="auto"/>
          <w:sz w:val="24"/>
          <w:lang w:val="ru-RU"/>
        </w:rPr>
      </w:pPr>
      <w:r w:rsidRPr="007E74B8">
        <w:rPr>
          <w:b w:val="0"/>
          <w:color w:val="auto"/>
          <w:sz w:val="24"/>
          <w:lang w:val="ru-RU"/>
        </w:rPr>
        <w:t xml:space="preserve">Рисунок </w:t>
      </w:r>
      <w:r w:rsidRPr="007E74B8">
        <w:rPr>
          <w:b w:val="0"/>
          <w:color w:val="auto"/>
          <w:sz w:val="24"/>
          <w:lang w:val="ru-RU"/>
        </w:rPr>
        <w:fldChar w:fldCharType="begin"/>
      </w:r>
      <w:r w:rsidRPr="007E74B8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7E74B8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14</w:t>
      </w:r>
      <w:r w:rsidRPr="007E74B8">
        <w:rPr>
          <w:b w:val="0"/>
          <w:color w:val="auto"/>
          <w:sz w:val="24"/>
          <w:lang w:val="ru-RU"/>
        </w:rPr>
        <w:fldChar w:fldCharType="end"/>
      </w:r>
      <w:r w:rsidRPr="007E74B8">
        <w:rPr>
          <w:b w:val="0"/>
          <w:color w:val="auto"/>
          <w:sz w:val="24"/>
          <w:lang w:val="ru-RU"/>
        </w:rPr>
        <w:t>. График эффекта проверок на расходы компаний</w:t>
      </w:r>
    </w:p>
    <w:p w14:paraId="6F8CD6EF" w14:textId="77758A93" w:rsidR="007E74B8" w:rsidRDefault="007E74B8" w:rsidP="007E74B8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Аналогично ведут себя и расходы.</w:t>
      </w:r>
    </w:p>
    <w:p w14:paraId="5CF7D0DD" w14:textId="77777777" w:rsidR="00982FE0" w:rsidRDefault="00982FE0" w:rsidP="00982FE0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277BA984" wp14:editId="063F4A9A">
            <wp:extent cx="6121400" cy="22383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3_tax_diff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13F3" w14:textId="2DF3AE04" w:rsidR="007E74B8" w:rsidRPr="00982FE0" w:rsidRDefault="00982FE0" w:rsidP="00982FE0">
      <w:pPr>
        <w:pStyle w:val="afc"/>
        <w:jc w:val="center"/>
        <w:rPr>
          <w:b w:val="0"/>
          <w:color w:val="auto"/>
          <w:sz w:val="24"/>
          <w:lang w:val="ru-RU"/>
        </w:rPr>
      </w:pPr>
      <w:r w:rsidRPr="00982FE0">
        <w:rPr>
          <w:b w:val="0"/>
          <w:color w:val="auto"/>
          <w:sz w:val="24"/>
          <w:lang w:val="ru-RU"/>
        </w:rPr>
        <w:t xml:space="preserve">Рисунок </w:t>
      </w:r>
      <w:r w:rsidRPr="00982FE0">
        <w:rPr>
          <w:b w:val="0"/>
          <w:color w:val="auto"/>
          <w:sz w:val="24"/>
          <w:lang w:val="ru-RU"/>
        </w:rPr>
        <w:fldChar w:fldCharType="begin"/>
      </w:r>
      <w:r w:rsidRPr="00982FE0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982FE0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15</w:t>
      </w:r>
      <w:r w:rsidRPr="00982FE0">
        <w:rPr>
          <w:b w:val="0"/>
          <w:color w:val="auto"/>
          <w:sz w:val="24"/>
          <w:lang w:val="ru-RU"/>
        </w:rPr>
        <w:fldChar w:fldCharType="end"/>
      </w:r>
      <w:r w:rsidRPr="00982FE0">
        <w:rPr>
          <w:b w:val="0"/>
          <w:color w:val="auto"/>
          <w:sz w:val="24"/>
          <w:lang w:val="ru-RU"/>
        </w:rPr>
        <w:t>. График эффекта проверок на налоги компаний</w:t>
      </w:r>
    </w:p>
    <w:p w14:paraId="20E1E46A" w14:textId="575BDCF5" w:rsidR="00982FE0" w:rsidRDefault="00982FE0" w:rsidP="00982FE0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Показатель по налог</w:t>
      </w:r>
      <w:r w:rsidR="001E56C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м ведет себя отлично от показателей выше. Не смотря на значительное изменение разности в показателях выручки, доходов, расходов, показатель по налогам меняется не так значительно, и для крупных, средних и малых компаний не меняется знак разности, это означает, что компании, после </w:t>
      </w:r>
      <w:r>
        <w:rPr>
          <w:sz w:val="28"/>
          <w:szCs w:val="28"/>
          <w:lang w:val="ru-RU"/>
        </w:rPr>
        <w:lastRenderedPageBreak/>
        <w:t xml:space="preserve">проведения проверок, при уменьшении разности основных финансовых показателей с компаниями без проверок, вынуждены </w:t>
      </w:r>
      <w:r w:rsidR="00AC39E6">
        <w:rPr>
          <w:sz w:val="28"/>
          <w:szCs w:val="28"/>
          <w:lang w:val="ru-RU"/>
        </w:rPr>
        <w:t>удельно уплачивать больше налогов, чем компании без проверок</w:t>
      </w:r>
      <w:r>
        <w:rPr>
          <w:sz w:val="28"/>
          <w:szCs w:val="28"/>
          <w:lang w:val="ru-RU"/>
        </w:rPr>
        <w:t>.</w:t>
      </w:r>
    </w:p>
    <w:p w14:paraId="4144AFB7" w14:textId="758D0F7F" w:rsidR="00AC39E6" w:rsidRDefault="00AC39E6" w:rsidP="00982FE0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качестве опции посмотрим, как влияют проверки на численность компаний:</w:t>
      </w:r>
    </w:p>
    <w:p w14:paraId="7F9F330F" w14:textId="77777777" w:rsidR="00AC39E6" w:rsidRDefault="00AC39E6" w:rsidP="00AC39E6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F834862" wp14:editId="37FB77DF">
            <wp:extent cx="6121400" cy="2279650"/>
            <wp:effectExtent l="0" t="0" r="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7_Численность работников_diff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5C757" w14:textId="315DE9E1" w:rsidR="00AC39E6" w:rsidRPr="00AC39E6" w:rsidRDefault="00AC39E6" w:rsidP="00AC39E6">
      <w:pPr>
        <w:pStyle w:val="afc"/>
        <w:jc w:val="center"/>
        <w:rPr>
          <w:b w:val="0"/>
          <w:color w:val="auto"/>
          <w:sz w:val="24"/>
          <w:lang w:val="ru-RU"/>
        </w:rPr>
      </w:pPr>
      <w:r w:rsidRPr="00AC39E6">
        <w:rPr>
          <w:b w:val="0"/>
          <w:color w:val="auto"/>
          <w:sz w:val="24"/>
          <w:lang w:val="ru-RU"/>
        </w:rPr>
        <w:t xml:space="preserve">Рисунок </w:t>
      </w:r>
      <w:r w:rsidRPr="00AC39E6">
        <w:rPr>
          <w:b w:val="0"/>
          <w:color w:val="auto"/>
          <w:sz w:val="24"/>
          <w:lang w:val="ru-RU"/>
        </w:rPr>
        <w:fldChar w:fldCharType="begin"/>
      </w:r>
      <w:r w:rsidRPr="00AC39E6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AC39E6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16</w:t>
      </w:r>
      <w:r w:rsidRPr="00AC39E6">
        <w:rPr>
          <w:b w:val="0"/>
          <w:color w:val="auto"/>
          <w:sz w:val="24"/>
          <w:lang w:val="ru-RU"/>
        </w:rPr>
        <w:fldChar w:fldCharType="end"/>
      </w:r>
      <w:r w:rsidRPr="00AC39E6">
        <w:rPr>
          <w:b w:val="0"/>
          <w:color w:val="auto"/>
          <w:sz w:val="24"/>
          <w:lang w:val="ru-RU"/>
        </w:rPr>
        <w:t>. График эффекта проверок на численность компаний</w:t>
      </w:r>
    </w:p>
    <w:p w14:paraId="483B3163" w14:textId="6E714BC6" w:rsidR="00AC39E6" w:rsidRDefault="00AC39E6" w:rsidP="00AC39E6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График показы</w:t>
      </w:r>
      <w:r w:rsidR="00C216DB">
        <w:rPr>
          <w:sz w:val="28"/>
          <w:szCs w:val="28"/>
          <w:lang w:val="ru-RU"/>
        </w:rPr>
        <w:t>вает, что в отличие</w:t>
      </w:r>
      <w:r>
        <w:rPr>
          <w:sz w:val="28"/>
          <w:szCs w:val="28"/>
          <w:lang w:val="ru-RU"/>
        </w:rPr>
        <w:t xml:space="preserve"> от финансовых показателей, налоговая проверка никак не влияет на разность в численности </w:t>
      </w:r>
      <w:r w:rsidR="00072BAA">
        <w:rPr>
          <w:sz w:val="28"/>
          <w:szCs w:val="28"/>
          <w:lang w:val="ru-RU"/>
        </w:rPr>
        <w:t xml:space="preserve">работников </w:t>
      </w:r>
      <w:r>
        <w:rPr>
          <w:sz w:val="28"/>
          <w:szCs w:val="28"/>
          <w:lang w:val="ru-RU"/>
        </w:rPr>
        <w:t>компаний.</w:t>
      </w:r>
    </w:p>
    <w:p w14:paraId="585B5669" w14:textId="390AD432" w:rsidR="005118CF" w:rsidRDefault="00A709F9" w:rsidP="00A709F9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 w:rsidRPr="00A709F9">
        <w:rPr>
          <w:sz w:val="28"/>
          <w:szCs w:val="28"/>
          <w:lang w:val="ru-RU"/>
        </w:rPr>
        <w:t xml:space="preserve">Отдельно </w:t>
      </w:r>
      <w:r>
        <w:rPr>
          <w:sz w:val="28"/>
          <w:szCs w:val="28"/>
          <w:lang w:val="ru-RU"/>
        </w:rPr>
        <w:t>построим графики, иллюстрирующие эффект по наиболее представленным отраслям.</w:t>
      </w:r>
    </w:p>
    <w:p w14:paraId="157B005F" w14:textId="77777777" w:rsidR="00A709F9" w:rsidRDefault="00A709F9" w:rsidP="00A709F9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7AB62291" wp14:editId="492FF3C4">
            <wp:extent cx="6121400" cy="183134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2_receipts_branch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62ED" w14:textId="4B151766" w:rsidR="00A709F9" w:rsidRDefault="00A709F9" w:rsidP="00A709F9">
      <w:pPr>
        <w:pStyle w:val="afc"/>
        <w:jc w:val="center"/>
        <w:rPr>
          <w:b w:val="0"/>
          <w:color w:val="auto"/>
          <w:sz w:val="24"/>
          <w:lang w:val="ru-RU"/>
        </w:rPr>
      </w:pPr>
      <w:r w:rsidRPr="00A709F9">
        <w:rPr>
          <w:b w:val="0"/>
          <w:color w:val="auto"/>
          <w:sz w:val="24"/>
          <w:lang w:val="ru-RU"/>
        </w:rPr>
        <w:t xml:space="preserve">Рисунок </w:t>
      </w:r>
      <w:r w:rsidRPr="00A709F9">
        <w:rPr>
          <w:b w:val="0"/>
          <w:color w:val="auto"/>
          <w:sz w:val="24"/>
          <w:lang w:val="ru-RU"/>
        </w:rPr>
        <w:fldChar w:fldCharType="begin"/>
      </w:r>
      <w:r w:rsidRPr="00A709F9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A709F9">
        <w:rPr>
          <w:b w:val="0"/>
          <w:color w:val="auto"/>
          <w:sz w:val="24"/>
          <w:lang w:val="ru-RU"/>
        </w:rPr>
        <w:fldChar w:fldCharType="separate"/>
      </w:r>
      <w:r w:rsidR="00223CAC">
        <w:rPr>
          <w:b w:val="0"/>
          <w:noProof/>
          <w:color w:val="auto"/>
          <w:sz w:val="24"/>
          <w:lang w:val="ru-RU"/>
        </w:rPr>
        <w:t>17</w:t>
      </w:r>
      <w:r w:rsidRPr="00A709F9">
        <w:rPr>
          <w:b w:val="0"/>
          <w:color w:val="auto"/>
          <w:sz w:val="24"/>
          <w:lang w:val="ru-RU"/>
        </w:rPr>
        <w:fldChar w:fldCharType="end"/>
      </w:r>
      <w:r w:rsidRPr="00A709F9">
        <w:rPr>
          <w:b w:val="0"/>
          <w:color w:val="auto"/>
          <w:sz w:val="24"/>
          <w:lang w:val="ru-RU"/>
        </w:rPr>
        <w:t>. Графики эффекта проверок на выручки для отраслей</w:t>
      </w:r>
    </w:p>
    <w:p w14:paraId="0263B5F2" w14:textId="2A6B0361" w:rsidR="00A709F9" w:rsidRDefault="00A709F9" w:rsidP="00A709F9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графика видно, что</w:t>
      </w:r>
      <w:r w:rsidR="001E56C6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сохраняя общий для всех «рисунок» эффекта, сам размер эффекта зависит от отрасли. Меньше всего проверки оказывают на реальное производство, а отрасли торговли ощущают эффект от проверок в большей степени.</w:t>
      </w:r>
    </w:p>
    <w:p w14:paraId="37305F90" w14:textId="1C6DC5F4" w:rsidR="00A709F9" w:rsidRDefault="006D3287" w:rsidP="00A709F9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графиков выше видно, что налоговые проверки оказывают эффект на финансовые показатели, заметно изменение разности между группами проверяемых и непроверяемых компаний. Вместе с тем представляет интерес ответ на вопрос, что именно происходит: существенно снижаются показатели проверяемых компаний, </w:t>
      </w:r>
      <w:r w:rsidRPr="002D3D26">
        <w:rPr>
          <w:sz w:val="28"/>
          <w:szCs w:val="28"/>
          <w:lang w:val="ru-RU"/>
        </w:rPr>
        <w:t xml:space="preserve">или </w:t>
      </w:r>
      <w:r w:rsidR="00E46F24" w:rsidRPr="002D3D26">
        <w:rPr>
          <w:sz w:val="28"/>
          <w:szCs w:val="28"/>
          <w:lang w:val="ru-RU"/>
        </w:rPr>
        <w:t>компании</w:t>
      </w:r>
      <w:r w:rsidR="00E15232" w:rsidRPr="002D3D26">
        <w:rPr>
          <w:sz w:val="28"/>
          <w:szCs w:val="28"/>
          <w:lang w:val="ru-RU"/>
        </w:rPr>
        <w:t xml:space="preserve"> </w:t>
      </w:r>
      <w:r w:rsidR="00E46F24" w:rsidRPr="002D3D26">
        <w:rPr>
          <w:sz w:val="28"/>
          <w:szCs w:val="28"/>
          <w:lang w:val="ru-RU"/>
        </w:rPr>
        <w:t xml:space="preserve">уходят с рынка </w:t>
      </w:r>
      <w:r w:rsidRPr="002D3D26">
        <w:rPr>
          <w:sz w:val="28"/>
          <w:szCs w:val="28"/>
          <w:lang w:val="ru-RU"/>
        </w:rPr>
        <w:t xml:space="preserve">и растут показатели </w:t>
      </w:r>
      <w:r w:rsidRPr="002D3D26">
        <w:rPr>
          <w:sz w:val="28"/>
          <w:szCs w:val="28"/>
          <w:lang w:val="ru-RU"/>
        </w:rPr>
        <w:lastRenderedPageBreak/>
        <w:t>непроверяемых компаний, или растут</w:t>
      </w:r>
      <w:r>
        <w:rPr>
          <w:sz w:val="28"/>
          <w:szCs w:val="28"/>
          <w:lang w:val="ru-RU"/>
        </w:rPr>
        <w:t xml:space="preserve"> (пад</w:t>
      </w:r>
      <w:r w:rsidR="00223CA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ют</w:t>
      </w:r>
      <w:r w:rsidR="00223CAC">
        <w:rPr>
          <w:sz w:val="28"/>
          <w:szCs w:val="28"/>
          <w:lang w:val="ru-RU"/>
        </w:rPr>
        <w:t>) показатели и тех и других только с разными темпами. В полной мере ответить на данный вопрос в рамках данного исследования затруднительно, целью данного исследования было выяснить есть ли сам эффект влияния выездных налоговых проверок, более точная оценка характера влияния – это предмет отдельного самостоятельного исследования. Тем не менее, посмотрим на графики ниже:</w:t>
      </w:r>
    </w:p>
    <w:p w14:paraId="2FEC40DB" w14:textId="77777777" w:rsidR="00223CAC" w:rsidRDefault="00223CAC" w:rsidP="00223CAC">
      <w:pPr>
        <w:keepNext/>
        <w:spacing w:after="120" w:line="252" w:lineRule="auto"/>
        <w:jc w:val="both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2822F87F" wp14:editId="1E1EEEAD">
            <wp:extent cx="6121400" cy="3842385"/>
            <wp:effectExtent l="0" t="0" r="0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6_Суммарная выручка (1)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B8C7" w14:textId="7A2FC1FD" w:rsidR="00223CAC" w:rsidRDefault="00223CAC" w:rsidP="00223CAC">
      <w:pPr>
        <w:pStyle w:val="afc"/>
        <w:jc w:val="center"/>
        <w:rPr>
          <w:b w:val="0"/>
          <w:color w:val="auto"/>
          <w:sz w:val="24"/>
          <w:lang w:val="ru-RU"/>
        </w:rPr>
      </w:pPr>
      <w:r w:rsidRPr="00223CAC">
        <w:rPr>
          <w:b w:val="0"/>
          <w:color w:val="auto"/>
          <w:sz w:val="24"/>
          <w:lang w:val="ru-RU"/>
        </w:rPr>
        <w:t xml:space="preserve">Рисунок </w:t>
      </w:r>
      <w:r w:rsidRPr="00223CAC">
        <w:rPr>
          <w:b w:val="0"/>
          <w:color w:val="auto"/>
          <w:sz w:val="24"/>
          <w:lang w:val="ru-RU"/>
        </w:rPr>
        <w:fldChar w:fldCharType="begin"/>
      </w:r>
      <w:r w:rsidRPr="00223CAC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223CAC">
        <w:rPr>
          <w:b w:val="0"/>
          <w:color w:val="auto"/>
          <w:sz w:val="24"/>
          <w:lang w:val="ru-RU"/>
        </w:rPr>
        <w:fldChar w:fldCharType="separate"/>
      </w:r>
      <w:r>
        <w:rPr>
          <w:b w:val="0"/>
          <w:noProof/>
          <w:color w:val="auto"/>
          <w:sz w:val="24"/>
          <w:lang w:val="ru-RU"/>
        </w:rPr>
        <w:t>18</w:t>
      </w:r>
      <w:r w:rsidRPr="00223CAC">
        <w:rPr>
          <w:b w:val="0"/>
          <w:color w:val="auto"/>
          <w:sz w:val="24"/>
          <w:lang w:val="ru-RU"/>
        </w:rPr>
        <w:fldChar w:fldCharType="end"/>
      </w:r>
      <w:r w:rsidRPr="00223CAC">
        <w:rPr>
          <w:b w:val="0"/>
          <w:color w:val="auto"/>
          <w:sz w:val="24"/>
          <w:lang w:val="ru-RU"/>
        </w:rPr>
        <w:t>. Суммарная выручка компаний по группам проверяемых и непроверяемых</w:t>
      </w:r>
    </w:p>
    <w:p w14:paraId="29F5B917" w14:textId="77777777" w:rsidR="00223CAC" w:rsidRDefault="00223CAC" w:rsidP="00223CAC">
      <w:pPr>
        <w:rPr>
          <w:lang w:val="ru-RU"/>
        </w:rPr>
      </w:pPr>
    </w:p>
    <w:p w14:paraId="42244217" w14:textId="77777777" w:rsidR="00223CAC" w:rsidRDefault="00223CAC" w:rsidP="00223CAC">
      <w:pPr>
        <w:keepNext/>
      </w:pPr>
      <w:r>
        <w:rPr>
          <w:noProof/>
          <w:lang w:val="ru-RU" w:eastAsia="ru-RU"/>
        </w:rPr>
        <w:lastRenderedPageBreak/>
        <w:drawing>
          <wp:inline distT="0" distB="0" distL="0" distR="0" wp14:anchorId="0435E350" wp14:editId="08CF5E4B">
            <wp:extent cx="6121400" cy="3842385"/>
            <wp:effectExtent l="0" t="0" r="0" b="571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4_Суммарные налоги (1)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A6445" w14:textId="28EFD6BF" w:rsidR="00223CAC" w:rsidRPr="00223CAC" w:rsidRDefault="00223CAC" w:rsidP="00223CAC">
      <w:pPr>
        <w:pStyle w:val="afc"/>
        <w:jc w:val="center"/>
        <w:rPr>
          <w:b w:val="0"/>
          <w:color w:val="auto"/>
          <w:sz w:val="24"/>
          <w:lang w:val="ru-RU"/>
        </w:rPr>
      </w:pPr>
      <w:r w:rsidRPr="00223CAC">
        <w:rPr>
          <w:b w:val="0"/>
          <w:color w:val="auto"/>
          <w:sz w:val="24"/>
          <w:lang w:val="ru-RU"/>
        </w:rPr>
        <w:t xml:space="preserve">Рисунок </w:t>
      </w:r>
      <w:r w:rsidRPr="00223CAC">
        <w:rPr>
          <w:b w:val="0"/>
          <w:color w:val="auto"/>
          <w:sz w:val="24"/>
          <w:lang w:val="ru-RU"/>
        </w:rPr>
        <w:fldChar w:fldCharType="begin"/>
      </w:r>
      <w:r w:rsidRPr="00223CAC">
        <w:rPr>
          <w:b w:val="0"/>
          <w:color w:val="auto"/>
          <w:sz w:val="24"/>
          <w:lang w:val="ru-RU"/>
        </w:rPr>
        <w:instrText xml:space="preserve"> SEQ Рисунок \* ARABIC </w:instrText>
      </w:r>
      <w:r w:rsidRPr="00223CAC">
        <w:rPr>
          <w:b w:val="0"/>
          <w:color w:val="auto"/>
          <w:sz w:val="24"/>
          <w:lang w:val="ru-RU"/>
        </w:rPr>
        <w:fldChar w:fldCharType="separate"/>
      </w:r>
      <w:r w:rsidRPr="00223CAC">
        <w:rPr>
          <w:b w:val="0"/>
          <w:color w:val="auto"/>
          <w:sz w:val="24"/>
          <w:lang w:val="ru-RU"/>
        </w:rPr>
        <w:t>19</w:t>
      </w:r>
      <w:r w:rsidRPr="00223CAC">
        <w:rPr>
          <w:b w:val="0"/>
          <w:color w:val="auto"/>
          <w:sz w:val="24"/>
          <w:lang w:val="ru-RU"/>
        </w:rPr>
        <w:fldChar w:fldCharType="end"/>
      </w:r>
      <w:r w:rsidRPr="00223CAC">
        <w:rPr>
          <w:b w:val="0"/>
          <w:color w:val="auto"/>
          <w:sz w:val="24"/>
          <w:lang w:val="ru-RU"/>
        </w:rPr>
        <w:t>. Суммарные налоги компаний по группам проверяемых и непроверяемых</w:t>
      </w:r>
    </w:p>
    <w:p w14:paraId="54963A56" w14:textId="4B73D2F0" w:rsidR="00223CAC" w:rsidRDefault="00223CAC" w:rsidP="00223CAC">
      <w:pPr>
        <w:spacing w:after="120" w:line="25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графиков видно, что динамика изменений суммарных показателей для групп проверяемых и непроверяемых компаний однонаправленная, т.е. либо растет, либо падает</w:t>
      </w:r>
      <w:r w:rsidR="00D23A5A">
        <w:rPr>
          <w:sz w:val="28"/>
          <w:szCs w:val="28"/>
          <w:lang w:val="ru-RU"/>
        </w:rPr>
        <w:t xml:space="preserve"> одинаково в группах, что может говорить о том, что изменение разности в показателях проверяемых и непроверяемых компаний достигается за счет более быстрого (опережающего) роста показателей непроверяемых компаний или более медленного снижения соответствующих показателей в случае их падения.</w:t>
      </w:r>
    </w:p>
    <w:p w14:paraId="6E588293" w14:textId="77777777" w:rsidR="00223CAC" w:rsidRDefault="00223CAC" w:rsidP="00223CAC">
      <w:pPr>
        <w:spacing w:after="120" w:line="252" w:lineRule="auto"/>
        <w:jc w:val="both"/>
        <w:rPr>
          <w:sz w:val="28"/>
          <w:szCs w:val="28"/>
          <w:lang w:val="ru-RU"/>
        </w:rPr>
      </w:pPr>
    </w:p>
    <w:p w14:paraId="291037E6" w14:textId="4F3530A2" w:rsidR="00D23A5A" w:rsidRPr="00D90ECF" w:rsidRDefault="00D23A5A" w:rsidP="00D23A5A">
      <w:pPr>
        <w:pStyle w:val="a7"/>
        <w:keepNext/>
        <w:spacing w:before="0" w:after="120" w:line="252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Основные выводы</w:t>
      </w:r>
    </w:p>
    <w:p w14:paraId="6E3D41E7" w14:textId="2075A814" w:rsidR="00D23A5A" w:rsidRDefault="00D23A5A" w:rsidP="00D23A5A">
      <w:pPr>
        <w:pStyle w:val="af6"/>
        <w:numPr>
          <w:ilvl w:val="0"/>
          <w:numId w:val="33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>Выездные налоговые проверки оказывают эффект на изменение основных финансовых показателей деятельности проверяемых компаний в сравнение с аналогичными компаниями, которые не были подвержены проверкам.</w:t>
      </w:r>
    </w:p>
    <w:p w14:paraId="03858F58" w14:textId="029EB5F4" w:rsidR="00D23A5A" w:rsidRDefault="00D23A5A" w:rsidP="00D23A5A">
      <w:pPr>
        <w:pStyle w:val="af6"/>
        <w:numPr>
          <w:ilvl w:val="0"/>
          <w:numId w:val="33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>Эффекты влияния различны по величине в зависимости от размеров компаний.</w:t>
      </w:r>
    </w:p>
    <w:p w14:paraId="0F0D3B71" w14:textId="4491A2E4" w:rsidR="00D23A5A" w:rsidRDefault="00D23A5A" w:rsidP="00D23A5A">
      <w:pPr>
        <w:pStyle w:val="af6"/>
        <w:numPr>
          <w:ilvl w:val="0"/>
          <w:numId w:val="33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>Эффекты влияния сохраняют схожий характер, но различны по величине в зависимости от отрасли экономики.</w:t>
      </w:r>
    </w:p>
    <w:p w14:paraId="124F2DDA" w14:textId="41D7033D" w:rsidR="00D23A5A" w:rsidRPr="002D3D26" w:rsidRDefault="00D23A5A" w:rsidP="00D23A5A">
      <w:pPr>
        <w:pStyle w:val="af6"/>
        <w:numPr>
          <w:ilvl w:val="0"/>
          <w:numId w:val="33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2D3D26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Налоговые проверки, практически не оказывают влияние на численность </w:t>
      </w:r>
      <w:r w:rsidR="00E46F24" w:rsidRPr="002D3D26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сотрудников </w:t>
      </w:r>
      <w:r w:rsidRPr="002D3D26">
        <w:rPr>
          <w:rFonts w:ascii="Times New Roman" w:eastAsia="Arial Unicode MS" w:hAnsi="Times New Roman" w:cs="Times New Roman"/>
          <w:sz w:val="28"/>
          <w:szCs w:val="28"/>
          <w:bdr w:val="nil"/>
        </w:rPr>
        <w:t>проверяемых компаний.</w:t>
      </w:r>
    </w:p>
    <w:p w14:paraId="2222CF4F" w14:textId="57388897" w:rsidR="00D23A5A" w:rsidRPr="00D23A5A" w:rsidRDefault="00D23A5A" w:rsidP="00D23A5A">
      <w:pPr>
        <w:pStyle w:val="af6"/>
        <w:numPr>
          <w:ilvl w:val="0"/>
          <w:numId w:val="33"/>
        </w:numPr>
        <w:spacing w:after="120" w:line="252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Можно </w:t>
      </w:r>
      <w:r w:rsidR="003017F0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предполагать, что с учетом ограниченности в целом числа компаний в отраслях экономики, происходит влияние не только на сами </w:t>
      </w:r>
      <w:r w:rsidR="003017F0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>проверяемые компании, но и на компании, которые не были подвержены проверкам.</w:t>
      </w:r>
    </w:p>
    <w:p w14:paraId="0C562681" w14:textId="77777777" w:rsidR="003173A7" w:rsidRPr="00EE1AD9" w:rsidRDefault="003173A7" w:rsidP="003173A7">
      <w:pPr>
        <w:spacing w:after="120" w:line="252" w:lineRule="auto"/>
        <w:jc w:val="both"/>
        <w:rPr>
          <w:sz w:val="28"/>
          <w:szCs w:val="28"/>
          <w:lang w:val="ru-RU"/>
        </w:rPr>
      </w:pPr>
    </w:p>
    <w:sectPr w:rsidR="003173A7" w:rsidRPr="00EE1AD9" w:rsidSect="00B5097F">
      <w:footerReference w:type="default" r:id="rId28"/>
      <w:pgSz w:w="11900" w:h="16840"/>
      <w:pgMar w:top="1137" w:right="849" w:bottom="1137" w:left="141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C829" w14:textId="77777777" w:rsidR="008519DC" w:rsidRDefault="008519DC">
      <w:r>
        <w:separator/>
      </w:r>
    </w:p>
  </w:endnote>
  <w:endnote w:type="continuationSeparator" w:id="0">
    <w:p w14:paraId="25473C65" w14:textId="77777777" w:rsidR="008519DC" w:rsidRDefault="0085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8128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C8DF67" w14:textId="7D132B42" w:rsidR="00692B10" w:rsidRPr="00B5097F" w:rsidRDefault="00692B10">
        <w:pPr>
          <w:pStyle w:val="a5"/>
          <w:jc w:val="center"/>
          <w:rPr>
            <w:rFonts w:ascii="Times New Roman" w:hAnsi="Times New Roman" w:cs="Times New Roman"/>
          </w:rPr>
        </w:pPr>
        <w:r w:rsidRPr="00B5097F">
          <w:rPr>
            <w:rFonts w:ascii="Times New Roman" w:hAnsi="Times New Roman" w:cs="Times New Roman"/>
          </w:rPr>
          <w:fldChar w:fldCharType="begin"/>
        </w:r>
        <w:r w:rsidRPr="00B5097F">
          <w:rPr>
            <w:rFonts w:ascii="Times New Roman" w:hAnsi="Times New Roman" w:cs="Times New Roman"/>
          </w:rPr>
          <w:instrText>PAGE   \* MERGEFORMAT</w:instrText>
        </w:r>
        <w:r w:rsidRPr="00B5097F">
          <w:rPr>
            <w:rFonts w:ascii="Times New Roman" w:hAnsi="Times New Roman" w:cs="Times New Roman"/>
          </w:rPr>
          <w:fldChar w:fldCharType="separate"/>
        </w:r>
        <w:r w:rsidR="00470975">
          <w:rPr>
            <w:rFonts w:ascii="Times New Roman" w:hAnsi="Times New Roman" w:cs="Times New Roman"/>
            <w:noProof/>
          </w:rPr>
          <w:t>21</w:t>
        </w:r>
        <w:r w:rsidRPr="00B5097F">
          <w:rPr>
            <w:rFonts w:ascii="Times New Roman" w:hAnsi="Times New Roman" w:cs="Times New Roman"/>
          </w:rPr>
          <w:fldChar w:fldCharType="end"/>
        </w:r>
      </w:p>
    </w:sdtContent>
  </w:sdt>
  <w:p w14:paraId="6BD92178" w14:textId="77777777" w:rsidR="00692B10" w:rsidRDefault="00692B1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7361" w14:textId="77777777" w:rsidR="008519DC" w:rsidRDefault="008519DC">
      <w:r>
        <w:separator/>
      </w:r>
    </w:p>
  </w:footnote>
  <w:footnote w:type="continuationSeparator" w:id="0">
    <w:p w14:paraId="6E2913EA" w14:textId="77777777" w:rsidR="008519DC" w:rsidRDefault="008519DC">
      <w:r>
        <w:continuationSeparator/>
      </w:r>
    </w:p>
  </w:footnote>
  <w:footnote w:type="continuationNotice" w:id="1">
    <w:p w14:paraId="18C8CA70" w14:textId="77777777" w:rsidR="008519DC" w:rsidRDefault="008519DC"/>
  </w:footnote>
  <w:footnote w:id="2">
    <w:p w14:paraId="71763177" w14:textId="2AFF444F" w:rsidR="002A0C8A" w:rsidRPr="002A0C8A" w:rsidRDefault="002A0C8A" w:rsidP="002A0C8A">
      <w:pPr>
        <w:pStyle w:val="a7"/>
        <w:rPr>
          <w:sz w:val="22"/>
          <w:lang w:val="ru-RU"/>
        </w:rPr>
      </w:pPr>
      <w:r w:rsidRPr="002A0C8A">
        <w:rPr>
          <w:rStyle w:val="afb"/>
          <w:sz w:val="22"/>
        </w:rPr>
        <w:footnoteRef/>
      </w:r>
      <w:r w:rsidRPr="002A0C8A">
        <w:rPr>
          <w:sz w:val="22"/>
          <w:lang w:val="ru-RU"/>
        </w:rPr>
        <w:t xml:space="preserve"> </w:t>
      </w:r>
      <w:r w:rsidRPr="002A0C8A">
        <w:rPr>
          <w:szCs w:val="27"/>
          <w:bdr w:val="none" w:sz="0" w:space="0" w:color="auto"/>
          <w:lang w:val="ru-RU" w:eastAsia="ru-RU"/>
        </w:rPr>
        <w:t>Dataset – это обработанная и структурированная информация в табличном виде.</w:t>
      </w:r>
    </w:p>
  </w:footnote>
  <w:footnote w:id="3">
    <w:p w14:paraId="758EA252" w14:textId="46E31F55" w:rsidR="00692B10" w:rsidRPr="00012865" w:rsidRDefault="00692B10">
      <w:pPr>
        <w:pStyle w:val="af9"/>
        <w:rPr>
          <w:lang w:val="ru-RU"/>
        </w:rPr>
      </w:pPr>
      <w:r>
        <w:rPr>
          <w:rStyle w:val="afb"/>
        </w:rPr>
        <w:footnoteRef/>
      </w:r>
      <w:r w:rsidRPr="00012865">
        <w:rPr>
          <w:lang w:val="ru-RU"/>
        </w:rPr>
        <w:t xml:space="preserve"> </w:t>
      </w:r>
      <w:r>
        <w:rPr>
          <w:lang w:val="ru-RU"/>
        </w:rPr>
        <w:t>По компаниям в статусе «недействующие» в информационной системе СПАРК показатели заполнены с очень большим числом пропусков, с учетом этого для анализа брались данные только по действующим компаниям.</w:t>
      </w:r>
    </w:p>
  </w:footnote>
  <w:footnote w:id="4">
    <w:p w14:paraId="7F9BC6C2" w14:textId="0CAC1A3C" w:rsidR="002D3D26" w:rsidRPr="00C45390" w:rsidRDefault="002D3D26" w:rsidP="002D3D26">
      <w:pPr>
        <w:shd w:val="clear" w:color="auto" w:fill="FFFFFF"/>
        <w:rPr>
          <w:lang w:val="ru-RU"/>
        </w:rPr>
      </w:pPr>
      <w:r w:rsidRPr="002D3D26">
        <w:rPr>
          <w:rStyle w:val="afb"/>
        </w:rPr>
        <w:footnoteRef/>
      </w:r>
      <w:r w:rsidRPr="002D3D26">
        <w:rPr>
          <w:lang w:val="ru-RU"/>
        </w:rPr>
        <w:t xml:space="preserve"> </w:t>
      </w:r>
      <w:r w:rsidRPr="002D3D26">
        <w:rPr>
          <w:color w:val="212121"/>
          <w:sz w:val="22"/>
          <w:szCs w:val="22"/>
        </w:rPr>
        <w:t>https</w:t>
      </w:r>
      <w:r w:rsidRPr="002D3D26">
        <w:rPr>
          <w:color w:val="212121"/>
          <w:sz w:val="22"/>
          <w:szCs w:val="22"/>
          <w:lang w:val="ru-RU"/>
        </w:rPr>
        <w:t>://</w:t>
      </w:r>
      <w:proofErr w:type="spellStart"/>
      <w:r w:rsidRPr="002D3D26">
        <w:rPr>
          <w:color w:val="212121"/>
          <w:sz w:val="22"/>
          <w:szCs w:val="22"/>
        </w:rPr>
        <w:t>en</w:t>
      </w:r>
      <w:proofErr w:type="spellEnd"/>
      <w:r w:rsidRPr="002D3D26">
        <w:rPr>
          <w:color w:val="212121"/>
          <w:sz w:val="22"/>
          <w:szCs w:val="22"/>
          <w:lang w:val="ru-RU"/>
        </w:rPr>
        <w:t>.</w:t>
      </w:r>
      <w:proofErr w:type="spellStart"/>
      <w:r w:rsidRPr="002D3D26">
        <w:rPr>
          <w:color w:val="212121"/>
          <w:sz w:val="22"/>
          <w:szCs w:val="22"/>
        </w:rPr>
        <w:t>wikipedia</w:t>
      </w:r>
      <w:proofErr w:type="spellEnd"/>
      <w:r w:rsidRPr="002D3D26">
        <w:rPr>
          <w:color w:val="212121"/>
          <w:sz w:val="22"/>
          <w:szCs w:val="22"/>
          <w:lang w:val="ru-RU"/>
        </w:rPr>
        <w:t>.</w:t>
      </w:r>
      <w:r w:rsidRPr="002D3D26">
        <w:rPr>
          <w:color w:val="212121"/>
          <w:sz w:val="22"/>
          <w:szCs w:val="22"/>
        </w:rPr>
        <w:t>org</w:t>
      </w:r>
      <w:r w:rsidRPr="002D3D26">
        <w:rPr>
          <w:color w:val="212121"/>
          <w:sz w:val="22"/>
          <w:szCs w:val="22"/>
          <w:lang w:val="ru-RU"/>
        </w:rPr>
        <w:t>/</w:t>
      </w:r>
      <w:r w:rsidRPr="002D3D26">
        <w:rPr>
          <w:color w:val="212121"/>
          <w:sz w:val="22"/>
          <w:szCs w:val="22"/>
        </w:rPr>
        <w:t>wiki</w:t>
      </w:r>
      <w:r w:rsidRPr="002D3D26">
        <w:rPr>
          <w:color w:val="212121"/>
          <w:sz w:val="22"/>
          <w:szCs w:val="22"/>
          <w:lang w:val="ru-RU"/>
        </w:rPr>
        <w:t>/</w:t>
      </w:r>
      <w:r w:rsidRPr="002D3D26">
        <w:rPr>
          <w:color w:val="212121"/>
          <w:sz w:val="22"/>
          <w:szCs w:val="22"/>
        </w:rPr>
        <w:t>Propensity</w:t>
      </w:r>
      <w:r w:rsidRPr="002D3D26">
        <w:rPr>
          <w:color w:val="212121"/>
          <w:sz w:val="22"/>
          <w:szCs w:val="22"/>
          <w:lang w:val="ru-RU"/>
        </w:rPr>
        <w:t>_</w:t>
      </w:r>
      <w:r w:rsidRPr="002D3D26">
        <w:rPr>
          <w:color w:val="212121"/>
          <w:sz w:val="22"/>
          <w:szCs w:val="22"/>
        </w:rPr>
        <w:t>score</w:t>
      </w:r>
      <w:r w:rsidRPr="002D3D26">
        <w:rPr>
          <w:color w:val="212121"/>
          <w:sz w:val="22"/>
          <w:szCs w:val="22"/>
          <w:lang w:val="ru-RU"/>
        </w:rPr>
        <w:t>_</w:t>
      </w:r>
      <w:r w:rsidRPr="002D3D26">
        <w:rPr>
          <w:color w:val="212121"/>
          <w:sz w:val="22"/>
          <w:szCs w:val="22"/>
        </w:rPr>
        <w:t>matching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6C5"/>
    <w:multiLevelType w:val="hybridMultilevel"/>
    <w:tmpl w:val="ACF01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5BFB"/>
    <w:multiLevelType w:val="hybridMultilevel"/>
    <w:tmpl w:val="1CC6579E"/>
    <w:lvl w:ilvl="0" w:tplc="D926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A6C64"/>
    <w:multiLevelType w:val="hybridMultilevel"/>
    <w:tmpl w:val="1BBC755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76A1515"/>
    <w:multiLevelType w:val="hybridMultilevel"/>
    <w:tmpl w:val="1BB204FA"/>
    <w:styleLink w:val="4"/>
    <w:lvl w:ilvl="0" w:tplc="4A1C8C4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1A166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985DE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24231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8C2C9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58379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0EBBD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5C3D1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D2B43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C6062A"/>
    <w:multiLevelType w:val="hybridMultilevel"/>
    <w:tmpl w:val="543AACBA"/>
    <w:numStyleLink w:val="5"/>
  </w:abstractNum>
  <w:abstractNum w:abstractNumId="5" w15:restartNumberingAfterBreak="0">
    <w:nsid w:val="13E03586"/>
    <w:multiLevelType w:val="hybridMultilevel"/>
    <w:tmpl w:val="473087CA"/>
    <w:lvl w:ilvl="0" w:tplc="DD8E2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0B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0C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A0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28D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C1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A9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84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2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8802CE"/>
    <w:multiLevelType w:val="hybridMultilevel"/>
    <w:tmpl w:val="2C3AF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A6C61"/>
    <w:multiLevelType w:val="hybridMultilevel"/>
    <w:tmpl w:val="0E96DA7C"/>
    <w:numStyleLink w:val="10"/>
  </w:abstractNum>
  <w:abstractNum w:abstractNumId="8" w15:restartNumberingAfterBreak="0">
    <w:nsid w:val="257E1E6E"/>
    <w:multiLevelType w:val="hybridMultilevel"/>
    <w:tmpl w:val="C9E05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0DF4"/>
    <w:multiLevelType w:val="hybridMultilevel"/>
    <w:tmpl w:val="6AD4DF08"/>
    <w:lvl w:ilvl="0" w:tplc="D9481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8B5BB9"/>
    <w:multiLevelType w:val="hybridMultilevel"/>
    <w:tmpl w:val="3FBA5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6F48"/>
    <w:multiLevelType w:val="hybridMultilevel"/>
    <w:tmpl w:val="64E04958"/>
    <w:numStyleLink w:val="30"/>
  </w:abstractNum>
  <w:abstractNum w:abstractNumId="12" w15:restartNumberingAfterBreak="0">
    <w:nsid w:val="35E13137"/>
    <w:multiLevelType w:val="hybridMultilevel"/>
    <w:tmpl w:val="749AD172"/>
    <w:numStyleLink w:val="6"/>
  </w:abstractNum>
  <w:abstractNum w:abstractNumId="13" w15:restartNumberingAfterBreak="0">
    <w:nsid w:val="37950AC5"/>
    <w:multiLevelType w:val="hybridMultilevel"/>
    <w:tmpl w:val="CD945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D00BFA"/>
    <w:multiLevelType w:val="hybridMultilevel"/>
    <w:tmpl w:val="815C2856"/>
    <w:lvl w:ilvl="0" w:tplc="A9B62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6C6F88"/>
    <w:multiLevelType w:val="hybridMultilevel"/>
    <w:tmpl w:val="0E96DA7C"/>
    <w:styleLink w:val="10"/>
    <w:lvl w:ilvl="0" w:tplc="7CBE235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5A8C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76162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E4143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E40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0A5E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36369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782A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A0E23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A874FBF"/>
    <w:multiLevelType w:val="hybridMultilevel"/>
    <w:tmpl w:val="36141924"/>
    <w:styleLink w:val="3"/>
    <w:lvl w:ilvl="0" w:tplc="E1F400B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0E26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4A9D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8A0D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14D2D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B4915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F8692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4C225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CC348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E055204"/>
    <w:multiLevelType w:val="hybridMultilevel"/>
    <w:tmpl w:val="543AACBA"/>
    <w:styleLink w:val="5"/>
    <w:lvl w:ilvl="0" w:tplc="CB50514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48283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C4F02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7255D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D6E6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3E967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8412C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5A8ED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36E20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E35144A"/>
    <w:multiLevelType w:val="hybridMultilevel"/>
    <w:tmpl w:val="36141924"/>
    <w:numStyleLink w:val="3"/>
  </w:abstractNum>
  <w:abstractNum w:abstractNumId="19" w15:restartNumberingAfterBreak="0">
    <w:nsid w:val="519F1929"/>
    <w:multiLevelType w:val="hybridMultilevel"/>
    <w:tmpl w:val="D71833D0"/>
    <w:styleLink w:val="7"/>
    <w:lvl w:ilvl="0" w:tplc="15E2E0D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060B1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3A289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D854E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34360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DC168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90CC2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EA649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A27282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2D87EFD"/>
    <w:multiLevelType w:val="hybridMultilevel"/>
    <w:tmpl w:val="F35A7CDA"/>
    <w:styleLink w:val="1"/>
    <w:lvl w:ilvl="0" w:tplc="2F66E31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DCF16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98BE2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5E611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8C23A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C0EA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BAAA8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A6570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7E7AE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9432473"/>
    <w:multiLevelType w:val="hybridMultilevel"/>
    <w:tmpl w:val="1BB204FA"/>
    <w:numStyleLink w:val="4"/>
  </w:abstractNum>
  <w:abstractNum w:abstractNumId="22" w15:restartNumberingAfterBreak="0">
    <w:nsid w:val="59CA521F"/>
    <w:multiLevelType w:val="hybridMultilevel"/>
    <w:tmpl w:val="64E04958"/>
    <w:styleLink w:val="30"/>
    <w:lvl w:ilvl="0" w:tplc="4D6EC48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E305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FE367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4E71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4671A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541F1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0E23D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86504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7C711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2AC36D9"/>
    <w:multiLevelType w:val="hybridMultilevel"/>
    <w:tmpl w:val="B95A6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BE4CC0"/>
    <w:multiLevelType w:val="hybridMultilevel"/>
    <w:tmpl w:val="40D0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D75B4"/>
    <w:multiLevelType w:val="hybridMultilevel"/>
    <w:tmpl w:val="1CC6579E"/>
    <w:lvl w:ilvl="0" w:tplc="D926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8E22A1"/>
    <w:multiLevelType w:val="hybridMultilevel"/>
    <w:tmpl w:val="749AD172"/>
    <w:styleLink w:val="6"/>
    <w:lvl w:ilvl="0" w:tplc="C1706DD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B8F25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EC626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F2C33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9C01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A84A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0AA7D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824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666F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69520A1"/>
    <w:multiLevelType w:val="hybridMultilevel"/>
    <w:tmpl w:val="F35A7CDA"/>
    <w:numStyleLink w:val="1"/>
  </w:abstractNum>
  <w:abstractNum w:abstractNumId="28" w15:restartNumberingAfterBreak="0">
    <w:nsid w:val="6F025E59"/>
    <w:multiLevelType w:val="multilevel"/>
    <w:tmpl w:val="AC94528A"/>
    <w:styleLink w:val="2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F281119"/>
    <w:multiLevelType w:val="hybridMultilevel"/>
    <w:tmpl w:val="D71833D0"/>
    <w:numStyleLink w:val="7"/>
  </w:abstractNum>
  <w:abstractNum w:abstractNumId="30" w15:restartNumberingAfterBreak="0">
    <w:nsid w:val="70872842"/>
    <w:multiLevelType w:val="hybridMultilevel"/>
    <w:tmpl w:val="C1602C68"/>
    <w:lvl w:ilvl="0" w:tplc="D926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106193"/>
    <w:multiLevelType w:val="multilevel"/>
    <w:tmpl w:val="AC94528A"/>
    <w:numStyleLink w:val="2"/>
  </w:abstractNum>
  <w:num w:numId="1" w16cid:durableId="59450899">
    <w:abstractNumId w:val="20"/>
  </w:num>
  <w:num w:numId="2" w16cid:durableId="982587688">
    <w:abstractNumId w:val="27"/>
  </w:num>
  <w:num w:numId="3" w16cid:durableId="1916085653">
    <w:abstractNumId w:val="28"/>
  </w:num>
  <w:num w:numId="4" w16cid:durableId="1923367143">
    <w:abstractNumId w:val="31"/>
  </w:num>
  <w:num w:numId="5" w16cid:durableId="1224869528">
    <w:abstractNumId w:val="16"/>
  </w:num>
  <w:num w:numId="6" w16cid:durableId="887376590">
    <w:abstractNumId w:val="18"/>
  </w:num>
  <w:num w:numId="7" w16cid:durableId="1745638017">
    <w:abstractNumId w:val="22"/>
  </w:num>
  <w:num w:numId="8" w16cid:durableId="1542595027">
    <w:abstractNumId w:val="11"/>
  </w:num>
  <w:num w:numId="9" w16cid:durableId="187839307">
    <w:abstractNumId w:val="3"/>
  </w:num>
  <w:num w:numId="10" w16cid:durableId="957839755">
    <w:abstractNumId w:val="21"/>
  </w:num>
  <w:num w:numId="11" w16cid:durableId="1765028969">
    <w:abstractNumId w:val="21"/>
    <w:lvlOverride w:ilvl="0">
      <w:startOverride w:val="2"/>
    </w:lvlOverride>
  </w:num>
  <w:num w:numId="12" w16cid:durableId="1499542120">
    <w:abstractNumId w:val="17"/>
  </w:num>
  <w:num w:numId="13" w16cid:durableId="1283148610">
    <w:abstractNumId w:val="4"/>
  </w:num>
  <w:num w:numId="14" w16cid:durableId="1075132001">
    <w:abstractNumId w:val="4"/>
    <w:lvlOverride w:ilvl="0">
      <w:startOverride w:val="3"/>
    </w:lvlOverride>
  </w:num>
  <w:num w:numId="15" w16cid:durableId="2074083377">
    <w:abstractNumId w:val="19"/>
  </w:num>
  <w:num w:numId="16" w16cid:durableId="493451623">
    <w:abstractNumId w:val="29"/>
  </w:num>
  <w:num w:numId="17" w16cid:durableId="1686133562">
    <w:abstractNumId w:val="26"/>
  </w:num>
  <w:num w:numId="18" w16cid:durableId="674066765">
    <w:abstractNumId w:val="12"/>
  </w:num>
  <w:num w:numId="19" w16cid:durableId="1692494580">
    <w:abstractNumId w:val="15"/>
  </w:num>
  <w:num w:numId="20" w16cid:durableId="266623237">
    <w:abstractNumId w:val="7"/>
  </w:num>
  <w:num w:numId="21" w16cid:durableId="430592297">
    <w:abstractNumId w:val="10"/>
  </w:num>
  <w:num w:numId="22" w16cid:durableId="1670937273">
    <w:abstractNumId w:val="0"/>
  </w:num>
  <w:num w:numId="23" w16cid:durableId="1337926781">
    <w:abstractNumId w:val="8"/>
  </w:num>
  <w:num w:numId="24" w16cid:durableId="503710850">
    <w:abstractNumId w:val="24"/>
  </w:num>
  <w:num w:numId="25" w16cid:durableId="113326598">
    <w:abstractNumId w:val="2"/>
  </w:num>
  <w:num w:numId="26" w16cid:durableId="20981132">
    <w:abstractNumId w:val="5"/>
  </w:num>
  <w:num w:numId="27" w16cid:durableId="1916744740">
    <w:abstractNumId w:val="23"/>
  </w:num>
  <w:num w:numId="28" w16cid:durableId="219484863">
    <w:abstractNumId w:val="14"/>
  </w:num>
  <w:num w:numId="29" w16cid:durableId="485439463">
    <w:abstractNumId w:val="13"/>
  </w:num>
  <w:num w:numId="30" w16cid:durableId="810293246">
    <w:abstractNumId w:val="25"/>
  </w:num>
  <w:num w:numId="31" w16cid:durableId="212279433">
    <w:abstractNumId w:val="9"/>
  </w:num>
  <w:num w:numId="32" w16cid:durableId="1703020094">
    <w:abstractNumId w:val="1"/>
  </w:num>
  <w:num w:numId="33" w16cid:durableId="551768615">
    <w:abstractNumId w:val="30"/>
  </w:num>
  <w:num w:numId="34" w16cid:durableId="174452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A9"/>
    <w:rsid w:val="00012865"/>
    <w:rsid w:val="000468A9"/>
    <w:rsid w:val="00072BAA"/>
    <w:rsid w:val="000753EC"/>
    <w:rsid w:val="000C70D2"/>
    <w:rsid w:val="000E4470"/>
    <w:rsid w:val="00137E28"/>
    <w:rsid w:val="00162E1A"/>
    <w:rsid w:val="00171294"/>
    <w:rsid w:val="001E56C6"/>
    <w:rsid w:val="00206BF2"/>
    <w:rsid w:val="00223CAC"/>
    <w:rsid w:val="00255AA9"/>
    <w:rsid w:val="00291FE5"/>
    <w:rsid w:val="00292480"/>
    <w:rsid w:val="002A0C8A"/>
    <w:rsid w:val="002B1B2A"/>
    <w:rsid w:val="002B5C29"/>
    <w:rsid w:val="002C4C85"/>
    <w:rsid w:val="002D3D26"/>
    <w:rsid w:val="003017F0"/>
    <w:rsid w:val="003127EC"/>
    <w:rsid w:val="003173A7"/>
    <w:rsid w:val="003214F6"/>
    <w:rsid w:val="00330B1D"/>
    <w:rsid w:val="00334227"/>
    <w:rsid w:val="00334CE9"/>
    <w:rsid w:val="0036312C"/>
    <w:rsid w:val="0038034D"/>
    <w:rsid w:val="003921B9"/>
    <w:rsid w:val="003B6166"/>
    <w:rsid w:val="003C48FF"/>
    <w:rsid w:val="003F1CF2"/>
    <w:rsid w:val="003F5014"/>
    <w:rsid w:val="003F6E92"/>
    <w:rsid w:val="00416572"/>
    <w:rsid w:val="00417DFF"/>
    <w:rsid w:val="00423899"/>
    <w:rsid w:val="00453531"/>
    <w:rsid w:val="00470975"/>
    <w:rsid w:val="004F34EE"/>
    <w:rsid w:val="0050277C"/>
    <w:rsid w:val="005034F1"/>
    <w:rsid w:val="00505C51"/>
    <w:rsid w:val="005118CF"/>
    <w:rsid w:val="00511B62"/>
    <w:rsid w:val="00553713"/>
    <w:rsid w:val="00617095"/>
    <w:rsid w:val="006242B0"/>
    <w:rsid w:val="00645678"/>
    <w:rsid w:val="0064610A"/>
    <w:rsid w:val="00692B10"/>
    <w:rsid w:val="00696010"/>
    <w:rsid w:val="006C6D8B"/>
    <w:rsid w:val="006D3287"/>
    <w:rsid w:val="006D4DBA"/>
    <w:rsid w:val="007277B0"/>
    <w:rsid w:val="007471D6"/>
    <w:rsid w:val="00782994"/>
    <w:rsid w:val="007A4C23"/>
    <w:rsid w:val="007C2FED"/>
    <w:rsid w:val="007E0874"/>
    <w:rsid w:val="007E74B8"/>
    <w:rsid w:val="00837495"/>
    <w:rsid w:val="00844803"/>
    <w:rsid w:val="008454D7"/>
    <w:rsid w:val="008519DC"/>
    <w:rsid w:val="00860085"/>
    <w:rsid w:val="00885D5E"/>
    <w:rsid w:val="00890E01"/>
    <w:rsid w:val="008C06EF"/>
    <w:rsid w:val="00936BE3"/>
    <w:rsid w:val="00946F18"/>
    <w:rsid w:val="00972728"/>
    <w:rsid w:val="009746CB"/>
    <w:rsid w:val="00982FE0"/>
    <w:rsid w:val="009870FC"/>
    <w:rsid w:val="009D1B61"/>
    <w:rsid w:val="009D4B0E"/>
    <w:rsid w:val="00A238E8"/>
    <w:rsid w:val="00A32460"/>
    <w:rsid w:val="00A41376"/>
    <w:rsid w:val="00A56575"/>
    <w:rsid w:val="00A6023A"/>
    <w:rsid w:val="00A709F9"/>
    <w:rsid w:val="00A76F21"/>
    <w:rsid w:val="00A91714"/>
    <w:rsid w:val="00AB3349"/>
    <w:rsid w:val="00AC39E6"/>
    <w:rsid w:val="00AE5892"/>
    <w:rsid w:val="00B5097F"/>
    <w:rsid w:val="00B66AF2"/>
    <w:rsid w:val="00B932E4"/>
    <w:rsid w:val="00BA52E6"/>
    <w:rsid w:val="00BB01F9"/>
    <w:rsid w:val="00BF6035"/>
    <w:rsid w:val="00C216DB"/>
    <w:rsid w:val="00C33910"/>
    <w:rsid w:val="00C37A4A"/>
    <w:rsid w:val="00C40B30"/>
    <w:rsid w:val="00C45390"/>
    <w:rsid w:val="00C504CA"/>
    <w:rsid w:val="00C51B8D"/>
    <w:rsid w:val="00C53161"/>
    <w:rsid w:val="00C72064"/>
    <w:rsid w:val="00C80372"/>
    <w:rsid w:val="00C951D6"/>
    <w:rsid w:val="00CF1918"/>
    <w:rsid w:val="00D1458E"/>
    <w:rsid w:val="00D23A5A"/>
    <w:rsid w:val="00D42DF6"/>
    <w:rsid w:val="00D65D9D"/>
    <w:rsid w:val="00D74358"/>
    <w:rsid w:val="00D849D6"/>
    <w:rsid w:val="00D90ECF"/>
    <w:rsid w:val="00D96E0D"/>
    <w:rsid w:val="00E1366D"/>
    <w:rsid w:val="00E15232"/>
    <w:rsid w:val="00E3788C"/>
    <w:rsid w:val="00E46F24"/>
    <w:rsid w:val="00E77C7B"/>
    <w:rsid w:val="00E8077F"/>
    <w:rsid w:val="00E852BC"/>
    <w:rsid w:val="00E85D0C"/>
    <w:rsid w:val="00E87B48"/>
    <w:rsid w:val="00EA43B5"/>
    <w:rsid w:val="00EE1AD9"/>
    <w:rsid w:val="00F0730D"/>
    <w:rsid w:val="00F37EC4"/>
    <w:rsid w:val="00F527C6"/>
    <w:rsid w:val="00F955CD"/>
    <w:rsid w:val="00FA093C"/>
    <w:rsid w:val="00FA5BC0"/>
    <w:rsid w:val="00FE4727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74C2"/>
  <w15:docId w15:val="{05247D87-A22F-4F53-B5FC-E79DD52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1">
    <w:name w:val="heading 1"/>
    <w:basedOn w:val="a"/>
    <w:next w:val="a"/>
    <w:link w:val="12"/>
    <w:uiPriority w:val="9"/>
    <w:qFormat/>
    <w:rsid w:val="00D90EC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Колонтитулы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footer"/>
    <w:link w:val="a6"/>
    <w:uiPriority w:val="99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a7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13">
    <w:name w:val="Основной текст1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TOC Heading"/>
    <w:next w:val="13"/>
    <w:pPr>
      <w:keepNext/>
      <w:keepLines/>
      <w:spacing w:before="480" w:line="276" w:lineRule="auto"/>
    </w:pPr>
    <w:rPr>
      <w:rFonts w:ascii="Calibri" w:hAnsi="Calibri" w:cs="Arial Unicode MS"/>
      <w:b/>
      <w:bCs/>
      <w:color w:val="365F91"/>
      <w:sz w:val="28"/>
      <w:szCs w:val="28"/>
      <w:u w:color="365F91"/>
      <w:lang w:val="en-US"/>
    </w:rPr>
  </w:style>
  <w:style w:type="paragraph" w:styleId="14">
    <w:name w:val="toc 1"/>
    <w:uiPriority w:val="39"/>
    <w:pPr>
      <w:tabs>
        <w:tab w:val="right" w:leader="dot" w:pos="9630"/>
      </w:tabs>
      <w:spacing w:before="120"/>
    </w:pPr>
    <w:rPr>
      <w:rFonts w:ascii="Helvetica Neue" w:eastAsia="Helvetica Neue" w:hAnsi="Helvetica Neue" w:cs="Helvetica Neue"/>
      <w:b/>
      <w:bCs/>
      <w:i/>
      <w:iCs/>
      <w:color w:val="000000"/>
      <w:sz w:val="24"/>
      <w:szCs w:val="24"/>
      <w:u w:color="000000"/>
    </w:rPr>
  </w:style>
  <w:style w:type="paragraph" w:customStyle="1" w:styleId="a9">
    <w:name w:val="Рубрика"/>
    <w:next w:val="20"/>
    <w:pPr>
      <w:keepNext/>
      <w:keepLines/>
      <w:spacing w:before="240"/>
      <w:outlineLvl w:val="0"/>
    </w:pPr>
    <w:rPr>
      <w:rFonts w:eastAsia="Times New Roman"/>
      <w:b/>
      <w:bCs/>
      <w:color w:val="000000"/>
      <w:sz w:val="28"/>
      <w:szCs w:val="28"/>
      <w:u w:color="741B47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0">
    <w:name w:val="Основной текст2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21">
    <w:name w:val="toc 2"/>
    <w:uiPriority w:val="39"/>
    <w:pPr>
      <w:tabs>
        <w:tab w:val="right" w:leader="dot" w:pos="9630"/>
      </w:tabs>
      <w:spacing w:before="120"/>
      <w:ind w:left="240"/>
    </w:pPr>
    <w:rPr>
      <w:rFonts w:ascii="Helvetica Neue" w:eastAsia="Helvetica Neue" w:hAnsi="Helvetica Neue" w:cs="Helvetica Neue"/>
      <w:b/>
      <w:bCs/>
      <w:color w:val="000000"/>
      <w:sz w:val="22"/>
      <w:szCs w:val="22"/>
      <w:u w:color="000000"/>
    </w:rPr>
  </w:style>
  <w:style w:type="paragraph" w:customStyle="1" w:styleId="22">
    <w:name w:val="Рубрика 2"/>
    <w:next w:val="20"/>
    <w:pPr>
      <w:keepNext/>
      <w:keepLines/>
      <w:spacing w:before="40" w:line="360" w:lineRule="auto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1">
    <w:name w:val="toc 3"/>
    <w:uiPriority w:val="39"/>
    <w:pPr>
      <w:tabs>
        <w:tab w:val="right" w:leader="dot" w:pos="9630"/>
      </w:tabs>
      <w:ind w:left="480"/>
    </w:pPr>
    <w:rPr>
      <w:rFonts w:ascii="Helvetica Neue" w:eastAsia="Helvetica Neue" w:hAnsi="Helvetica Neue" w:cs="Helvetica Neue"/>
      <w:color w:val="000000"/>
      <w:u w:color="000000"/>
    </w:rPr>
  </w:style>
  <w:style w:type="paragraph" w:customStyle="1" w:styleId="3A">
    <w:name w:val="Рубрика 3 A"/>
    <w:next w:val="1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u w:color="434343"/>
      <w14:textOutline w14:w="12700" w14:cap="flat" w14:cmpd="sng" w14:algn="ctr">
        <w14:noFill/>
        <w14:prstDash w14:val="solid"/>
        <w14:miter w14:lim="400000"/>
      </w14:textOutline>
    </w:rPr>
  </w:style>
  <w:style w:type="paragraph" w:styleId="40">
    <w:name w:val="toc 4"/>
    <w:uiPriority w:val="39"/>
    <w:pPr>
      <w:tabs>
        <w:tab w:val="right" w:leader="dot" w:pos="9630"/>
      </w:tabs>
      <w:spacing w:before="120"/>
    </w:pPr>
    <w:rPr>
      <w:rFonts w:ascii="Helvetica Neue" w:eastAsia="Helvetica Neue" w:hAnsi="Helvetica Neue" w:cs="Helvetica Neue"/>
      <w:b/>
      <w:bCs/>
      <w:i/>
      <w:iCs/>
      <w:color w:val="000000"/>
      <w:sz w:val="24"/>
      <w:szCs w:val="24"/>
      <w:u w:color="000000"/>
    </w:rPr>
  </w:style>
  <w:style w:type="paragraph" w:customStyle="1" w:styleId="Aa">
    <w:name w:val="Рубрика A"/>
    <w:next w:val="13"/>
    <w:pPr>
      <w:keepNext/>
      <w:keepLines/>
      <w:spacing w:before="400" w:after="120" w:line="276" w:lineRule="auto"/>
      <w:outlineLvl w:val="3"/>
    </w:pPr>
    <w:rPr>
      <w:rFonts w:ascii="Arial" w:eastAsia="Arial" w:hAnsi="Arial" w:cs="Arial"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b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page number"/>
    <w:rPr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ad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30">
    <w:name w:val="Импортированный стиль 3.0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9"/>
      </w:numPr>
    </w:pPr>
  </w:style>
  <w:style w:type="numbering" w:customStyle="1" w:styleId="5">
    <w:name w:val="Импортированный стиль 5"/>
    <w:pPr>
      <w:numPr>
        <w:numId w:val="12"/>
      </w:numPr>
    </w:pPr>
  </w:style>
  <w:style w:type="character" w:customStyle="1" w:styleId="ae">
    <w:name w:val="Ссылка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e"/>
    <w:rPr>
      <w:color w:val="0D0D0D"/>
      <w:sz w:val="20"/>
      <w:szCs w:val="20"/>
      <w:u w:val="single" w:color="0D0D0D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">
    <w:name w:val="Нет"/>
  </w:style>
  <w:style w:type="character" w:customStyle="1" w:styleId="Hyperlink1">
    <w:name w:val="Hyperlink.1"/>
    <w:basedOn w:val="af"/>
    <w:rPr>
      <w:color w:val="000000"/>
      <w:sz w:val="28"/>
      <w:szCs w:val="28"/>
      <w:u w:color="000000"/>
      <w:lang w:val="ru-RU"/>
      <w14:textOutline w14:w="0" w14:cap="rnd" w14:cmpd="sng" w14:algn="ctr">
        <w14:noFill/>
        <w14:prstDash w14:val="solid"/>
        <w14:bevel/>
      </w14:textOutline>
    </w:rPr>
  </w:style>
  <w:style w:type="numbering" w:customStyle="1" w:styleId="7">
    <w:name w:val="Импортированный стиль 7"/>
    <w:pPr>
      <w:numPr>
        <w:numId w:val="15"/>
      </w:numPr>
    </w:pPr>
  </w:style>
  <w:style w:type="character" w:customStyle="1" w:styleId="Hyperlink2">
    <w:name w:val="Hyperlink.2"/>
    <w:basedOn w:val="ae"/>
    <w:rPr>
      <w:color w:val="3C4043"/>
      <w:sz w:val="20"/>
      <w:szCs w:val="20"/>
      <w:u w:val="none" w:color="3C4043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numbering" w:customStyle="1" w:styleId="6">
    <w:name w:val="Импортированный стиль 6"/>
    <w:pPr>
      <w:numPr>
        <w:numId w:val="17"/>
      </w:numPr>
    </w:pPr>
  </w:style>
  <w:style w:type="numbering" w:customStyle="1" w:styleId="10">
    <w:name w:val="Импортированный стиль 10"/>
    <w:pPr>
      <w:numPr>
        <w:numId w:val="19"/>
      </w:numPr>
    </w:pPr>
  </w:style>
  <w:style w:type="paragraph" w:styleId="af0">
    <w:name w:val="annotation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lang w:val="en-US" w:eastAsia="en-US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Revision"/>
    <w:hidden/>
    <w:uiPriority w:val="99"/>
    <w:semiHidden/>
    <w:rsid w:val="000753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af4">
    <w:name w:val="header"/>
    <w:basedOn w:val="a"/>
    <w:link w:val="af5"/>
    <w:uiPriority w:val="99"/>
    <w:unhideWhenUsed/>
    <w:rsid w:val="00C40B3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40B30"/>
    <w:rPr>
      <w:sz w:val="24"/>
      <w:szCs w:val="24"/>
      <w:lang w:val="en-US" w:eastAsia="en-US"/>
    </w:rPr>
  </w:style>
  <w:style w:type="paragraph" w:customStyle="1" w:styleId="ConsPlusNormal">
    <w:name w:val="ConsPlusNormal"/>
    <w:rsid w:val="00C40B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dr w:val="none" w:sz="0" w:space="0" w:color="auto"/>
      <w:lang w:val="en-US" w:eastAsia="en-US"/>
    </w:rPr>
  </w:style>
  <w:style w:type="paragraph" w:customStyle="1" w:styleId="ConsPlusTitle">
    <w:name w:val="ConsPlusTitle"/>
    <w:uiPriority w:val="99"/>
    <w:rsid w:val="00C40B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bdr w:val="none" w:sz="0" w:space="0" w:color="auto"/>
      <w:lang w:val="en-US" w:eastAsia="en-US"/>
    </w:rPr>
  </w:style>
  <w:style w:type="character" w:customStyle="1" w:styleId="12">
    <w:name w:val="Заголовок 1 Знак"/>
    <w:basedOn w:val="a0"/>
    <w:link w:val="11"/>
    <w:uiPriority w:val="9"/>
    <w:rsid w:val="00D90ECF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eastAsia="en-US"/>
    </w:rPr>
  </w:style>
  <w:style w:type="paragraph" w:styleId="af6">
    <w:name w:val="List Paragraph"/>
    <w:basedOn w:val="a"/>
    <w:uiPriority w:val="34"/>
    <w:qFormat/>
    <w:rsid w:val="00D90E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90ECF"/>
    <w:rPr>
      <w:rFonts w:ascii="Arial" w:eastAsia="Arial" w:hAnsi="Arial" w:cs="Arial"/>
      <w:color w:val="000000"/>
      <w:sz w:val="22"/>
      <w:szCs w:val="22"/>
      <w:u w:color="000000"/>
    </w:rPr>
  </w:style>
  <w:style w:type="paragraph" w:styleId="HTML">
    <w:name w:val="HTML Preformatted"/>
    <w:basedOn w:val="a"/>
    <w:link w:val="HTML0"/>
    <w:uiPriority w:val="99"/>
    <w:unhideWhenUsed/>
    <w:rsid w:val="00D90E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0ECF"/>
    <w:rPr>
      <w:rFonts w:ascii="Courier New" w:eastAsia="Times New Roman" w:hAnsi="Courier New" w:cs="Courier New"/>
      <w:bdr w:val="none" w:sz="0" w:space="0" w:color="auto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9171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91714"/>
    <w:rPr>
      <w:rFonts w:ascii="Tahoma" w:hAnsi="Tahoma" w:cs="Tahoma"/>
      <w:sz w:val="16"/>
      <w:szCs w:val="16"/>
      <w:lang w:val="en-US" w:eastAsia="en-US"/>
    </w:rPr>
  </w:style>
  <w:style w:type="paragraph" w:styleId="af9">
    <w:name w:val="footnote text"/>
    <w:basedOn w:val="a"/>
    <w:link w:val="afa"/>
    <w:uiPriority w:val="99"/>
    <w:semiHidden/>
    <w:unhideWhenUsed/>
    <w:rsid w:val="0001286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12865"/>
    <w:rPr>
      <w:lang w:val="en-US" w:eastAsia="en-US"/>
    </w:rPr>
  </w:style>
  <w:style w:type="character" w:styleId="afb">
    <w:name w:val="footnote reference"/>
    <w:basedOn w:val="a0"/>
    <w:uiPriority w:val="99"/>
    <w:semiHidden/>
    <w:unhideWhenUsed/>
    <w:rsid w:val="00012865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3F6E92"/>
    <w:pPr>
      <w:spacing w:after="200"/>
    </w:pPr>
    <w:rPr>
      <w:b/>
      <w:bCs/>
      <w:color w:val="4F81BD" w:themeColor="accent1"/>
      <w:sz w:val="18"/>
      <w:szCs w:val="18"/>
    </w:rPr>
  </w:style>
  <w:style w:type="table" w:styleId="afd">
    <w:name w:val="Table Grid"/>
    <w:basedOn w:val="a1"/>
    <w:uiPriority w:val="39"/>
    <w:rsid w:val="0004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subject"/>
    <w:basedOn w:val="af0"/>
    <w:next w:val="af0"/>
    <w:link w:val="aff"/>
    <w:uiPriority w:val="99"/>
    <w:semiHidden/>
    <w:unhideWhenUsed/>
    <w:rsid w:val="00FA5BC0"/>
    <w:rPr>
      <w:b/>
      <w:bCs/>
    </w:rPr>
  </w:style>
  <w:style w:type="character" w:customStyle="1" w:styleId="aff">
    <w:name w:val="Тема примечания Знак"/>
    <w:basedOn w:val="af1"/>
    <w:link w:val="afe"/>
    <w:uiPriority w:val="99"/>
    <w:semiHidden/>
    <w:rsid w:val="00FA5BC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76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47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30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90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8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35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21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89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3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2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53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97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registries/rcb/inn_ogr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890444-903A-4D4F-A238-0D34213D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4531</Words>
  <Characters>25832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</cp:lastModifiedBy>
  <cp:revision>4</cp:revision>
  <dcterms:created xsi:type="dcterms:W3CDTF">2022-11-22T17:45:00Z</dcterms:created>
  <dcterms:modified xsi:type="dcterms:W3CDTF">2022-11-25T09:48:00Z</dcterms:modified>
</cp:coreProperties>
</file>