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3465F" w14:textId="159F004A" w:rsidR="00466F1D" w:rsidRPr="00466F1D" w:rsidRDefault="00466F1D" w:rsidP="00466F1D">
      <w:pPr>
        <w:jc w:val="right"/>
        <w:rPr>
          <w:rFonts w:ascii="Times New Roman" w:hAnsi="Times New Roman" w:cs="Times New Roman"/>
          <w:sz w:val="28"/>
          <w:szCs w:val="28"/>
        </w:rPr>
      </w:pPr>
      <w:r w:rsidRPr="00466F1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366AF">
        <w:rPr>
          <w:rFonts w:ascii="Times New Roman" w:hAnsi="Times New Roman" w:cs="Times New Roman"/>
          <w:sz w:val="28"/>
          <w:szCs w:val="28"/>
        </w:rPr>
        <w:t>4</w:t>
      </w:r>
      <w:r w:rsidRPr="00466F1D">
        <w:rPr>
          <w:rFonts w:ascii="Times New Roman" w:hAnsi="Times New Roman" w:cs="Times New Roman"/>
          <w:sz w:val="28"/>
          <w:szCs w:val="28"/>
        </w:rPr>
        <w:t>.1</w:t>
      </w:r>
    </w:p>
    <w:p w14:paraId="64E7A09B" w14:textId="28F847D6" w:rsidR="00466F1D" w:rsidRPr="00466F1D" w:rsidRDefault="00466F1D" w:rsidP="00466F1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F1D">
        <w:rPr>
          <w:rFonts w:ascii="Times New Roman" w:hAnsi="Times New Roman" w:cs="Times New Roman"/>
          <w:b/>
          <w:sz w:val="28"/>
          <w:szCs w:val="28"/>
        </w:rPr>
        <w:t xml:space="preserve">Анализ нормативной правовой базы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466F1D">
        <w:rPr>
          <w:rFonts w:ascii="Times New Roman" w:hAnsi="Times New Roman" w:cs="Times New Roman"/>
          <w:b/>
          <w:sz w:val="28"/>
          <w:szCs w:val="28"/>
        </w:rPr>
        <w:t>части положений, направленных на достижение показателей ЦУР</w:t>
      </w:r>
    </w:p>
    <w:p w14:paraId="250937F9" w14:textId="77777777" w:rsidR="00466F1D" w:rsidRDefault="00466F1D" w:rsidP="00AE51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5790A0" w14:textId="1506E7E2" w:rsidR="00AE5105" w:rsidRPr="00466F1D" w:rsidRDefault="00AE5105" w:rsidP="00466F1D">
      <w:pPr>
        <w:pStyle w:val="a6"/>
        <w:numPr>
          <w:ilvl w:val="0"/>
          <w:numId w:val="3"/>
        </w:numPr>
        <w:tabs>
          <w:tab w:val="left" w:pos="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F1D">
        <w:rPr>
          <w:rFonts w:ascii="Times New Roman" w:hAnsi="Times New Roman" w:cs="Times New Roman"/>
          <w:b/>
          <w:sz w:val="28"/>
          <w:szCs w:val="28"/>
        </w:rPr>
        <w:t xml:space="preserve">Анализ нормативной правовой базы </w:t>
      </w:r>
      <w:r w:rsidR="00466F1D" w:rsidRPr="00466F1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466F1D">
        <w:rPr>
          <w:rFonts w:ascii="Times New Roman" w:hAnsi="Times New Roman" w:cs="Times New Roman"/>
          <w:b/>
          <w:sz w:val="28"/>
          <w:szCs w:val="28"/>
        </w:rPr>
        <w:t>части положений, направленных</w:t>
      </w:r>
      <w:r w:rsidR="00466F1D" w:rsidRPr="00466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6F1D">
        <w:rPr>
          <w:rFonts w:ascii="Times New Roman" w:hAnsi="Times New Roman" w:cs="Times New Roman"/>
          <w:b/>
          <w:sz w:val="28"/>
          <w:szCs w:val="28"/>
        </w:rPr>
        <w:t>на достижение показателей ЦУР Волгоградской области</w:t>
      </w:r>
      <w:r w:rsidR="00466F1D">
        <w:rPr>
          <w:rFonts w:ascii="Times New Roman" w:hAnsi="Times New Roman" w:cs="Times New Roman"/>
          <w:b/>
          <w:sz w:val="28"/>
          <w:szCs w:val="28"/>
        </w:rPr>
        <w:t>.</w:t>
      </w:r>
    </w:p>
    <w:p w14:paraId="725407A3" w14:textId="77777777" w:rsidR="00AE5105" w:rsidRPr="00466F1D" w:rsidRDefault="00AE5105" w:rsidP="00466F1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1D">
        <w:rPr>
          <w:rFonts w:ascii="Times New Roman" w:hAnsi="Times New Roman" w:cs="Times New Roman"/>
          <w:sz w:val="28"/>
          <w:szCs w:val="28"/>
        </w:rPr>
        <w:t>В рамках анализа проведено сопоставление целей и задач устойчивого развития, определенных Повесткой, с положениями Устава региона и принятых законов Волгоградской области.</w:t>
      </w:r>
    </w:p>
    <w:p w14:paraId="1CB5FD4A" w14:textId="0572E984" w:rsidR="00AE5105" w:rsidRPr="00466F1D" w:rsidRDefault="00466F1D" w:rsidP="00466F1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1D">
        <w:rPr>
          <w:rFonts w:ascii="Times New Roman" w:hAnsi="Times New Roman" w:cs="Times New Roman"/>
          <w:sz w:val="28"/>
          <w:szCs w:val="28"/>
        </w:rPr>
        <w:tab/>
      </w:r>
      <w:r w:rsidRPr="00466F1D">
        <w:rPr>
          <w:rFonts w:ascii="Times New Roman" w:hAnsi="Times New Roman" w:cs="Times New Roman"/>
          <w:sz w:val="28"/>
          <w:szCs w:val="28"/>
        </w:rPr>
        <w:tab/>
      </w:r>
      <w:r w:rsidR="00AE5105" w:rsidRPr="00466F1D">
        <w:rPr>
          <w:rFonts w:ascii="Times New Roman" w:hAnsi="Times New Roman" w:cs="Times New Roman"/>
          <w:sz w:val="28"/>
          <w:szCs w:val="28"/>
        </w:rPr>
        <w:t xml:space="preserve">Анализ Устава и законов Волгоградской области показал, что их нормы позволяют в той или иной мере обеспечить реализацию задач, соответствующих 15-ти из 17-ти ЦУР (кроме ЦУР 5 «Обеспечение гендерного равенства и расширение прав и возможностей всех женщин и девочек» и ЦУР 14 «Сохранение и рациональное использование океанов, морей и морских ресурсов в интересах устойчивого развития», реализация которых не актуальна для региона). Сопоставление целей и задач устойчивого развития, определенных Повесткой, с положениями действующих Устава и Законов Волгоградской области приведены в </w:t>
      </w:r>
      <w:r w:rsidR="007F781A" w:rsidRPr="00E04644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BB2301" w:rsidRPr="00E04644">
        <w:rPr>
          <w:rFonts w:ascii="Times New Roman" w:hAnsi="Times New Roman" w:cs="Times New Roman"/>
          <w:sz w:val="28"/>
          <w:szCs w:val="28"/>
        </w:rPr>
        <w:t>3</w:t>
      </w:r>
      <w:r w:rsidR="007F781A" w:rsidRPr="00E04644">
        <w:rPr>
          <w:rFonts w:ascii="Times New Roman" w:hAnsi="Times New Roman" w:cs="Times New Roman"/>
          <w:sz w:val="28"/>
          <w:szCs w:val="28"/>
        </w:rPr>
        <w:t>.2</w:t>
      </w:r>
      <w:r w:rsidR="00AE5105" w:rsidRPr="00E04644">
        <w:rPr>
          <w:rFonts w:ascii="Times New Roman" w:hAnsi="Times New Roman" w:cs="Times New Roman"/>
          <w:sz w:val="28"/>
          <w:szCs w:val="28"/>
        </w:rPr>
        <w:t>.</w:t>
      </w:r>
    </w:p>
    <w:p w14:paraId="0CC2CA24" w14:textId="4B2F9C3A" w:rsidR="00AE5105" w:rsidRPr="00466F1D" w:rsidRDefault="00AE5105" w:rsidP="00466F1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1D">
        <w:rPr>
          <w:rFonts w:ascii="Times New Roman" w:hAnsi="Times New Roman" w:cs="Times New Roman"/>
          <w:sz w:val="28"/>
          <w:szCs w:val="28"/>
        </w:rPr>
        <w:t>Результаты анализа сопоставления указанных документов на уровне зад</w:t>
      </w:r>
      <w:r w:rsidR="007F781A">
        <w:rPr>
          <w:rFonts w:ascii="Times New Roman" w:hAnsi="Times New Roman" w:cs="Times New Roman"/>
          <w:sz w:val="28"/>
          <w:szCs w:val="28"/>
        </w:rPr>
        <w:t>ач ЦУР представлены на рисунке 1</w:t>
      </w:r>
      <w:r w:rsidRPr="00466F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D17AC8" w14:textId="77777777" w:rsidR="00AE5105" w:rsidRDefault="00AE5105" w:rsidP="00AE51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B54E90" wp14:editId="1593BC83">
                <wp:simplePos x="0" y="0"/>
                <wp:positionH relativeFrom="margin">
                  <wp:posOffset>-241935</wp:posOffset>
                </wp:positionH>
                <wp:positionV relativeFrom="paragraph">
                  <wp:posOffset>119820</wp:posOffset>
                </wp:positionV>
                <wp:extent cx="6271834" cy="2385648"/>
                <wp:effectExtent l="0" t="0" r="0" b="91440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1834" cy="2385648"/>
                          <a:chOff x="-19049" y="-447969"/>
                          <a:chExt cx="4242280" cy="1744386"/>
                        </a:xfrm>
                      </wpg:grpSpPr>
                      <wps:wsp>
                        <wps:cNvPr id="33" name="Прямоугольник 33"/>
                        <wps:cNvSpPr/>
                        <wps:spPr>
                          <a:xfrm>
                            <a:off x="83964" y="-24283"/>
                            <a:ext cx="4059970" cy="13207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6DCC37" w14:textId="77777777" w:rsidR="00AE5105" w:rsidRDefault="00AE5105" w:rsidP="00AE5105"/>
                            <w:p w14:paraId="52402043" w14:textId="77777777" w:rsidR="00AE5105" w:rsidRDefault="00AE5105" w:rsidP="00AE5105"/>
                            <w:p w14:paraId="012292B8" w14:textId="77777777" w:rsidR="00AE5105" w:rsidRDefault="00AE5105" w:rsidP="00AE5105"/>
                            <w:p w14:paraId="2663514C" w14:textId="77777777" w:rsidR="00AE5105" w:rsidRDefault="00AE5105" w:rsidP="00AE5105"/>
                            <w:p w14:paraId="4B3289C8" w14:textId="77777777" w:rsidR="00AE5105" w:rsidRDefault="00AE5105" w:rsidP="00AE51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Скругленный прямоугольник 15"/>
                        <wps:cNvSpPr/>
                        <wps:spPr>
                          <a:xfrm flipV="1">
                            <a:off x="658109" y="-99860"/>
                            <a:ext cx="3368523" cy="33430"/>
                          </a:xfrm>
                          <a:prstGeom prst="roundRect">
                            <a:avLst/>
                          </a:prstGeom>
                          <a:solidFill>
                            <a:srgbClr val="0ADCD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Надпись 38"/>
                        <wps:cNvSpPr txBox="1"/>
                        <wps:spPr>
                          <a:xfrm>
                            <a:off x="-4663" y="-447969"/>
                            <a:ext cx="4227894" cy="3171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DC9356" w14:textId="77777777" w:rsidR="00AE5105" w:rsidRDefault="00AE5105" w:rsidP="00AE510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2F5496" w:themeColor="accent1" w:themeShade="BF"/>
                                  <w:sz w:val="24"/>
                                  <w:szCs w:val="24"/>
                                </w:rPr>
                              </w:pPr>
                              <w:r w:rsidRPr="00D96CC0">
                                <w:rPr>
                                  <w:rFonts w:ascii="Times New Roman" w:hAnsi="Times New Roman" w:cs="Times New Roman"/>
                                  <w:b/>
                                  <w:color w:val="2F5496" w:themeColor="accent1" w:themeShade="BF"/>
                                  <w:sz w:val="24"/>
                                  <w:szCs w:val="24"/>
                                </w:rPr>
                                <w:t xml:space="preserve">Результаты анализа соотношения ЦУР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2F5496" w:themeColor="accent1" w:themeShade="BF"/>
                                  <w:sz w:val="24"/>
                                  <w:szCs w:val="24"/>
                                </w:rPr>
                                <w:t>Повестки</w:t>
                              </w:r>
                            </w:p>
                            <w:p w14:paraId="650D2BF2" w14:textId="77777777" w:rsidR="00AE5105" w:rsidRDefault="00AE5105" w:rsidP="00AE510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2F5496" w:themeColor="accent1" w:themeShade="B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2F5496" w:themeColor="accent1" w:themeShade="BF"/>
                                  <w:sz w:val="24"/>
                                  <w:szCs w:val="24"/>
                                </w:rPr>
                                <w:t>с</w:t>
                              </w:r>
                              <w:r w:rsidRPr="00D96CC0">
                                <w:rPr>
                                  <w:rFonts w:ascii="Times New Roman" w:hAnsi="Times New Roman" w:cs="Times New Roman"/>
                                  <w:b/>
                                  <w:color w:val="2F5496" w:themeColor="accent1" w:themeShade="BF"/>
                                  <w:sz w:val="24"/>
                                  <w:szCs w:val="24"/>
                                </w:rPr>
                                <w:t xml:space="preserve"> положени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2F5496" w:themeColor="accent1" w:themeShade="BF"/>
                                  <w:sz w:val="24"/>
                                  <w:szCs w:val="24"/>
                                </w:rPr>
                                <w:t>ями</w:t>
                              </w:r>
                              <w:r w:rsidRPr="00D96CC0">
                                <w:rPr>
                                  <w:rFonts w:ascii="Times New Roman" w:hAnsi="Times New Roman" w:cs="Times New Roman"/>
                                  <w:b/>
                                  <w:color w:val="2F5496" w:themeColor="accent1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2F5496" w:themeColor="accent1" w:themeShade="BF"/>
                                  <w:sz w:val="24"/>
                                  <w:szCs w:val="24"/>
                                </w:rPr>
                                <w:t>Устава и законов Волгоградской области</w:t>
                              </w:r>
                            </w:p>
                            <w:p w14:paraId="455BDDB9" w14:textId="77777777" w:rsidR="00AE5105" w:rsidRPr="00E95233" w:rsidRDefault="00AE5105" w:rsidP="00AE510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Надпись 39"/>
                        <wps:cNvSpPr txBox="1"/>
                        <wps:spPr>
                          <a:xfrm>
                            <a:off x="632778" y="-6516"/>
                            <a:ext cx="3415892" cy="120973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055D0E1" w14:textId="77777777" w:rsidR="00AE5105" w:rsidRPr="000612B4" w:rsidRDefault="00AE5105" w:rsidP="00AE5105">
                              <w:pPr>
                                <w:pStyle w:val="a6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42"/>
                                </w:tabs>
                                <w:spacing w:after="0" w:line="360" w:lineRule="auto"/>
                                <w:ind w:left="0" w:firstLine="0"/>
                                <w:rPr>
                                  <w:rFonts w:ascii="Times New Roman" w:hAnsi="Times New Roman" w:cs="Times New Roman"/>
                                  <w:color w:val="00B0F0"/>
                                  <w:sz w:val="24"/>
                                  <w:szCs w:val="24"/>
                                </w:rPr>
                              </w:pPr>
                              <w:r w:rsidRPr="000612B4">
                                <w:rPr>
                                  <w:rFonts w:ascii="Times New Roman" w:hAnsi="Times New Roman" w:cs="Times New Roman"/>
                                  <w:color w:val="00B0F0"/>
                                  <w:sz w:val="24"/>
                                  <w:szCs w:val="24"/>
                                </w:rPr>
                                <w:t xml:space="preserve">Количество задач Повестки, актуальных для РФ </w:t>
                              </w:r>
                            </w:p>
                            <w:p w14:paraId="273B3D4D" w14:textId="77777777" w:rsidR="00AE5105" w:rsidRPr="00FF7389" w:rsidRDefault="00AE5105" w:rsidP="00AE5105">
                              <w:pPr>
                                <w:pStyle w:val="a6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42"/>
                                </w:tabs>
                                <w:spacing w:after="0" w:line="360" w:lineRule="auto"/>
                                <w:ind w:left="0" w:firstLine="0"/>
                                <w:rPr>
                                  <w:rFonts w:ascii="Times New Roman" w:hAnsi="Times New Roman" w:cs="Times New Roman"/>
                                  <w:color w:val="2F5496" w:themeColor="accent1" w:themeShade="BF"/>
                                  <w:sz w:val="24"/>
                                  <w:szCs w:val="24"/>
                                </w:rPr>
                              </w:pPr>
                              <w:r w:rsidRPr="00FF7389">
                                <w:rPr>
                                  <w:rFonts w:ascii="Times New Roman" w:hAnsi="Times New Roman" w:cs="Times New Roman"/>
                                  <w:color w:val="2F5496" w:themeColor="accent1" w:themeShade="BF"/>
                                  <w:sz w:val="24"/>
                                  <w:szCs w:val="24"/>
                                </w:rPr>
                                <w:t>Количество задач Повестки, поддерживаемых нормами Устава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F5496" w:themeColor="accent1" w:themeShade="BF"/>
                                  <w:sz w:val="24"/>
                                  <w:szCs w:val="24"/>
                                </w:rPr>
                                <w:t xml:space="preserve"> (с учетом повторов)</w:t>
                              </w:r>
                            </w:p>
                            <w:p w14:paraId="26AB8CAA" w14:textId="77777777" w:rsidR="00AE5105" w:rsidRPr="00FF7389" w:rsidRDefault="00AE5105" w:rsidP="00AE5105">
                              <w:pPr>
                                <w:pStyle w:val="a6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42"/>
                                </w:tabs>
                                <w:spacing w:after="0" w:line="360" w:lineRule="auto"/>
                                <w:ind w:left="0" w:firstLine="0"/>
                                <w:rPr>
                                  <w:color w:val="2F5496" w:themeColor="accent1" w:themeShade="BF"/>
                                  <w:sz w:val="24"/>
                                  <w:szCs w:val="24"/>
                                </w:rPr>
                              </w:pPr>
                              <w:r w:rsidRPr="00FF7389">
                                <w:rPr>
                                  <w:rFonts w:ascii="Times New Roman" w:hAnsi="Times New Roman" w:cs="Times New Roman"/>
                                  <w:color w:val="2F5496" w:themeColor="accent1" w:themeShade="BF"/>
                                  <w:sz w:val="24"/>
                                  <w:szCs w:val="24"/>
                                </w:rPr>
                                <w:t>Количество норм Устава, соответствующих полностью либо частично задачам ЦУР</w:t>
                              </w:r>
                            </w:p>
                            <w:p w14:paraId="1E40197F" w14:textId="77777777" w:rsidR="00AE5105" w:rsidRPr="00450EFB" w:rsidRDefault="00AE5105" w:rsidP="00AE5105">
                              <w:pPr>
                                <w:pStyle w:val="a6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42"/>
                                </w:tabs>
                                <w:spacing w:after="0" w:line="360" w:lineRule="auto"/>
                                <w:ind w:left="0" w:firstLine="0"/>
                                <w:rPr>
                                  <w:color w:val="2F5496" w:themeColor="accent1" w:themeShade="BF"/>
                                  <w:sz w:val="24"/>
                                  <w:szCs w:val="24"/>
                                </w:rPr>
                              </w:pPr>
                              <w:r w:rsidRPr="00450EFB">
                                <w:rPr>
                                  <w:rFonts w:ascii="Times New Roman" w:hAnsi="Times New Roman" w:cs="Times New Roman"/>
                                  <w:color w:val="2F5496" w:themeColor="accent1" w:themeShade="BF"/>
                                  <w:sz w:val="24"/>
                                  <w:szCs w:val="24"/>
                                </w:rPr>
                                <w:t>Количество законов, соответствующих полностью либо частично задачам ЦУР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Надпись 57" descr="+&#10;"/>
                        <wps:cNvSpPr txBox="1"/>
                        <wps:spPr>
                          <a:xfrm>
                            <a:off x="-19049" y="320125"/>
                            <a:ext cx="252566" cy="39525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C1ED868" w14:textId="77777777" w:rsidR="00AE5105" w:rsidRPr="00362D78" w:rsidRDefault="00AE5105" w:rsidP="00AE5105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B54E90" id="Группа 32" o:spid="_x0000_s1026" style="position:absolute;left:0;text-align:left;margin-left:-19.05pt;margin-top:9.45pt;width:493.85pt;height:187.85pt;z-index:251659264;mso-position-horizontal-relative:margin;mso-width-relative:margin;mso-height-relative:margin" coordorigin="-190,-4479" coordsize="42422,17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">
                <v:rect id="Прямоугольник 33" o:spid="_x0000_s1027" style="position:absolute;left:839;top:-242;width:40600;height:13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" fillcolor="white [3212]" stroked="f" strokeweight="1pt">
                  <v:shadow on="t" color="black" opacity="26214f" origin="-.5,-.5" offset=".74836mm,.74836mm"/>
                  <v:textbox>
                    <w:txbxContent>
                      <w:p w14:paraId="1F6DCC37" w14:textId="77777777" w:rsidR="00AE5105" w:rsidRDefault="00AE5105" w:rsidP="00AE5105"/>
                      <w:p w14:paraId="52402043" w14:textId="77777777" w:rsidR="00AE5105" w:rsidRDefault="00AE5105" w:rsidP="00AE5105"/>
                      <w:p w14:paraId="012292B8" w14:textId="77777777" w:rsidR="00AE5105" w:rsidRDefault="00AE5105" w:rsidP="00AE5105"/>
                      <w:p w14:paraId="2663514C" w14:textId="77777777" w:rsidR="00AE5105" w:rsidRDefault="00AE5105" w:rsidP="00AE5105"/>
                      <w:p w14:paraId="4B3289C8" w14:textId="77777777" w:rsidR="00AE5105" w:rsidRDefault="00AE5105" w:rsidP="00AE5105"/>
                    </w:txbxContent>
                  </v:textbox>
                </v:rect>
                <v:roundrect id="Скругленный прямоугольник 15" o:spid="_x0000_s1028" style="position:absolute;left:6581;top:-998;width:33685;height:334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" fillcolor="#0adcd7" stroked="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8" o:spid="_x0000_s1029" type="#_x0000_t202" style="position:absolute;left:-46;top:-4479;width:42278;height:3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Be+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" fillcolor="white [3201]" stroked="f" strokeweight=".5pt">
                  <v:textbox>
                    <w:txbxContent>
                      <w:p w14:paraId="6CDC9356" w14:textId="77777777" w:rsidR="00AE5105" w:rsidRDefault="00AE5105" w:rsidP="00AE510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D96CC0">
                          <w:rPr>
                            <w:rFonts w:ascii="Times New Roman" w:hAnsi="Times New Roman" w:cs="Times New Roman"/>
                            <w:b/>
                            <w:color w:val="2F5496" w:themeColor="accent1" w:themeShade="BF"/>
                            <w:sz w:val="24"/>
                            <w:szCs w:val="24"/>
                          </w:rPr>
                          <w:t xml:space="preserve">Результаты анализа соотношения ЦУР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2F5496" w:themeColor="accent1" w:themeShade="BF"/>
                            <w:sz w:val="24"/>
                            <w:szCs w:val="24"/>
                          </w:rPr>
                          <w:t>Повестки</w:t>
                        </w:r>
                      </w:p>
                      <w:p w14:paraId="650D2BF2" w14:textId="77777777" w:rsidR="00AE5105" w:rsidRDefault="00AE5105" w:rsidP="00AE510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2F5496" w:themeColor="accent1" w:themeShade="BF"/>
                            <w:sz w:val="24"/>
                            <w:szCs w:val="24"/>
                          </w:rPr>
                          <w:t>с</w:t>
                        </w:r>
                        <w:r w:rsidRPr="00D96CC0">
                          <w:rPr>
                            <w:rFonts w:ascii="Times New Roman" w:hAnsi="Times New Roman" w:cs="Times New Roman"/>
                            <w:b/>
                            <w:color w:val="2F5496" w:themeColor="accent1" w:themeShade="BF"/>
                            <w:sz w:val="24"/>
                            <w:szCs w:val="24"/>
                          </w:rPr>
                          <w:t xml:space="preserve"> положени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2F5496" w:themeColor="accent1" w:themeShade="BF"/>
                            <w:sz w:val="24"/>
                            <w:szCs w:val="24"/>
                          </w:rPr>
                          <w:t>ями</w:t>
                        </w:r>
                        <w:r w:rsidRPr="00D96CC0">
                          <w:rPr>
                            <w:rFonts w:ascii="Times New Roman" w:hAnsi="Times New Roman" w:cs="Times New Roman"/>
                            <w:b/>
                            <w:color w:val="2F5496" w:themeColor="accent1" w:themeShade="BF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2F5496" w:themeColor="accent1" w:themeShade="BF"/>
                            <w:sz w:val="24"/>
                            <w:szCs w:val="24"/>
                          </w:rPr>
                          <w:t>Устава и законов Волгоградской области</w:t>
                        </w:r>
                      </w:p>
                      <w:p w14:paraId="455BDDB9" w14:textId="77777777" w:rsidR="00AE5105" w:rsidRPr="00E95233" w:rsidRDefault="00AE5105" w:rsidP="00AE510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Надпись 39" o:spid="_x0000_s1030" type="#_x0000_t202" style="position:absolute;left:6327;top:-65;width:34159;height:12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" fillcolor="white [3201]" stroked="f" strokeweight=".5pt">
                  <v:textbox>
                    <w:txbxContent>
                      <w:p w14:paraId="7055D0E1" w14:textId="77777777" w:rsidR="00AE5105" w:rsidRPr="000612B4" w:rsidRDefault="00AE5105" w:rsidP="00AE5105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tabs>
                            <w:tab w:val="left" w:pos="142"/>
                          </w:tabs>
                          <w:spacing w:after="0" w:line="360" w:lineRule="auto"/>
                          <w:ind w:left="0" w:firstLine="0"/>
                          <w:rPr>
                            <w:rFonts w:ascii="Times New Roman" w:hAnsi="Times New Roman" w:cs="Times New Roman"/>
                            <w:color w:val="00B0F0"/>
                            <w:sz w:val="24"/>
                            <w:szCs w:val="24"/>
                          </w:rPr>
                        </w:pPr>
                        <w:r w:rsidRPr="000612B4">
                          <w:rPr>
                            <w:rFonts w:ascii="Times New Roman" w:hAnsi="Times New Roman" w:cs="Times New Roman"/>
                            <w:color w:val="00B0F0"/>
                            <w:sz w:val="24"/>
                            <w:szCs w:val="24"/>
                          </w:rPr>
                          <w:t xml:space="preserve">Количество задач Повестки, актуальных для РФ </w:t>
                        </w:r>
                      </w:p>
                      <w:p w14:paraId="273B3D4D" w14:textId="77777777" w:rsidR="00AE5105" w:rsidRPr="00FF7389" w:rsidRDefault="00AE5105" w:rsidP="00AE5105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tabs>
                            <w:tab w:val="left" w:pos="142"/>
                          </w:tabs>
                          <w:spacing w:after="0" w:line="360" w:lineRule="auto"/>
                          <w:ind w:left="0" w:firstLine="0"/>
                          <w:rPr>
                            <w:rFonts w:ascii="Times New Roman" w:hAnsi="Times New Roman" w:cs="Times New Roman"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FF7389">
                          <w:rPr>
                            <w:rFonts w:ascii="Times New Roman" w:hAnsi="Times New Roman" w:cs="Times New Roman"/>
                            <w:color w:val="2F5496" w:themeColor="accent1" w:themeShade="BF"/>
                            <w:sz w:val="24"/>
                            <w:szCs w:val="24"/>
                          </w:rPr>
                          <w:t>Количество задач Повестки, поддерживаемых нормами Устава</w:t>
                        </w:r>
                        <w:r>
                          <w:rPr>
                            <w:rFonts w:ascii="Times New Roman" w:hAnsi="Times New Roman" w:cs="Times New Roman"/>
                            <w:color w:val="2F5496" w:themeColor="accent1" w:themeShade="BF"/>
                            <w:sz w:val="24"/>
                            <w:szCs w:val="24"/>
                          </w:rPr>
                          <w:t xml:space="preserve"> (с учетом повторов)</w:t>
                        </w:r>
                      </w:p>
                      <w:p w14:paraId="26AB8CAA" w14:textId="77777777" w:rsidR="00AE5105" w:rsidRPr="00FF7389" w:rsidRDefault="00AE5105" w:rsidP="00AE5105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tabs>
                            <w:tab w:val="left" w:pos="142"/>
                          </w:tabs>
                          <w:spacing w:after="0" w:line="360" w:lineRule="auto"/>
                          <w:ind w:left="0" w:firstLine="0"/>
                          <w:rPr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FF7389">
                          <w:rPr>
                            <w:rFonts w:ascii="Times New Roman" w:hAnsi="Times New Roman" w:cs="Times New Roman"/>
                            <w:color w:val="2F5496" w:themeColor="accent1" w:themeShade="BF"/>
                            <w:sz w:val="24"/>
                            <w:szCs w:val="24"/>
                          </w:rPr>
                          <w:t>Количество норм Устава, соответствующих полностью либо частично задачам ЦУР</w:t>
                        </w:r>
                      </w:p>
                      <w:p w14:paraId="1E40197F" w14:textId="77777777" w:rsidR="00AE5105" w:rsidRPr="00450EFB" w:rsidRDefault="00AE5105" w:rsidP="00AE5105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tabs>
                            <w:tab w:val="left" w:pos="142"/>
                          </w:tabs>
                          <w:spacing w:after="0" w:line="360" w:lineRule="auto"/>
                          <w:ind w:left="0" w:firstLine="0"/>
                          <w:rPr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450EFB">
                          <w:rPr>
                            <w:rFonts w:ascii="Times New Roman" w:hAnsi="Times New Roman" w:cs="Times New Roman"/>
                            <w:color w:val="2F5496" w:themeColor="accent1" w:themeShade="BF"/>
                            <w:sz w:val="24"/>
                            <w:szCs w:val="24"/>
                          </w:rPr>
                          <w:t>Количество законов, соответствующих полностью либо частично задачам ЦУР</w:t>
                        </w:r>
                      </w:p>
                    </w:txbxContent>
                  </v:textbox>
                </v:shape>
                <v:shape id="Надпись 57" o:spid="_x0000_s1031" type="#_x0000_t202" alt="+&#10;" style="position:absolute;left:-190;top:3201;width:2525;height:3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" fillcolor="white [3201]" stroked="f" strokeweight=".5pt">
                  <v:textbox>
                    <w:txbxContent>
                      <w:p w14:paraId="1C1ED868" w14:textId="77777777" w:rsidR="00AE5105" w:rsidRPr="00362D78" w:rsidRDefault="00AE5105" w:rsidP="00AE5105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A600ADF" w14:textId="77777777" w:rsidR="00AE5105" w:rsidRDefault="00AE5105" w:rsidP="00AE51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8DDA0A" w14:textId="77777777" w:rsidR="00AE5105" w:rsidRDefault="00AE5105" w:rsidP="00AE51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F280FB" w14:textId="77777777" w:rsidR="00AE5105" w:rsidRDefault="00AE5105" w:rsidP="00AE51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4B04BC" w14:textId="77777777" w:rsidR="00AE5105" w:rsidRDefault="00AE5105" w:rsidP="00AE5105">
      <w:pPr>
        <w:tabs>
          <w:tab w:val="left" w:pos="1134"/>
        </w:tabs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3AB08" wp14:editId="0AB529A7">
                <wp:simplePos x="0" y="0"/>
                <wp:positionH relativeFrom="margin">
                  <wp:posOffset>97155</wp:posOffset>
                </wp:positionH>
                <wp:positionV relativeFrom="paragraph">
                  <wp:posOffset>7158</wp:posOffset>
                </wp:positionV>
                <wp:extent cx="547255" cy="327660"/>
                <wp:effectExtent l="0" t="0" r="5715" b="0"/>
                <wp:wrapNone/>
                <wp:docPr id="68" name="Прямоугольник: скругленные углы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255" cy="3276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660DB41" w14:textId="77777777" w:rsidR="00AE5105" w:rsidRPr="009E049F" w:rsidRDefault="00AE5105" w:rsidP="00AE5105">
                            <w:pPr>
                              <w:ind w:left="-142" w:right="-140"/>
                              <w:jc w:val="center"/>
                              <w:rPr>
                                <w:b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9E049F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24"/>
                                <w:szCs w:val="24"/>
                              </w:rPr>
                              <w:t>126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B3AB08" id="Прямоугольник: скругленные углы 68" o:spid="_x0000_s1032" style="position:absolute;left:0;text-align:left;margin-left:7.65pt;margin-top:.55pt;width:43.1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" fillcolor="window" stroked="f" strokeweight="1.5pt">
                <v:textbox>
                  <w:txbxContent>
                    <w:p w14:paraId="6660DB41" w14:textId="77777777" w:rsidR="00AE5105" w:rsidRPr="009E049F" w:rsidRDefault="00AE5105" w:rsidP="00AE5105">
                      <w:pPr>
                        <w:ind w:left="-142" w:right="-140"/>
                        <w:jc w:val="center"/>
                        <w:rPr>
                          <w:b/>
                          <w:color w:val="00B0F0"/>
                          <w:sz w:val="24"/>
                          <w:szCs w:val="24"/>
                        </w:rPr>
                      </w:pPr>
                      <w:r w:rsidRPr="009E049F">
                        <w:rPr>
                          <w:rFonts w:ascii="Times New Roman" w:hAnsi="Times New Roman" w:cs="Times New Roman"/>
                          <w:b/>
                          <w:color w:val="00B0F0"/>
                          <w:sz w:val="24"/>
                          <w:szCs w:val="24"/>
                        </w:rPr>
                        <w:t>126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B93AE" wp14:editId="4E2D53E6">
                <wp:simplePos x="0" y="0"/>
                <wp:positionH relativeFrom="column">
                  <wp:posOffset>41910</wp:posOffset>
                </wp:positionH>
                <wp:positionV relativeFrom="paragraph">
                  <wp:posOffset>297815</wp:posOffset>
                </wp:positionV>
                <wp:extent cx="734060" cy="346075"/>
                <wp:effectExtent l="0" t="0" r="8890" b="0"/>
                <wp:wrapTopAndBottom/>
                <wp:docPr id="79" name="Прямоугольник: скругленные угл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060" cy="346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845C6" w14:textId="77777777" w:rsidR="00AE5105" w:rsidRPr="009E049F" w:rsidRDefault="00AE5105" w:rsidP="00AE5105">
                            <w:pPr>
                              <w:ind w:right="-210" w:hanging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9E049F">
                              <w:rPr>
                                <w:rFonts w:ascii="Times New Roman" w:hAnsi="Times New Roman" w:cs="Times New Roman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81 (64%)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0B93AE" id="Прямоугольник: скругленные углы 79" o:spid="_x0000_s1033" style="position:absolute;left:0;text-align:left;margin-left:3.3pt;margin-top:23.45pt;width:57.8pt;height:2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" fillcolor="white [3212]" stroked="f" strokeweight="1pt">
                <v:stroke joinstyle="miter"/>
                <v:textbox>
                  <w:txbxContent>
                    <w:p w14:paraId="2CC845C6" w14:textId="77777777" w:rsidR="00AE5105" w:rsidRPr="009E049F" w:rsidRDefault="00AE5105" w:rsidP="00AE5105">
                      <w:pPr>
                        <w:ind w:right="-210" w:hanging="142"/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9E049F">
                        <w:rPr>
                          <w:rFonts w:ascii="Times New Roman" w:hAnsi="Times New Roman" w:cs="Times New Roman"/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>81 (64%)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44017B56" w14:textId="77777777" w:rsidR="00AE5105" w:rsidRDefault="00AE5105" w:rsidP="00AE5105">
      <w:pPr>
        <w:tabs>
          <w:tab w:val="left" w:pos="1134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07E56052" w14:textId="77777777" w:rsidR="00AE5105" w:rsidRDefault="00AE5105" w:rsidP="00AE51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F888A7" wp14:editId="489F504D">
                <wp:simplePos x="0" y="0"/>
                <wp:positionH relativeFrom="margin">
                  <wp:posOffset>28229</wp:posOffset>
                </wp:positionH>
                <wp:positionV relativeFrom="paragraph">
                  <wp:posOffset>17376</wp:posOffset>
                </wp:positionV>
                <wp:extent cx="678872" cy="293077"/>
                <wp:effectExtent l="0" t="0" r="26035" b="12065"/>
                <wp:wrapNone/>
                <wp:docPr id="81" name="Прямоугольник: скругленные углы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72" cy="293077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98BC2" w14:textId="77777777" w:rsidR="00AE5105" w:rsidRPr="009E049F" w:rsidRDefault="00AE5105" w:rsidP="00AE51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9E049F">
                              <w:rPr>
                                <w:rFonts w:ascii="Times New Roman" w:hAnsi="Times New Roman" w:cs="Times New Roman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888A7" id="Прямоугольник: скругленные углы 81" o:spid="_x0000_s1034" style="position:absolute;left:0;text-align:left;margin-left:2.2pt;margin-top:1.35pt;width:53.45pt;height:23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" fillcolor="white [3212]" strokecolor="white [3212]" strokeweight="1pt">
                <v:stroke joinstyle="miter"/>
                <v:textbox>
                  <w:txbxContent>
                    <w:p w14:paraId="1A298BC2" w14:textId="77777777" w:rsidR="00AE5105" w:rsidRPr="009E049F" w:rsidRDefault="00AE5105" w:rsidP="00AE510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 xml:space="preserve">  </w:t>
                      </w:r>
                      <w:r w:rsidRPr="009E049F">
                        <w:rPr>
                          <w:rFonts w:ascii="Times New Roman" w:hAnsi="Times New Roman" w:cs="Times New Roman"/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>74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ACE79C" w14:textId="77777777" w:rsidR="00AE5105" w:rsidRDefault="00AE5105" w:rsidP="00AE51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3DF987" w14:textId="77777777" w:rsidR="00AE5105" w:rsidRDefault="00AE5105" w:rsidP="00AE51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9A902D" w14:textId="77777777" w:rsidR="00AE5105" w:rsidRDefault="00AE5105" w:rsidP="00AE51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D86773" wp14:editId="63057992">
                <wp:simplePos x="0" y="0"/>
                <wp:positionH relativeFrom="column">
                  <wp:posOffset>30480</wp:posOffset>
                </wp:positionH>
                <wp:positionV relativeFrom="paragraph">
                  <wp:posOffset>13623</wp:posOffset>
                </wp:positionV>
                <wp:extent cx="627185" cy="304800"/>
                <wp:effectExtent l="0" t="0" r="20955" b="19050"/>
                <wp:wrapNone/>
                <wp:docPr id="86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8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E34840" w14:textId="77777777" w:rsidR="00AE5105" w:rsidRPr="009E049F" w:rsidRDefault="00AE5105" w:rsidP="00AE51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9E049F">
                              <w:rPr>
                                <w:rFonts w:ascii="Times New Roman" w:hAnsi="Times New Roman" w:cs="Times New Roman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86773" id="Прямоугольник 86" o:spid="_x0000_s1035" style="position:absolute;left:0;text-align:left;margin-left:2.4pt;margin-top:1.05pt;width:49.4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" fillcolor="white [3212]" strokecolor="white [3212]" strokeweight="1pt">
                <v:textbox>
                  <w:txbxContent>
                    <w:p w14:paraId="46E34840" w14:textId="77777777" w:rsidR="00AE5105" w:rsidRPr="009E049F" w:rsidRDefault="00AE5105" w:rsidP="00AE51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 xml:space="preserve">  </w:t>
                      </w:r>
                      <w:r w:rsidRPr="009E049F">
                        <w:rPr>
                          <w:rFonts w:ascii="Times New Roman" w:hAnsi="Times New Roman" w:cs="Times New Roman"/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>100</w:t>
                      </w:r>
                    </w:p>
                  </w:txbxContent>
                </v:textbox>
              </v:rect>
            </w:pict>
          </mc:Fallback>
        </mc:AlternateContent>
      </w:r>
    </w:p>
    <w:p w14:paraId="5599E9E9" w14:textId="77777777" w:rsidR="00AE5105" w:rsidRDefault="00AE5105" w:rsidP="00AE51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AF6823" w14:textId="77777777" w:rsidR="00AE5105" w:rsidRDefault="00AE5105" w:rsidP="00AE51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3ACE0C" w14:textId="3770F5CA" w:rsidR="00AE5105" w:rsidRPr="00825F61" w:rsidRDefault="00AE5105" w:rsidP="00AE510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825F61">
        <w:rPr>
          <w:rFonts w:ascii="Times New Roman" w:hAnsi="Times New Roman" w:cs="Times New Roman"/>
          <w:i/>
        </w:rPr>
        <w:t xml:space="preserve">Рисунок </w:t>
      </w:r>
      <w:r w:rsidR="007F781A">
        <w:rPr>
          <w:rFonts w:ascii="Times New Roman" w:hAnsi="Times New Roman" w:cs="Times New Roman"/>
          <w:i/>
        </w:rPr>
        <w:t>1</w:t>
      </w:r>
      <w:r w:rsidRPr="00825F61">
        <w:rPr>
          <w:rFonts w:ascii="Times New Roman" w:hAnsi="Times New Roman" w:cs="Times New Roman"/>
          <w:i/>
        </w:rPr>
        <w:t>.</w:t>
      </w:r>
    </w:p>
    <w:p w14:paraId="2AFF7934" w14:textId="77777777" w:rsidR="00AE5105" w:rsidRDefault="00AE5105" w:rsidP="00AE51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D98760" w14:textId="262BDC41" w:rsidR="00AE5105" w:rsidRPr="007F781A" w:rsidRDefault="00AE5105" w:rsidP="007F781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F781A">
        <w:rPr>
          <w:rFonts w:ascii="Times New Roman" w:hAnsi="Times New Roman" w:cs="Times New Roman"/>
          <w:sz w:val="28"/>
          <w:szCs w:val="28"/>
        </w:rPr>
        <w:lastRenderedPageBreak/>
        <w:t>Социальная составляющая устойчивого развития в большей степени учтена в Социальном кодексе Волгоградской области</w:t>
      </w:r>
      <w:r w:rsidRPr="007F781A">
        <w:rPr>
          <w:rStyle w:val="a5"/>
          <w:rFonts w:cs="Times New Roman"/>
          <w:sz w:val="28"/>
          <w:szCs w:val="28"/>
        </w:rPr>
        <w:footnoteReference w:id="1"/>
      </w:r>
      <w:r w:rsidRPr="007F781A">
        <w:rPr>
          <w:rFonts w:ascii="Times New Roman" w:hAnsi="Times New Roman" w:cs="Times New Roman"/>
          <w:sz w:val="28"/>
          <w:szCs w:val="28"/>
        </w:rPr>
        <w:t>, региональных законах об охране здоровья и бесплатном оказании медицинской помощи гражданам, о социальном обслуживании граждан.</w:t>
      </w:r>
      <w:r w:rsidRPr="007F781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252B2C4B" w14:textId="6B3DE036" w:rsidR="00AE5105" w:rsidRPr="007F781A" w:rsidRDefault="007F781A" w:rsidP="007F78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Экономическая </w:t>
      </w:r>
      <w:r w:rsidR="00AE5105" w:rsidRPr="007F781A">
        <w:rPr>
          <w:rFonts w:ascii="Times New Roman" w:hAnsi="Times New Roman" w:cs="Times New Roman"/>
          <w:sz w:val="28"/>
          <w:szCs w:val="28"/>
        </w:rPr>
        <w:t>составляющая нашла отражение в законах Волгоградской области, связанных с развитием промышленности и агропромышленного комплекса, инвестиций, инноваций, науки и научно-технической деятельности, торговой деятельности, международных и внешнеэкономических связей, малого и среднего предпринимательства и других.</w:t>
      </w:r>
    </w:p>
    <w:p w14:paraId="044EF87D" w14:textId="77777777" w:rsidR="00AE5105" w:rsidRPr="007F781A" w:rsidRDefault="00AE5105" w:rsidP="007F78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1A">
        <w:rPr>
          <w:rFonts w:ascii="Times New Roman" w:hAnsi="Times New Roman" w:cs="Times New Roman"/>
          <w:sz w:val="28"/>
          <w:szCs w:val="28"/>
        </w:rPr>
        <w:t>Экологическая составляющая учтена в законах, связанных с недропользованием, охраной и использованием особо охраняемых природных территорий, защитой лесных насаждений, использованием лесов, отдельными вопросами в сфере обращения с отходами производства и потребления и других.</w:t>
      </w:r>
    </w:p>
    <w:p w14:paraId="649F9293" w14:textId="77777777" w:rsidR="00AE5105" w:rsidRPr="007F781A" w:rsidRDefault="00AE5105" w:rsidP="007F78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1A">
        <w:rPr>
          <w:rFonts w:ascii="Times New Roman" w:hAnsi="Times New Roman" w:cs="Times New Roman"/>
          <w:sz w:val="28"/>
          <w:szCs w:val="28"/>
        </w:rPr>
        <w:t>Все три компонента устойчивого развития также нашли отражение в Стратегии социально-экономического развития Волгоградской области</w:t>
      </w:r>
      <w:r w:rsidRPr="007F781A">
        <w:rPr>
          <w:rStyle w:val="a5"/>
          <w:rFonts w:cs="Times New Roman"/>
          <w:sz w:val="28"/>
          <w:szCs w:val="28"/>
        </w:rPr>
        <w:footnoteReference w:id="2"/>
      </w:r>
      <w:r w:rsidRPr="007F781A">
        <w:rPr>
          <w:rFonts w:ascii="Times New Roman" w:hAnsi="Times New Roman" w:cs="Times New Roman"/>
          <w:sz w:val="28"/>
          <w:szCs w:val="28"/>
        </w:rPr>
        <w:t>.</w:t>
      </w:r>
    </w:p>
    <w:p w14:paraId="58C6EFF6" w14:textId="46CBF2B8" w:rsidR="00AE5105" w:rsidRPr="007F781A" w:rsidRDefault="00AE5105" w:rsidP="007F781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1A">
        <w:rPr>
          <w:rFonts w:ascii="Times New Roman" w:hAnsi="Times New Roman" w:cs="Times New Roman"/>
          <w:sz w:val="28"/>
          <w:szCs w:val="28"/>
        </w:rPr>
        <w:t>Законы, прямо регулирующие правоот</w:t>
      </w:r>
      <w:r w:rsidR="007F781A">
        <w:rPr>
          <w:rFonts w:ascii="Times New Roman" w:hAnsi="Times New Roman" w:cs="Times New Roman"/>
          <w:sz w:val="28"/>
          <w:szCs w:val="28"/>
        </w:rPr>
        <w:t>ношения, связанные с внедрением</w:t>
      </w:r>
      <w:r w:rsidRPr="007F781A">
        <w:rPr>
          <w:rFonts w:ascii="Times New Roman" w:hAnsi="Times New Roman" w:cs="Times New Roman"/>
          <w:sz w:val="28"/>
          <w:szCs w:val="28"/>
        </w:rPr>
        <w:t xml:space="preserve"> и реализацией Повестки устойчивого развития, в Волгоградской области не приняты ввиду отсутствия таких законов на федеральном уровне. Соответственно в положениях о РОИВ полномочия по реализации Повестки отсутствуют.</w:t>
      </w:r>
    </w:p>
    <w:p w14:paraId="62F0930C" w14:textId="77777777" w:rsidR="00AE5105" w:rsidRPr="007F781A" w:rsidRDefault="00AE5105" w:rsidP="007F781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1A">
        <w:rPr>
          <w:rFonts w:ascii="Times New Roman" w:hAnsi="Times New Roman" w:cs="Times New Roman"/>
          <w:sz w:val="28"/>
          <w:szCs w:val="28"/>
        </w:rPr>
        <w:t>Следует отметить, что на региональном уровне реализуются положения нормативных правовых актов, соотносящихся с ЦУР 13 «Принятие срочных мер по борьбе с изменением климата и его последствиями» Повестки в соответствии с проводимой государственной политикой РФ внутри страны и на международной арене по вопросам, связанным с изменением климата и его последствиями.</w:t>
      </w:r>
    </w:p>
    <w:p w14:paraId="424615AA" w14:textId="77777777" w:rsidR="00AE5105" w:rsidRPr="007F781A" w:rsidRDefault="00AE5105" w:rsidP="007F781A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1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Так, распоряжением Правительства РФ от 03.11.2016 № 2344-р</w:t>
      </w:r>
      <w:r w:rsidRPr="007F781A">
        <w:rPr>
          <w:rFonts w:ascii="Times New Roman" w:hAnsi="Times New Roman" w:cs="Times New Roman"/>
          <w:sz w:val="28"/>
          <w:szCs w:val="28"/>
        </w:rPr>
        <w:t xml:space="preserve"> был </w:t>
      </w:r>
      <w:r w:rsidRPr="007F78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 </w:t>
      </w:r>
      <w:hyperlink r:id="rId7" w:history="1">
        <w:r w:rsidRPr="007F781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план</w:t>
        </w:r>
      </w:hyperlink>
      <w:r w:rsidRPr="007F78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комплекса мер по совершенствованию государственного регулирования выбросов парниковых газов и подготовки к ратификации Парижского соглашения, принятого 12 декабря 2015 г. 21-й сессией Конференции Сторон Рамочной </w:t>
      </w:r>
      <w:hyperlink r:id="rId8" w:history="1">
        <w:r w:rsidRPr="007F781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конвенции</w:t>
        </w:r>
      </w:hyperlink>
      <w:r w:rsidRPr="007F78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781A">
        <w:rPr>
          <w:rFonts w:ascii="Times New Roman" w:hAnsi="Times New Roman" w:cs="Times New Roman"/>
          <w:sz w:val="28"/>
          <w:szCs w:val="28"/>
        </w:rPr>
        <w:t>Организации Объединенных Наций об изменении климата.</w:t>
      </w:r>
    </w:p>
    <w:p w14:paraId="15BA0097" w14:textId="75C97AFD" w:rsidR="00AE5105" w:rsidRPr="007F781A" w:rsidRDefault="00AE5105" w:rsidP="007F781A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1A">
        <w:rPr>
          <w:rFonts w:ascii="Times New Roman" w:hAnsi="Times New Roman" w:cs="Times New Roman"/>
          <w:sz w:val="28"/>
          <w:szCs w:val="28"/>
        </w:rPr>
        <w:t>Затем утвержден национальный план мероприятий первого этапа адаптации к изменениям климата на период до 2022 года</w:t>
      </w:r>
      <w:r w:rsidRPr="007F781A">
        <w:rPr>
          <w:rStyle w:val="a5"/>
          <w:rFonts w:cs="Times New Roman"/>
          <w:sz w:val="28"/>
          <w:szCs w:val="28"/>
        </w:rPr>
        <w:footnoteReference w:id="3"/>
      </w:r>
      <w:r w:rsidRPr="007F781A">
        <w:rPr>
          <w:rFonts w:ascii="Times New Roman" w:hAnsi="Times New Roman" w:cs="Times New Roman"/>
          <w:sz w:val="28"/>
          <w:szCs w:val="28"/>
        </w:rPr>
        <w:t xml:space="preserve"> (разработан </w:t>
      </w:r>
      <w:r w:rsidR="007F781A">
        <w:rPr>
          <w:rFonts w:ascii="Times New Roman" w:hAnsi="Times New Roman" w:cs="Times New Roman"/>
          <w:sz w:val="28"/>
          <w:szCs w:val="28"/>
          <w:lang w:eastAsia="ru-RU"/>
        </w:rPr>
        <w:t xml:space="preserve">Минэкономразвития России), </w:t>
      </w:r>
      <w:r w:rsidRPr="007F781A">
        <w:rPr>
          <w:rFonts w:ascii="Times New Roman" w:hAnsi="Times New Roman" w:cs="Times New Roman"/>
          <w:sz w:val="28"/>
          <w:szCs w:val="28"/>
        </w:rPr>
        <w:t xml:space="preserve">в целях реализации которого Администрацией Волгоградской области утвержден региональный </w:t>
      </w:r>
      <w:hyperlink r:id="rId9" w:history="1">
        <w:r w:rsidRPr="007F781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план</w:t>
        </w:r>
      </w:hyperlink>
      <w:r w:rsidRPr="007F78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781A">
        <w:rPr>
          <w:rFonts w:ascii="Times New Roman" w:hAnsi="Times New Roman" w:cs="Times New Roman"/>
          <w:sz w:val="28"/>
          <w:szCs w:val="28"/>
        </w:rPr>
        <w:t>адаптации к изменениям климата на территории Волгоградской области</w:t>
      </w:r>
      <w:r w:rsidRPr="007F781A">
        <w:rPr>
          <w:rStyle w:val="a5"/>
          <w:rFonts w:cs="Times New Roman"/>
          <w:sz w:val="28"/>
          <w:szCs w:val="28"/>
        </w:rPr>
        <w:footnoteReference w:id="4"/>
      </w:r>
      <w:r w:rsidRPr="007F781A">
        <w:rPr>
          <w:rFonts w:ascii="Times New Roman" w:hAnsi="Times New Roman" w:cs="Times New Roman"/>
          <w:sz w:val="28"/>
          <w:szCs w:val="28"/>
        </w:rPr>
        <w:t>, предусматривающий адаптационные мероприятия.</w:t>
      </w:r>
    </w:p>
    <w:p w14:paraId="28F539C1" w14:textId="77777777" w:rsidR="00635D80" w:rsidRPr="007F781A" w:rsidRDefault="00635D80" w:rsidP="007F781A">
      <w:pPr>
        <w:tabs>
          <w:tab w:val="left" w:pos="0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BE4338" w14:textId="6FACED47" w:rsidR="00912350" w:rsidRPr="007F781A" w:rsidRDefault="00912350" w:rsidP="007F781A">
      <w:pPr>
        <w:pStyle w:val="a6"/>
        <w:numPr>
          <w:ilvl w:val="0"/>
          <w:numId w:val="3"/>
        </w:numPr>
        <w:tabs>
          <w:tab w:val="left" w:pos="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81A">
        <w:rPr>
          <w:rFonts w:ascii="Times New Roman" w:hAnsi="Times New Roman" w:cs="Times New Roman"/>
          <w:b/>
          <w:sz w:val="28"/>
          <w:szCs w:val="28"/>
        </w:rPr>
        <w:t>Анализ нормативной правовой базы в части положений, направленных на достижение показателей ЦУР в Воронежской области</w:t>
      </w:r>
      <w:r w:rsidR="007F781A">
        <w:rPr>
          <w:rFonts w:ascii="Times New Roman" w:hAnsi="Times New Roman" w:cs="Times New Roman"/>
          <w:b/>
          <w:sz w:val="28"/>
          <w:szCs w:val="28"/>
        </w:rPr>
        <w:t>.</w:t>
      </w:r>
    </w:p>
    <w:p w14:paraId="1F25BD92" w14:textId="77777777" w:rsidR="00912350" w:rsidRPr="007F781A" w:rsidRDefault="00912350" w:rsidP="007F78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81A">
        <w:rPr>
          <w:rFonts w:ascii="Times New Roman" w:hAnsi="Times New Roman" w:cs="Times New Roman"/>
          <w:bCs/>
          <w:sz w:val="28"/>
          <w:szCs w:val="28"/>
        </w:rPr>
        <w:t xml:space="preserve">В ходе экспертно-аналитического мероприятия произведена оценка возможности реализации Повестки-2030 при существующей нормативной правовой базе Воронежской области. </w:t>
      </w:r>
    </w:p>
    <w:p w14:paraId="05E65831" w14:textId="77777777" w:rsidR="00912350" w:rsidRPr="007F781A" w:rsidRDefault="00912350" w:rsidP="007F78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81A">
        <w:rPr>
          <w:rFonts w:ascii="Times New Roman" w:hAnsi="Times New Roman" w:cs="Times New Roman"/>
          <w:bCs/>
          <w:sz w:val="28"/>
          <w:szCs w:val="28"/>
        </w:rPr>
        <w:t>Проанализированы положения Устава Воронежской области</w:t>
      </w:r>
      <w:r w:rsidRPr="007F781A">
        <w:rPr>
          <w:rStyle w:val="a5"/>
          <w:rFonts w:cs="Times New Roman"/>
          <w:bCs/>
          <w:sz w:val="28"/>
          <w:szCs w:val="28"/>
        </w:rPr>
        <w:footnoteReference w:id="5"/>
      </w:r>
      <w:r w:rsidRPr="007F781A">
        <w:rPr>
          <w:rFonts w:ascii="Times New Roman" w:hAnsi="Times New Roman" w:cs="Times New Roman"/>
          <w:bCs/>
          <w:sz w:val="28"/>
          <w:szCs w:val="28"/>
        </w:rPr>
        <w:t xml:space="preserve"> и другого регионального законодательства.</w:t>
      </w:r>
    </w:p>
    <w:p w14:paraId="70D21495" w14:textId="77777777" w:rsidR="00912350" w:rsidRPr="007F781A" w:rsidRDefault="00912350" w:rsidP="007F78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81A">
        <w:rPr>
          <w:rFonts w:ascii="Times New Roman" w:hAnsi="Times New Roman" w:cs="Times New Roman"/>
          <w:bCs/>
          <w:sz w:val="28"/>
          <w:szCs w:val="28"/>
        </w:rPr>
        <w:t xml:space="preserve">Ввиду отсутствия соответствующего регулирования на федеральном уровне, в регионе не приняты нормативные правовые акты, прямо регламентирующие внедрение и реализацию Повестки устойчивого развития. </w:t>
      </w:r>
    </w:p>
    <w:p w14:paraId="466C8E97" w14:textId="77777777" w:rsidR="00912350" w:rsidRPr="007F781A" w:rsidRDefault="00912350" w:rsidP="007F78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81A">
        <w:rPr>
          <w:rFonts w:ascii="Times New Roman" w:hAnsi="Times New Roman" w:cs="Times New Roman"/>
          <w:bCs/>
          <w:sz w:val="28"/>
          <w:szCs w:val="28"/>
        </w:rPr>
        <w:t>Вместе с тем существующая система регионального законодательства позволяет реализовывать все 17 ЦУР.</w:t>
      </w:r>
    </w:p>
    <w:p w14:paraId="4DA71770" w14:textId="77777777" w:rsidR="00912350" w:rsidRPr="007F781A" w:rsidRDefault="00912350" w:rsidP="007F78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81A">
        <w:rPr>
          <w:rFonts w:ascii="Times New Roman" w:hAnsi="Times New Roman" w:cs="Times New Roman"/>
          <w:bCs/>
          <w:sz w:val="28"/>
          <w:szCs w:val="28"/>
        </w:rPr>
        <w:t xml:space="preserve">Например, реализации ЦУР 1 «Ликвидация нищеты» способствуют положения законов Воронежской области от 25.06.2012 № 98-ОЗ «О </w:t>
      </w:r>
      <w:r w:rsidRPr="007F781A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государственной социальной помощи в Воронежской области», от 06.12.1999 № 126-II-ОЗ «О прожиточном минимуме в Воронежской области», от 08.06.2012 № 74-ОЗ «О регулировании отдельных отношений в сфере занятости населения на территории Воронежской области» и ряд других.</w:t>
      </w:r>
    </w:p>
    <w:p w14:paraId="1E3B02B3" w14:textId="3E77F5F7" w:rsidR="00912350" w:rsidRPr="007F781A" w:rsidRDefault="00912350" w:rsidP="007F78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81A">
        <w:rPr>
          <w:rFonts w:ascii="Times New Roman" w:hAnsi="Times New Roman" w:cs="Times New Roman"/>
          <w:bCs/>
          <w:sz w:val="28"/>
          <w:szCs w:val="28"/>
        </w:rPr>
        <w:t xml:space="preserve">Основными законами, позволяющими реализовывать ЦУР 2 «Ликвидация голода» являются, например, законы от 07.06.2007 № 66-ОЗ «О развитии сельского хозяйства на территории Воронежской области» и от 25.06.2012 № 98-ОЗ «О государственной социальной помощи в Воронежской области», ЦУР 3 «Здоровье и благополучие» –  от 25.06.2012 № 93-ОЗ «О здравоохранении в Воронежской области», ЦУР 4 «Качественное образование» –  от 03.06.2013 № 84-ОЗ «О регулировании отдельных отношений в сфере образования на территории Воронежской области» и т.д. Соотношение Повестки устойчивого развития и регионального законодательство Воронежской области по всем ЦУР (с детализацией по задачам) приведено в </w:t>
      </w:r>
      <w:r w:rsidRPr="00E04644">
        <w:rPr>
          <w:rFonts w:ascii="Times New Roman" w:hAnsi="Times New Roman" w:cs="Times New Roman"/>
          <w:bCs/>
          <w:sz w:val="28"/>
          <w:szCs w:val="28"/>
        </w:rPr>
        <w:t xml:space="preserve">приложении </w:t>
      </w:r>
      <w:r w:rsidR="00BB2301" w:rsidRPr="00E04644">
        <w:rPr>
          <w:rFonts w:ascii="Times New Roman" w:hAnsi="Times New Roman" w:cs="Times New Roman"/>
          <w:bCs/>
          <w:sz w:val="28"/>
          <w:szCs w:val="28"/>
        </w:rPr>
        <w:t>3</w:t>
      </w:r>
      <w:r w:rsidR="007F781A" w:rsidRPr="00E04644">
        <w:rPr>
          <w:rFonts w:ascii="Times New Roman" w:hAnsi="Times New Roman" w:cs="Times New Roman"/>
          <w:bCs/>
          <w:sz w:val="28"/>
          <w:szCs w:val="28"/>
        </w:rPr>
        <w:t>.2</w:t>
      </w:r>
      <w:r w:rsidRPr="00E04644">
        <w:rPr>
          <w:rFonts w:ascii="Times New Roman" w:hAnsi="Times New Roman" w:cs="Times New Roman"/>
          <w:bCs/>
          <w:sz w:val="28"/>
          <w:szCs w:val="28"/>
        </w:rPr>
        <w:t>.</w:t>
      </w:r>
      <w:r w:rsidRPr="007F781A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58E34CCA" w14:textId="77777777" w:rsidR="00912350" w:rsidRPr="007F781A" w:rsidRDefault="00912350" w:rsidP="007F78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81A">
        <w:rPr>
          <w:rFonts w:ascii="Times New Roman" w:hAnsi="Times New Roman" w:cs="Times New Roman"/>
          <w:bCs/>
          <w:sz w:val="28"/>
          <w:szCs w:val="28"/>
        </w:rPr>
        <w:t>Следует отметить, что Воронежская область является одним из немногих регионов, где приняты такие нормативные правовые акты как:</w:t>
      </w:r>
    </w:p>
    <w:p w14:paraId="2305D154" w14:textId="77777777" w:rsidR="00912350" w:rsidRPr="007F781A" w:rsidRDefault="00912350" w:rsidP="007F78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81A">
        <w:rPr>
          <w:rFonts w:ascii="Times New Roman" w:hAnsi="Times New Roman" w:cs="Times New Roman"/>
          <w:bCs/>
          <w:sz w:val="28"/>
          <w:szCs w:val="28"/>
        </w:rPr>
        <w:t>– Указ Губернатора Воронежской области от 05.08.2016 № 272-у «О Стратегии Воронежской области в сфере развития и защиты прав человека на 2016 - 2025 годы»;</w:t>
      </w:r>
    </w:p>
    <w:p w14:paraId="313C453B" w14:textId="77777777" w:rsidR="00912350" w:rsidRPr="007F781A" w:rsidRDefault="00912350" w:rsidP="007F78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81A">
        <w:rPr>
          <w:rFonts w:ascii="Times New Roman" w:hAnsi="Times New Roman" w:cs="Times New Roman"/>
          <w:bCs/>
          <w:sz w:val="28"/>
          <w:szCs w:val="28"/>
        </w:rPr>
        <w:t>– Постановление Правительства Воронежской области от 02.02.2015 № 46 «Об утверждении Положения о Красной книге почв Воронежской области».</w:t>
      </w:r>
    </w:p>
    <w:p w14:paraId="521AAFD6" w14:textId="02B7A759" w:rsidR="000307E3" w:rsidRPr="007F781A" w:rsidRDefault="000307E3" w:rsidP="007F781A">
      <w:pPr>
        <w:pStyle w:val="a6"/>
        <w:numPr>
          <w:ilvl w:val="0"/>
          <w:numId w:val="3"/>
        </w:numPr>
        <w:tabs>
          <w:tab w:val="left" w:pos="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81A">
        <w:rPr>
          <w:rFonts w:ascii="Times New Roman" w:hAnsi="Times New Roman" w:cs="Times New Roman"/>
          <w:b/>
          <w:sz w:val="28"/>
          <w:szCs w:val="28"/>
        </w:rPr>
        <w:t>Регламентация учета целей устойчивого развития и показателей их достижения в документах стратегического планирования города Москвы</w:t>
      </w:r>
      <w:r w:rsidR="007F781A">
        <w:rPr>
          <w:rFonts w:ascii="Times New Roman" w:hAnsi="Times New Roman" w:cs="Times New Roman"/>
          <w:b/>
          <w:sz w:val="28"/>
          <w:szCs w:val="28"/>
        </w:rPr>
        <w:t>.</w:t>
      </w:r>
    </w:p>
    <w:p w14:paraId="64D886AC" w14:textId="77777777" w:rsidR="000307E3" w:rsidRPr="007F781A" w:rsidRDefault="000307E3" w:rsidP="007F78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81A">
        <w:rPr>
          <w:rFonts w:ascii="Times New Roman" w:hAnsi="Times New Roman" w:cs="Times New Roman"/>
          <w:sz w:val="28"/>
          <w:szCs w:val="28"/>
        </w:rPr>
        <w:t xml:space="preserve">По результатам анализа нормативных правовых актов, регламентирующих разработку документов стратегического планирования города Москвы, положения, предусматривающие необходимость учета целей </w:t>
      </w:r>
      <w:r w:rsidRPr="007F781A">
        <w:rPr>
          <w:rFonts w:ascii="Times New Roman" w:hAnsi="Times New Roman" w:cs="Times New Roman"/>
          <w:sz w:val="28"/>
          <w:szCs w:val="28"/>
        </w:rPr>
        <w:lastRenderedPageBreak/>
        <w:t>устойчивого развития при формировании документов стратегического планирования города Москвы, не установлены.</w:t>
      </w:r>
    </w:p>
    <w:p w14:paraId="61B35DD5" w14:textId="77777777" w:rsidR="000307E3" w:rsidRPr="007F781A" w:rsidRDefault="000307E3" w:rsidP="007F78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81A">
        <w:rPr>
          <w:rFonts w:ascii="Times New Roman" w:hAnsi="Times New Roman" w:cs="Times New Roman"/>
          <w:sz w:val="28"/>
          <w:szCs w:val="28"/>
        </w:rPr>
        <w:t>Вместе с тем по результатам контекстуального анализа установлено, что словосочетание «устойчивое развитие», в основном, содержится в нормативных правовых актах (отдельных положениях нормативных правовых актов), связанных с территориальным развитием города Москвы.</w:t>
      </w:r>
    </w:p>
    <w:p w14:paraId="61C94D0F" w14:textId="77777777" w:rsidR="007F781A" w:rsidRDefault="007F781A" w:rsidP="007F78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в п.1.1. разд.1</w:t>
      </w:r>
      <w:r w:rsidR="000307E3" w:rsidRPr="007F781A">
        <w:rPr>
          <w:rFonts w:ascii="Times New Roman" w:hAnsi="Times New Roman" w:cs="Times New Roman"/>
          <w:sz w:val="28"/>
          <w:szCs w:val="28"/>
        </w:rPr>
        <w:t xml:space="preserve"> ч.2 Генплана предусмотрено, что Генеральный план города Москвы направлен на достижение целей устойчивого экономического и социального развития города Москвы, к которым относятся повышение уровня жизни населения города Москвы и качества городской среды на основе рационального использования экономического и пространственно-территориального потенциалов города Москвы, активизации факторов интенсивного экономического роста, в том числе обеспечения инвестиционной привлекательности территории города Москвы, ускоренного развития инновационных секторов экономики города Москвы.</w:t>
      </w:r>
    </w:p>
    <w:p w14:paraId="2C6130DB" w14:textId="029E1896" w:rsidR="009F20F3" w:rsidRPr="007F781A" w:rsidRDefault="000307E3" w:rsidP="007F78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81A">
        <w:rPr>
          <w:rFonts w:ascii="Times New Roman" w:hAnsi="Times New Roman" w:cs="Times New Roman"/>
          <w:sz w:val="28"/>
          <w:szCs w:val="28"/>
        </w:rPr>
        <w:t>Статья 7.2. Закона Российской Федерации от 15.04.93 № 4802-1 «О статусе столицы Российской Федерации» определяет, что для реализации решений о реновации документация по планировке территории может быть утверждена как в отношении территории, в границах которой в соответствии с правилами землепользования и застройки города Москвы  предусматривается осуществление деятельности по ее комплексному и устойчивому развитию, так и в отношении территории, в границах которой в соответствии с правилами землепользования и застройки не предусматривается осуществление деятельности по ее комплексному и устойчивому развитию.</w:t>
      </w:r>
    </w:p>
    <w:p w14:paraId="1BBFE043" w14:textId="5D84587B" w:rsidR="000307E3" w:rsidRPr="00E04644" w:rsidRDefault="000307E3" w:rsidP="007F781A">
      <w:pPr>
        <w:widowControl w:val="0"/>
        <w:suppressAutoHyphens/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4644">
        <w:rPr>
          <w:rFonts w:ascii="Times New Roman" w:hAnsi="Times New Roman" w:cs="Times New Roman"/>
          <w:i/>
          <w:sz w:val="28"/>
          <w:szCs w:val="28"/>
        </w:rPr>
        <w:t>Интеграция ЦУР в нормативные правовые акты (на примере ЦУР 2</w:t>
      </w:r>
      <w:r w:rsidRPr="00E04644">
        <w:rPr>
          <w:rFonts w:ascii="Times New Roman" w:hAnsi="Times New Roman" w:cs="Times New Roman"/>
          <w:i/>
          <w:sz w:val="28"/>
          <w:szCs w:val="28"/>
          <w:vertAlign w:val="superscript"/>
        </w:rPr>
        <w:footnoteReference w:id="6"/>
      </w:r>
      <w:r w:rsidRPr="00E04644">
        <w:rPr>
          <w:rFonts w:ascii="Times New Roman" w:hAnsi="Times New Roman" w:cs="Times New Roman"/>
          <w:i/>
          <w:sz w:val="28"/>
          <w:szCs w:val="28"/>
        </w:rPr>
        <w:t>)</w:t>
      </w:r>
      <w:r w:rsidR="007F781A" w:rsidRPr="00E04644">
        <w:rPr>
          <w:rFonts w:ascii="Times New Roman" w:hAnsi="Times New Roman" w:cs="Times New Roman"/>
          <w:i/>
          <w:sz w:val="28"/>
          <w:szCs w:val="28"/>
        </w:rPr>
        <w:t>.</w:t>
      </w:r>
    </w:p>
    <w:p w14:paraId="2B0B27A2" w14:textId="77777777" w:rsidR="000307E3" w:rsidRPr="007F781A" w:rsidRDefault="000307E3" w:rsidP="007F781A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trike/>
          <w:color w:val="000000"/>
          <w:sz w:val="28"/>
          <w:szCs w:val="28"/>
        </w:rPr>
      </w:pP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Отмечается, что достижение ЦУР 2 интегрировано в ряд нормативных 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правовых актов как на уровне Российской Федерации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7"/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>, так и на уровне субъекта Российской Федерации – города Москвы.</w:t>
      </w:r>
    </w:p>
    <w:p w14:paraId="65FC3BA7" w14:textId="77777777" w:rsidR="000307E3" w:rsidRPr="007F781A" w:rsidRDefault="000307E3" w:rsidP="007F781A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>Отношения в области обеспечения продовольственной безопасности на территории города Москвы регулируются Законом города Москвы от 20.02.2019 № 39 «О продовольственной безопасности города Москвы»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8"/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>, в соответствии с ч.1 ст.4 которого основными направлениями обеспечения продовольственной безопасности в Москве являются:</w:t>
      </w:r>
    </w:p>
    <w:p w14:paraId="188972A7" w14:textId="77777777" w:rsidR="000307E3" w:rsidRPr="007F781A" w:rsidRDefault="000307E3" w:rsidP="007F781A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F781A">
        <w:rPr>
          <w:rFonts w:ascii="Times New Roman" w:hAnsi="Times New Roman" w:cs="Times New Roman"/>
          <w:sz w:val="28"/>
          <w:szCs w:val="28"/>
        </w:rPr>
        <w:t>– 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>поддержание стабильности на продовольственном рынке;</w:t>
      </w:r>
    </w:p>
    <w:p w14:paraId="6C00233E" w14:textId="77777777" w:rsidR="000307E3" w:rsidRPr="007F781A" w:rsidRDefault="000307E3" w:rsidP="007F781A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F781A">
        <w:rPr>
          <w:rFonts w:ascii="Times New Roman" w:hAnsi="Times New Roman" w:cs="Times New Roman"/>
          <w:sz w:val="28"/>
          <w:szCs w:val="28"/>
        </w:rPr>
        <w:t>– 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>содействие интеграции организаций оптового продовольственного комплекса с производителями сельскохозяйственной продукции, сырья и продовольствия в рамках городских целевых и инвестиционных программ;</w:t>
      </w:r>
    </w:p>
    <w:p w14:paraId="5C54F2AA" w14:textId="77777777" w:rsidR="000307E3" w:rsidRPr="007F781A" w:rsidRDefault="000307E3" w:rsidP="007F781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F781A">
        <w:rPr>
          <w:rFonts w:ascii="Times New Roman" w:hAnsi="Times New Roman" w:cs="Times New Roman"/>
          <w:sz w:val="28"/>
          <w:szCs w:val="28"/>
        </w:rPr>
        <w:t>– 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>содействие в рамках городских целевых и инвестиционных программ развитию материально-технической базы оптового продовольственного комплекса;</w:t>
      </w:r>
    </w:p>
    <w:p w14:paraId="41EE4863" w14:textId="77777777" w:rsidR="000307E3" w:rsidRPr="007F781A" w:rsidRDefault="000307E3" w:rsidP="007F781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F781A">
        <w:rPr>
          <w:rFonts w:ascii="Times New Roman" w:hAnsi="Times New Roman" w:cs="Times New Roman"/>
          <w:sz w:val="28"/>
          <w:szCs w:val="28"/>
        </w:rPr>
        <w:t>– 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>защита экономических и имущественных интересов города Москвы в оптовом продовольственном комплексе;</w:t>
      </w:r>
    </w:p>
    <w:p w14:paraId="6D5BD5A1" w14:textId="77777777" w:rsidR="000307E3" w:rsidRPr="007F781A" w:rsidRDefault="000307E3" w:rsidP="007F781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F781A">
        <w:rPr>
          <w:rFonts w:ascii="Times New Roman" w:hAnsi="Times New Roman" w:cs="Times New Roman"/>
          <w:sz w:val="28"/>
          <w:szCs w:val="28"/>
        </w:rPr>
        <w:t>– 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>создание условий для поступления, производства и оборота на территории города Москвы качественных и безопасных пищевых продуктов;</w:t>
      </w:r>
    </w:p>
    <w:p w14:paraId="771F6F41" w14:textId="77777777" w:rsidR="000307E3" w:rsidRPr="007F781A" w:rsidRDefault="000307E3" w:rsidP="007F781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F781A">
        <w:rPr>
          <w:rFonts w:ascii="Times New Roman" w:hAnsi="Times New Roman" w:cs="Times New Roman"/>
          <w:sz w:val="28"/>
          <w:szCs w:val="28"/>
        </w:rPr>
        <w:t>– 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>содействие практической деятельности в области исследования влияния на здоровье человека пищевых продуктов, содержащих генетически модифицированные источники;</w:t>
      </w:r>
    </w:p>
    <w:p w14:paraId="0BFC14DD" w14:textId="77777777" w:rsidR="000307E3" w:rsidRPr="007F781A" w:rsidRDefault="000307E3" w:rsidP="007F781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F781A">
        <w:rPr>
          <w:rFonts w:ascii="Times New Roman" w:hAnsi="Times New Roman" w:cs="Times New Roman"/>
          <w:sz w:val="28"/>
          <w:szCs w:val="28"/>
        </w:rPr>
        <w:t>– 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>развитие информационно-коммуникационных технологий в оптовом продовольственном комплексе.</w:t>
      </w:r>
    </w:p>
    <w:p w14:paraId="60B92CB0" w14:textId="77777777" w:rsidR="000307E3" w:rsidRPr="007F781A" w:rsidRDefault="000307E3" w:rsidP="007F781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>Политику в области продовольственной безопасности города Москвы осуществляет Правительство Москвы, в том числе координирует обеспечение города Москвы продовольствием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9"/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3AF443F0" w14:textId="77777777" w:rsidR="000307E3" w:rsidRPr="007F781A" w:rsidRDefault="000307E3" w:rsidP="007F781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целях реализации положений Закона города Москвы от 20.02.2019 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№ 39 создан городской резервный продовольственный фонд – особый запас основных видов продовольствия, находящийся в собственности города Москвы, формируемый на основе закупок по государственным контрактам и используемый в соответствии с п.2.1. Положения о городском резервном продовольственном фонде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10"/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>, предназначенный для:</w:t>
      </w:r>
    </w:p>
    <w:p w14:paraId="47DF2C86" w14:textId="77777777" w:rsidR="000307E3" w:rsidRPr="007F781A" w:rsidRDefault="000307E3" w:rsidP="007F781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F781A">
        <w:rPr>
          <w:rFonts w:ascii="Times New Roman" w:hAnsi="Times New Roman" w:cs="Times New Roman"/>
          <w:sz w:val="28"/>
          <w:szCs w:val="28"/>
        </w:rPr>
        <w:t>– 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>оказания стабилизирующего и регулирующего воздействия на продовольственный рынок в случае возникновения в розничной торговле и в организациях пищевой и перерабатывающей промышленности диспропорций между спросом и предложением на сельскохозяйственную продукцию, сырье и продовольствие;</w:t>
      </w:r>
    </w:p>
    <w:p w14:paraId="57BBDE74" w14:textId="77777777" w:rsidR="000307E3" w:rsidRPr="007F781A" w:rsidRDefault="000307E3" w:rsidP="007F781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F781A">
        <w:rPr>
          <w:rFonts w:ascii="Times New Roman" w:hAnsi="Times New Roman" w:cs="Times New Roman"/>
          <w:sz w:val="28"/>
          <w:szCs w:val="28"/>
        </w:rPr>
        <w:t>– 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>оказания поддержки организациям пищевой и перерабатывающей промышленности в целях стабилизации их деятельности при временном нарушении снабжения важнейшими видами сырьевых ресурсов в случае возникновения диспропорций между спросом и предложением;</w:t>
      </w:r>
    </w:p>
    <w:p w14:paraId="5D51F6CF" w14:textId="77777777" w:rsidR="000307E3" w:rsidRPr="007F781A" w:rsidRDefault="000307E3" w:rsidP="007F781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F781A">
        <w:rPr>
          <w:rFonts w:ascii="Times New Roman" w:hAnsi="Times New Roman" w:cs="Times New Roman"/>
          <w:sz w:val="28"/>
          <w:szCs w:val="28"/>
        </w:rPr>
        <w:t>– 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обеспечения жителей города Москвы продовольствием, а организаций пищевой и перерабатывающей промышленности </w:t>
      </w:r>
      <w:r w:rsidRPr="007F781A">
        <w:rPr>
          <w:rFonts w:ascii="Times New Roman" w:hAnsi="Times New Roman" w:cs="Times New Roman"/>
          <w:sz w:val="28"/>
          <w:szCs w:val="28"/>
        </w:rPr>
        <w:t xml:space="preserve">– 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>сельскохозяйственным сырьем при наступлении чрезвычайных обстоятельств;</w:t>
      </w:r>
    </w:p>
    <w:p w14:paraId="2C7647E8" w14:textId="77777777" w:rsidR="000307E3" w:rsidRPr="007F781A" w:rsidRDefault="000307E3" w:rsidP="007F781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F781A">
        <w:rPr>
          <w:rFonts w:ascii="Times New Roman" w:hAnsi="Times New Roman" w:cs="Times New Roman"/>
          <w:sz w:val="28"/>
          <w:szCs w:val="28"/>
        </w:rPr>
        <w:t>– 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>оказания гуманитарной помощи.</w:t>
      </w:r>
    </w:p>
    <w:p w14:paraId="50B1478D" w14:textId="77777777" w:rsidR="000307E3" w:rsidRPr="007F781A" w:rsidRDefault="000307E3" w:rsidP="007F781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>Также вопросы продовольственной безопасности затрагиваются в ряде других законодательных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11"/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нормативных правовых актов города Москвы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12"/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3C12D5DF" w14:textId="77777777" w:rsidR="000307E3" w:rsidRPr="007F781A" w:rsidRDefault="000307E3" w:rsidP="007F781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>По результатам выборочного анализа интегрированности целей ЦУР 2 в нормативные правовые акты города Москва отмечается следующее.</w:t>
      </w:r>
    </w:p>
    <w:p w14:paraId="39A3AA33" w14:textId="77777777" w:rsidR="000307E3" w:rsidRPr="007F781A" w:rsidRDefault="000307E3" w:rsidP="007F781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Цель № 1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13"/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отражена в ряде Законе города Москвы от 09.07.2008 № 34 «О социальном обслуживании населения и социальной помощи в городе Москве»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14"/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>; постановлении Правительства Москвы от 21.02.2022 № 213-ПП «О порядке оказания в городе Москве адресной социальной помощи гражданам, находящимся в трудной жизненной ситуации, и семьям с детьми, находящимся в социально опасном положении»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15"/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>, а также в ГП «Социальная поддержка жителей города Москвы»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16"/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56C5265D" w14:textId="77777777" w:rsidR="000307E3" w:rsidRPr="007F781A" w:rsidRDefault="000307E3" w:rsidP="007F781A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>Цель № 2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17"/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имеет непосредственную взаимосвязь с целями и задачами госпрограмм: «Развитие здравоохранения города Москвы (Столичное здравоохранение)»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18"/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>; «Развитие образования города Москвы («Столичное образование»)»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19"/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645DB4B2" w14:textId="77777777" w:rsidR="000307E3" w:rsidRPr="007F781A" w:rsidRDefault="000307E3" w:rsidP="007F781A">
      <w:pPr>
        <w:widowControl w:val="0"/>
        <w:suppressAutoHyphens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81A">
        <w:rPr>
          <w:rFonts w:ascii="Times New Roman" w:hAnsi="Times New Roman" w:cs="Times New Roman"/>
          <w:color w:val="000000"/>
          <w:sz w:val="28"/>
          <w:szCs w:val="28"/>
          <w:lang w:val="x-none" w:bidi="en-US"/>
        </w:rPr>
        <w:t>Цель №</w:t>
      </w:r>
      <w:r w:rsidRPr="007F781A">
        <w:rPr>
          <w:rFonts w:ascii="Times New Roman" w:hAnsi="Times New Roman" w:cs="Times New Roman"/>
          <w:color w:val="000000"/>
          <w:sz w:val="28"/>
          <w:szCs w:val="28"/>
          <w:lang w:bidi="en-US"/>
        </w:rPr>
        <w:t> </w:t>
      </w:r>
      <w:r w:rsidRPr="007F781A">
        <w:rPr>
          <w:rFonts w:ascii="Times New Roman" w:hAnsi="Times New Roman" w:cs="Times New Roman"/>
          <w:color w:val="000000"/>
          <w:sz w:val="28"/>
          <w:szCs w:val="28"/>
          <w:lang w:val="x-none" w:bidi="en-US"/>
        </w:rPr>
        <w:t>3</w:t>
      </w:r>
      <w:r w:rsidRPr="007F781A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x-none" w:bidi="en-US"/>
        </w:rPr>
        <w:footnoteReference w:id="20"/>
      </w:r>
      <w:r w:rsidRPr="007F781A">
        <w:rPr>
          <w:rFonts w:ascii="Times New Roman" w:hAnsi="Times New Roman" w:cs="Times New Roman"/>
          <w:color w:val="000000"/>
          <w:sz w:val="28"/>
          <w:szCs w:val="28"/>
          <w:lang w:val="x-none" w:bidi="en-US"/>
        </w:rPr>
        <w:t xml:space="preserve"> по составу и характеристикам интегрирована в </w:t>
      </w:r>
      <w:r w:rsidRPr="007F781A">
        <w:rPr>
          <w:rFonts w:ascii="Times New Roman" w:hAnsi="Times New Roman" w:cs="Times New Roman"/>
          <w:color w:val="000000"/>
          <w:sz w:val="28"/>
          <w:szCs w:val="28"/>
          <w:lang w:bidi="en-US"/>
        </w:rPr>
        <w:lastRenderedPageBreak/>
        <w:t>ГП </w:t>
      </w:r>
      <w:r w:rsidRPr="007F781A">
        <w:rPr>
          <w:rFonts w:ascii="Times New Roman" w:hAnsi="Times New Roman" w:cs="Times New Roman"/>
          <w:color w:val="000000"/>
          <w:sz w:val="28"/>
          <w:szCs w:val="28"/>
          <w:lang w:val="x-none" w:bidi="en-US"/>
        </w:rPr>
        <w:t>«Экономическое развитие и инвестиционная привлекательность города Москвы»</w:t>
      </w:r>
      <w:r w:rsidRPr="007F781A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x-none" w:bidi="en-US"/>
        </w:rPr>
        <w:footnoteReference w:id="21"/>
      </w:r>
      <w:r w:rsidRPr="007F781A">
        <w:rPr>
          <w:rFonts w:ascii="Times New Roman" w:hAnsi="Times New Roman" w:cs="Times New Roman"/>
          <w:sz w:val="28"/>
          <w:szCs w:val="28"/>
          <w:lang w:bidi="en-US"/>
        </w:rPr>
        <w:t xml:space="preserve">, кроме того </w:t>
      </w:r>
      <w:r w:rsidRPr="007F781A">
        <w:rPr>
          <w:rFonts w:ascii="Times New Roman" w:hAnsi="Times New Roman" w:cs="Times New Roman"/>
          <w:sz w:val="28"/>
          <w:szCs w:val="28"/>
        </w:rPr>
        <w:t>в соответствии с п.1 ч.1 ст.12</w:t>
      </w:r>
      <w:r w:rsidRPr="001809F2">
        <w:t xml:space="preserve"> </w:t>
      </w:r>
      <w:r w:rsidRPr="007F781A">
        <w:rPr>
          <w:rFonts w:ascii="Times New Roman" w:hAnsi="Times New Roman" w:cs="Times New Roman"/>
          <w:sz w:val="28"/>
          <w:szCs w:val="28"/>
        </w:rPr>
        <w:t>Закона города Москвы от</w:t>
      </w:r>
      <w:r w:rsidRPr="007F781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F781A">
        <w:rPr>
          <w:rFonts w:ascii="Times New Roman" w:hAnsi="Times New Roman" w:cs="Times New Roman"/>
          <w:sz w:val="28"/>
          <w:szCs w:val="28"/>
        </w:rPr>
        <w:t>09.12.98 № 29 «О торговой деятельности в городе Москве» предусмотрена организация городских и межрегиональных ярмарок</w:t>
      </w:r>
      <w:r w:rsidRPr="007F781A">
        <w:rPr>
          <w:rFonts w:ascii="Times New Roman" w:hAnsi="Times New Roman" w:cs="Times New Roman"/>
          <w:sz w:val="28"/>
          <w:szCs w:val="28"/>
          <w:vertAlign w:val="superscript"/>
        </w:rPr>
        <w:footnoteReference w:id="22"/>
      </w:r>
      <w:r w:rsidRPr="007F781A">
        <w:rPr>
          <w:rFonts w:ascii="Times New Roman" w:hAnsi="Times New Roman" w:cs="Times New Roman"/>
          <w:sz w:val="28"/>
          <w:szCs w:val="28"/>
        </w:rPr>
        <w:t>, выставок-продаж товаров отечественного производства</w:t>
      </w:r>
      <w:r w:rsidRPr="007F781A">
        <w:rPr>
          <w:rFonts w:ascii="Times New Roman" w:hAnsi="Times New Roman" w:cs="Times New Roman"/>
          <w:sz w:val="28"/>
          <w:szCs w:val="28"/>
          <w:vertAlign w:val="superscript"/>
          <w:lang w:val="x-none" w:bidi="en-US"/>
        </w:rPr>
        <w:footnoteReference w:id="23"/>
      </w:r>
      <w:r w:rsidRPr="007F781A">
        <w:rPr>
          <w:rFonts w:ascii="Times New Roman" w:hAnsi="Times New Roman" w:cs="Times New Roman"/>
          <w:sz w:val="28"/>
          <w:szCs w:val="28"/>
          <w:lang w:val="x-none" w:bidi="en-US"/>
        </w:rPr>
        <w:t>.</w:t>
      </w:r>
      <w:r w:rsidRPr="007F781A">
        <w:rPr>
          <w:rFonts w:ascii="Times New Roman" w:hAnsi="Times New Roman" w:cs="Times New Roman"/>
          <w:sz w:val="28"/>
          <w:szCs w:val="28"/>
        </w:rPr>
        <w:t xml:space="preserve"> Функции по реализации государственной политики в сфере оптовой и розничной торговли (в том числе ярмарок), розничных рынков, обеспечения продовольственной безопасности, агропромышленного комплекса, развития сельского хозяйства, общественного питания возложены на Департамент торговли и услуг города Москвы</w:t>
      </w:r>
      <w:r w:rsidRPr="007F781A">
        <w:rPr>
          <w:rFonts w:ascii="Times New Roman" w:hAnsi="Times New Roman" w:cs="Times New Roman"/>
          <w:sz w:val="28"/>
          <w:szCs w:val="28"/>
          <w:vertAlign w:val="superscript"/>
        </w:rPr>
        <w:footnoteReference w:id="24"/>
      </w:r>
      <w:r w:rsidRPr="007F781A">
        <w:rPr>
          <w:rFonts w:ascii="Times New Roman" w:hAnsi="Times New Roman" w:cs="Times New Roman"/>
          <w:sz w:val="28"/>
          <w:szCs w:val="28"/>
        </w:rPr>
        <w:t>.</w:t>
      </w:r>
    </w:p>
    <w:p w14:paraId="79E9F49D" w14:textId="77777777" w:rsidR="000307E3" w:rsidRPr="007F781A" w:rsidRDefault="000307E3" w:rsidP="007F781A">
      <w:pPr>
        <w:widowControl w:val="0"/>
        <w:suppressAutoHyphens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81A">
        <w:rPr>
          <w:rFonts w:ascii="Times New Roman" w:hAnsi="Times New Roman" w:cs="Times New Roman"/>
          <w:sz w:val="28"/>
          <w:szCs w:val="28"/>
        </w:rPr>
        <w:t>Реализация цели № 8</w:t>
      </w:r>
      <w:r w:rsidRPr="007F781A">
        <w:rPr>
          <w:rFonts w:ascii="Times New Roman" w:hAnsi="Times New Roman" w:cs="Times New Roman"/>
          <w:sz w:val="28"/>
          <w:szCs w:val="28"/>
          <w:vertAlign w:val="superscript"/>
        </w:rPr>
        <w:footnoteReference w:id="25"/>
      </w:r>
      <w:r w:rsidRPr="007F781A">
        <w:rPr>
          <w:rFonts w:ascii="Times New Roman" w:hAnsi="Times New Roman" w:cs="Times New Roman"/>
          <w:sz w:val="28"/>
          <w:szCs w:val="28"/>
        </w:rPr>
        <w:t xml:space="preserve"> </w:t>
      </w:r>
      <w:r w:rsidRPr="007F781A">
        <w:rPr>
          <w:rFonts w:ascii="Times New Roman" w:eastAsia="Calibri" w:hAnsi="Times New Roman" w:cs="Times New Roman"/>
          <w:sz w:val="28"/>
          <w:szCs w:val="28"/>
        </w:rPr>
        <w:t xml:space="preserve">в части </w:t>
      </w:r>
      <w:r w:rsidRPr="007F781A">
        <w:rPr>
          <w:rFonts w:ascii="Times New Roman" w:eastAsia="Calibri" w:hAnsi="Times New Roman" w:cs="Times New Roman"/>
          <w:color w:val="000000"/>
          <w:sz w:val="28"/>
          <w:szCs w:val="28"/>
        </w:rPr>
        <w:t>обеспечения надлежащего функционирования рынков продовольственных товаров и продукции их переработки с учетом информации о продовольственных резервах</w:t>
      </w:r>
      <w:r w:rsidRPr="007F781A">
        <w:rPr>
          <w:rFonts w:ascii="Times New Roman" w:eastAsia="Calibri" w:hAnsi="Times New Roman" w:cs="Times New Roman"/>
          <w:sz w:val="28"/>
          <w:szCs w:val="28"/>
        </w:rPr>
        <w:t xml:space="preserve"> регламентируется распоряжением Правительства Москвы от 02.10.2007 № 2183-РП «О городском резервном продовольственном фонде»</w:t>
      </w:r>
      <w:r w:rsidRPr="007F781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6"/>
      </w:r>
      <w:r w:rsidRPr="007F781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0AEA4F" w14:textId="2E4D95A2" w:rsidR="00324E00" w:rsidRDefault="00324E00" w:rsidP="00E04644">
      <w:pPr>
        <w:pStyle w:val="a6"/>
        <w:numPr>
          <w:ilvl w:val="0"/>
          <w:numId w:val="3"/>
        </w:numPr>
        <w:tabs>
          <w:tab w:val="left" w:pos="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E00">
        <w:rPr>
          <w:rFonts w:ascii="Times New Roman" w:hAnsi="Times New Roman" w:cs="Times New Roman"/>
          <w:b/>
          <w:sz w:val="28"/>
          <w:szCs w:val="28"/>
        </w:rPr>
        <w:lastRenderedPageBreak/>
        <w:t>О нормативных правовых актах и документах стратегического планирования, принятых на уровне Республики Татарстан, в контексте достижения показателей ЦУР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414682C" w14:textId="07CBBE3B" w:rsidR="00324E00" w:rsidRPr="00324E00" w:rsidRDefault="00324E00" w:rsidP="00324E00">
      <w:pPr>
        <w:widowControl w:val="0"/>
        <w:tabs>
          <w:tab w:val="left" w:pos="657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24E00">
        <w:rPr>
          <w:rFonts w:ascii="Times New Roman" w:hAnsi="Times New Roman" w:cs="Times New Roman"/>
          <w:sz w:val="28"/>
          <w:szCs w:val="28"/>
          <w:lang w:eastAsia="ar-SA"/>
        </w:rPr>
        <w:t xml:space="preserve">В рамках экспертно-аналитического мероприятия анализ законодательства Республики Татарстан и документов стратегического планирования, принятых на уровне республики, проведен на предмет непосредственного упоминания или прямого соответствия отдельных положений содержанию Повестки-2030, а также </w:t>
      </w:r>
      <w:proofErr w:type="gramStart"/>
      <w:r w:rsidRPr="00324E00">
        <w:rPr>
          <w:rFonts w:ascii="Times New Roman" w:hAnsi="Times New Roman" w:cs="Times New Roman"/>
          <w:sz w:val="28"/>
          <w:szCs w:val="28"/>
          <w:lang w:eastAsia="ar-SA"/>
        </w:rPr>
        <w:t>соотнесения по существу</w:t>
      </w:r>
      <w:proofErr w:type="gramEnd"/>
      <w:r w:rsidRPr="00324E00">
        <w:rPr>
          <w:rFonts w:ascii="Times New Roman" w:hAnsi="Times New Roman" w:cs="Times New Roman"/>
          <w:sz w:val="28"/>
          <w:szCs w:val="28"/>
          <w:lang w:eastAsia="ar-SA"/>
        </w:rPr>
        <w:t xml:space="preserve"> содержательной части документов с целями и задачами устойчивого развития.</w:t>
      </w:r>
    </w:p>
    <w:p w14:paraId="0DED346F" w14:textId="209B950C" w:rsidR="00324E00" w:rsidRPr="00324E00" w:rsidRDefault="00324E00" w:rsidP="00324E00">
      <w:pPr>
        <w:widowControl w:val="0"/>
        <w:tabs>
          <w:tab w:val="left" w:pos="657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  <w:r w:rsidRPr="00324E00">
        <w:rPr>
          <w:rFonts w:ascii="Times New Roman" w:hAnsi="Times New Roman" w:cs="Times New Roman"/>
          <w:i/>
          <w:sz w:val="28"/>
          <w:szCs w:val="28"/>
          <w:lang w:eastAsia="ar-SA"/>
        </w:rPr>
        <w:t>Анализ интеграции положений Повестки-2030 в законодательство Республики Татарстан</w:t>
      </w:r>
      <w:r>
        <w:rPr>
          <w:rFonts w:ascii="Times New Roman" w:hAnsi="Times New Roman" w:cs="Times New Roman"/>
          <w:i/>
          <w:sz w:val="28"/>
          <w:szCs w:val="28"/>
          <w:lang w:eastAsia="ar-SA"/>
        </w:rPr>
        <w:t>.</w:t>
      </w:r>
    </w:p>
    <w:p w14:paraId="60012EA2" w14:textId="77777777" w:rsidR="00324E00" w:rsidRPr="00324E00" w:rsidRDefault="00324E00" w:rsidP="00324E00">
      <w:pPr>
        <w:widowControl w:val="0"/>
        <w:tabs>
          <w:tab w:val="left" w:pos="657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24E00">
        <w:rPr>
          <w:rFonts w:ascii="Times New Roman" w:hAnsi="Times New Roman" w:cs="Times New Roman"/>
          <w:sz w:val="28"/>
          <w:szCs w:val="28"/>
          <w:lang w:eastAsia="ar-SA"/>
        </w:rPr>
        <w:t>В рамках анализа проведено сопоставление целей и задач устойчивого развития, определенных в Повестке-2030, с положениями Конституции Республики Татарстан и принятыми в их развитие законами и иными нормативными правовыми актами Республики Татарстан.</w:t>
      </w:r>
    </w:p>
    <w:p w14:paraId="770D83E6" w14:textId="45097DB9" w:rsidR="00464E61" w:rsidRPr="007F781A" w:rsidRDefault="00324E00" w:rsidP="00324E00">
      <w:pPr>
        <w:widowControl w:val="0"/>
        <w:tabs>
          <w:tab w:val="left" w:pos="657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24E00">
        <w:rPr>
          <w:rFonts w:ascii="Times New Roman" w:hAnsi="Times New Roman" w:cs="Times New Roman"/>
          <w:sz w:val="28"/>
          <w:szCs w:val="28"/>
          <w:lang w:eastAsia="ar-SA"/>
        </w:rPr>
        <w:t>Положения Конституции Республики Татарстан соотносятся с 33 задачами, уста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новленными в 12 ЦУР </w:t>
      </w:r>
      <w:r w:rsidR="00464E61" w:rsidRPr="007F781A">
        <w:rPr>
          <w:rFonts w:ascii="Times New Roman" w:hAnsi="Times New Roman" w:cs="Times New Roman"/>
          <w:sz w:val="28"/>
          <w:szCs w:val="28"/>
          <w:lang w:eastAsia="ar-SA"/>
        </w:rPr>
        <w:t>(таблица 1).</w:t>
      </w:r>
    </w:p>
    <w:p w14:paraId="5C8A0B02" w14:textId="77777777" w:rsidR="00464E61" w:rsidRPr="007F781A" w:rsidRDefault="00464E61" w:rsidP="00464E61">
      <w:pPr>
        <w:widowControl w:val="0"/>
        <w:tabs>
          <w:tab w:val="left" w:pos="6570"/>
        </w:tabs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7F781A">
        <w:rPr>
          <w:rFonts w:ascii="Times New Roman" w:hAnsi="Times New Roman" w:cs="Times New Roman"/>
          <w:sz w:val="24"/>
          <w:szCs w:val="24"/>
          <w:lang w:eastAsia="ar-SA"/>
        </w:rPr>
        <w:t>Таблица 1</w:t>
      </w:r>
    </w:p>
    <w:tbl>
      <w:tblPr>
        <w:tblW w:w="5031" w:type="pct"/>
        <w:tblLook w:val="04A0" w:firstRow="1" w:lastRow="0" w:firstColumn="1" w:lastColumn="0" w:noHBand="0" w:noVBand="1"/>
      </w:tblPr>
      <w:tblGrid>
        <w:gridCol w:w="4252"/>
        <w:gridCol w:w="1202"/>
        <w:gridCol w:w="2009"/>
        <w:gridCol w:w="2167"/>
      </w:tblGrid>
      <w:tr w:rsidR="00DF6044" w:rsidRPr="00DF6044" w14:paraId="30469D1A" w14:textId="77777777" w:rsidTr="00DF6044">
        <w:trPr>
          <w:trHeight w:val="250"/>
          <w:tblHeader/>
        </w:trPr>
        <w:tc>
          <w:tcPr>
            <w:tcW w:w="2208" w:type="pct"/>
            <w:vMerge w:val="restart"/>
            <w:tcBorders>
              <w:top w:val="double" w:sz="4" w:space="0" w:color="F2F2F2"/>
              <w:left w:val="double" w:sz="4" w:space="0" w:color="F2F2F2"/>
              <w:bottom w:val="single" w:sz="4" w:space="0" w:color="92CDDC"/>
              <w:right w:val="double" w:sz="4" w:space="0" w:color="F2F2F2"/>
            </w:tcBorders>
            <w:shd w:val="clear" w:color="auto" w:fill="92CDDC"/>
            <w:vAlign w:val="center"/>
            <w:hideMark/>
          </w:tcPr>
          <w:p w14:paraId="4C7C6174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Наименования ЦУР</w:t>
            </w:r>
          </w:p>
        </w:tc>
        <w:tc>
          <w:tcPr>
            <w:tcW w:w="2792" w:type="pct"/>
            <w:gridSpan w:val="3"/>
            <w:tcBorders>
              <w:top w:val="double" w:sz="4" w:space="0" w:color="F2F2F2"/>
              <w:left w:val="double" w:sz="4" w:space="0" w:color="F2F2F2"/>
              <w:bottom w:val="double" w:sz="4" w:space="0" w:color="F2F2F2"/>
              <w:right w:val="double" w:sz="4" w:space="0" w:color="F2F2F2"/>
            </w:tcBorders>
            <w:shd w:val="clear" w:color="auto" w:fill="92CDDC"/>
            <w:vAlign w:val="center"/>
            <w:hideMark/>
          </w:tcPr>
          <w:p w14:paraId="5AB36C17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Количество задач ЦУР (ед.), из них:</w:t>
            </w:r>
          </w:p>
        </w:tc>
      </w:tr>
      <w:tr w:rsidR="00DF6044" w:rsidRPr="00DF6044" w14:paraId="3037775B" w14:textId="77777777" w:rsidTr="00DF6044">
        <w:trPr>
          <w:trHeight w:val="537"/>
          <w:tblHeader/>
        </w:trPr>
        <w:tc>
          <w:tcPr>
            <w:tcW w:w="2208" w:type="pct"/>
            <w:vMerge/>
            <w:tcBorders>
              <w:top w:val="double" w:sz="4" w:space="0" w:color="F2F2F2"/>
              <w:left w:val="double" w:sz="4" w:space="0" w:color="F2F2F2"/>
              <w:bottom w:val="single" w:sz="4" w:space="0" w:color="92CDDC"/>
              <w:right w:val="double" w:sz="4" w:space="0" w:color="F2F2F2"/>
            </w:tcBorders>
            <w:shd w:val="clear" w:color="auto" w:fill="92CDDC"/>
            <w:vAlign w:val="center"/>
            <w:hideMark/>
          </w:tcPr>
          <w:p w14:paraId="2005B3C2" w14:textId="77777777" w:rsidR="00DF6044" w:rsidRPr="00DF6044" w:rsidRDefault="00DF6044" w:rsidP="00DF604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double" w:sz="4" w:space="0" w:color="F2F2F2"/>
              <w:bottom w:val="double" w:sz="4" w:space="0" w:color="F2F2F2"/>
              <w:right w:val="double" w:sz="4" w:space="0" w:color="F2F2F2"/>
            </w:tcBorders>
            <w:shd w:val="clear" w:color="auto" w:fill="92CDDC"/>
            <w:vAlign w:val="center"/>
            <w:hideMark/>
          </w:tcPr>
          <w:p w14:paraId="15CDCDA1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ВСЕГО</w:t>
            </w:r>
          </w:p>
        </w:tc>
        <w:tc>
          <w:tcPr>
            <w:tcW w:w="1043" w:type="pct"/>
            <w:tcBorders>
              <w:top w:val="double" w:sz="4" w:space="0" w:color="F2F2F2"/>
              <w:left w:val="double" w:sz="4" w:space="0" w:color="F2F2F2"/>
              <w:bottom w:val="double" w:sz="4" w:space="0" w:color="F2F2F2"/>
              <w:right w:val="double" w:sz="4" w:space="0" w:color="F2F2F2"/>
            </w:tcBorders>
            <w:shd w:val="clear" w:color="auto" w:fill="92CDDC"/>
            <w:vAlign w:val="center"/>
            <w:hideMark/>
          </w:tcPr>
          <w:p w14:paraId="13565D27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40" w:lineRule="auto"/>
              <w:ind w:right="-134"/>
              <w:jc w:val="center"/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 xml:space="preserve">поддерживаются </w:t>
            </w:r>
          </w:p>
          <w:p w14:paraId="73405577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40" w:lineRule="auto"/>
              <w:ind w:right="-134"/>
              <w:jc w:val="center"/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 xml:space="preserve">нормами </w:t>
            </w:r>
          </w:p>
          <w:p w14:paraId="061BAE32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40" w:lineRule="auto"/>
              <w:ind w:right="-134"/>
              <w:jc w:val="center"/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Конституции РТ</w:t>
            </w:r>
          </w:p>
        </w:tc>
        <w:tc>
          <w:tcPr>
            <w:tcW w:w="1125" w:type="pct"/>
            <w:tcBorders>
              <w:top w:val="nil"/>
              <w:left w:val="double" w:sz="4" w:space="0" w:color="F2F2F2"/>
              <w:bottom w:val="double" w:sz="4" w:space="0" w:color="F2F2F2"/>
              <w:right w:val="double" w:sz="4" w:space="0" w:color="F2F2F2"/>
            </w:tcBorders>
            <w:shd w:val="clear" w:color="auto" w:fill="92CDDC"/>
            <w:vAlign w:val="center"/>
            <w:hideMark/>
          </w:tcPr>
          <w:p w14:paraId="6EF6604B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40" w:lineRule="auto"/>
              <w:ind w:right="-109"/>
              <w:jc w:val="center"/>
              <w:rPr>
                <w:rFonts w:ascii="Arial Narrow" w:eastAsia="Times New Roman" w:hAnsi="Arial Narrow" w:cs="Times New Roman"/>
                <w:b/>
                <w:i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i/>
                <w:kern w:val="0"/>
                <w:sz w:val="18"/>
                <w:szCs w:val="18"/>
                <w:lang w:eastAsia="ar-SA"/>
                <w14:ligatures w14:val="none"/>
              </w:rPr>
              <w:t>Справочно:</w:t>
            </w:r>
          </w:p>
          <w:p w14:paraId="7CD91CEC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40" w:lineRule="auto"/>
              <w:ind w:right="-109"/>
              <w:jc w:val="center"/>
              <w:rPr>
                <w:rFonts w:ascii="Arial Narrow" w:eastAsia="Times New Roman" w:hAnsi="Arial Narrow" w:cs="Times New Roman"/>
                <w:b/>
                <w:i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i/>
                <w:kern w:val="0"/>
                <w:sz w:val="18"/>
                <w:szCs w:val="18"/>
                <w:lang w:eastAsia="ar-SA"/>
                <w14:ligatures w14:val="none"/>
              </w:rPr>
              <w:t xml:space="preserve">поддерживаются </w:t>
            </w:r>
            <w:proofErr w:type="gramStart"/>
            <w:r w:rsidRPr="00DF6044">
              <w:rPr>
                <w:rFonts w:ascii="Arial Narrow" w:eastAsia="Times New Roman" w:hAnsi="Arial Narrow" w:cs="Times New Roman"/>
                <w:b/>
                <w:i/>
                <w:kern w:val="0"/>
                <w:sz w:val="18"/>
                <w:szCs w:val="18"/>
                <w:lang w:eastAsia="ar-SA"/>
                <w14:ligatures w14:val="none"/>
              </w:rPr>
              <w:t>нормами  Конституции</w:t>
            </w:r>
            <w:proofErr w:type="gramEnd"/>
            <w:r w:rsidRPr="00DF6044">
              <w:rPr>
                <w:rFonts w:ascii="Arial Narrow" w:eastAsia="Times New Roman" w:hAnsi="Arial Narrow" w:cs="Times New Roman"/>
                <w:b/>
                <w:i/>
                <w:kern w:val="0"/>
                <w:sz w:val="18"/>
                <w:szCs w:val="18"/>
                <w:lang w:eastAsia="ar-SA"/>
                <w14:ligatures w14:val="none"/>
              </w:rPr>
              <w:t xml:space="preserve"> РФ</w:t>
            </w:r>
          </w:p>
        </w:tc>
      </w:tr>
      <w:tr w:rsidR="00DF6044" w:rsidRPr="00DF6044" w14:paraId="5EC5CEA2" w14:textId="77777777" w:rsidTr="00F77A4B">
        <w:tc>
          <w:tcPr>
            <w:tcW w:w="2208" w:type="pct"/>
            <w:tcBorders>
              <w:top w:val="single" w:sz="4" w:space="0" w:color="92CDDC"/>
              <w:left w:val="nil"/>
              <w:bottom w:val="single" w:sz="4" w:space="0" w:color="92CDDC"/>
              <w:right w:val="double" w:sz="4" w:space="0" w:color="B6DDE8"/>
            </w:tcBorders>
            <w:hideMark/>
          </w:tcPr>
          <w:p w14:paraId="5AEAAE01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ЦУР 1:</w:t>
            </w: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 «Ликвидация нищеты»</w:t>
            </w:r>
          </w:p>
        </w:tc>
        <w:tc>
          <w:tcPr>
            <w:tcW w:w="624" w:type="pct"/>
            <w:tcBorders>
              <w:top w:val="single" w:sz="4" w:space="0" w:color="92CDDC"/>
              <w:left w:val="double" w:sz="4" w:space="0" w:color="B6DDE8"/>
              <w:bottom w:val="single" w:sz="4" w:space="0" w:color="B6DDE8"/>
              <w:right w:val="double" w:sz="4" w:space="0" w:color="B6DDE8"/>
            </w:tcBorders>
            <w:vAlign w:val="center"/>
            <w:hideMark/>
          </w:tcPr>
          <w:p w14:paraId="7822554B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7</w:t>
            </w:r>
          </w:p>
        </w:tc>
        <w:tc>
          <w:tcPr>
            <w:tcW w:w="1043" w:type="pct"/>
            <w:tcBorders>
              <w:top w:val="single" w:sz="4" w:space="0" w:color="92CDDC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582F24E4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5</w:t>
            </w:r>
          </w:p>
        </w:tc>
        <w:tc>
          <w:tcPr>
            <w:tcW w:w="1125" w:type="pct"/>
            <w:tcBorders>
              <w:top w:val="double" w:sz="4" w:space="0" w:color="F2F2F2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23A72867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  <w:t>5</w:t>
            </w:r>
          </w:p>
        </w:tc>
      </w:tr>
      <w:tr w:rsidR="00DF6044" w:rsidRPr="00DF6044" w14:paraId="770C0161" w14:textId="77777777" w:rsidTr="00F77A4B">
        <w:tc>
          <w:tcPr>
            <w:tcW w:w="2208" w:type="pct"/>
            <w:tcBorders>
              <w:top w:val="single" w:sz="4" w:space="0" w:color="92CDDC"/>
              <w:left w:val="nil"/>
              <w:bottom w:val="single" w:sz="4" w:space="0" w:color="92CDDC"/>
              <w:right w:val="double" w:sz="4" w:space="0" w:color="B6DDE8"/>
            </w:tcBorders>
            <w:hideMark/>
          </w:tcPr>
          <w:p w14:paraId="6595072C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ЦУР 2</w:t>
            </w: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: «Ликвидация голода»</w:t>
            </w:r>
          </w:p>
        </w:tc>
        <w:tc>
          <w:tcPr>
            <w:tcW w:w="624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double" w:sz="4" w:space="0" w:color="B6DDE8"/>
            </w:tcBorders>
            <w:vAlign w:val="center"/>
            <w:hideMark/>
          </w:tcPr>
          <w:p w14:paraId="21411986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8</w:t>
            </w:r>
          </w:p>
        </w:tc>
        <w:tc>
          <w:tcPr>
            <w:tcW w:w="1043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597CEACB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1</w:t>
            </w:r>
          </w:p>
        </w:tc>
        <w:tc>
          <w:tcPr>
            <w:tcW w:w="1125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284841AB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  <w:t>2</w:t>
            </w:r>
          </w:p>
        </w:tc>
      </w:tr>
      <w:tr w:rsidR="00DF6044" w:rsidRPr="00DF6044" w14:paraId="192B3A1A" w14:textId="77777777" w:rsidTr="00F77A4B">
        <w:tc>
          <w:tcPr>
            <w:tcW w:w="2208" w:type="pct"/>
            <w:tcBorders>
              <w:top w:val="single" w:sz="4" w:space="0" w:color="92CDDC"/>
              <w:left w:val="nil"/>
              <w:bottom w:val="single" w:sz="4" w:space="0" w:color="92CDDC"/>
              <w:right w:val="double" w:sz="4" w:space="0" w:color="B6DDE8"/>
            </w:tcBorders>
            <w:hideMark/>
          </w:tcPr>
          <w:p w14:paraId="229DD249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ЦУР 3:</w:t>
            </w: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 «Хорошее здоровье и благополучие»</w:t>
            </w:r>
          </w:p>
        </w:tc>
        <w:tc>
          <w:tcPr>
            <w:tcW w:w="624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double" w:sz="4" w:space="0" w:color="B6DDE8"/>
            </w:tcBorders>
            <w:vAlign w:val="center"/>
            <w:hideMark/>
          </w:tcPr>
          <w:p w14:paraId="1B9911AA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13</w:t>
            </w:r>
          </w:p>
        </w:tc>
        <w:tc>
          <w:tcPr>
            <w:tcW w:w="1043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5A4763C0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3</w:t>
            </w:r>
          </w:p>
        </w:tc>
        <w:tc>
          <w:tcPr>
            <w:tcW w:w="1125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7FCA910A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  <w:t>4</w:t>
            </w:r>
          </w:p>
        </w:tc>
      </w:tr>
      <w:tr w:rsidR="00DF6044" w:rsidRPr="00DF6044" w14:paraId="3D69E190" w14:textId="77777777" w:rsidTr="00F77A4B">
        <w:tc>
          <w:tcPr>
            <w:tcW w:w="2208" w:type="pct"/>
            <w:tcBorders>
              <w:top w:val="single" w:sz="4" w:space="0" w:color="92CDDC"/>
              <w:left w:val="nil"/>
              <w:bottom w:val="single" w:sz="4" w:space="0" w:color="92CDDC"/>
              <w:right w:val="double" w:sz="4" w:space="0" w:color="B6DDE8"/>
            </w:tcBorders>
            <w:hideMark/>
          </w:tcPr>
          <w:p w14:paraId="2A60A886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ЦУР 4</w:t>
            </w: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: «Качественное образование»</w:t>
            </w:r>
          </w:p>
        </w:tc>
        <w:tc>
          <w:tcPr>
            <w:tcW w:w="624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double" w:sz="4" w:space="0" w:color="B6DDE8"/>
            </w:tcBorders>
            <w:vAlign w:val="center"/>
            <w:hideMark/>
          </w:tcPr>
          <w:p w14:paraId="592DF58B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10</w:t>
            </w:r>
          </w:p>
        </w:tc>
        <w:tc>
          <w:tcPr>
            <w:tcW w:w="1043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5331BFAB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6</w:t>
            </w:r>
          </w:p>
        </w:tc>
        <w:tc>
          <w:tcPr>
            <w:tcW w:w="1125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3692EBB9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  <w:t>6</w:t>
            </w:r>
          </w:p>
        </w:tc>
      </w:tr>
      <w:tr w:rsidR="00DF6044" w:rsidRPr="00DF6044" w14:paraId="5E785AB2" w14:textId="77777777" w:rsidTr="00F77A4B">
        <w:tc>
          <w:tcPr>
            <w:tcW w:w="2208" w:type="pct"/>
            <w:tcBorders>
              <w:top w:val="single" w:sz="4" w:space="0" w:color="92CDDC"/>
              <w:left w:val="nil"/>
              <w:bottom w:val="single" w:sz="4" w:space="0" w:color="92CDDC"/>
              <w:right w:val="double" w:sz="4" w:space="0" w:color="B6DDE8"/>
            </w:tcBorders>
            <w:hideMark/>
          </w:tcPr>
          <w:p w14:paraId="21FF247C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ЦУР 5:</w:t>
            </w: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 «Гендерное равенство»</w:t>
            </w:r>
          </w:p>
        </w:tc>
        <w:tc>
          <w:tcPr>
            <w:tcW w:w="624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double" w:sz="4" w:space="0" w:color="B6DDE8"/>
            </w:tcBorders>
            <w:vAlign w:val="center"/>
            <w:hideMark/>
          </w:tcPr>
          <w:p w14:paraId="54277459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9</w:t>
            </w:r>
          </w:p>
        </w:tc>
        <w:tc>
          <w:tcPr>
            <w:tcW w:w="1043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08A7693B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3</w:t>
            </w:r>
          </w:p>
        </w:tc>
        <w:tc>
          <w:tcPr>
            <w:tcW w:w="1125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197CA951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  <w:t>4</w:t>
            </w:r>
          </w:p>
        </w:tc>
      </w:tr>
      <w:tr w:rsidR="00DF6044" w:rsidRPr="00DF6044" w14:paraId="38D87868" w14:textId="77777777" w:rsidTr="00F77A4B">
        <w:tc>
          <w:tcPr>
            <w:tcW w:w="2208" w:type="pct"/>
            <w:tcBorders>
              <w:top w:val="single" w:sz="4" w:space="0" w:color="92CDDC"/>
              <w:left w:val="nil"/>
              <w:bottom w:val="single" w:sz="4" w:space="0" w:color="92CDDC"/>
              <w:right w:val="double" w:sz="4" w:space="0" w:color="B6DDE8"/>
            </w:tcBorders>
            <w:hideMark/>
          </w:tcPr>
          <w:p w14:paraId="4A3C4970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ЦУР 6:</w:t>
            </w: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 «Чистая вода и санитария»</w:t>
            </w:r>
          </w:p>
        </w:tc>
        <w:tc>
          <w:tcPr>
            <w:tcW w:w="624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double" w:sz="4" w:space="0" w:color="B6DDE8"/>
            </w:tcBorders>
            <w:vAlign w:val="center"/>
            <w:hideMark/>
          </w:tcPr>
          <w:p w14:paraId="05DA2150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8</w:t>
            </w:r>
          </w:p>
        </w:tc>
        <w:tc>
          <w:tcPr>
            <w:tcW w:w="1043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1C3CA274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1</w:t>
            </w:r>
          </w:p>
        </w:tc>
        <w:tc>
          <w:tcPr>
            <w:tcW w:w="1125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5D30EBF2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  <w:t>2</w:t>
            </w:r>
          </w:p>
        </w:tc>
      </w:tr>
      <w:tr w:rsidR="00DF6044" w:rsidRPr="00DF6044" w14:paraId="5E68071B" w14:textId="77777777" w:rsidTr="00F77A4B">
        <w:tc>
          <w:tcPr>
            <w:tcW w:w="2208" w:type="pct"/>
            <w:tcBorders>
              <w:top w:val="single" w:sz="4" w:space="0" w:color="92CDDC"/>
              <w:left w:val="nil"/>
              <w:bottom w:val="single" w:sz="4" w:space="0" w:color="92CDDC"/>
              <w:right w:val="double" w:sz="4" w:space="0" w:color="B6DDE8"/>
            </w:tcBorders>
            <w:hideMark/>
          </w:tcPr>
          <w:p w14:paraId="63901149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both"/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ЦУР 7</w:t>
            </w: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: «Недорогостоящая и чистая энергия»</w:t>
            </w:r>
          </w:p>
        </w:tc>
        <w:tc>
          <w:tcPr>
            <w:tcW w:w="624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double" w:sz="4" w:space="0" w:color="B6DDE8"/>
            </w:tcBorders>
            <w:vAlign w:val="center"/>
            <w:hideMark/>
          </w:tcPr>
          <w:p w14:paraId="28F3FFC1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5</w:t>
            </w:r>
          </w:p>
        </w:tc>
        <w:tc>
          <w:tcPr>
            <w:tcW w:w="1043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33A7479C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  <w:tc>
          <w:tcPr>
            <w:tcW w:w="1125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337303DD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</w:tr>
      <w:tr w:rsidR="00DF6044" w:rsidRPr="00DF6044" w14:paraId="53CF7EA4" w14:textId="77777777" w:rsidTr="00F77A4B">
        <w:tc>
          <w:tcPr>
            <w:tcW w:w="2208" w:type="pct"/>
            <w:tcBorders>
              <w:top w:val="single" w:sz="4" w:space="0" w:color="92CDDC"/>
              <w:left w:val="nil"/>
              <w:bottom w:val="single" w:sz="4" w:space="0" w:color="92CDDC"/>
              <w:right w:val="double" w:sz="4" w:space="0" w:color="B6DDE8"/>
            </w:tcBorders>
            <w:hideMark/>
          </w:tcPr>
          <w:p w14:paraId="57E57E22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ЦУР 8</w:t>
            </w: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: «Достойная работа и экономический рост»</w:t>
            </w:r>
          </w:p>
        </w:tc>
        <w:tc>
          <w:tcPr>
            <w:tcW w:w="624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double" w:sz="4" w:space="0" w:color="B6DDE8"/>
            </w:tcBorders>
            <w:vAlign w:val="center"/>
            <w:hideMark/>
          </w:tcPr>
          <w:p w14:paraId="1A24CAB3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12</w:t>
            </w:r>
          </w:p>
        </w:tc>
        <w:tc>
          <w:tcPr>
            <w:tcW w:w="1043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10810188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3</w:t>
            </w:r>
          </w:p>
        </w:tc>
        <w:tc>
          <w:tcPr>
            <w:tcW w:w="1125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40248357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  <w:t>3</w:t>
            </w:r>
          </w:p>
        </w:tc>
      </w:tr>
      <w:tr w:rsidR="00DF6044" w:rsidRPr="00DF6044" w14:paraId="5436AB4E" w14:textId="77777777" w:rsidTr="00F77A4B">
        <w:tc>
          <w:tcPr>
            <w:tcW w:w="2208" w:type="pct"/>
            <w:tcBorders>
              <w:top w:val="single" w:sz="4" w:space="0" w:color="92CDDC"/>
              <w:left w:val="nil"/>
              <w:bottom w:val="single" w:sz="4" w:space="0" w:color="92CDDC"/>
              <w:right w:val="double" w:sz="4" w:space="0" w:color="B6DDE8"/>
            </w:tcBorders>
            <w:hideMark/>
          </w:tcPr>
          <w:p w14:paraId="5A3A31D8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both"/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ЦУР 9</w:t>
            </w: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: «Индустриализация, инновации, инфраструктура»</w:t>
            </w:r>
          </w:p>
        </w:tc>
        <w:tc>
          <w:tcPr>
            <w:tcW w:w="624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double" w:sz="4" w:space="0" w:color="B6DDE8"/>
            </w:tcBorders>
            <w:vAlign w:val="center"/>
            <w:hideMark/>
          </w:tcPr>
          <w:p w14:paraId="05970443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8</w:t>
            </w:r>
          </w:p>
        </w:tc>
        <w:tc>
          <w:tcPr>
            <w:tcW w:w="1043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0D8B3B2F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  <w:tc>
          <w:tcPr>
            <w:tcW w:w="1125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316A406F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</w:tr>
      <w:tr w:rsidR="00DF6044" w:rsidRPr="00DF6044" w14:paraId="72E231EF" w14:textId="77777777" w:rsidTr="00F77A4B">
        <w:tc>
          <w:tcPr>
            <w:tcW w:w="2208" w:type="pct"/>
            <w:tcBorders>
              <w:top w:val="single" w:sz="4" w:space="0" w:color="92CDDC"/>
              <w:left w:val="nil"/>
              <w:bottom w:val="single" w:sz="4" w:space="0" w:color="92CDDC"/>
              <w:right w:val="double" w:sz="4" w:space="0" w:color="B6DDE8"/>
            </w:tcBorders>
            <w:hideMark/>
          </w:tcPr>
          <w:p w14:paraId="5056A607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ЦУР 10</w:t>
            </w: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:</w:t>
            </w:r>
            <w:r w:rsidRPr="00DF604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«Уменьшение неравенства»</w:t>
            </w:r>
          </w:p>
        </w:tc>
        <w:tc>
          <w:tcPr>
            <w:tcW w:w="624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double" w:sz="4" w:space="0" w:color="B6DDE8"/>
            </w:tcBorders>
            <w:vAlign w:val="center"/>
            <w:hideMark/>
          </w:tcPr>
          <w:p w14:paraId="272C3A74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10</w:t>
            </w:r>
          </w:p>
        </w:tc>
        <w:tc>
          <w:tcPr>
            <w:tcW w:w="1043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66CB3ACC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2</w:t>
            </w:r>
          </w:p>
        </w:tc>
        <w:tc>
          <w:tcPr>
            <w:tcW w:w="1125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1D9B88F7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  <w:t>2</w:t>
            </w:r>
          </w:p>
        </w:tc>
      </w:tr>
      <w:tr w:rsidR="00DF6044" w:rsidRPr="00DF6044" w14:paraId="2686DB6D" w14:textId="77777777" w:rsidTr="00F77A4B">
        <w:tc>
          <w:tcPr>
            <w:tcW w:w="2208" w:type="pct"/>
            <w:tcBorders>
              <w:top w:val="single" w:sz="4" w:space="0" w:color="92CDDC"/>
              <w:left w:val="nil"/>
              <w:bottom w:val="single" w:sz="4" w:space="0" w:color="92CDDC"/>
              <w:right w:val="double" w:sz="4" w:space="0" w:color="B6DDE8"/>
            </w:tcBorders>
            <w:hideMark/>
          </w:tcPr>
          <w:p w14:paraId="6AA2A598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ЦУР 11</w:t>
            </w: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: «Устойчивые города и населенные пункты»</w:t>
            </w:r>
          </w:p>
        </w:tc>
        <w:tc>
          <w:tcPr>
            <w:tcW w:w="624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double" w:sz="4" w:space="0" w:color="B6DDE8"/>
            </w:tcBorders>
            <w:vAlign w:val="center"/>
            <w:hideMark/>
          </w:tcPr>
          <w:p w14:paraId="7CB79726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10</w:t>
            </w:r>
          </w:p>
        </w:tc>
        <w:tc>
          <w:tcPr>
            <w:tcW w:w="1043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2A2E9254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2</w:t>
            </w:r>
          </w:p>
        </w:tc>
        <w:tc>
          <w:tcPr>
            <w:tcW w:w="1125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57B06E5D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  <w:t>2</w:t>
            </w:r>
          </w:p>
        </w:tc>
      </w:tr>
      <w:tr w:rsidR="00DF6044" w:rsidRPr="00DF6044" w14:paraId="47CAB24A" w14:textId="77777777" w:rsidTr="00F77A4B">
        <w:tc>
          <w:tcPr>
            <w:tcW w:w="2208" w:type="pct"/>
            <w:tcBorders>
              <w:top w:val="single" w:sz="4" w:space="0" w:color="92CDDC"/>
              <w:left w:val="nil"/>
              <w:bottom w:val="single" w:sz="4" w:space="0" w:color="92CDDC"/>
              <w:right w:val="double" w:sz="4" w:space="0" w:color="B6DDE8"/>
            </w:tcBorders>
            <w:hideMark/>
          </w:tcPr>
          <w:p w14:paraId="1E9C9ED2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both"/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ЦУР 12</w:t>
            </w: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: «Ответственное потребление и производство»</w:t>
            </w:r>
          </w:p>
        </w:tc>
        <w:tc>
          <w:tcPr>
            <w:tcW w:w="624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double" w:sz="4" w:space="0" w:color="B6DDE8"/>
            </w:tcBorders>
            <w:vAlign w:val="center"/>
            <w:hideMark/>
          </w:tcPr>
          <w:p w14:paraId="798596EF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11</w:t>
            </w:r>
          </w:p>
        </w:tc>
        <w:tc>
          <w:tcPr>
            <w:tcW w:w="1043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14FC34F4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  <w:tc>
          <w:tcPr>
            <w:tcW w:w="1125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2A883E4C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</w:tr>
      <w:tr w:rsidR="00DF6044" w:rsidRPr="00DF6044" w14:paraId="034B80E6" w14:textId="77777777" w:rsidTr="00F77A4B">
        <w:tc>
          <w:tcPr>
            <w:tcW w:w="2208" w:type="pct"/>
            <w:tcBorders>
              <w:top w:val="single" w:sz="4" w:space="0" w:color="92CDDC"/>
              <w:left w:val="nil"/>
              <w:bottom w:val="single" w:sz="4" w:space="0" w:color="92CDDC"/>
              <w:right w:val="double" w:sz="4" w:space="0" w:color="B6DDE8"/>
            </w:tcBorders>
            <w:hideMark/>
          </w:tcPr>
          <w:p w14:paraId="4626A211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both"/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ЦУР 13</w:t>
            </w: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: «Борьба с изменениями климата»</w:t>
            </w:r>
          </w:p>
        </w:tc>
        <w:tc>
          <w:tcPr>
            <w:tcW w:w="624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double" w:sz="4" w:space="0" w:color="B6DDE8"/>
            </w:tcBorders>
            <w:vAlign w:val="center"/>
            <w:hideMark/>
          </w:tcPr>
          <w:p w14:paraId="53243034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5</w:t>
            </w:r>
          </w:p>
        </w:tc>
        <w:tc>
          <w:tcPr>
            <w:tcW w:w="1043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2E5A266A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  <w:tc>
          <w:tcPr>
            <w:tcW w:w="1125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53807D15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</w:tr>
      <w:tr w:rsidR="00DF6044" w:rsidRPr="00DF6044" w14:paraId="5D78A3B3" w14:textId="77777777" w:rsidTr="00F77A4B">
        <w:tc>
          <w:tcPr>
            <w:tcW w:w="2208" w:type="pct"/>
            <w:tcBorders>
              <w:top w:val="single" w:sz="4" w:space="0" w:color="92CDDC"/>
              <w:left w:val="nil"/>
              <w:bottom w:val="single" w:sz="4" w:space="0" w:color="92CDDC"/>
              <w:right w:val="double" w:sz="4" w:space="0" w:color="B6DDE8"/>
            </w:tcBorders>
            <w:vAlign w:val="center"/>
            <w:hideMark/>
          </w:tcPr>
          <w:p w14:paraId="029CAB1C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both"/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ЦУР 14</w:t>
            </w: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: «Сохранение морских экосистем»</w:t>
            </w:r>
          </w:p>
        </w:tc>
        <w:tc>
          <w:tcPr>
            <w:tcW w:w="624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double" w:sz="4" w:space="0" w:color="B6DDE8"/>
            </w:tcBorders>
            <w:vAlign w:val="center"/>
            <w:hideMark/>
          </w:tcPr>
          <w:p w14:paraId="4F5D0373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10</w:t>
            </w:r>
          </w:p>
        </w:tc>
        <w:tc>
          <w:tcPr>
            <w:tcW w:w="1043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3E5A3F0B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Татарстан выходов к морям и океанам </w:t>
            </w:r>
          </w:p>
          <w:p w14:paraId="27316D41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не имеет</w:t>
            </w:r>
          </w:p>
        </w:tc>
        <w:tc>
          <w:tcPr>
            <w:tcW w:w="1125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2E390B70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2</w:t>
            </w:r>
          </w:p>
        </w:tc>
      </w:tr>
      <w:tr w:rsidR="00DF6044" w:rsidRPr="00DF6044" w14:paraId="1D8FEAED" w14:textId="77777777" w:rsidTr="00F77A4B">
        <w:tc>
          <w:tcPr>
            <w:tcW w:w="2208" w:type="pct"/>
            <w:tcBorders>
              <w:top w:val="single" w:sz="4" w:space="0" w:color="92CDDC"/>
              <w:left w:val="nil"/>
              <w:bottom w:val="single" w:sz="4" w:space="0" w:color="92CDDC"/>
              <w:right w:val="double" w:sz="4" w:space="0" w:color="B6DDE8"/>
            </w:tcBorders>
            <w:hideMark/>
          </w:tcPr>
          <w:p w14:paraId="782CE5F6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ЦУР 15</w:t>
            </w: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: «Сохранение экосистем суши»</w:t>
            </w:r>
          </w:p>
        </w:tc>
        <w:tc>
          <w:tcPr>
            <w:tcW w:w="624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double" w:sz="4" w:space="0" w:color="B6DDE8"/>
            </w:tcBorders>
            <w:vAlign w:val="center"/>
            <w:hideMark/>
          </w:tcPr>
          <w:p w14:paraId="6D7F09B2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12</w:t>
            </w:r>
          </w:p>
        </w:tc>
        <w:tc>
          <w:tcPr>
            <w:tcW w:w="1043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3DA3F144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2</w:t>
            </w:r>
          </w:p>
        </w:tc>
        <w:tc>
          <w:tcPr>
            <w:tcW w:w="1125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556BA46E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  <w:t>2</w:t>
            </w:r>
          </w:p>
        </w:tc>
      </w:tr>
      <w:tr w:rsidR="00DF6044" w:rsidRPr="00DF6044" w14:paraId="1F9DDF64" w14:textId="77777777" w:rsidTr="00F77A4B">
        <w:tc>
          <w:tcPr>
            <w:tcW w:w="2208" w:type="pct"/>
            <w:tcBorders>
              <w:top w:val="single" w:sz="4" w:space="0" w:color="92CDDC"/>
              <w:left w:val="nil"/>
              <w:bottom w:val="single" w:sz="4" w:space="0" w:color="92CDDC"/>
              <w:right w:val="double" w:sz="4" w:space="0" w:color="B6DDE8"/>
            </w:tcBorders>
            <w:hideMark/>
          </w:tcPr>
          <w:p w14:paraId="35344D35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ЦУР 16:</w:t>
            </w: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 «Мир, правосудие и эффективные институты»</w:t>
            </w:r>
          </w:p>
        </w:tc>
        <w:tc>
          <w:tcPr>
            <w:tcW w:w="624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double" w:sz="4" w:space="0" w:color="B6DDE8"/>
            </w:tcBorders>
            <w:vAlign w:val="center"/>
            <w:hideMark/>
          </w:tcPr>
          <w:p w14:paraId="3282AC31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12</w:t>
            </w:r>
          </w:p>
        </w:tc>
        <w:tc>
          <w:tcPr>
            <w:tcW w:w="1043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5A14A7A5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4</w:t>
            </w:r>
          </w:p>
        </w:tc>
        <w:tc>
          <w:tcPr>
            <w:tcW w:w="1125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65704898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  <w:t>4</w:t>
            </w:r>
          </w:p>
        </w:tc>
      </w:tr>
      <w:tr w:rsidR="00DF6044" w:rsidRPr="00DF6044" w14:paraId="4051FE16" w14:textId="77777777" w:rsidTr="00F77A4B">
        <w:tc>
          <w:tcPr>
            <w:tcW w:w="2208" w:type="pct"/>
            <w:tcBorders>
              <w:top w:val="single" w:sz="4" w:space="0" w:color="92CDDC"/>
              <w:left w:val="nil"/>
              <w:bottom w:val="single" w:sz="4" w:space="0" w:color="92CDDC"/>
              <w:right w:val="double" w:sz="4" w:space="0" w:color="B6DDE8"/>
            </w:tcBorders>
            <w:hideMark/>
          </w:tcPr>
          <w:p w14:paraId="068FAF96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lastRenderedPageBreak/>
              <w:t>ЦУР 17</w:t>
            </w: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: «Партнерство в интересах устойчивого развития»</w:t>
            </w:r>
          </w:p>
        </w:tc>
        <w:tc>
          <w:tcPr>
            <w:tcW w:w="624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double" w:sz="4" w:space="0" w:color="B6DDE8"/>
            </w:tcBorders>
            <w:vAlign w:val="center"/>
            <w:hideMark/>
          </w:tcPr>
          <w:p w14:paraId="514FC011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19</w:t>
            </w:r>
          </w:p>
        </w:tc>
        <w:tc>
          <w:tcPr>
            <w:tcW w:w="1043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7B883D50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1</w:t>
            </w:r>
          </w:p>
        </w:tc>
        <w:tc>
          <w:tcPr>
            <w:tcW w:w="1125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vAlign w:val="center"/>
            <w:hideMark/>
          </w:tcPr>
          <w:p w14:paraId="34A530E8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  <w:t>1</w:t>
            </w:r>
          </w:p>
        </w:tc>
      </w:tr>
      <w:tr w:rsidR="00DF6044" w:rsidRPr="00DF6044" w14:paraId="1E47DDBA" w14:textId="77777777" w:rsidTr="00DF6044">
        <w:trPr>
          <w:trHeight w:val="110"/>
        </w:trPr>
        <w:tc>
          <w:tcPr>
            <w:tcW w:w="2208" w:type="pct"/>
            <w:tcBorders>
              <w:top w:val="single" w:sz="4" w:space="0" w:color="92CDDC"/>
              <w:left w:val="nil"/>
              <w:bottom w:val="single" w:sz="4" w:space="0" w:color="92CDDC"/>
              <w:right w:val="double" w:sz="4" w:space="0" w:color="B6DDE8"/>
            </w:tcBorders>
            <w:shd w:val="clear" w:color="auto" w:fill="DAEEF3"/>
            <w:vAlign w:val="center"/>
            <w:hideMark/>
          </w:tcPr>
          <w:p w14:paraId="248D689C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Итого</w:t>
            </w:r>
          </w:p>
        </w:tc>
        <w:tc>
          <w:tcPr>
            <w:tcW w:w="624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double" w:sz="4" w:space="0" w:color="B6DDE8"/>
            </w:tcBorders>
            <w:shd w:val="clear" w:color="auto" w:fill="DAEEF3"/>
            <w:vAlign w:val="center"/>
            <w:hideMark/>
          </w:tcPr>
          <w:p w14:paraId="5FF3019C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169</w:t>
            </w:r>
          </w:p>
        </w:tc>
        <w:tc>
          <w:tcPr>
            <w:tcW w:w="1043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shd w:val="clear" w:color="auto" w:fill="DAEEF3"/>
            <w:vAlign w:val="center"/>
            <w:hideMark/>
          </w:tcPr>
          <w:p w14:paraId="0891AED1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33</w:t>
            </w:r>
          </w:p>
        </w:tc>
        <w:tc>
          <w:tcPr>
            <w:tcW w:w="1125" w:type="pct"/>
            <w:tcBorders>
              <w:top w:val="single" w:sz="4" w:space="0" w:color="B6DDE8"/>
              <w:left w:val="double" w:sz="4" w:space="0" w:color="B6DDE8"/>
              <w:bottom w:val="single" w:sz="4" w:space="0" w:color="B6DDE8"/>
              <w:right w:val="nil"/>
            </w:tcBorders>
            <w:shd w:val="clear" w:color="auto" w:fill="DAEEF3"/>
            <w:vAlign w:val="center"/>
            <w:hideMark/>
          </w:tcPr>
          <w:p w14:paraId="57EC460A" w14:textId="77777777" w:rsidR="00DF6044" w:rsidRPr="00DF6044" w:rsidRDefault="00DF6044" w:rsidP="00DF6044">
            <w:pPr>
              <w:widowControl w:val="0"/>
              <w:tabs>
                <w:tab w:val="left" w:pos="6570"/>
              </w:tabs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i/>
                <w:kern w:val="0"/>
                <w:sz w:val="18"/>
                <w:szCs w:val="18"/>
                <w:lang w:eastAsia="ar-SA"/>
                <w14:ligatures w14:val="none"/>
              </w:rPr>
            </w:pPr>
            <w:r w:rsidRPr="00DF6044">
              <w:rPr>
                <w:rFonts w:ascii="Arial Narrow" w:eastAsia="Times New Roman" w:hAnsi="Arial Narrow" w:cs="Times New Roman"/>
                <w:b/>
                <w:i/>
                <w:kern w:val="0"/>
                <w:sz w:val="18"/>
                <w:szCs w:val="18"/>
                <w:lang w:eastAsia="ar-SA"/>
                <w14:ligatures w14:val="none"/>
              </w:rPr>
              <w:t>39</w:t>
            </w:r>
          </w:p>
        </w:tc>
      </w:tr>
    </w:tbl>
    <w:p w14:paraId="3E285D87" w14:textId="77777777" w:rsidR="00324E00" w:rsidRDefault="00324E00" w:rsidP="003A5C76">
      <w:pPr>
        <w:widowControl w:val="0"/>
        <w:tabs>
          <w:tab w:val="left" w:pos="6570"/>
        </w:tabs>
        <w:suppressAutoHyphens/>
        <w:spacing w:line="360" w:lineRule="auto"/>
        <w:jc w:val="both"/>
        <w:rPr>
          <w:sz w:val="6"/>
          <w:szCs w:val="6"/>
          <w:lang w:eastAsia="ar-SA"/>
        </w:rPr>
      </w:pPr>
    </w:p>
    <w:p w14:paraId="6D0D523D" w14:textId="77777777" w:rsidR="003A5C76" w:rsidRPr="003A5C76" w:rsidRDefault="003A5C76" w:rsidP="003A5C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A5C7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В наибольшей степени в Конституции Республики Татарстан нашли отражение ЦУР социального характера, в частности, ЦУР 1 «Ликвидация нищеты» и ЦУР 4 «Качественное образование». </w:t>
      </w:r>
    </w:p>
    <w:p w14:paraId="3318F256" w14:textId="77777777" w:rsidR="003A5C76" w:rsidRPr="003A5C76" w:rsidRDefault="003A5C76" w:rsidP="003A5C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A5C7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Для ЦУР 7 «Недорогостоящая и чистая энергия», ЦУР 9 «Индустриализация, инновации, инфраструктура», ЦУР 12 «Ответственное потребление и производство» и ЦУР 13 «Борьба с изменениями климата» соотносимости с положениями Конституции Республики Татарстан не установлено. Аналогичная ситуация отмечается на уровне Российской Федерации. </w:t>
      </w:r>
    </w:p>
    <w:p w14:paraId="5F15909A" w14:textId="77777777" w:rsidR="003A5C76" w:rsidRPr="003A5C76" w:rsidRDefault="003A5C76" w:rsidP="003A5C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A5C7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Анализ законодательства республики показал, что положения законов и иных нормативных правовых актов обеспечивают в различной степени реализацию задач 16 ЦУР. </w:t>
      </w:r>
    </w:p>
    <w:p w14:paraId="59594919" w14:textId="77777777" w:rsidR="003A5C76" w:rsidRPr="003A5C76" w:rsidRDefault="003A5C76" w:rsidP="003A5C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A5C7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Так, например, социальные аспекты устойчивого развития учтены в Бюджетном кодексе Республики Татарстан, законах Республики Татарстан от 08.12.2004 № 63-ЗРТ «Об адресной социальной поддержке населения в Республике Татарстан», от 22.12.2012 № 87-ЗРТ «О регулировании отдельных вопросов в сфере охраны здоровья граждан в Республике Татарстан», от 22.07.2013 № 68-ЗРТ «Об образовании». </w:t>
      </w:r>
    </w:p>
    <w:p w14:paraId="5156262A" w14:textId="77777777" w:rsidR="003A5C76" w:rsidRPr="003A5C76" w:rsidRDefault="003A5C76" w:rsidP="003A5C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A5C7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В Бюджетном кодексе Республики Татарстан в целях обеспечения и реализации социальных гарантий государства предусмотрено обособление в системе расходных обязательств публично-правового образования публичных нормативных обязательств (далее – ПНО) перед физическими лицами, и установлен запрет на уменьшение бюджетных ассигнований на исполнение ПНО путем внесения изменений в сводную бюджетную роспись без внесения изменений в закон о бюджете. </w:t>
      </w:r>
    </w:p>
    <w:p w14:paraId="7102EA2D" w14:textId="77777777" w:rsidR="003A5C76" w:rsidRPr="003A5C76" w:rsidRDefault="003A5C76" w:rsidP="00DD086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A5C76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Законом Республики Татарстан «Об адресной социальной поддержке населения в Республике Татарстан», например, установлен комплекс мер адресной социальной поддержки граждан с низкими доходами, что коррелируется с ЦУР 1 «Ликвидация нищеты», предусматривающей сокращение доли мужчин, женщин и детей всех возрастов, живущих в нищете, а также внедрение надлежащих мер социальной защиты. </w:t>
      </w:r>
    </w:p>
    <w:p w14:paraId="137CA3E5" w14:textId="77777777" w:rsidR="00DD086D" w:rsidRPr="00DD086D" w:rsidRDefault="00DD086D" w:rsidP="00DD086D">
      <w:pPr>
        <w:widowControl w:val="0"/>
        <w:tabs>
          <w:tab w:val="left" w:pos="657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D086D">
        <w:rPr>
          <w:rFonts w:ascii="Times New Roman" w:hAnsi="Times New Roman" w:cs="Times New Roman"/>
          <w:sz w:val="28"/>
          <w:szCs w:val="28"/>
          <w:lang w:eastAsia="ar-SA"/>
        </w:rPr>
        <w:t>Например, Законом Республики Татарстан «О регулировании отдельных вопросов в сфере охраны здоровья граждан в Республике Татарстан» установлены механизм реализации мероприятий по профилактике заболеваний и формированию здорового образа жизни и система мер, направленных на предупреждение возникновения, распространения и раннее выявление заболеваний, снижение риска их развития, снижение смертности, формирование у граждан мотивации к ведению здорового образа жизни, что согласуется с ЦУР 3 «Хорошее здоровье и благополучие».</w:t>
      </w:r>
    </w:p>
    <w:p w14:paraId="2FA838BF" w14:textId="77777777" w:rsidR="00DD086D" w:rsidRPr="00DD086D" w:rsidRDefault="00DD086D" w:rsidP="00DD086D">
      <w:pPr>
        <w:widowControl w:val="0"/>
        <w:tabs>
          <w:tab w:val="left" w:pos="657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D086D">
        <w:rPr>
          <w:rFonts w:ascii="Times New Roman" w:hAnsi="Times New Roman" w:cs="Times New Roman"/>
          <w:sz w:val="28"/>
          <w:szCs w:val="28"/>
          <w:lang w:eastAsia="ar-SA"/>
        </w:rPr>
        <w:t>Положения Закона Республики Татарстан «Об образовании» согласуются с ЦУР 4 «Качественное образование», например, в части обеспечения равного доступа к образованию.</w:t>
      </w:r>
    </w:p>
    <w:p w14:paraId="6395C5D6" w14:textId="77777777" w:rsidR="00DD086D" w:rsidRPr="00DD086D" w:rsidRDefault="00DD086D" w:rsidP="00DD086D">
      <w:pPr>
        <w:widowControl w:val="0"/>
        <w:tabs>
          <w:tab w:val="left" w:pos="657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D086D">
        <w:rPr>
          <w:rFonts w:ascii="Times New Roman" w:hAnsi="Times New Roman" w:cs="Times New Roman"/>
          <w:sz w:val="28"/>
          <w:szCs w:val="28"/>
          <w:lang w:eastAsia="ar-SA"/>
        </w:rPr>
        <w:t>Экологическая составляющая устойчивого развития нашла отражение, в частности, в</w:t>
      </w:r>
      <w:r w:rsidRPr="00DD086D">
        <w:rPr>
          <w:rFonts w:ascii="Times New Roman" w:hAnsi="Times New Roman" w:cs="Times New Roman"/>
        </w:rPr>
        <w:t> </w:t>
      </w:r>
      <w:r w:rsidRPr="00DD086D">
        <w:rPr>
          <w:rFonts w:ascii="Times New Roman" w:hAnsi="Times New Roman" w:cs="Times New Roman"/>
          <w:sz w:val="28"/>
          <w:szCs w:val="28"/>
          <w:lang w:eastAsia="ar-SA"/>
        </w:rPr>
        <w:t>Экологическом кодексе Республики Татарстан, регулирующем отношения в сфере взаимодействия общества и природы, возникающие при осуществлении хозяйственной и иной деятельности, связанной с воздействием на окружающую среду (экологической сфере), в Земельном кодексе Республики Татарстан. Разработан проект регионального плана адаптации к изменениям климата (находится на межведомственном согласовании), предусматривающий систему мер, направленных на уменьшение неблагоприятных последствий вследствие изменения климата (ЦУР 13 «Борьба с изменениями климата»).</w:t>
      </w:r>
    </w:p>
    <w:p w14:paraId="03D38367" w14:textId="77777777" w:rsidR="00DD086D" w:rsidRPr="00DD086D" w:rsidRDefault="00DD086D" w:rsidP="00DD086D">
      <w:pPr>
        <w:widowControl w:val="0"/>
        <w:tabs>
          <w:tab w:val="left" w:pos="657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D086D">
        <w:rPr>
          <w:rFonts w:ascii="Times New Roman" w:hAnsi="Times New Roman" w:cs="Times New Roman"/>
          <w:sz w:val="28"/>
          <w:szCs w:val="28"/>
          <w:lang w:eastAsia="ar-SA"/>
        </w:rPr>
        <w:t xml:space="preserve">Экономическая компонента устойчивого развития, например, учтена в Законах Республики Татарстан от 21.01.2010 № 7-ЗРТ «О развитии малого и среднего предпринимательства в Республике Татарстан», от 25.11.1998 </w:t>
      </w:r>
      <w:r w:rsidRPr="00DD086D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№ 1872 «Об инвестиционной деятельности в Республике Татарстан», от 02.08.2010 № 63-ЗРТ «Об инновационной деятельности в Республике Татарстан», от 03.08.2009 № 43-ЗРТ «Об автомобильных дорогах и о дорожной деятельности на территории Республики Татарстан».</w:t>
      </w:r>
    </w:p>
    <w:p w14:paraId="6464C608" w14:textId="77777777" w:rsidR="00DD086D" w:rsidRPr="00DD086D" w:rsidRDefault="00DD086D" w:rsidP="00DD086D">
      <w:pPr>
        <w:widowControl w:val="0"/>
        <w:tabs>
          <w:tab w:val="left" w:pos="657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D086D">
        <w:rPr>
          <w:rFonts w:ascii="Times New Roman" w:hAnsi="Times New Roman" w:cs="Times New Roman"/>
          <w:sz w:val="28"/>
          <w:szCs w:val="28"/>
          <w:lang w:eastAsia="ar-SA"/>
        </w:rPr>
        <w:t>Например, Законом Республики Татарстан «О развитии малого и среднего предпринимательства в Республике Татарстан» одной из форм поддержки</w:t>
      </w:r>
      <w:r w:rsidRPr="00DD086D">
        <w:rPr>
          <w:rFonts w:ascii="Times New Roman" w:hAnsi="Times New Roman" w:cs="Times New Roman"/>
        </w:rPr>
        <w:t xml:space="preserve"> </w:t>
      </w:r>
      <w:r w:rsidRPr="00DD086D">
        <w:rPr>
          <w:rFonts w:ascii="Times New Roman" w:hAnsi="Times New Roman" w:cs="Times New Roman"/>
          <w:sz w:val="28"/>
          <w:szCs w:val="28"/>
          <w:lang w:eastAsia="ar-SA"/>
        </w:rPr>
        <w:t>субъектов малого и среднего предпринимательства в республике определена финансовая, в том числе гарантийная, поддержка, что соотносится с ЦУР 8 «Достойная работа и экономический рост» и ЦУР 9 «Индустриализация, инновации, инфраструктура».</w:t>
      </w:r>
    </w:p>
    <w:p w14:paraId="3567F72F" w14:textId="77777777" w:rsidR="00E04644" w:rsidRDefault="00A30673" w:rsidP="00E04644">
      <w:pPr>
        <w:pStyle w:val="a6"/>
        <w:numPr>
          <w:ilvl w:val="0"/>
          <w:numId w:val="3"/>
        </w:numPr>
        <w:tabs>
          <w:tab w:val="left" w:pos="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27888009"/>
      <w:r w:rsidRPr="00EB543A">
        <w:rPr>
          <w:rFonts w:ascii="Times New Roman" w:hAnsi="Times New Roman" w:cs="Times New Roman"/>
          <w:b/>
          <w:sz w:val="28"/>
          <w:szCs w:val="28"/>
        </w:rPr>
        <w:t>Анализ нормативной правовой базы Самарской области в части положений, направленных на достижение ЦУР, определенных Повесткой устойчивого развития</w:t>
      </w:r>
      <w:r w:rsidR="00EB543A">
        <w:rPr>
          <w:rFonts w:ascii="Times New Roman" w:hAnsi="Times New Roman" w:cs="Times New Roman"/>
          <w:b/>
          <w:sz w:val="28"/>
          <w:szCs w:val="28"/>
        </w:rPr>
        <w:t>.</w:t>
      </w:r>
      <w:r w:rsidRPr="00EB543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</w:p>
    <w:p w14:paraId="1CD50A6D" w14:textId="77777777" w:rsidR="00E04644" w:rsidRDefault="00A30673" w:rsidP="00E04644">
      <w:pPr>
        <w:widowControl w:val="0"/>
        <w:tabs>
          <w:tab w:val="left" w:pos="657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04644">
        <w:rPr>
          <w:rFonts w:ascii="Times New Roman" w:hAnsi="Times New Roman" w:cs="Times New Roman"/>
          <w:sz w:val="28"/>
          <w:szCs w:val="28"/>
          <w:lang w:eastAsia="ar-SA"/>
        </w:rPr>
        <w:t>На территории Самарской области нормативные правовые акты, прямо регулирующие правоотношения, связанные с внедрением и реализацией Повестки устойчивого развития, не приняты из-за отсутствия нормативной правовой базы на федеральном уровне.</w:t>
      </w:r>
    </w:p>
    <w:p w14:paraId="43CB8EB3" w14:textId="2B5FFF62" w:rsidR="00A30673" w:rsidRPr="00EB543A" w:rsidRDefault="00A30673" w:rsidP="00E04644">
      <w:pPr>
        <w:widowControl w:val="0"/>
        <w:tabs>
          <w:tab w:val="left" w:pos="657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B543A">
        <w:rPr>
          <w:rFonts w:ascii="Times New Roman" w:hAnsi="Times New Roman" w:cs="Times New Roman"/>
          <w:sz w:val="28"/>
          <w:szCs w:val="28"/>
        </w:rPr>
        <w:t>В этой связи полномочия по реализации Повестки устойчивого развития в положениях региональных министерств и ведомств отсутствуют.</w:t>
      </w:r>
    </w:p>
    <w:p w14:paraId="732E31DB" w14:textId="77777777" w:rsidR="00A30673" w:rsidRPr="00EB543A" w:rsidRDefault="00A30673" w:rsidP="00EB54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43A">
        <w:rPr>
          <w:rFonts w:ascii="Times New Roman" w:hAnsi="Times New Roman" w:cs="Times New Roman"/>
          <w:sz w:val="28"/>
          <w:szCs w:val="28"/>
        </w:rPr>
        <w:t>В рамках проведенного анализа нормативной правовой базы Самарской области в части положений, направленных на достижение ЦУР, можно выделить ряд законов Самарской области, а также Устав Самарской области.</w:t>
      </w:r>
    </w:p>
    <w:p w14:paraId="4E3B8DAD" w14:textId="77777777" w:rsidR="00A30673" w:rsidRPr="00EB543A" w:rsidRDefault="00A30673" w:rsidP="00EB54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43A">
        <w:rPr>
          <w:rFonts w:ascii="Times New Roman" w:hAnsi="Times New Roman" w:cs="Times New Roman"/>
          <w:sz w:val="28"/>
          <w:szCs w:val="28"/>
        </w:rPr>
        <w:t>Основной документ Самарской области содержит положения, касающиеся гарантии прав и свобод человека и гражданина, социальной политики и экономики Самарской области, которые интегрированы в той или иной мере практически во все актуальные для Самарской области ЦУР.</w:t>
      </w:r>
    </w:p>
    <w:p w14:paraId="5DB70E12" w14:textId="77777777" w:rsidR="00A30673" w:rsidRPr="00EB543A" w:rsidRDefault="00A30673" w:rsidP="00EB543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543A">
        <w:rPr>
          <w:rFonts w:ascii="Times New Roman" w:hAnsi="Times New Roman" w:cs="Times New Roman"/>
          <w:i/>
          <w:iCs/>
          <w:sz w:val="24"/>
          <w:szCs w:val="24"/>
        </w:rPr>
        <w:t>Справочно: для территории Самарской области актуальны 16 из 17 ЦУР (</w:t>
      </w:r>
      <w:bookmarkStart w:id="1" w:name="_Hlk127888897"/>
      <w:r w:rsidRPr="00EB543A">
        <w:rPr>
          <w:rFonts w:ascii="Times New Roman" w:hAnsi="Times New Roman" w:cs="Times New Roman"/>
          <w:i/>
          <w:iCs/>
          <w:sz w:val="24"/>
          <w:szCs w:val="24"/>
        </w:rPr>
        <w:t>исключение составляет Цель № 14, по которой из-за отсутствия выходов к морям и океанам мероприятия на территории Самарской области не реализуются).</w:t>
      </w:r>
    </w:p>
    <w:bookmarkEnd w:id="1"/>
    <w:p w14:paraId="52A3BBC7" w14:textId="77777777" w:rsidR="00A30673" w:rsidRPr="00EB543A" w:rsidRDefault="00A30673" w:rsidP="00EB54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43A">
        <w:rPr>
          <w:rFonts w:ascii="Times New Roman" w:hAnsi="Times New Roman" w:cs="Times New Roman"/>
          <w:sz w:val="28"/>
          <w:szCs w:val="28"/>
        </w:rPr>
        <w:lastRenderedPageBreak/>
        <w:t>Вкладу в достижение Цели № 1 на территории Самарской области способствует реализация  Законов Самарской области от 06.05.2000 № 16-ГД «О социальной помощи в Самарской области», от 16.07.2004 № 122-ГД «О государственной поддержке граждан, имеющих детей», от 20.12.2022 № 125-ГД «Об отдельных вопросах государственной поддержки граждан, имеющих детей», последним из которых регламентируется право на ежемесячное пособие в связи с рождением и воспитанием ребенка, которое (пособие) предоставляется нуждающимся в социальной поддержке беременным женщинам и лицам, имеющим детей в возрасте до 17 лет.</w:t>
      </w:r>
    </w:p>
    <w:p w14:paraId="6E67A911" w14:textId="1E99249B" w:rsidR="00A30673" w:rsidRPr="00EB543A" w:rsidRDefault="00A30673" w:rsidP="00EB54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43A">
        <w:rPr>
          <w:rFonts w:ascii="Times New Roman" w:hAnsi="Times New Roman" w:cs="Times New Roman"/>
          <w:sz w:val="28"/>
          <w:szCs w:val="28"/>
        </w:rPr>
        <w:t xml:space="preserve">Положения Законов Самарской области от 07.10.2002 № 63-ГД «О повышении плодородия земель сельскохозяйственного назначения на территории Самарской области» и от 21.09.2001 № 58-ГД «О семеноводстве сельскохозяйственных растений в Самарской области» позволяют в той или иной мере обеспечить реализацию задач Цели № 2.      </w:t>
      </w:r>
    </w:p>
    <w:p w14:paraId="19CDE0F9" w14:textId="3B727CD8" w:rsidR="00A30673" w:rsidRPr="00EB543A" w:rsidRDefault="00A30673" w:rsidP="00EB54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43A">
        <w:rPr>
          <w:rFonts w:ascii="Times New Roman" w:hAnsi="Times New Roman" w:cs="Times New Roman"/>
          <w:sz w:val="28"/>
          <w:szCs w:val="28"/>
        </w:rPr>
        <w:t xml:space="preserve">Так, реализация Закона Самарской области от 08.12.2014 № 123-ГД   «О физической культуре и спорте в Самарской области», который устанавливает правовые, организационные и социальные основы в области физической культуры и спорта на территории Самарской области, в том числе в целях использования физической культуры и спорта как средства укрепления здоровья, формирования потребностей личности в физическом и нравственном совершенствовании, воспитания подрастающего поколения, в том числе оказывает влияние на достижение Цели № 3.  </w:t>
      </w:r>
    </w:p>
    <w:p w14:paraId="0A3C643C" w14:textId="77777777" w:rsidR="00A30673" w:rsidRPr="00EB543A" w:rsidRDefault="00A30673" w:rsidP="00EB54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43A">
        <w:rPr>
          <w:rFonts w:ascii="Times New Roman" w:hAnsi="Times New Roman" w:cs="Times New Roman"/>
          <w:sz w:val="28"/>
          <w:szCs w:val="28"/>
        </w:rPr>
        <w:t>Положения Закона Самарской области от 22.12.2014 № 133-ГД «Об образовании в Самарской области», устанавливающие правовые, организационные и экономические особенности функционирования системы образования в Самарской области, соотносятся с Целью № 4.</w:t>
      </w:r>
    </w:p>
    <w:p w14:paraId="49DE18FA" w14:textId="77777777" w:rsidR="00A30673" w:rsidRPr="00EB543A" w:rsidRDefault="00A30673" w:rsidP="00EB54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43A">
        <w:rPr>
          <w:rFonts w:ascii="Times New Roman" w:hAnsi="Times New Roman" w:cs="Times New Roman"/>
          <w:sz w:val="28"/>
          <w:szCs w:val="28"/>
        </w:rPr>
        <w:t xml:space="preserve">Достижению Цели № 5, в частности решению задачи по обеспечению всестороннего и реального участия женщин и равных для них возможностей для лидерства на всех уровнях принятия решений в политической, экономической и общественной жизни (5.5), косвенно способствует </w:t>
      </w:r>
      <w:r w:rsidRPr="00EB543A">
        <w:rPr>
          <w:rFonts w:ascii="Times New Roman" w:hAnsi="Times New Roman" w:cs="Times New Roman"/>
          <w:sz w:val="28"/>
          <w:szCs w:val="28"/>
        </w:rPr>
        <w:lastRenderedPageBreak/>
        <w:t>реализация на территории Самарской области Закона Самарской области от 06.04.2005 № 103-ГД «О государственной гражданской службе Самарской области».</w:t>
      </w:r>
    </w:p>
    <w:p w14:paraId="68711E16" w14:textId="27D89E45" w:rsidR="00A30673" w:rsidRPr="00EB543A" w:rsidRDefault="00A30673" w:rsidP="00EB54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43A">
        <w:rPr>
          <w:rFonts w:ascii="Times New Roman" w:hAnsi="Times New Roman" w:cs="Times New Roman"/>
          <w:sz w:val="28"/>
          <w:szCs w:val="28"/>
        </w:rPr>
        <w:t>Интеграция Цели № 6 прослеживается в Законе Самарской области от 13.10.2014 № 94-ГД «О рыболовстве и сохранении водных биологических ресурсов в Самарской области».</w:t>
      </w:r>
    </w:p>
    <w:p w14:paraId="569C2814" w14:textId="77777777" w:rsidR="00A30673" w:rsidRPr="00EB543A" w:rsidRDefault="00A30673" w:rsidP="00EB54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43A">
        <w:rPr>
          <w:rFonts w:ascii="Times New Roman" w:hAnsi="Times New Roman" w:cs="Times New Roman"/>
          <w:sz w:val="28"/>
          <w:szCs w:val="28"/>
        </w:rPr>
        <w:t xml:space="preserve">Реализация Закона Самарской области от 08.12.2014 № 122-ГД «Об энергосбережении, повышении энергетической эффективности на территории Самарской области и о внесении изменений в отдельные законодательные акты Самарской области», регулирующего отношения по энергосбережению и повышению энергетической эффективности на территории Самарской области,  обеспечивает вклад в достижение трех основных задач (7.1, 7.2, 7.3) Цели № 7.  </w:t>
      </w:r>
    </w:p>
    <w:p w14:paraId="3FBA6B4C" w14:textId="77777777" w:rsidR="00A30673" w:rsidRPr="00EB543A" w:rsidRDefault="00A30673" w:rsidP="00EB54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43A">
        <w:rPr>
          <w:rFonts w:ascii="Times New Roman" w:hAnsi="Times New Roman" w:cs="Times New Roman"/>
          <w:sz w:val="28"/>
          <w:szCs w:val="28"/>
        </w:rPr>
        <w:t>Цели № 8 и № 9 на территории Самарской области охватываются в том числе и посредством реализации Законов Самарской области от 16.03.2006 № 19-ГД «Об инвестициях и государственной поддержке инвестиционной деятельности в Самарской области» и от 11.02.2004 № 10-ГД «О промышленной политике в Самарской области».</w:t>
      </w:r>
    </w:p>
    <w:p w14:paraId="6DB308E4" w14:textId="6C398164" w:rsidR="00A30673" w:rsidRPr="00EB543A" w:rsidRDefault="00A30673" w:rsidP="00EB54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43A">
        <w:rPr>
          <w:rFonts w:ascii="Times New Roman" w:hAnsi="Times New Roman" w:cs="Times New Roman"/>
          <w:sz w:val="28"/>
          <w:szCs w:val="28"/>
        </w:rPr>
        <w:t xml:space="preserve">Реализация на территории Самарской области законов Самарской области об охране окружающей среды, о регулировании лесных отношений, о земле, об охране окружающей среды и природопользовании, об автомобильных дорогах и дорожной деятельности, об организации подготовки населения к действиям в чрезвычайной ситуации, о противодействии коррупции способствует решению большинства задач Целей №№ </w:t>
      </w:r>
      <w:r w:rsidR="00EB543A">
        <w:rPr>
          <w:rFonts w:ascii="Times New Roman" w:hAnsi="Times New Roman" w:cs="Times New Roman"/>
          <w:sz w:val="28"/>
          <w:szCs w:val="28"/>
        </w:rPr>
        <w:t>10, 11, 12, 13, 15 и 16.</w:t>
      </w:r>
    </w:p>
    <w:p w14:paraId="0868FB35" w14:textId="77777777" w:rsidR="00A30673" w:rsidRPr="00EB543A" w:rsidRDefault="00A30673" w:rsidP="00EB54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43A">
        <w:rPr>
          <w:rFonts w:ascii="Times New Roman" w:hAnsi="Times New Roman" w:cs="Times New Roman"/>
          <w:sz w:val="28"/>
          <w:szCs w:val="28"/>
        </w:rPr>
        <w:t>В отношении Цели № 13, в частности решения задач по изменению климата, стоит отметить, что в июне 2022 года в Стратегию социально-экономического развития Самарской области на период до 2030 года были включены следующие меры по реализации климатической политики:</w:t>
      </w:r>
    </w:p>
    <w:p w14:paraId="3E79D4C7" w14:textId="77777777" w:rsidR="00A30673" w:rsidRPr="00EB543A" w:rsidRDefault="00A30673" w:rsidP="00EB54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43A">
        <w:rPr>
          <w:rFonts w:ascii="Times New Roman" w:hAnsi="Times New Roman" w:cs="Times New Roman"/>
          <w:sz w:val="28"/>
          <w:szCs w:val="28"/>
        </w:rPr>
        <w:lastRenderedPageBreak/>
        <w:t>участие в реализации Федеральной научно-технической программы в области экологического развития и климатических изменений на 2021-2030 годы;</w:t>
      </w:r>
    </w:p>
    <w:p w14:paraId="62E4BCCB" w14:textId="77777777" w:rsidR="00A30673" w:rsidRPr="00EB543A" w:rsidRDefault="00A30673" w:rsidP="00EB54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43A">
        <w:rPr>
          <w:rFonts w:ascii="Times New Roman" w:hAnsi="Times New Roman" w:cs="Times New Roman"/>
          <w:sz w:val="28"/>
          <w:szCs w:val="28"/>
        </w:rPr>
        <w:t>разработка и реализация плана осуществления на территории Самарской области научно-технической деятельности в области экологического развития Российской Федерации и климатических изменений;</w:t>
      </w:r>
    </w:p>
    <w:p w14:paraId="7C2BA42A" w14:textId="77777777" w:rsidR="00A30673" w:rsidRPr="00EB543A" w:rsidRDefault="00A30673" w:rsidP="00EB54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43A">
        <w:rPr>
          <w:rFonts w:ascii="Times New Roman" w:hAnsi="Times New Roman" w:cs="Times New Roman"/>
          <w:sz w:val="28"/>
          <w:szCs w:val="28"/>
        </w:rPr>
        <w:t>разработка и реализация регионального плана адаптации к изменениям климата Самарской области.</w:t>
      </w:r>
    </w:p>
    <w:p w14:paraId="3145D918" w14:textId="77777777" w:rsidR="00A30673" w:rsidRPr="00EB543A" w:rsidRDefault="00A30673" w:rsidP="00EB54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43A">
        <w:rPr>
          <w:rFonts w:ascii="Times New Roman" w:hAnsi="Times New Roman" w:cs="Times New Roman"/>
          <w:sz w:val="28"/>
          <w:szCs w:val="28"/>
        </w:rPr>
        <w:t>По состоянию на текущую дату вышеуказанные планы на территории Самарской области не утверждены.</w:t>
      </w:r>
    </w:p>
    <w:p w14:paraId="5FA62EAE" w14:textId="77777777" w:rsidR="00A30673" w:rsidRPr="00EB543A" w:rsidRDefault="00A30673" w:rsidP="00EB543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43A">
        <w:rPr>
          <w:rFonts w:ascii="Times New Roman" w:hAnsi="Times New Roman" w:cs="Times New Roman"/>
          <w:bCs/>
          <w:sz w:val="28"/>
          <w:szCs w:val="28"/>
        </w:rPr>
        <w:t>Цель № 17 находит отражение на территории Самарской области в рамках реализации Закона Самарской области от 28.12.2005 № 235-ГД «О бюджетном устройстве и бюджетном процессе».</w:t>
      </w:r>
    </w:p>
    <w:p w14:paraId="0559B590" w14:textId="77777777" w:rsidR="00A30673" w:rsidRPr="00EB543A" w:rsidRDefault="00A30673" w:rsidP="00EB543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43A">
        <w:rPr>
          <w:rFonts w:ascii="Times New Roman" w:hAnsi="Times New Roman" w:cs="Times New Roman"/>
          <w:bCs/>
          <w:sz w:val="28"/>
          <w:szCs w:val="28"/>
        </w:rPr>
        <w:t xml:space="preserve">Таким образом, положения Устава Самарской области, а также положения принятых во исполнение федеральных законов и реализуемых на территории региона законов Самарской области в той или иной мере способствуют реализации задач актуальных для Самарской области 16 ЦУР.  </w:t>
      </w:r>
    </w:p>
    <w:p w14:paraId="58376625" w14:textId="77777777" w:rsidR="00B61B2B" w:rsidRPr="00EB543A" w:rsidRDefault="00B61B2B" w:rsidP="00EB543A">
      <w:pPr>
        <w:pStyle w:val="a6"/>
        <w:tabs>
          <w:tab w:val="left" w:pos="0"/>
          <w:tab w:val="left" w:pos="1276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807BD3" w14:textId="77777777" w:rsidR="00B61B2B" w:rsidRPr="00EB543A" w:rsidRDefault="00B61B2B" w:rsidP="00EB543A">
      <w:pPr>
        <w:pStyle w:val="a6"/>
        <w:numPr>
          <w:ilvl w:val="0"/>
          <w:numId w:val="3"/>
        </w:numPr>
        <w:tabs>
          <w:tab w:val="left" w:pos="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43A">
        <w:rPr>
          <w:rFonts w:ascii="Times New Roman" w:hAnsi="Times New Roman" w:cs="Times New Roman"/>
          <w:b/>
          <w:sz w:val="28"/>
          <w:szCs w:val="28"/>
        </w:rPr>
        <w:t>Анализ законодательной и нормативной правовой базы Тверской области в части положений, направленных на внедрение и реализацию ЦУР «Хорошее здоровье и благополучие», достижение показателей ЦУР №3.</w:t>
      </w:r>
    </w:p>
    <w:p w14:paraId="7D1B1881" w14:textId="77777777" w:rsidR="00B61B2B" w:rsidRPr="00EB543A" w:rsidRDefault="00B61B2B" w:rsidP="00EB543A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B543A">
        <w:rPr>
          <w:rFonts w:ascii="Times New Roman" w:hAnsi="Times New Roman"/>
          <w:sz w:val="28"/>
          <w:szCs w:val="28"/>
        </w:rPr>
        <w:t>В рамках экспертно-аналитического мероприятия проведен анализ сопоставления задач и показателей ЦУР «Хорошее здоровье и благополучие» с положениями Устава Тверской области, законодательных актов Тверской области.</w:t>
      </w:r>
    </w:p>
    <w:p w14:paraId="1387F850" w14:textId="0E705BE9" w:rsidR="00B61B2B" w:rsidRPr="00EB543A" w:rsidRDefault="00B61B2B" w:rsidP="00EB543A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B543A">
        <w:rPr>
          <w:rFonts w:ascii="Times New Roman" w:hAnsi="Times New Roman"/>
          <w:sz w:val="28"/>
          <w:szCs w:val="28"/>
        </w:rPr>
        <w:t xml:space="preserve">ЦУР №3 предусматривает осуществление целенаправленных действий участников Повестки-2030 по решению задач в сферах здравоохранения, обеспечения здорового образа жизни и благополучия, обеспечения </w:t>
      </w:r>
      <w:r w:rsidRPr="00EB543A">
        <w:rPr>
          <w:rFonts w:ascii="Times New Roman" w:hAnsi="Times New Roman"/>
          <w:sz w:val="28"/>
          <w:szCs w:val="28"/>
        </w:rPr>
        <w:lastRenderedPageBreak/>
        <w:t>безопасности дорожного движения и достижению показателей в указанных сферах.</w:t>
      </w:r>
    </w:p>
    <w:p w14:paraId="624DDAD2" w14:textId="77777777" w:rsidR="00B61B2B" w:rsidRPr="00EB543A" w:rsidRDefault="00B61B2B" w:rsidP="00EB543A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B543A">
        <w:rPr>
          <w:rFonts w:ascii="Times New Roman" w:hAnsi="Times New Roman"/>
          <w:sz w:val="28"/>
          <w:szCs w:val="28"/>
        </w:rPr>
        <w:t>В соответствии с п. 1 ст. 26.1 Федерального закона от 06.10.1999 №184-ФЗ «Об общих принципах организации законодательных (представительных) и исполнительных органов государственной власти субъектов Российской Федерации» (далее - Закон №184-ФЗ) полномочия, осуществляемые органами государственной власти субъекта РФ по предметам ведения субъектов РФ, определяются конституцией (уставом), законами и принимаемыми в соответствии с ними иными нормативными правовыми актами субъекта РФ.</w:t>
      </w:r>
    </w:p>
    <w:p w14:paraId="5FD0883F" w14:textId="77777777" w:rsidR="00B61B2B" w:rsidRPr="00EB543A" w:rsidRDefault="00B61B2B" w:rsidP="00EB543A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B543A">
        <w:rPr>
          <w:rFonts w:ascii="Times New Roman" w:hAnsi="Times New Roman"/>
          <w:sz w:val="28"/>
          <w:szCs w:val="28"/>
        </w:rPr>
        <w:t>В соответствии с положениями Устава Тверской области</w:t>
      </w:r>
      <w:r w:rsidRPr="00EB543A">
        <w:rPr>
          <w:rStyle w:val="a5"/>
          <w:sz w:val="28"/>
          <w:szCs w:val="28"/>
        </w:rPr>
        <w:footnoteReference w:id="27"/>
      </w:r>
      <w:r w:rsidRPr="00EB543A">
        <w:rPr>
          <w:rFonts w:ascii="Times New Roman" w:hAnsi="Times New Roman"/>
          <w:sz w:val="28"/>
          <w:szCs w:val="28"/>
        </w:rPr>
        <w:t>:</w:t>
      </w:r>
    </w:p>
    <w:p w14:paraId="5E07D08C" w14:textId="77777777" w:rsidR="00B61B2B" w:rsidRPr="00EB543A" w:rsidRDefault="00B61B2B" w:rsidP="00EB543A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B543A">
        <w:rPr>
          <w:rFonts w:ascii="Times New Roman" w:hAnsi="Times New Roman"/>
          <w:sz w:val="28"/>
          <w:szCs w:val="28"/>
        </w:rPr>
        <w:t>1) н</w:t>
      </w:r>
      <w:r w:rsidRPr="00EB543A">
        <w:rPr>
          <w:rFonts w:ascii="Times New Roman" w:hAnsi="Times New Roman"/>
          <w:sz w:val="28"/>
          <w:szCs w:val="28"/>
          <w:lang w:eastAsia="ru-RU"/>
        </w:rPr>
        <w:t xml:space="preserve">а территории Тверской области признаются и гарантируются права и свободы человека и гражданина согласно общепризнанным принципам и нормам международного права и в соответствии с </w:t>
      </w:r>
      <w:hyperlink r:id="rId10" w:history="1">
        <w:r w:rsidRPr="00EB543A">
          <w:rPr>
            <w:rFonts w:ascii="Times New Roman" w:hAnsi="Times New Roman"/>
            <w:sz w:val="28"/>
            <w:szCs w:val="28"/>
            <w:lang w:eastAsia="ru-RU"/>
          </w:rPr>
          <w:t>Конституцией</w:t>
        </w:r>
      </w:hyperlink>
      <w:r w:rsidRPr="00EB543A">
        <w:rPr>
          <w:rFonts w:ascii="Times New Roman" w:hAnsi="Times New Roman"/>
          <w:sz w:val="28"/>
          <w:szCs w:val="28"/>
          <w:lang w:eastAsia="ru-RU"/>
        </w:rPr>
        <w:t xml:space="preserve"> РФ (ст. 43 Устава).</w:t>
      </w:r>
    </w:p>
    <w:p w14:paraId="6CD867C5" w14:textId="77777777" w:rsidR="00B61B2B" w:rsidRPr="00EB543A" w:rsidRDefault="00B61B2B" w:rsidP="00EB543A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B543A">
        <w:rPr>
          <w:rFonts w:ascii="Times New Roman" w:hAnsi="Times New Roman"/>
          <w:sz w:val="28"/>
          <w:szCs w:val="28"/>
        </w:rPr>
        <w:t>В ч. 1 ст. 41 Конституции РФ закреплены права граждан на охрану здоровья и оказание медицинской помощи; бесплатного оказания гражданам медицинской помощи в</w:t>
      </w:r>
      <w:r w:rsidRPr="00EB543A">
        <w:rPr>
          <w:rFonts w:ascii="Times New Roman" w:hAnsi="Times New Roman"/>
          <w:sz w:val="28"/>
          <w:szCs w:val="28"/>
          <w:lang w:eastAsia="ru-RU"/>
        </w:rPr>
        <w:t xml:space="preserve"> государственных и муниципальных учреждениях здравоохранения за счет средств соответствующего бюджета, страховых взносов, других поступлений, что в целом соотносится с задачами ЦУР </w:t>
      </w:r>
      <w:r w:rsidRPr="00EB543A">
        <w:rPr>
          <w:rFonts w:ascii="Times New Roman" w:hAnsi="Times New Roman"/>
          <w:sz w:val="28"/>
          <w:szCs w:val="28"/>
        </w:rPr>
        <w:t>«Хорошее здоровье и благополучие»</w:t>
      </w:r>
      <w:r w:rsidRPr="00EB543A">
        <w:rPr>
          <w:rFonts w:ascii="Times New Roman" w:hAnsi="Times New Roman"/>
          <w:sz w:val="28"/>
          <w:szCs w:val="28"/>
          <w:lang w:eastAsia="ru-RU"/>
        </w:rPr>
        <w:t>;</w:t>
      </w:r>
    </w:p>
    <w:p w14:paraId="4511D366" w14:textId="77777777" w:rsidR="00B61B2B" w:rsidRPr="00EB543A" w:rsidRDefault="00B61B2B" w:rsidP="00EB543A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B543A">
        <w:rPr>
          <w:rFonts w:ascii="Times New Roman" w:hAnsi="Times New Roman"/>
          <w:sz w:val="28"/>
          <w:szCs w:val="28"/>
          <w:lang w:eastAsia="ru-RU"/>
        </w:rPr>
        <w:t>2) в Тверской области гарантируется право на охрану здоровья и медицинскую помощь в соответствии с законодательством (ст. 63 Устава);</w:t>
      </w:r>
    </w:p>
    <w:p w14:paraId="57E7BA02" w14:textId="77777777" w:rsidR="00B61B2B" w:rsidRPr="00EB543A" w:rsidRDefault="00B61B2B" w:rsidP="00EB543A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B543A">
        <w:rPr>
          <w:rFonts w:ascii="Times New Roman" w:hAnsi="Times New Roman"/>
          <w:sz w:val="28"/>
          <w:szCs w:val="28"/>
          <w:lang w:eastAsia="ru-RU"/>
        </w:rPr>
        <w:t xml:space="preserve">3) к совместному ведению </w:t>
      </w:r>
      <w:r w:rsidRPr="00EB543A">
        <w:rPr>
          <w:rFonts w:ascii="Times New Roman" w:hAnsi="Times New Roman"/>
          <w:sz w:val="28"/>
          <w:szCs w:val="28"/>
        </w:rPr>
        <w:t xml:space="preserve">Российской Федерации и Тверской области отнесены следующие вопросы, соотносящиеся с задачами ЦУР №3: общие вопросы физической культуры и спорта; координация вопросов здравоохранения, в т.ч. обеспечение оказания доступной и качественной медицинской помощи; сохранение и укрепление общественного здоровья; создание условий для ведения здорового образа жизни; формирования </w:t>
      </w:r>
      <w:r w:rsidRPr="00EB543A">
        <w:rPr>
          <w:rFonts w:ascii="Times New Roman" w:hAnsi="Times New Roman"/>
          <w:sz w:val="28"/>
          <w:szCs w:val="28"/>
        </w:rPr>
        <w:lastRenderedPageBreak/>
        <w:t>культуры ответственного отношения граждан к своему здоровью (п.п. «ж», «з» ст. 16 Устава). Аналогичные вопросы определены в п. «ж» ч. 1 ст. 72 Конституции РФ;</w:t>
      </w:r>
    </w:p>
    <w:p w14:paraId="6FD7C347" w14:textId="77777777" w:rsidR="00B61B2B" w:rsidRPr="00EB543A" w:rsidRDefault="00B61B2B" w:rsidP="00EB543A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B543A">
        <w:rPr>
          <w:rFonts w:ascii="Times New Roman" w:hAnsi="Times New Roman"/>
          <w:sz w:val="28"/>
          <w:szCs w:val="28"/>
        </w:rPr>
        <w:t xml:space="preserve">4) к полномочиям Правительства Тверской области отнесено участие в проведении единой государственной политики в области здравоохранения, физической культуры и спорта; </w:t>
      </w:r>
      <w:r w:rsidRPr="00EB543A">
        <w:rPr>
          <w:rFonts w:ascii="Times New Roman" w:hAnsi="Times New Roman"/>
          <w:sz w:val="28"/>
          <w:szCs w:val="28"/>
          <w:lang w:eastAsia="ru-RU"/>
        </w:rPr>
        <w:t>осуществление в пределах полномочий мер по реализации, обеспечению и защите прав и свобод человека и гражданина, в т.ч. предусмотренных ст. 41 Конституции РФ (ст.</w:t>
      </w:r>
      <w:r w:rsidRPr="00EB543A">
        <w:rPr>
          <w:rFonts w:ascii="Times New Roman" w:hAnsi="Times New Roman"/>
          <w:sz w:val="28"/>
          <w:szCs w:val="28"/>
        </w:rPr>
        <w:t> </w:t>
      </w:r>
      <w:r w:rsidRPr="00EB543A">
        <w:rPr>
          <w:rFonts w:ascii="Times New Roman" w:hAnsi="Times New Roman"/>
          <w:sz w:val="28"/>
          <w:szCs w:val="28"/>
          <w:lang w:eastAsia="ru-RU"/>
        </w:rPr>
        <w:t>117 Устава).</w:t>
      </w:r>
    </w:p>
    <w:p w14:paraId="436B71DB" w14:textId="77777777" w:rsidR="00B61B2B" w:rsidRPr="00EB543A" w:rsidRDefault="00B61B2B" w:rsidP="00EB543A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B543A">
        <w:rPr>
          <w:rFonts w:ascii="Times New Roman" w:hAnsi="Times New Roman"/>
          <w:sz w:val="28"/>
          <w:szCs w:val="28"/>
          <w:lang w:eastAsia="ru-RU"/>
        </w:rPr>
        <w:t>Федеральным законом от 21.11.2011 №323-ФЗ «Об основах охраны здоровья граждан в Российской Федерации» (далее – Закон №323-ФЗ) регулируются отношения, возникающие в сфере охраны здоровья граждан в Российской Федерации (далее - сфера охраны здоровья), определены правовые, организационные и экономические основы охраны здоровья граждан; права и обязанности человека и гражданина, отдельных групп населения в сфере охраны здоровья, гарантии реализации этих прав; полномочия и ответственность органов государственной власти РФ, органов государственной власти субъектов РФ и органов местного самоуправления в сфере охраны здоровья.</w:t>
      </w:r>
    </w:p>
    <w:p w14:paraId="0BFBAA2A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224DB">
        <w:rPr>
          <w:rFonts w:ascii="Times New Roman" w:hAnsi="Times New Roman"/>
          <w:sz w:val="28"/>
          <w:szCs w:val="28"/>
        </w:rPr>
        <w:t xml:space="preserve">Среди основных принципов охраны здоровья, определенных ст. 4 Закона №323-ФЗ, можно выделить следующие принципы, соотносящиеся с задачами и показателями ЦУР №3: </w:t>
      </w:r>
    </w:p>
    <w:p w14:paraId="50BBCB4C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</w:rPr>
        <w:t>- с</w:t>
      </w:r>
      <w:r w:rsidRPr="002224DB">
        <w:rPr>
          <w:rFonts w:ascii="Times New Roman" w:hAnsi="Times New Roman"/>
          <w:sz w:val="28"/>
          <w:szCs w:val="28"/>
          <w:lang w:eastAsia="ru-RU"/>
        </w:rPr>
        <w:t xml:space="preserve">облюдение прав граждан в сфере охраны здоровья и обеспечение связанных с этими правами государственных гарантий; </w:t>
      </w:r>
    </w:p>
    <w:p w14:paraId="4F730BBC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  <w:lang w:eastAsia="ru-RU"/>
        </w:rPr>
        <w:t xml:space="preserve">- приоритет интересов пациента при оказании медицинской помощи; приоритет охраны здоровья детей; </w:t>
      </w:r>
    </w:p>
    <w:p w14:paraId="0B95FF12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  <w:lang w:eastAsia="ru-RU"/>
        </w:rPr>
        <w:t xml:space="preserve">- социальная защищенность граждан в случае утраты здоровья; </w:t>
      </w:r>
    </w:p>
    <w:p w14:paraId="14670BDD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  <w:lang w:eastAsia="ru-RU"/>
        </w:rPr>
        <w:t xml:space="preserve">-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здоровья; </w:t>
      </w:r>
    </w:p>
    <w:p w14:paraId="503EEB36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  <w:lang w:eastAsia="ru-RU"/>
        </w:rPr>
        <w:t xml:space="preserve">- доступность и качество медицинской помощи; </w:t>
      </w:r>
    </w:p>
    <w:p w14:paraId="18D24CDD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  <w:lang w:eastAsia="ru-RU"/>
        </w:rPr>
        <w:lastRenderedPageBreak/>
        <w:t>- приоритет профилактики в сфере охраны здоровья.</w:t>
      </w:r>
    </w:p>
    <w:p w14:paraId="56DB7062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224DB">
        <w:rPr>
          <w:rFonts w:ascii="Times New Roman" w:hAnsi="Times New Roman"/>
          <w:sz w:val="28"/>
          <w:szCs w:val="28"/>
          <w:lang w:eastAsia="ru-RU"/>
        </w:rPr>
        <w:t xml:space="preserve">В Тверской области принят закон </w:t>
      </w:r>
      <w:r w:rsidRPr="002224DB">
        <w:rPr>
          <w:rFonts w:ascii="Times New Roman" w:hAnsi="Times New Roman"/>
          <w:sz w:val="28"/>
          <w:szCs w:val="28"/>
        </w:rPr>
        <w:t>от 05.07.2012 №54-ЗО «О регулировании отдельных вопросов охраны здоровья граждан в Тверской области» (далее - Закон №54-ЗО), ст. 4 которого определены полномочия Правительства Тверской области в сфере охраны здоровья, реализация отдельных полномочий соотносится с задачами и показателями ЦУР «Хорошее здоровье и благополучие»:</w:t>
      </w:r>
    </w:p>
    <w:p w14:paraId="3B733EFC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  <w:lang w:eastAsia="ru-RU"/>
        </w:rPr>
        <w:t xml:space="preserve">- защита прав человека и гражданина в сфере охраны здоровья; </w:t>
      </w:r>
    </w:p>
    <w:p w14:paraId="4F442C27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  <w:lang w:eastAsia="ru-RU"/>
        </w:rPr>
        <w:t>- организация разработки и реализации программ развития здравоохранения, программ развития службы крови, обеспечения санитарно-эпидемиологического благополучия населения, профилактики заболеваний; утверждение указанных программ; организация обеспечения граждан лекарственными препаратами и медицинскими изделиями, а также участие в санитарно-гигиеническом просвещении населения;</w:t>
      </w:r>
    </w:p>
    <w:p w14:paraId="055EAF82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  <w:lang w:eastAsia="ru-RU"/>
        </w:rPr>
        <w:t xml:space="preserve">- разработка, утверждение и реализация Территориальной программы государственных гарантий бесплатного оказания гражданам на территории Тверской области медицинской помощи; </w:t>
      </w:r>
      <w:bookmarkStart w:id="2" w:name="Par7"/>
      <w:bookmarkEnd w:id="2"/>
    </w:p>
    <w:p w14:paraId="1C7FD1D0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  <w:lang w:eastAsia="ru-RU"/>
        </w:rPr>
        <w:t>- организация оказания населению Тверской области первичной медико-санитарной помощи, специализированной, в т.ч. высокотехнологичной, медицинской помощи, скорой, в т.ч. скорой специализированной, медицинской помощи и паллиативной медицинской помощи в государственных медицинских организациях Тверской области;</w:t>
      </w:r>
    </w:p>
    <w:p w14:paraId="6EA0EC41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  <w:lang w:eastAsia="ru-RU"/>
        </w:rPr>
        <w:t xml:space="preserve">- создание в пределах компетенции, определенной федеральным законодательством, условий для развития медицинской помощи, обеспечения ее качества и доступности; </w:t>
      </w:r>
      <w:bookmarkStart w:id="3" w:name="Par8"/>
      <w:bookmarkEnd w:id="3"/>
    </w:p>
    <w:p w14:paraId="2E9475B2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  <w:lang w:eastAsia="ru-RU"/>
        </w:rPr>
        <w:t>- организация осуществления мероприятий по профилактике заболеваний и формированию здорового образа жизни у граждан, проживающих на территории Тверской области;</w:t>
      </w:r>
    </w:p>
    <w:p w14:paraId="1073FFB7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  <w:lang w:eastAsia="ru-RU"/>
        </w:rPr>
        <w:t>- организация осуществления мероприятий по проведению дезинфекции, дезинсекции и дератизации, а также санитарно-</w:t>
      </w:r>
      <w:r w:rsidRPr="002224DB">
        <w:rPr>
          <w:rFonts w:ascii="Times New Roman" w:hAnsi="Times New Roman"/>
          <w:sz w:val="28"/>
          <w:szCs w:val="28"/>
          <w:lang w:eastAsia="ru-RU"/>
        </w:rPr>
        <w:lastRenderedPageBreak/>
        <w:t>противоэпидемических (профилактических) мероприятий в соответствии с федеральным законодательством.</w:t>
      </w:r>
    </w:p>
    <w:p w14:paraId="4D25BEFC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  <w:lang w:eastAsia="ru-RU"/>
        </w:rPr>
        <w:t>Следует отметить, что аналогичные полномочия о</w:t>
      </w:r>
      <w:r w:rsidRPr="002224DB">
        <w:rPr>
          <w:rFonts w:ascii="Times New Roman" w:hAnsi="Times New Roman"/>
          <w:bCs/>
          <w:sz w:val="28"/>
          <w:szCs w:val="28"/>
          <w:lang w:eastAsia="ru-RU"/>
        </w:rPr>
        <w:t>рганов государственной власти субъектов РФ в сфере охраны здоровья определены в ст. 16 Закона №323-ФЗ.</w:t>
      </w:r>
    </w:p>
    <w:p w14:paraId="3C1CA988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  <w:lang w:eastAsia="ru-RU"/>
        </w:rPr>
        <w:t>Федеральным законом от 04.12.2007 №329-ФЗ «О физической культуре и спорте в Российской Федерации» (далее – Закон №329-ФЗ) установлены правовые, организационные, экономические и социальные основы деятельности в области физической культуры и спорта в Российской Федерации, определены основные принципы законодательства о физической культуре и спорте.</w:t>
      </w:r>
    </w:p>
    <w:p w14:paraId="32A09408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224DB">
        <w:rPr>
          <w:rFonts w:ascii="Times New Roman" w:hAnsi="Times New Roman"/>
          <w:sz w:val="28"/>
          <w:szCs w:val="28"/>
        </w:rPr>
        <w:t xml:space="preserve">Среди основных принципов законодательства о физической культуре и спорте, определенных ст. 3 Закона №329-ФЗ, можно выделить следующие принципы, соотносящиеся с задачами и показателями ЦУР №3: </w:t>
      </w:r>
    </w:p>
    <w:p w14:paraId="555BD7A3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</w:rPr>
        <w:t xml:space="preserve">- </w:t>
      </w:r>
      <w:r w:rsidRPr="002224DB">
        <w:rPr>
          <w:rFonts w:ascii="Times New Roman" w:hAnsi="Times New Roman"/>
          <w:sz w:val="28"/>
          <w:szCs w:val="28"/>
          <w:lang w:eastAsia="ru-RU"/>
        </w:rPr>
        <w:t>обеспечение права каждого на свободный доступ к физической культуре и спорту как к необходимым условиям развития физических, интеллектуальных и нравственных способностей личности, права на занятия физической культурой и спортом для всех категорий граждан и групп населения;</w:t>
      </w:r>
    </w:p>
    <w:p w14:paraId="3F6C7529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  <w:lang w:eastAsia="ru-RU"/>
        </w:rPr>
        <w:t>- установление государственных гарантий прав граждан в области физической культуры и спорта;</w:t>
      </w:r>
    </w:p>
    <w:p w14:paraId="3ED783C8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  <w:lang w:eastAsia="ru-RU"/>
        </w:rPr>
        <w:t>- содействие развитию физической культуры и спорта инвалидов, лиц с ограниченными возможностями здоровья и других групп населения, нуждающихся в повышенной социальной защите;</w:t>
      </w:r>
    </w:p>
    <w:p w14:paraId="6CE759FC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  <w:lang w:eastAsia="ru-RU"/>
        </w:rPr>
        <w:t>- непрерывность и преемственность физического воспитания граждан, относящихся к различным возрастным группам.</w:t>
      </w:r>
    </w:p>
    <w:p w14:paraId="0273F995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  <w:lang w:eastAsia="ru-RU"/>
        </w:rPr>
        <w:t xml:space="preserve">В Тверской области принят закон </w:t>
      </w:r>
      <w:r w:rsidRPr="002224DB">
        <w:rPr>
          <w:rFonts w:ascii="Times New Roman" w:hAnsi="Times New Roman"/>
          <w:sz w:val="28"/>
          <w:szCs w:val="28"/>
        </w:rPr>
        <w:t xml:space="preserve">от 10.03.2010 №21-ЗО «О физической культуре и спорте в Тверской области» (далее - Закон №21-ЗО), которым регулируются отношения </w:t>
      </w:r>
      <w:r w:rsidRPr="002224DB">
        <w:rPr>
          <w:rFonts w:ascii="Times New Roman" w:hAnsi="Times New Roman"/>
          <w:sz w:val="28"/>
          <w:szCs w:val="28"/>
          <w:lang w:eastAsia="ru-RU"/>
        </w:rPr>
        <w:t>в области физической культуры и спорта в Тверской области.</w:t>
      </w:r>
    </w:p>
    <w:p w14:paraId="363A854C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Статьей 3 Закона №21-ЗО определены основные задачи </w:t>
      </w:r>
      <w:r w:rsidRPr="002224DB">
        <w:rPr>
          <w:rFonts w:ascii="Times New Roman" w:hAnsi="Times New Roman"/>
          <w:bCs/>
          <w:sz w:val="28"/>
          <w:szCs w:val="28"/>
          <w:lang w:eastAsia="ru-RU"/>
        </w:rPr>
        <w:t xml:space="preserve">развития физической культуры и спорта в Тверской области, в числе которых можно выделить задачи, соотносящиеся с </w:t>
      </w:r>
      <w:r w:rsidRPr="002224DB">
        <w:rPr>
          <w:rFonts w:ascii="Times New Roman" w:hAnsi="Times New Roman"/>
          <w:sz w:val="28"/>
          <w:szCs w:val="28"/>
        </w:rPr>
        <w:t xml:space="preserve">задачами и показателями ЦУР №3: </w:t>
      </w:r>
      <w:r w:rsidRPr="002224DB">
        <w:rPr>
          <w:rFonts w:ascii="Times New Roman" w:hAnsi="Times New Roman"/>
          <w:sz w:val="28"/>
          <w:szCs w:val="28"/>
          <w:lang w:eastAsia="ru-RU"/>
        </w:rPr>
        <w:t>обеспечение доступности физической культуры и спорта; создание условий для развития физической культуры и спорта, в том числе детско-юношеского, молодежного, массового спорта, спорта высших достижений, физического воспитания населения области.</w:t>
      </w:r>
    </w:p>
    <w:p w14:paraId="7E1888FA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224DB">
        <w:rPr>
          <w:rFonts w:ascii="Times New Roman" w:hAnsi="Times New Roman"/>
          <w:bCs/>
          <w:sz w:val="28"/>
          <w:szCs w:val="28"/>
          <w:lang w:eastAsia="ru-RU"/>
        </w:rPr>
        <w:t xml:space="preserve">Статьей 5 Закона №21-ЗО определены полномочия Правительства Тверской области в области физической культуры и спорта, </w:t>
      </w:r>
      <w:r w:rsidRPr="002224DB">
        <w:rPr>
          <w:rFonts w:ascii="Times New Roman" w:hAnsi="Times New Roman"/>
          <w:sz w:val="28"/>
          <w:szCs w:val="28"/>
        </w:rPr>
        <w:t xml:space="preserve">реализация отдельных полномочий соотносится с задачами и показателями ЦУР «Хорошее здоровье и благополучие»: </w:t>
      </w:r>
    </w:p>
    <w:p w14:paraId="0E4BE3E5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</w:rPr>
        <w:t xml:space="preserve">- </w:t>
      </w:r>
      <w:r w:rsidRPr="002224DB">
        <w:rPr>
          <w:rFonts w:ascii="Times New Roman" w:hAnsi="Times New Roman"/>
          <w:sz w:val="28"/>
          <w:szCs w:val="28"/>
          <w:lang w:eastAsia="ru-RU"/>
        </w:rPr>
        <w:t xml:space="preserve">реализация основных задач и направлений развития физической культуры и спорта в Тверской области; </w:t>
      </w:r>
    </w:p>
    <w:p w14:paraId="10729273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  <w:lang w:eastAsia="ru-RU"/>
        </w:rPr>
        <w:t>- разработка, утверждение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спорта;</w:t>
      </w:r>
    </w:p>
    <w:p w14:paraId="1668F97B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  <w:lang w:eastAsia="ru-RU"/>
        </w:rPr>
        <w:t>- развитие детско-юношеского спорта;</w:t>
      </w:r>
    </w:p>
    <w:p w14:paraId="5437A3E5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  <w:lang w:eastAsia="ru-RU"/>
        </w:rPr>
        <w:t>- содействие развитию массового спорта, спорта высших достижений, профессионального спорта;</w:t>
      </w:r>
    </w:p>
    <w:p w14:paraId="75977B94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  <w:lang w:eastAsia="ru-RU"/>
        </w:rPr>
        <w:t>- утверждение и реализация календарного плана официальных физкультурных мероприятий и спортивных мероприятий Тверской области на соответствующий календарный год;</w:t>
      </w:r>
    </w:p>
    <w:p w14:paraId="4F6CD27A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  <w:lang w:eastAsia="ru-RU"/>
        </w:rPr>
        <w:t>- организация развития национальных видов спорта;</w:t>
      </w:r>
    </w:p>
    <w:p w14:paraId="1CD379F3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  <w:lang w:eastAsia="ru-RU"/>
        </w:rPr>
        <w:t>- реализация мер по развитию физической культуры и спорта инвалидов, лиц с ограниченными возможностями здоровья, адаптивной физической культуры и адаптивного спорта в Тверской области.</w:t>
      </w:r>
    </w:p>
    <w:p w14:paraId="77FA1AC4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224DB">
        <w:rPr>
          <w:rFonts w:ascii="Times New Roman" w:hAnsi="Times New Roman"/>
          <w:sz w:val="28"/>
          <w:szCs w:val="28"/>
        </w:rPr>
        <w:t xml:space="preserve">Законом Тверской области от 02.08.2011 №44-ЗО «О Правительстве Тверской области» (далее - Закон №44-ЗО) установлены основные полномочия Правительства Тверской области в сфере здравоохранения </w:t>
      </w:r>
      <w:r w:rsidRPr="002224DB">
        <w:rPr>
          <w:rFonts w:ascii="Times New Roman" w:hAnsi="Times New Roman"/>
          <w:sz w:val="28"/>
          <w:szCs w:val="28"/>
        </w:rPr>
        <w:lastRenderedPageBreak/>
        <w:t>(ст. 15)</w:t>
      </w:r>
      <w:r w:rsidRPr="002224DB">
        <w:rPr>
          <w:rStyle w:val="a5"/>
          <w:sz w:val="28"/>
          <w:szCs w:val="28"/>
        </w:rPr>
        <w:footnoteReference w:id="28"/>
      </w:r>
      <w:r w:rsidRPr="002224DB">
        <w:rPr>
          <w:rFonts w:ascii="Times New Roman" w:hAnsi="Times New Roman"/>
          <w:sz w:val="28"/>
          <w:szCs w:val="28"/>
        </w:rPr>
        <w:t>, физической культуры и спорта (ст. 16)</w:t>
      </w:r>
      <w:r w:rsidRPr="002224DB">
        <w:rPr>
          <w:rStyle w:val="a5"/>
          <w:sz w:val="28"/>
          <w:szCs w:val="28"/>
        </w:rPr>
        <w:footnoteReference w:id="29"/>
      </w:r>
      <w:r w:rsidRPr="002224DB">
        <w:rPr>
          <w:rFonts w:ascii="Times New Roman" w:hAnsi="Times New Roman"/>
          <w:sz w:val="28"/>
          <w:szCs w:val="28"/>
        </w:rPr>
        <w:t>, обеспечения безопасности дорожного движения (ст. 12).</w:t>
      </w:r>
    </w:p>
    <w:p w14:paraId="50E1D9F2" w14:textId="77777777" w:rsidR="00B61B2B" w:rsidRPr="002224DB" w:rsidRDefault="00B61B2B" w:rsidP="002224DB">
      <w:pPr>
        <w:keepNext/>
        <w:widowControl w:val="0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224DB">
        <w:rPr>
          <w:rFonts w:ascii="Times New Roman" w:hAnsi="Times New Roman"/>
          <w:sz w:val="28"/>
          <w:szCs w:val="28"/>
        </w:rPr>
        <w:t>Согласно положениям ст. 12 Закона №44-ЗО в сфере безопасности дорожного движения Правительство Тверской области:</w:t>
      </w:r>
    </w:p>
    <w:p w14:paraId="037305CA" w14:textId="77777777" w:rsidR="00B61B2B" w:rsidRPr="002224DB" w:rsidRDefault="00B61B2B" w:rsidP="002224DB">
      <w:pPr>
        <w:keepNext/>
        <w:widowControl w:val="0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224DB">
        <w:rPr>
          <w:rFonts w:ascii="Times New Roman" w:hAnsi="Times New Roman"/>
          <w:sz w:val="28"/>
          <w:szCs w:val="28"/>
        </w:rPr>
        <w:t>- организует осуществление дорожной деятельности в отношении автомобильных дорог регионального или межмуниципального значения, дорожного движения и обеспечение безопасности дорожного движения на них;</w:t>
      </w:r>
    </w:p>
    <w:p w14:paraId="6EB1C6EF" w14:textId="77777777" w:rsidR="00B61B2B" w:rsidRPr="002224DB" w:rsidRDefault="00B61B2B" w:rsidP="002224DB">
      <w:pPr>
        <w:keepNext/>
        <w:widowControl w:val="0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224DB">
        <w:rPr>
          <w:rFonts w:ascii="Times New Roman" w:hAnsi="Times New Roman"/>
          <w:sz w:val="28"/>
          <w:szCs w:val="28"/>
        </w:rPr>
        <w:t>- осуществляет разработку и реализацию региональной политики в области организации дорожного движения на территории Тверской области, мониторинг дорожного движения на автомобильных дорогах регионального или межмуниципального значения, утверждает нормативы финансовых затрат областного бюджета Тверской области на выполнение работ и оказание услуг по реализации мероприятий по организации дорожного движения на автомобильных дорогах регионального или межмуниципального значения;</w:t>
      </w:r>
    </w:p>
    <w:p w14:paraId="3529B3A3" w14:textId="77777777" w:rsidR="00B61B2B" w:rsidRPr="002224DB" w:rsidRDefault="00B61B2B" w:rsidP="002224DB">
      <w:pPr>
        <w:keepNext/>
        <w:widowControl w:val="0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224DB">
        <w:rPr>
          <w:rFonts w:ascii="Times New Roman" w:hAnsi="Times New Roman"/>
          <w:sz w:val="28"/>
          <w:szCs w:val="28"/>
        </w:rPr>
        <w:t>- устанавливает перечень органов и организаций, с которыми подлежат согласованию комплексные схемы организации дорожного движения, разрабатываемые для территории муниципального района, городского округа или городского поселения либо их частей, а также для территорий нескольких муниципальных районов, городских округов или городских поселений, имеющих общую границу, а также перечень органов и организаций, с которыми согласовываются проекты организации дорожного движения, разрабатываемые для автомобильных дорог регионального или межмуниципального значения либо их участков.</w:t>
      </w:r>
    </w:p>
    <w:p w14:paraId="1BDD54F3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4DB">
        <w:rPr>
          <w:rFonts w:ascii="Times New Roman" w:hAnsi="Times New Roman"/>
          <w:sz w:val="28"/>
          <w:szCs w:val="28"/>
        </w:rPr>
        <w:t xml:space="preserve">Таким образом, Уставом Тверской области и законодательными актами Тверской области определены отдельные задачи и полномочия Правительства Тверской области, которые соотносятся с задачами и показателями ЦУР «Хорошее здоровье и благополучие». Следует отметить, что </w:t>
      </w:r>
      <w:r w:rsidRPr="002224DB">
        <w:rPr>
          <w:rFonts w:ascii="Times New Roman" w:hAnsi="Times New Roman"/>
          <w:sz w:val="28"/>
          <w:szCs w:val="28"/>
        </w:rPr>
        <w:lastRenderedPageBreak/>
        <w:t xml:space="preserve">законодательством Тверской области предусмотрено, что реализация полномочий осуществляется Правительством Тверской области </w:t>
      </w:r>
      <w:r w:rsidRPr="002224DB">
        <w:rPr>
          <w:rFonts w:ascii="Times New Roman" w:hAnsi="Times New Roman"/>
          <w:sz w:val="28"/>
          <w:szCs w:val="28"/>
          <w:lang w:eastAsia="ru-RU"/>
        </w:rPr>
        <w:t>непосредственно или через уполномоченный им областной исполнительный орган государственной власти Тверской области.</w:t>
      </w:r>
    </w:p>
    <w:p w14:paraId="1510B4DD" w14:textId="77777777" w:rsidR="00B61B2B" w:rsidRPr="002224DB" w:rsidRDefault="00B61B2B" w:rsidP="002224D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224DB">
        <w:rPr>
          <w:rFonts w:ascii="Times New Roman" w:hAnsi="Times New Roman"/>
          <w:sz w:val="28"/>
          <w:szCs w:val="28"/>
        </w:rPr>
        <w:t xml:space="preserve">В Тверской области, также как и в Российской Федерации, </w:t>
      </w:r>
      <w:r w:rsidRPr="002224DB">
        <w:rPr>
          <w:rFonts w:ascii="Times New Roman" w:hAnsi="Times New Roman"/>
          <w:b/>
          <w:sz w:val="28"/>
          <w:szCs w:val="28"/>
        </w:rPr>
        <w:t>не приняты</w:t>
      </w:r>
      <w:r w:rsidRPr="002224DB">
        <w:rPr>
          <w:rFonts w:ascii="Times New Roman" w:hAnsi="Times New Roman"/>
          <w:sz w:val="28"/>
          <w:szCs w:val="28"/>
        </w:rPr>
        <w:t xml:space="preserve"> законодательные и нормативные правовые акты, прямо регулирующие правоотношения, связанные с внедрением и реализацией Повестки-2030, осуществлением мониторинга за достижением показателей Повестки-2030 (в т.ч. в отношении ЦУР «Хорошее здоровье и благополучие»). Действующие законы и нормативные правовые акты Тверской области </w:t>
      </w:r>
      <w:r w:rsidRPr="002224DB">
        <w:rPr>
          <w:rFonts w:ascii="Times New Roman" w:hAnsi="Times New Roman"/>
          <w:b/>
          <w:sz w:val="28"/>
          <w:szCs w:val="28"/>
        </w:rPr>
        <w:t xml:space="preserve">не содержат </w:t>
      </w:r>
      <w:r w:rsidRPr="002224DB">
        <w:rPr>
          <w:rFonts w:ascii="Times New Roman" w:hAnsi="Times New Roman"/>
          <w:sz w:val="28"/>
          <w:szCs w:val="28"/>
        </w:rPr>
        <w:t>специальных норм, регулирующих внедрение Повестки-2030 (в т.ч. ЦУР №3).</w:t>
      </w:r>
    </w:p>
    <w:p w14:paraId="1B4E15D6" w14:textId="77777777" w:rsidR="002224DB" w:rsidRPr="002224DB" w:rsidRDefault="002224DB" w:rsidP="002224DB">
      <w:pPr>
        <w:pStyle w:val="a6"/>
        <w:tabs>
          <w:tab w:val="left" w:pos="0"/>
          <w:tab w:val="left" w:pos="1276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5E3C74" w14:textId="77777777" w:rsidR="00257FB2" w:rsidRPr="002224DB" w:rsidRDefault="00257FB2" w:rsidP="002224DB">
      <w:pPr>
        <w:pStyle w:val="a6"/>
        <w:numPr>
          <w:ilvl w:val="0"/>
          <w:numId w:val="3"/>
        </w:numPr>
        <w:tabs>
          <w:tab w:val="left" w:pos="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4DB">
        <w:rPr>
          <w:rFonts w:ascii="Times New Roman" w:hAnsi="Times New Roman" w:cs="Times New Roman"/>
          <w:b/>
          <w:sz w:val="28"/>
          <w:szCs w:val="28"/>
        </w:rPr>
        <w:t>Анализ нормативной правовой базы в части положений, направленных на достижение показателей ЦУР в Челябинской области.</w:t>
      </w:r>
    </w:p>
    <w:p w14:paraId="0841ECEF" w14:textId="4C0422DB" w:rsidR="00257FB2" w:rsidRPr="002224DB" w:rsidRDefault="00257FB2" w:rsidP="002224D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4DB">
        <w:rPr>
          <w:rFonts w:ascii="Times New Roman" w:hAnsi="Times New Roman" w:cs="Times New Roman"/>
          <w:sz w:val="28"/>
          <w:szCs w:val="28"/>
        </w:rPr>
        <w:t xml:space="preserve">В рамках данного ЭАМ проведена оценка степени интеграции положений Повестки-2030 в нормативные правовые акты Челябинской области (подробная информация </w:t>
      </w:r>
      <w:r w:rsidR="002224DB" w:rsidRPr="002224DB">
        <w:rPr>
          <w:rFonts w:ascii="Times New Roman" w:hAnsi="Times New Roman" w:cs="Times New Roman"/>
          <w:sz w:val="28"/>
          <w:szCs w:val="28"/>
        </w:rPr>
        <w:t xml:space="preserve">в </w:t>
      </w:r>
      <w:r w:rsidR="002224DB" w:rsidRPr="00E04644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BB2301" w:rsidRPr="00E04644">
        <w:rPr>
          <w:rFonts w:ascii="Times New Roman" w:hAnsi="Times New Roman" w:cs="Times New Roman"/>
          <w:sz w:val="28"/>
          <w:szCs w:val="28"/>
        </w:rPr>
        <w:t>3</w:t>
      </w:r>
      <w:r w:rsidR="002224DB" w:rsidRPr="00E04644">
        <w:rPr>
          <w:rFonts w:ascii="Times New Roman" w:hAnsi="Times New Roman" w:cs="Times New Roman"/>
          <w:sz w:val="28"/>
          <w:szCs w:val="28"/>
        </w:rPr>
        <w:t>.2</w:t>
      </w:r>
      <w:r w:rsidRPr="00E04644">
        <w:rPr>
          <w:rFonts w:ascii="Times New Roman" w:hAnsi="Times New Roman" w:cs="Times New Roman"/>
          <w:sz w:val="28"/>
          <w:szCs w:val="28"/>
        </w:rPr>
        <w:t>).</w:t>
      </w:r>
    </w:p>
    <w:p w14:paraId="642B488A" w14:textId="77777777" w:rsidR="00257FB2" w:rsidRPr="002224DB" w:rsidRDefault="00257FB2" w:rsidP="002224D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4DB">
        <w:rPr>
          <w:rFonts w:ascii="Times New Roman" w:hAnsi="Times New Roman" w:cs="Times New Roman"/>
          <w:sz w:val="28"/>
          <w:szCs w:val="28"/>
        </w:rPr>
        <w:t>Оценка степени интеграции проведена путем сопоставления целей и задач, определенных Повесткой-2030, с положениями Устава Челябинской области и принятыми в их развитие законами Челябинской области.</w:t>
      </w:r>
    </w:p>
    <w:p w14:paraId="6B8ACD6B" w14:textId="77777777" w:rsidR="00257FB2" w:rsidRPr="002224DB" w:rsidRDefault="00257FB2" w:rsidP="002224D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4DB">
        <w:rPr>
          <w:rFonts w:ascii="Times New Roman" w:hAnsi="Times New Roman" w:cs="Times New Roman"/>
          <w:sz w:val="28"/>
          <w:szCs w:val="28"/>
        </w:rPr>
        <w:t xml:space="preserve">Количество задач ЦУР, которые поддерживаются нормами Устава Челябинской области, составило 47 или 27,8% от общего количества задач ЦУР (169), и соотносятся с соответствующими положениями Повестки-2030 в количестве 15 ЦУР. Нормы Устава Челябинской области не относятся к ЦУР 7 «Обеспечение доступа к недорогим, надежным, устойчивым и современным источникам энергии для всех» и ЦУР 14 «Сохранение и рациональное использование океанов, морей и морских ресурсов в интересах устойчивого развития». </w:t>
      </w:r>
    </w:p>
    <w:p w14:paraId="46F7624E" w14:textId="77777777" w:rsidR="00257FB2" w:rsidRPr="002224DB" w:rsidRDefault="00257FB2" w:rsidP="002224D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4DB">
        <w:rPr>
          <w:rFonts w:ascii="Times New Roman" w:hAnsi="Times New Roman" w:cs="Times New Roman"/>
          <w:sz w:val="28"/>
          <w:szCs w:val="28"/>
        </w:rPr>
        <w:t xml:space="preserve">В наибольшей степени с нормами Устава Челябинской области соотносятся ЦУР социального характера: ЦУР 3 «Обеспечение здорового </w:t>
      </w:r>
      <w:r w:rsidRPr="002224DB">
        <w:rPr>
          <w:rFonts w:ascii="Times New Roman" w:hAnsi="Times New Roman" w:cs="Times New Roman"/>
          <w:sz w:val="28"/>
          <w:szCs w:val="28"/>
        </w:rPr>
        <w:lastRenderedPageBreak/>
        <w:t>образа жизни и содействие благополучию для всех в любом возрасте» (46,2%), ЦУР 4 «Обеспечение всеохватного и справедливого качественного образования и поощрение возможности обучения на протяжении всей жизни для всех» (50,0%), ЦУР 6 «Обеспечение наличия и рационального использования водных ресурсов и санитарии для всех» (37,5%), ЦУР 15 «Защита и восстановление экосистем суши и содействие их рациональному использованию, рациональное лесопользование, борьба с опустыниванием, прекращение и обращение вспять процесса деградации земель и прекращение процесса утраты биологического разнообразия» (58,3%) и ЦУР 16 «Содействие построению миролюбивого и открытого общества в интересах устойчивого развития, обеспечение доступа к правосудию для всех и создание эффективных, подотчетных и основанных на широком участии учреждений на всех уровнях» (58,3%).</w:t>
      </w:r>
    </w:p>
    <w:p w14:paraId="1B831B7C" w14:textId="77777777" w:rsidR="00257FB2" w:rsidRPr="002224DB" w:rsidRDefault="00257FB2" w:rsidP="002224D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4DB">
        <w:rPr>
          <w:rFonts w:ascii="Times New Roman" w:hAnsi="Times New Roman" w:cs="Times New Roman"/>
          <w:sz w:val="28"/>
          <w:szCs w:val="28"/>
        </w:rPr>
        <w:t>В наименьшей степени с нормами Устава Челябинской области соотносятся: ЦУР 5 «Обеспечение гендерного равенства и расширение прав и возможностей всех женщин и девочек» (11,1%) и ЦУР 17 «Укрепление средств осуществления и активизация работы в рамках Глобального партнерства в интересах устойчивого развития» (10,5%).</w:t>
      </w:r>
    </w:p>
    <w:p w14:paraId="282C31E4" w14:textId="5B7996B8" w:rsidR="00257FB2" w:rsidRPr="002224DB" w:rsidRDefault="00257FB2" w:rsidP="002224D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4DB">
        <w:rPr>
          <w:rFonts w:ascii="Times New Roman" w:hAnsi="Times New Roman" w:cs="Times New Roman"/>
          <w:sz w:val="28"/>
          <w:szCs w:val="28"/>
        </w:rPr>
        <w:t xml:space="preserve">Оценка законодательства Челябинской области показала, что нормы региональных законов позволяют в той или иной мере обеспечить реализацию 57 задач или 33,7% от общего количества задач Повестки-2030 и соответствуют 13 ЦУР. Нормы законодательства Челябинской области не относятся к ЦУР 5 «Обеспечение гендерного равенства и расширения прав и возможностей всех женщин и девочек», ЦУР 10 «Сокращение неравенства внутри стран и между ними», ЦУР 14 «Сохранение и рациональное использование океанов, морей и морских ресурсов в интересах устойчивого развития» и ЦУР 17 «Укрепление средств осуществления и активизация работы в рамках Глобального партнерства в интересах устойчивого развития» (подробная информация в </w:t>
      </w:r>
      <w:r w:rsidRPr="00E04644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BB2301" w:rsidRPr="00E04644">
        <w:rPr>
          <w:rFonts w:ascii="Times New Roman" w:hAnsi="Times New Roman" w:cs="Times New Roman"/>
          <w:sz w:val="28"/>
          <w:szCs w:val="28"/>
        </w:rPr>
        <w:t>3</w:t>
      </w:r>
      <w:r w:rsidR="009367C7" w:rsidRPr="00E04644">
        <w:rPr>
          <w:rFonts w:ascii="Times New Roman" w:hAnsi="Times New Roman" w:cs="Times New Roman"/>
          <w:sz w:val="28"/>
          <w:szCs w:val="28"/>
        </w:rPr>
        <w:t>.2</w:t>
      </w:r>
      <w:r w:rsidRPr="002224DB">
        <w:rPr>
          <w:rFonts w:ascii="Times New Roman" w:hAnsi="Times New Roman" w:cs="Times New Roman"/>
          <w:sz w:val="28"/>
          <w:szCs w:val="28"/>
        </w:rPr>
        <w:t>).</w:t>
      </w:r>
    </w:p>
    <w:p w14:paraId="4282C0F5" w14:textId="77777777" w:rsidR="00257FB2" w:rsidRPr="002224DB" w:rsidRDefault="00257FB2" w:rsidP="002224D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4DB">
        <w:rPr>
          <w:rFonts w:ascii="Times New Roman" w:hAnsi="Times New Roman" w:cs="Times New Roman"/>
          <w:sz w:val="28"/>
          <w:szCs w:val="28"/>
        </w:rPr>
        <w:lastRenderedPageBreak/>
        <w:t>В наибольшей степени нормы законодательства Челябинской области интегрированы в ЦУР социального и экономического характера ЦУР 1 «Повсеместная ликвидация нищеты во всех ее формах» (85,7%), ЦУР 2 «Ликвидация голода, обеспечение продовольственной безопасности и улучшение питания и содействие устойчивому</w:t>
      </w:r>
      <w:r w:rsidRPr="002224DB">
        <w:rPr>
          <w:rFonts w:ascii="Times New Roman" w:hAnsi="Times New Roman" w:cs="Times New Roman"/>
          <w:color w:val="808080"/>
          <w:sz w:val="28"/>
          <w:szCs w:val="28"/>
          <w:shd w:val="clear" w:color="auto" w:fill="FFFFFF"/>
        </w:rPr>
        <w:t xml:space="preserve"> </w:t>
      </w:r>
      <w:r w:rsidRPr="002224DB">
        <w:rPr>
          <w:rFonts w:ascii="Times New Roman" w:hAnsi="Times New Roman" w:cs="Times New Roman"/>
          <w:sz w:val="28"/>
          <w:szCs w:val="28"/>
        </w:rPr>
        <w:t>развитию сельского хозяйства» (50,0%), ЦУР 4 «Обеспечение всеохватного и справедливого качественного образования и поощрение возможности обучения на протяжении всей жизни для всех» (40,0%), ЦУР 6 «Обеспечение наличия и рационального использования водных ресурсов и санитарии для всех» (50,0%), ЦУР 7 «Обеспечение доступа к недорогим, надежным, устойчивым и современным источникам энергии для всех» (60,0%), ЦУР 8 «Содействие поступательному, всеохватному и устойчивому экономическому росту, полной и производительной занятости и достойной работе для всех» (50,0%), ЦУР 11 «Обеспечение открытости, безопасности, жизнестойкости и экологической устойчивости городов и населенных пунктов» (60,0%) и ЦУР 16 «Обеспечение открытости, безопасности, жизнестойкости и экологической устойчивости городов и населенных пунктов» (58,3%).</w:t>
      </w:r>
    </w:p>
    <w:p w14:paraId="2D315BA2" w14:textId="77777777" w:rsidR="00257FB2" w:rsidRPr="002224DB" w:rsidRDefault="00257FB2" w:rsidP="002224D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4DB">
        <w:rPr>
          <w:rFonts w:ascii="Times New Roman" w:hAnsi="Times New Roman" w:cs="Times New Roman"/>
          <w:sz w:val="28"/>
          <w:szCs w:val="28"/>
        </w:rPr>
        <w:t>В наименьшей степени с нормами законодательства Челябинской области соотносятся: ЦУР 7 «Обеспечение доступа к недорогим, надежным, устойчивым и современным источникам энергии для всех», ЦУР 10 «Сокращение неравенства внутри стран и между ними», ЦУР 13 «Принятие срочных мер по борьбе с изменением климата и его последствиями» и ЦУР 17 «Укрепление средств осуществления и активизация работы в рамках Глобального партнерства в интересах устойчивого развития».</w:t>
      </w:r>
    </w:p>
    <w:p w14:paraId="59952D84" w14:textId="77777777" w:rsidR="00257FB2" w:rsidRPr="002224DB" w:rsidRDefault="00257FB2" w:rsidP="002224D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4DB">
        <w:rPr>
          <w:rFonts w:ascii="Times New Roman" w:hAnsi="Times New Roman" w:cs="Times New Roman"/>
          <w:sz w:val="28"/>
          <w:szCs w:val="28"/>
        </w:rPr>
        <w:t xml:space="preserve">Таким образом, специальные нормативные правовые акты, непосредственно связанные с внедрением и реализацией ЦУР в Челябинской области, отсутствуют. </w:t>
      </w:r>
    </w:p>
    <w:p w14:paraId="4B000EB9" w14:textId="77777777" w:rsidR="00257FB2" w:rsidRPr="002224DB" w:rsidRDefault="00257FB2" w:rsidP="002224D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4DB">
        <w:rPr>
          <w:rFonts w:ascii="Times New Roman" w:hAnsi="Times New Roman" w:cs="Times New Roman"/>
          <w:sz w:val="28"/>
          <w:szCs w:val="28"/>
        </w:rPr>
        <w:lastRenderedPageBreak/>
        <w:t>Вместе с тем предусмотренные нормы Устава и региональных законов (принятых для реализации Устава) в целом соотносятся с задачами актуальных ЦУР.</w:t>
      </w:r>
    </w:p>
    <w:p w14:paraId="5C41AD04" w14:textId="77777777" w:rsidR="00257FB2" w:rsidRPr="006D1A1F" w:rsidRDefault="00257FB2" w:rsidP="00257FB2">
      <w:pPr>
        <w:tabs>
          <w:tab w:val="left" w:pos="851"/>
        </w:tabs>
        <w:ind w:firstLine="709"/>
        <w:jc w:val="both"/>
      </w:pPr>
    </w:p>
    <w:p w14:paraId="7988B5F0" w14:textId="77777777" w:rsidR="00257FB2" w:rsidRDefault="00257FB2" w:rsidP="000307E3"/>
    <w:p w14:paraId="77FDFA56" w14:textId="77777777" w:rsidR="00A30673" w:rsidRDefault="00A30673" w:rsidP="000307E3"/>
    <w:sectPr w:rsidR="00A30673" w:rsidSect="00E04644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921AF" w14:textId="77777777" w:rsidR="00603463" w:rsidRDefault="00603463" w:rsidP="000307E3">
      <w:pPr>
        <w:spacing w:after="0" w:line="240" w:lineRule="auto"/>
      </w:pPr>
      <w:r>
        <w:separator/>
      </w:r>
    </w:p>
  </w:endnote>
  <w:endnote w:type="continuationSeparator" w:id="0">
    <w:p w14:paraId="4C1A60E4" w14:textId="77777777" w:rsidR="00603463" w:rsidRDefault="00603463" w:rsidP="00030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973922"/>
      <w:docPartObj>
        <w:docPartGallery w:val="Page Numbers (Bottom of Page)"/>
        <w:docPartUnique/>
      </w:docPartObj>
    </w:sdtPr>
    <w:sdtContent>
      <w:p w14:paraId="0B3D7062" w14:textId="5CC70E5C" w:rsidR="00E04644" w:rsidRDefault="00E04644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FE19A2" w14:textId="77777777" w:rsidR="00E04644" w:rsidRDefault="00E04644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BD368" w14:textId="77777777" w:rsidR="00603463" w:rsidRDefault="00603463" w:rsidP="000307E3">
      <w:pPr>
        <w:spacing w:after="0" w:line="240" w:lineRule="auto"/>
      </w:pPr>
      <w:r>
        <w:separator/>
      </w:r>
    </w:p>
  </w:footnote>
  <w:footnote w:type="continuationSeparator" w:id="0">
    <w:p w14:paraId="42F123E5" w14:textId="77777777" w:rsidR="00603463" w:rsidRDefault="00603463" w:rsidP="000307E3">
      <w:pPr>
        <w:spacing w:after="0" w:line="240" w:lineRule="auto"/>
      </w:pPr>
      <w:r>
        <w:continuationSeparator/>
      </w:r>
    </w:p>
  </w:footnote>
  <w:footnote w:id="1">
    <w:p w14:paraId="6415CB3A" w14:textId="77777777" w:rsidR="00AE5105" w:rsidRPr="00912DD6" w:rsidRDefault="00AE5105" w:rsidP="00AE5105">
      <w:pPr>
        <w:tabs>
          <w:tab w:val="left" w:pos="1134"/>
        </w:tabs>
        <w:spacing w:after="0" w:line="240" w:lineRule="auto"/>
        <w:ind w:right="-2"/>
        <w:jc w:val="both"/>
        <w:rPr>
          <w:sz w:val="18"/>
          <w:szCs w:val="18"/>
        </w:rPr>
      </w:pPr>
      <w:r w:rsidRPr="00912DD6">
        <w:rPr>
          <w:rStyle w:val="a5"/>
          <w:rFonts w:cs="Times New Roman"/>
          <w:sz w:val="18"/>
          <w:szCs w:val="18"/>
        </w:rPr>
        <w:footnoteRef/>
      </w:r>
      <w:r w:rsidRPr="00912DD6">
        <w:rPr>
          <w:rFonts w:ascii="Times New Roman" w:hAnsi="Times New Roman" w:cs="Times New Roman"/>
          <w:sz w:val="18"/>
          <w:szCs w:val="18"/>
        </w:rPr>
        <w:t xml:space="preserve"> Социальный кодекс Волгоградской области утвержден законом Волгоградской области от 31.12.2015 № 246-ОД.</w:t>
      </w:r>
    </w:p>
  </w:footnote>
  <w:footnote w:id="2">
    <w:p w14:paraId="33224D35" w14:textId="77777777" w:rsidR="00AE5105" w:rsidRPr="00912DD6" w:rsidRDefault="00AE5105" w:rsidP="00AE5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2DD6">
        <w:rPr>
          <w:rStyle w:val="a5"/>
          <w:rFonts w:cs="Times New Roman"/>
          <w:sz w:val="18"/>
          <w:szCs w:val="18"/>
        </w:rPr>
        <w:footnoteRef/>
      </w:r>
      <w:r w:rsidRPr="00912DD6">
        <w:rPr>
          <w:rFonts w:ascii="Times New Roman" w:hAnsi="Times New Roman" w:cs="Times New Roman"/>
          <w:sz w:val="18"/>
          <w:szCs w:val="18"/>
        </w:rPr>
        <w:t xml:space="preserve"> Закон Волгоградской области от 28.12.2021 № 134-ОД «О Стратегии социально-экономического развития Волгоградской области до 2030 года» (далее – Стратегия социально-экономического развития Волгоградской области, региональная Стратегия).</w:t>
      </w:r>
    </w:p>
  </w:footnote>
  <w:footnote w:id="3">
    <w:p w14:paraId="45F8BBA0" w14:textId="77777777" w:rsidR="00AE5105" w:rsidRPr="00912DD6" w:rsidRDefault="00AE5105" w:rsidP="00AE5105">
      <w:pPr>
        <w:pStyle w:val="a8"/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12DD6">
        <w:rPr>
          <w:rStyle w:val="a5"/>
          <w:rFonts w:cs="Times New Roman"/>
          <w:sz w:val="18"/>
          <w:szCs w:val="18"/>
        </w:rPr>
        <w:footnoteRef/>
      </w:r>
      <w:r w:rsidRPr="00912DD6">
        <w:rPr>
          <w:rFonts w:ascii="Times New Roman" w:hAnsi="Times New Roman" w:cs="Times New Roman"/>
          <w:sz w:val="18"/>
          <w:szCs w:val="18"/>
        </w:rPr>
        <w:t> </w:t>
      </w:r>
      <w:hyperlink r:id="rId1" w:history="1">
        <w:r w:rsidRPr="00912DD6">
          <w:rPr>
            <w:rFonts w:ascii="Times New Roman" w:hAnsi="Times New Roman" w:cs="Times New Roman"/>
            <w:color w:val="000000" w:themeColor="text1"/>
            <w:sz w:val="18"/>
            <w:szCs w:val="18"/>
          </w:rPr>
          <w:t>Распоряжение</w:t>
        </w:r>
      </w:hyperlink>
      <w:r w:rsidRPr="00912DD6">
        <w:rPr>
          <w:rFonts w:ascii="Times New Roman" w:hAnsi="Times New Roman" w:cs="Times New Roman"/>
          <w:sz w:val="18"/>
          <w:szCs w:val="18"/>
        </w:rPr>
        <w:t xml:space="preserve"> Правительства Российской Федерации от 25.12.2019 № 3183-р «Об утверждении национального плана мероприятий первого этапа адаптации к изменениям климата на период до 2022 года».</w:t>
      </w:r>
    </w:p>
  </w:footnote>
  <w:footnote w:id="4">
    <w:p w14:paraId="7242CD00" w14:textId="77777777" w:rsidR="00AE5105" w:rsidRPr="00912DD6" w:rsidRDefault="00AE5105" w:rsidP="00AE5105">
      <w:pPr>
        <w:pStyle w:val="a8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12DD6">
        <w:rPr>
          <w:rStyle w:val="a5"/>
          <w:rFonts w:cs="Times New Roman"/>
          <w:sz w:val="18"/>
          <w:szCs w:val="18"/>
        </w:rPr>
        <w:footnoteRef/>
      </w:r>
      <w:r w:rsidRPr="00912DD6">
        <w:rPr>
          <w:rFonts w:ascii="Times New Roman" w:hAnsi="Times New Roman" w:cs="Times New Roman"/>
          <w:sz w:val="18"/>
          <w:szCs w:val="18"/>
        </w:rPr>
        <w:t> Постановление Администрации Волгоградской области от 27.04.2022 № 248-п «Об утверждении регионального плана адаптации к изменениям климата на территории Волгоградской области».</w:t>
      </w:r>
    </w:p>
  </w:footnote>
  <w:footnote w:id="5">
    <w:p w14:paraId="7038A75F" w14:textId="77777777" w:rsidR="00912350" w:rsidRDefault="00912350" w:rsidP="00912350">
      <w:pPr>
        <w:pStyle w:val="a8"/>
        <w:jc w:val="both"/>
      </w:pPr>
      <w:r w:rsidRPr="003445E1">
        <w:rPr>
          <w:rStyle w:val="a5"/>
        </w:rPr>
        <w:footnoteRef/>
      </w:r>
      <w:r w:rsidRPr="003445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Устав Воронежской области от </w:t>
      </w:r>
      <w:r w:rsidRPr="003445E1">
        <w:rPr>
          <w:rFonts w:ascii="Times New Roman" w:hAnsi="Times New Roman"/>
        </w:rPr>
        <w:t>16.12.2022</w:t>
      </w:r>
      <w:r>
        <w:rPr>
          <w:rFonts w:ascii="Times New Roman" w:hAnsi="Times New Roman"/>
        </w:rPr>
        <w:t xml:space="preserve"> (ранее действовал Устав Воронежской области от 07.06.2006).</w:t>
      </w:r>
    </w:p>
  </w:footnote>
  <w:footnote w:id="6">
    <w:p w14:paraId="1F5A3714" w14:textId="77777777" w:rsidR="000307E3" w:rsidRPr="00F27BEB" w:rsidRDefault="000307E3" w:rsidP="000307E3">
      <w:pPr>
        <w:pStyle w:val="a3"/>
        <w:rPr>
          <w:szCs w:val="22"/>
          <w:lang w:val="ru-RU"/>
        </w:rPr>
      </w:pPr>
      <w:r w:rsidRPr="005A33BB">
        <w:rPr>
          <w:rStyle w:val="a5"/>
          <w:szCs w:val="22"/>
        </w:rPr>
        <w:footnoteRef/>
      </w:r>
      <w:r w:rsidRPr="005A33BB">
        <w:rPr>
          <w:szCs w:val="22"/>
          <w:lang w:val="ru-RU"/>
        </w:rPr>
        <w:t> </w:t>
      </w:r>
      <w:r w:rsidRPr="00F27BEB">
        <w:rPr>
          <w:rFonts w:eastAsia="Calibri"/>
          <w:szCs w:val="22"/>
          <w:lang w:eastAsia="en-US"/>
        </w:rPr>
        <w:t>«Ликвидация голода, обеспечение продовольственной безопасности и улучшение питания и содействие устойчивому развитию сельского хозяйства»</w:t>
      </w:r>
      <w:r w:rsidRPr="00F27BEB">
        <w:rPr>
          <w:szCs w:val="22"/>
          <w:lang w:val="ru-RU"/>
        </w:rPr>
        <w:t>.</w:t>
      </w:r>
    </w:p>
  </w:footnote>
  <w:footnote w:id="7">
    <w:p w14:paraId="62FFC079" w14:textId="77777777" w:rsidR="000307E3" w:rsidRPr="005A33BB" w:rsidRDefault="000307E3" w:rsidP="000307E3">
      <w:pPr>
        <w:pStyle w:val="a3"/>
        <w:rPr>
          <w:szCs w:val="22"/>
        </w:rPr>
      </w:pPr>
      <w:r w:rsidRPr="001809F2">
        <w:rPr>
          <w:rStyle w:val="a5"/>
          <w:szCs w:val="22"/>
        </w:rPr>
        <w:footnoteRef/>
      </w:r>
      <w:r w:rsidRPr="001809F2">
        <w:rPr>
          <w:szCs w:val="22"/>
          <w:lang w:val="ru-RU"/>
        </w:rPr>
        <w:t xml:space="preserve"> Например, </w:t>
      </w:r>
      <w:r w:rsidRPr="001809F2">
        <w:rPr>
          <w:rFonts w:eastAsia="Calibri"/>
          <w:color w:val="000000"/>
          <w:lang w:eastAsia="en-US"/>
        </w:rPr>
        <w:t>Доктрин</w:t>
      </w:r>
      <w:r w:rsidRPr="001809F2">
        <w:rPr>
          <w:rFonts w:eastAsia="Calibri"/>
          <w:color w:val="000000"/>
          <w:lang w:val="ru-RU" w:eastAsia="en-US"/>
        </w:rPr>
        <w:t>а</w:t>
      </w:r>
      <w:r w:rsidRPr="001809F2">
        <w:rPr>
          <w:rFonts w:eastAsia="Calibri"/>
          <w:color w:val="000000"/>
          <w:lang w:eastAsia="en-US"/>
        </w:rPr>
        <w:t xml:space="preserve"> продовольственной безопасности Российской Федерации</w:t>
      </w:r>
      <w:r w:rsidRPr="001809F2">
        <w:rPr>
          <w:szCs w:val="22"/>
        </w:rPr>
        <w:t xml:space="preserve"> </w:t>
      </w:r>
      <w:r w:rsidRPr="001809F2">
        <w:rPr>
          <w:szCs w:val="22"/>
          <w:lang w:val="ru-RU"/>
        </w:rPr>
        <w:t>(у</w:t>
      </w:r>
      <w:r w:rsidRPr="001809F2">
        <w:rPr>
          <w:szCs w:val="22"/>
        </w:rPr>
        <w:t>тверждена Указом Президента Российской Федерации от 21.01.2020 №</w:t>
      </w:r>
      <w:r>
        <w:rPr>
          <w:szCs w:val="22"/>
          <w:lang w:val="en-US"/>
        </w:rPr>
        <w:t> </w:t>
      </w:r>
      <w:r w:rsidRPr="001809F2">
        <w:rPr>
          <w:szCs w:val="22"/>
        </w:rPr>
        <w:t>20</w:t>
      </w:r>
      <w:r w:rsidRPr="001809F2">
        <w:rPr>
          <w:szCs w:val="22"/>
          <w:lang w:val="ru-RU"/>
        </w:rPr>
        <w:t>)</w:t>
      </w:r>
      <w:r w:rsidRPr="001809F2">
        <w:rPr>
          <w:szCs w:val="22"/>
        </w:rPr>
        <w:t>.</w:t>
      </w:r>
    </w:p>
  </w:footnote>
  <w:footnote w:id="8">
    <w:p w14:paraId="0887C35E" w14:textId="77777777" w:rsidR="000307E3" w:rsidRPr="005A33BB" w:rsidRDefault="000307E3" w:rsidP="000307E3">
      <w:pPr>
        <w:pStyle w:val="a3"/>
        <w:rPr>
          <w:szCs w:val="22"/>
          <w:lang w:val="ru-RU"/>
        </w:rPr>
      </w:pPr>
      <w:r w:rsidRPr="005A33BB">
        <w:rPr>
          <w:rStyle w:val="a5"/>
          <w:szCs w:val="22"/>
        </w:rPr>
        <w:footnoteRef/>
      </w:r>
      <w:r w:rsidRPr="005A33BB">
        <w:rPr>
          <w:szCs w:val="22"/>
          <w:lang w:val="ru-RU"/>
        </w:rPr>
        <w:t xml:space="preserve"> Далее – </w:t>
      </w:r>
      <w:r w:rsidRPr="005A33BB">
        <w:rPr>
          <w:rFonts w:eastAsia="Calibri"/>
          <w:szCs w:val="22"/>
          <w:lang w:eastAsia="en-US"/>
        </w:rPr>
        <w:t>Закон города Москвы от 20.02.2019 № 39</w:t>
      </w:r>
      <w:r w:rsidRPr="005A33BB">
        <w:rPr>
          <w:szCs w:val="22"/>
          <w:lang w:val="ru-RU"/>
        </w:rPr>
        <w:t>.</w:t>
      </w:r>
    </w:p>
  </w:footnote>
  <w:footnote w:id="9">
    <w:p w14:paraId="5B5EA5B8" w14:textId="77777777" w:rsidR="000307E3" w:rsidRPr="005A33BB" w:rsidRDefault="000307E3" w:rsidP="000307E3">
      <w:pPr>
        <w:pStyle w:val="a3"/>
        <w:rPr>
          <w:szCs w:val="22"/>
          <w:lang w:val="ru-RU"/>
        </w:rPr>
      </w:pPr>
      <w:r w:rsidRPr="005A33BB">
        <w:rPr>
          <w:rStyle w:val="a5"/>
          <w:szCs w:val="22"/>
        </w:rPr>
        <w:footnoteRef/>
      </w:r>
      <w:r w:rsidRPr="005A33BB">
        <w:rPr>
          <w:szCs w:val="22"/>
          <w:lang w:val="ru-RU"/>
        </w:rPr>
        <w:t> </w:t>
      </w:r>
      <w:r w:rsidRPr="005A33BB">
        <w:rPr>
          <w:szCs w:val="22"/>
        </w:rPr>
        <w:t xml:space="preserve">В соответствии с п.4 ст.12 Закона города Москвы от 20.12.2006 </w:t>
      </w:r>
      <w:r w:rsidRPr="005A33BB">
        <w:rPr>
          <w:szCs w:val="22"/>
          <w:lang w:val="ru-RU"/>
        </w:rPr>
        <w:t>№ </w:t>
      </w:r>
      <w:r w:rsidRPr="005A33BB">
        <w:rPr>
          <w:szCs w:val="22"/>
        </w:rPr>
        <w:t xml:space="preserve">65 </w:t>
      </w:r>
      <w:r w:rsidRPr="005A33BB">
        <w:rPr>
          <w:szCs w:val="22"/>
          <w:lang w:val="ru-RU"/>
        </w:rPr>
        <w:t>«</w:t>
      </w:r>
      <w:r w:rsidRPr="005A33BB">
        <w:rPr>
          <w:szCs w:val="22"/>
        </w:rPr>
        <w:t>О Правительстве Москвы</w:t>
      </w:r>
      <w:r w:rsidRPr="005A33BB">
        <w:rPr>
          <w:szCs w:val="22"/>
          <w:lang w:val="ru-RU"/>
        </w:rPr>
        <w:t>».</w:t>
      </w:r>
    </w:p>
  </w:footnote>
  <w:footnote w:id="10">
    <w:p w14:paraId="59086300" w14:textId="77777777" w:rsidR="000307E3" w:rsidRPr="005A33BB" w:rsidRDefault="000307E3" w:rsidP="000307E3">
      <w:pPr>
        <w:pStyle w:val="a3"/>
        <w:rPr>
          <w:szCs w:val="22"/>
          <w:lang w:val="ru-RU"/>
        </w:rPr>
      </w:pPr>
      <w:r w:rsidRPr="005A33BB">
        <w:rPr>
          <w:rStyle w:val="a5"/>
          <w:szCs w:val="22"/>
        </w:rPr>
        <w:footnoteRef/>
      </w:r>
      <w:r w:rsidRPr="005A33BB">
        <w:rPr>
          <w:szCs w:val="22"/>
          <w:lang w:val="ru-RU"/>
        </w:rPr>
        <w:t> </w:t>
      </w:r>
      <w:r w:rsidRPr="005A33BB">
        <w:rPr>
          <w:rFonts w:eastAsia="Calibri"/>
          <w:szCs w:val="22"/>
          <w:lang w:val="ru-RU" w:eastAsia="en-US"/>
        </w:rPr>
        <w:t>Утверждено р</w:t>
      </w:r>
      <w:r w:rsidRPr="005A33BB">
        <w:rPr>
          <w:rFonts w:eastAsia="Calibri"/>
          <w:szCs w:val="22"/>
          <w:lang w:eastAsia="en-US"/>
        </w:rPr>
        <w:t>аспоряжение</w:t>
      </w:r>
      <w:r w:rsidRPr="005A33BB">
        <w:rPr>
          <w:rFonts w:eastAsia="Calibri"/>
          <w:szCs w:val="22"/>
          <w:lang w:val="ru-RU" w:eastAsia="en-US"/>
        </w:rPr>
        <w:t>м</w:t>
      </w:r>
      <w:r w:rsidRPr="005A33BB">
        <w:rPr>
          <w:rFonts w:eastAsia="Calibri"/>
          <w:szCs w:val="22"/>
          <w:lang w:eastAsia="en-US"/>
        </w:rPr>
        <w:t xml:space="preserve"> Правительства Москвы от 02.10.2007 № 2183-РП</w:t>
      </w:r>
      <w:r w:rsidRPr="005A33BB">
        <w:rPr>
          <w:szCs w:val="22"/>
          <w:lang w:val="ru-RU"/>
        </w:rPr>
        <w:t>.</w:t>
      </w:r>
    </w:p>
  </w:footnote>
  <w:footnote w:id="11">
    <w:p w14:paraId="31CAEB11" w14:textId="77777777" w:rsidR="000307E3" w:rsidRPr="005A33BB" w:rsidRDefault="000307E3" w:rsidP="000307E3">
      <w:pPr>
        <w:pStyle w:val="a3"/>
        <w:rPr>
          <w:szCs w:val="22"/>
          <w:lang w:val="ru-RU"/>
        </w:rPr>
      </w:pPr>
      <w:r w:rsidRPr="005A33BB">
        <w:rPr>
          <w:rStyle w:val="a5"/>
          <w:szCs w:val="22"/>
        </w:rPr>
        <w:footnoteRef/>
      </w:r>
      <w:r w:rsidRPr="005A33BB">
        <w:rPr>
          <w:szCs w:val="22"/>
        </w:rPr>
        <w:t xml:space="preserve"> </w:t>
      </w:r>
      <w:r w:rsidRPr="005A33BB">
        <w:rPr>
          <w:szCs w:val="22"/>
          <w:lang w:val="ru-RU"/>
        </w:rPr>
        <w:t xml:space="preserve">Например, </w:t>
      </w:r>
      <w:r w:rsidRPr="005A33BB">
        <w:rPr>
          <w:rFonts w:eastAsia="Calibri"/>
          <w:szCs w:val="22"/>
          <w:lang w:eastAsia="en-US"/>
        </w:rPr>
        <w:t xml:space="preserve">п.24 </w:t>
      </w:r>
      <w:r w:rsidRPr="005A33BB">
        <w:rPr>
          <w:rFonts w:eastAsia="Calibri"/>
          <w:szCs w:val="22"/>
          <w:lang w:val="ru-RU" w:eastAsia="en-US"/>
        </w:rPr>
        <w:t xml:space="preserve">ч.1 </w:t>
      </w:r>
      <w:r w:rsidRPr="005A33BB">
        <w:rPr>
          <w:rFonts w:eastAsia="Calibri"/>
          <w:szCs w:val="22"/>
          <w:lang w:eastAsia="en-US"/>
        </w:rPr>
        <w:t>ст.2 Закона города Москвы от 25.06.2008 № 26 «О государственном имуществе города Москвы» предусмотрено формирование имущества, необходимого для обеспечения продовольственной безопасности города Москвы, в том числе для проведения лабораторных исследований пищевой продукции на содержание генно-модифицированных организмов.</w:t>
      </w:r>
    </w:p>
  </w:footnote>
  <w:footnote w:id="12">
    <w:p w14:paraId="50A8AC83" w14:textId="77777777" w:rsidR="000307E3" w:rsidRPr="001809F2" w:rsidRDefault="000307E3" w:rsidP="000307E3">
      <w:pPr>
        <w:pStyle w:val="a3"/>
        <w:rPr>
          <w:szCs w:val="22"/>
        </w:rPr>
      </w:pPr>
      <w:r w:rsidRPr="005A33BB">
        <w:rPr>
          <w:rStyle w:val="a5"/>
          <w:szCs w:val="22"/>
        </w:rPr>
        <w:footnoteRef/>
      </w:r>
      <w:r>
        <w:rPr>
          <w:szCs w:val="22"/>
          <w:lang w:val="ru-RU"/>
        </w:rPr>
        <w:t> </w:t>
      </w:r>
      <w:r w:rsidRPr="005A33BB">
        <w:rPr>
          <w:szCs w:val="22"/>
          <w:lang w:val="ru-RU"/>
        </w:rPr>
        <w:t xml:space="preserve">Например, </w:t>
      </w:r>
      <w:r w:rsidRPr="005A33BB">
        <w:rPr>
          <w:rFonts w:eastAsia="Calibri"/>
          <w:szCs w:val="22"/>
          <w:lang w:val="ru-RU" w:eastAsia="en-US"/>
        </w:rPr>
        <w:t>п</w:t>
      </w:r>
      <w:r w:rsidRPr="005A33BB">
        <w:rPr>
          <w:rFonts w:eastAsia="Calibri"/>
          <w:szCs w:val="22"/>
          <w:lang w:eastAsia="en-US"/>
        </w:rPr>
        <w:t xml:space="preserve">остановление Правительства Москвы от 30.11.2004 </w:t>
      </w:r>
      <w:r w:rsidRPr="005A33BB">
        <w:rPr>
          <w:rFonts w:eastAsia="Calibri"/>
          <w:szCs w:val="22"/>
          <w:lang w:val="ru-RU" w:eastAsia="en-US"/>
        </w:rPr>
        <w:t>№ </w:t>
      </w:r>
      <w:r w:rsidRPr="005A33BB">
        <w:rPr>
          <w:rFonts w:eastAsia="Calibri"/>
          <w:szCs w:val="22"/>
          <w:lang w:eastAsia="en-US"/>
        </w:rPr>
        <w:t xml:space="preserve">827-ПП </w:t>
      </w:r>
      <w:r w:rsidRPr="005A33BB">
        <w:rPr>
          <w:rFonts w:eastAsia="Calibri"/>
          <w:szCs w:val="22"/>
          <w:lang w:val="ru-RU" w:eastAsia="en-US"/>
        </w:rPr>
        <w:t>«</w:t>
      </w:r>
      <w:r w:rsidRPr="005A33BB">
        <w:rPr>
          <w:rFonts w:eastAsia="Calibri"/>
          <w:szCs w:val="22"/>
          <w:lang w:eastAsia="en-US"/>
        </w:rPr>
        <w:t>О мерах по развитию крупных интегрированных формирований в оптовом продовольственном комплексе города Москвы</w:t>
      </w:r>
      <w:r w:rsidRPr="005A33BB">
        <w:rPr>
          <w:rFonts w:eastAsia="Calibri"/>
          <w:szCs w:val="22"/>
          <w:lang w:val="ru-RU" w:eastAsia="en-US"/>
        </w:rPr>
        <w:t>»,</w:t>
      </w:r>
      <w:r w:rsidRPr="005A33BB">
        <w:rPr>
          <w:rFonts w:eastAsia="Calibri"/>
          <w:szCs w:val="22"/>
          <w:lang w:eastAsia="en-US"/>
        </w:rPr>
        <w:t xml:space="preserve"> в рамках </w:t>
      </w:r>
      <w:r w:rsidRPr="005A33BB">
        <w:rPr>
          <w:rFonts w:eastAsia="Calibri"/>
          <w:szCs w:val="22"/>
          <w:lang w:val="ru-RU" w:eastAsia="en-US"/>
        </w:rPr>
        <w:t xml:space="preserve">которого </w:t>
      </w:r>
      <w:r w:rsidRPr="005A33BB">
        <w:rPr>
          <w:rFonts w:eastAsia="Calibri"/>
          <w:szCs w:val="22"/>
          <w:lang w:eastAsia="en-US"/>
        </w:rPr>
        <w:t xml:space="preserve">одной из главных задач Правительства Москвы </w:t>
      </w:r>
      <w:r w:rsidRPr="005A33BB">
        <w:rPr>
          <w:rFonts w:eastAsia="Calibri"/>
          <w:szCs w:val="22"/>
          <w:lang w:val="ru-RU" w:eastAsia="en-US"/>
        </w:rPr>
        <w:t xml:space="preserve">определено </w:t>
      </w:r>
      <w:r w:rsidRPr="001809F2">
        <w:rPr>
          <w:rFonts w:eastAsia="Calibri"/>
          <w:szCs w:val="22"/>
          <w:lang w:eastAsia="en-US"/>
        </w:rPr>
        <w:t>создание системы обеспечения продовольственной безопасности.</w:t>
      </w:r>
    </w:p>
  </w:footnote>
  <w:footnote w:id="13">
    <w:p w14:paraId="71EF0669" w14:textId="77777777" w:rsidR="000307E3" w:rsidRPr="001809F2" w:rsidRDefault="000307E3" w:rsidP="000307E3">
      <w:pPr>
        <w:pStyle w:val="a3"/>
        <w:rPr>
          <w:lang w:val="ru-RU"/>
        </w:rPr>
      </w:pPr>
      <w:r w:rsidRPr="001809F2">
        <w:rPr>
          <w:rStyle w:val="a5"/>
        </w:rPr>
        <w:footnoteRef/>
      </w:r>
      <w:r w:rsidRPr="001809F2">
        <w:rPr>
          <w:lang w:val="ru-RU"/>
        </w:rPr>
        <w:t> </w:t>
      </w:r>
      <w:r w:rsidRPr="001809F2">
        <w:rPr>
          <w:rFonts w:eastAsia="Calibri"/>
          <w:lang w:val="ru-RU" w:eastAsia="en-US"/>
        </w:rPr>
        <w:t>К</w:t>
      </w:r>
      <w:r w:rsidRPr="001809F2">
        <w:rPr>
          <w:rFonts w:eastAsia="Calibri"/>
          <w:lang w:eastAsia="en-US"/>
        </w:rPr>
        <w:t xml:space="preserve"> 2030 году покончить с голодом и обеспечить всем, особенно малоимущим и уязвимым группам населения, включая младенцев, круглогодичный доступ к безопасной, питательной и достаточной пище</w:t>
      </w:r>
      <w:r w:rsidRPr="001809F2">
        <w:rPr>
          <w:lang w:val="ru-RU"/>
        </w:rPr>
        <w:t>.</w:t>
      </w:r>
    </w:p>
  </w:footnote>
  <w:footnote w:id="14">
    <w:p w14:paraId="79D5EEC4" w14:textId="77777777" w:rsidR="000307E3" w:rsidRPr="005A33BB" w:rsidRDefault="000307E3" w:rsidP="000307E3">
      <w:pPr>
        <w:pStyle w:val="a3"/>
        <w:rPr>
          <w:szCs w:val="22"/>
          <w:lang w:val="ru-RU"/>
        </w:rPr>
      </w:pPr>
      <w:r w:rsidRPr="001809F2">
        <w:rPr>
          <w:rStyle w:val="a5"/>
          <w:szCs w:val="22"/>
        </w:rPr>
        <w:footnoteRef/>
      </w:r>
      <w:r w:rsidRPr="001809F2">
        <w:rPr>
          <w:szCs w:val="22"/>
          <w:lang w:val="ru-RU"/>
        </w:rPr>
        <w:t xml:space="preserve"> Часть </w:t>
      </w:r>
      <w:r w:rsidRPr="001809F2">
        <w:rPr>
          <w:szCs w:val="22"/>
        </w:rPr>
        <w:t>2 ст.19</w:t>
      </w:r>
      <w:r w:rsidRPr="001809F2">
        <w:rPr>
          <w:szCs w:val="22"/>
          <w:lang w:val="ru-RU"/>
        </w:rPr>
        <w:t>:</w:t>
      </w:r>
      <w:r w:rsidRPr="001809F2">
        <w:rPr>
          <w:szCs w:val="22"/>
        </w:rPr>
        <w:t xml:space="preserve"> </w:t>
      </w:r>
      <w:r w:rsidRPr="001809F2">
        <w:rPr>
          <w:szCs w:val="22"/>
          <w:lang w:val="ru-RU"/>
        </w:rPr>
        <w:t>«г</w:t>
      </w:r>
      <w:r w:rsidRPr="001809F2">
        <w:rPr>
          <w:szCs w:val="22"/>
        </w:rPr>
        <w:t>ражданам, находящимся в трудной жизненной ситуации, адресная социальная помощь предоставляется в неотложном порядке, в том числе путем разового обеспечения горячим</w:t>
      </w:r>
      <w:r w:rsidRPr="005A33BB">
        <w:rPr>
          <w:szCs w:val="22"/>
        </w:rPr>
        <w:t xml:space="preserve"> питанием или продуктовыми наборами</w:t>
      </w:r>
      <w:r w:rsidRPr="005A33BB">
        <w:rPr>
          <w:szCs w:val="22"/>
          <w:lang w:val="ru-RU"/>
        </w:rPr>
        <w:t>»</w:t>
      </w:r>
      <w:r w:rsidRPr="005A33BB">
        <w:rPr>
          <w:szCs w:val="22"/>
        </w:rPr>
        <w:t xml:space="preserve">; п.3 ст.24 </w:t>
      </w:r>
      <w:r w:rsidRPr="005A33BB">
        <w:rPr>
          <w:szCs w:val="22"/>
          <w:lang w:val="ru-RU"/>
        </w:rPr>
        <w:t>«б</w:t>
      </w:r>
      <w:r w:rsidRPr="005A33BB">
        <w:rPr>
          <w:szCs w:val="22"/>
        </w:rPr>
        <w:t>есплатное питание лиц, занимающихся бродяжничеством и попрошайничеством, бездомных граждан, пребывающих (ночующих) в организациях временного пребывания</w:t>
      </w:r>
      <w:r w:rsidRPr="005A33BB">
        <w:rPr>
          <w:szCs w:val="22"/>
          <w:lang w:val="ru-RU"/>
        </w:rPr>
        <w:t>».</w:t>
      </w:r>
    </w:p>
  </w:footnote>
  <w:footnote w:id="15">
    <w:p w14:paraId="1F35C287" w14:textId="77777777" w:rsidR="000307E3" w:rsidRPr="005A33BB" w:rsidRDefault="000307E3" w:rsidP="000307E3">
      <w:pPr>
        <w:pStyle w:val="a3"/>
        <w:rPr>
          <w:szCs w:val="22"/>
          <w:lang w:val="ru-RU"/>
        </w:rPr>
      </w:pPr>
      <w:r w:rsidRPr="005A33BB">
        <w:rPr>
          <w:rStyle w:val="a5"/>
          <w:szCs w:val="22"/>
        </w:rPr>
        <w:footnoteRef/>
      </w:r>
      <w:r>
        <w:rPr>
          <w:szCs w:val="22"/>
          <w:lang w:val="ru-RU"/>
        </w:rPr>
        <w:t> </w:t>
      </w:r>
      <w:r w:rsidRPr="005A33BB">
        <w:rPr>
          <w:szCs w:val="22"/>
          <w:lang w:val="ru-RU"/>
        </w:rPr>
        <w:t xml:space="preserve">Пункт </w:t>
      </w:r>
      <w:r w:rsidRPr="005A33BB">
        <w:rPr>
          <w:szCs w:val="22"/>
        </w:rPr>
        <w:t>1.4.2.1</w:t>
      </w:r>
      <w:r w:rsidRPr="005A33BB">
        <w:rPr>
          <w:szCs w:val="22"/>
          <w:lang w:val="ru-RU"/>
        </w:rPr>
        <w:t>. Порядка оказания адресной социальной помощи гражданам, находящимся в трудной жизненной ситуации:</w:t>
      </w:r>
      <w:r w:rsidRPr="005A33BB">
        <w:rPr>
          <w:szCs w:val="22"/>
        </w:rPr>
        <w:t xml:space="preserve"> </w:t>
      </w:r>
      <w:r w:rsidRPr="005A33BB">
        <w:rPr>
          <w:szCs w:val="22"/>
          <w:lang w:val="ru-RU"/>
        </w:rPr>
        <w:t>«и</w:t>
      </w:r>
      <w:r w:rsidRPr="005A33BB">
        <w:rPr>
          <w:szCs w:val="22"/>
        </w:rPr>
        <w:t>нвалидам и ветеранам Великой Отечественной войны, участникам обороны Москвы и бывшим 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войны, на приобретение необходимых для преодоления трудной жизненной ситуации продуктов питания (продовольственных товаров) и товаров длительного пользования по месту их реализации юридическими лицами и индивидуальными предпринимателями, являющимися участниками обслуживания электронного социального сертификата на оказание адресной социальной помощи</w:t>
      </w:r>
      <w:r w:rsidRPr="005A33BB">
        <w:rPr>
          <w:szCs w:val="22"/>
          <w:lang w:val="ru-RU"/>
        </w:rPr>
        <w:t>».</w:t>
      </w:r>
    </w:p>
  </w:footnote>
  <w:footnote w:id="16">
    <w:p w14:paraId="6C74691E" w14:textId="77777777" w:rsidR="000307E3" w:rsidRPr="005A33BB" w:rsidRDefault="000307E3" w:rsidP="000307E3">
      <w:pPr>
        <w:pStyle w:val="a3"/>
        <w:rPr>
          <w:szCs w:val="22"/>
        </w:rPr>
      </w:pPr>
      <w:r w:rsidRPr="005A33BB">
        <w:rPr>
          <w:rStyle w:val="a5"/>
          <w:szCs w:val="22"/>
        </w:rPr>
        <w:footnoteRef/>
      </w:r>
      <w:r w:rsidRPr="005A33BB">
        <w:rPr>
          <w:szCs w:val="22"/>
          <w:lang w:val="ru-RU"/>
        </w:rPr>
        <w:t> </w:t>
      </w:r>
      <w:r w:rsidRPr="005A33BB">
        <w:rPr>
          <w:rFonts w:eastAsia="Calibri"/>
          <w:szCs w:val="22"/>
          <w:lang w:val="ru-RU" w:eastAsia="en-US"/>
        </w:rPr>
        <w:t xml:space="preserve">Раздел 1 </w:t>
      </w:r>
      <w:r>
        <w:rPr>
          <w:rFonts w:eastAsia="Calibri"/>
          <w:szCs w:val="22"/>
          <w:lang w:val="ru-RU" w:eastAsia="en-US"/>
        </w:rPr>
        <w:t xml:space="preserve">текстовой части </w:t>
      </w:r>
      <w:r w:rsidRPr="005A33BB">
        <w:rPr>
          <w:rFonts w:eastAsia="Calibri"/>
          <w:szCs w:val="22"/>
          <w:lang w:val="ru-RU" w:eastAsia="en-US"/>
        </w:rPr>
        <w:t>ГП: «</w:t>
      </w:r>
      <w:r w:rsidRPr="005A33BB">
        <w:rPr>
          <w:rFonts w:eastAsia="Calibri"/>
          <w:color w:val="000000"/>
          <w:szCs w:val="22"/>
          <w:lang w:val="ru-RU" w:eastAsia="en-US"/>
        </w:rPr>
        <w:t>В</w:t>
      </w:r>
      <w:r w:rsidRPr="005A33BB">
        <w:rPr>
          <w:rFonts w:eastAsia="Calibri"/>
          <w:color w:val="000000"/>
          <w:szCs w:val="22"/>
          <w:lang w:eastAsia="en-US"/>
        </w:rPr>
        <w:t xml:space="preserve"> отделениях дневного пребывания центров социального обслуживания города Москвы граждане получают необходимые социально-бытовые услуги, в том числе обеспечиваются горячим питанием, организуется их досуг</w:t>
      </w:r>
      <w:r w:rsidRPr="005A33BB">
        <w:rPr>
          <w:rFonts w:eastAsia="Calibri"/>
          <w:szCs w:val="22"/>
          <w:lang w:val="ru-RU" w:eastAsia="en-US"/>
        </w:rPr>
        <w:t>».</w:t>
      </w:r>
    </w:p>
  </w:footnote>
  <w:footnote w:id="17">
    <w:p w14:paraId="48F186F4" w14:textId="77777777" w:rsidR="000307E3" w:rsidRPr="001809F2" w:rsidRDefault="000307E3" w:rsidP="000307E3">
      <w:pPr>
        <w:pStyle w:val="a3"/>
        <w:rPr>
          <w:lang w:val="ru-RU"/>
        </w:rPr>
      </w:pPr>
      <w:r w:rsidRPr="001809F2">
        <w:rPr>
          <w:rStyle w:val="a5"/>
        </w:rPr>
        <w:footnoteRef/>
      </w:r>
      <w:r w:rsidRPr="001809F2">
        <w:rPr>
          <w:lang w:val="ru-RU"/>
        </w:rPr>
        <w:t> </w:t>
      </w:r>
      <w:r w:rsidRPr="001809F2">
        <w:rPr>
          <w:rFonts w:eastAsia="Calibri"/>
          <w:lang w:val="ru-RU" w:eastAsia="en-US"/>
        </w:rPr>
        <w:t>К</w:t>
      </w:r>
      <w:r w:rsidRPr="001809F2">
        <w:rPr>
          <w:rFonts w:eastAsia="Calibri"/>
          <w:lang w:eastAsia="en-US"/>
        </w:rPr>
        <w:t xml:space="preserve"> 2030 году покончить со всеми формами недоедания, в том числе достичь к 2025 году согласованных на международном уровне целевых показателей, касающихся борьбы с задержкой роста и истощением у детей в возрасте до пяти лет, и удовлетворять потребности в питании девочек подросткового возраста, беременных и кормящих женщин и пожилых людей</w:t>
      </w:r>
      <w:r w:rsidRPr="001809F2">
        <w:rPr>
          <w:lang w:val="ru-RU"/>
        </w:rPr>
        <w:t>.</w:t>
      </w:r>
    </w:p>
  </w:footnote>
  <w:footnote w:id="18">
    <w:p w14:paraId="74D31D92" w14:textId="77777777" w:rsidR="000307E3" w:rsidRPr="001809F2" w:rsidRDefault="000307E3" w:rsidP="000307E3">
      <w:pPr>
        <w:pStyle w:val="a3"/>
        <w:rPr>
          <w:rFonts w:eastAsia="Calibri"/>
          <w:szCs w:val="22"/>
          <w:lang w:val="ru-RU" w:eastAsia="en-US"/>
        </w:rPr>
      </w:pPr>
      <w:r w:rsidRPr="001809F2">
        <w:rPr>
          <w:rStyle w:val="a5"/>
          <w:szCs w:val="22"/>
        </w:rPr>
        <w:footnoteRef/>
      </w:r>
      <w:r w:rsidRPr="001809F2">
        <w:rPr>
          <w:szCs w:val="22"/>
          <w:lang w:val="ru-RU"/>
        </w:rPr>
        <w:t> </w:t>
      </w:r>
      <w:r w:rsidRPr="001809F2">
        <w:rPr>
          <w:rFonts w:eastAsia="Calibri"/>
          <w:szCs w:val="22"/>
          <w:lang w:val="ru-RU" w:eastAsia="en-US"/>
        </w:rPr>
        <w:t>Раздел 3 текстовой части ГП: «Формирование здорового образа жизни, включая здоровое питание и отказ от вредных привычек»; «Обеспечение отдельных категорий жителей города Москвы специализированными продуктами лечебного питания, обеспечение отдельных категорий граждан, имеющих право на получение государственной социальной помощи, при оказании медицинской помощи в амбулаторных условиях специализированными продуктами лечебного питания для детей-инвалидов».</w:t>
      </w:r>
    </w:p>
  </w:footnote>
  <w:footnote w:id="19">
    <w:p w14:paraId="62226F8F" w14:textId="77777777" w:rsidR="000307E3" w:rsidRPr="001809F2" w:rsidRDefault="000307E3" w:rsidP="000307E3">
      <w:pPr>
        <w:pStyle w:val="a3"/>
        <w:rPr>
          <w:szCs w:val="22"/>
          <w:lang w:val="ru-RU"/>
        </w:rPr>
      </w:pPr>
      <w:r w:rsidRPr="001809F2">
        <w:rPr>
          <w:rStyle w:val="a5"/>
          <w:szCs w:val="22"/>
          <w:lang w:eastAsia="en-US"/>
        </w:rPr>
        <w:footnoteRef/>
      </w:r>
      <w:r w:rsidRPr="001809F2">
        <w:rPr>
          <w:rFonts w:eastAsia="Calibri"/>
          <w:szCs w:val="22"/>
          <w:lang w:val="ru-RU" w:eastAsia="en-US"/>
        </w:rPr>
        <w:t> </w:t>
      </w:r>
      <w:r w:rsidRPr="001809F2">
        <w:rPr>
          <w:rFonts w:eastAsia="Calibri"/>
          <w:color w:val="000000"/>
          <w:szCs w:val="22"/>
          <w:lang w:val="ru-RU" w:eastAsia="en-US"/>
        </w:rPr>
        <w:t>В</w:t>
      </w:r>
      <w:r w:rsidRPr="001809F2">
        <w:rPr>
          <w:rFonts w:eastAsia="Calibri"/>
          <w:color w:val="000000"/>
          <w:szCs w:val="22"/>
          <w:lang w:eastAsia="en-US"/>
        </w:rPr>
        <w:t xml:space="preserve"> рамках </w:t>
      </w:r>
      <w:r w:rsidRPr="001809F2">
        <w:rPr>
          <w:rFonts w:eastAsia="Calibri"/>
          <w:color w:val="000000"/>
          <w:szCs w:val="22"/>
          <w:lang w:val="ru-RU" w:eastAsia="en-US"/>
        </w:rPr>
        <w:t>ГП</w:t>
      </w:r>
      <w:r w:rsidRPr="001809F2">
        <w:rPr>
          <w:rFonts w:eastAsia="Calibri"/>
          <w:color w:val="000000"/>
          <w:szCs w:val="22"/>
          <w:lang w:eastAsia="en-US"/>
        </w:rPr>
        <w:t xml:space="preserve"> реализуется </w:t>
      </w:r>
      <w:r w:rsidRPr="001809F2">
        <w:rPr>
          <w:rFonts w:eastAsia="Calibri"/>
          <w:color w:val="000000"/>
          <w:szCs w:val="22"/>
          <w:lang w:val="ru-RU" w:eastAsia="en-US"/>
        </w:rPr>
        <w:t xml:space="preserve">организация </w:t>
      </w:r>
      <w:r w:rsidRPr="001809F2">
        <w:rPr>
          <w:rFonts w:eastAsia="Calibri"/>
          <w:color w:val="000000"/>
          <w:szCs w:val="22"/>
          <w:lang w:eastAsia="en-US"/>
        </w:rPr>
        <w:t>питани</w:t>
      </w:r>
      <w:r w:rsidRPr="001809F2">
        <w:rPr>
          <w:rFonts w:eastAsia="Calibri"/>
          <w:color w:val="000000"/>
          <w:szCs w:val="22"/>
          <w:lang w:val="ru-RU" w:eastAsia="en-US"/>
        </w:rPr>
        <w:t>я</w:t>
      </w:r>
      <w:r w:rsidRPr="001809F2">
        <w:rPr>
          <w:rFonts w:eastAsia="Calibri"/>
          <w:color w:val="000000"/>
          <w:szCs w:val="22"/>
          <w:lang w:eastAsia="en-US"/>
        </w:rPr>
        <w:t xml:space="preserve"> детей в государственных образовательных организациях города Москвы, реализующих основные общеобразовательные программы</w:t>
      </w:r>
      <w:r w:rsidRPr="001809F2">
        <w:rPr>
          <w:szCs w:val="22"/>
          <w:lang w:val="ru-RU"/>
        </w:rPr>
        <w:t>.</w:t>
      </w:r>
    </w:p>
  </w:footnote>
  <w:footnote w:id="20">
    <w:p w14:paraId="5E1EB529" w14:textId="77777777" w:rsidR="000307E3" w:rsidRPr="001809F2" w:rsidRDefault="000307E3" w:rsidP="000307E3">
      <w:pPr>
        <w:pStyle w:val="a3"/>
        <w:rPr>
          <w:lang w:val="ru-RU"/>
        </w:rPr>
      </w:pPr>
      <w:r w:rsidRPr="001809F2">
        <w:rPr>
          <w:rStyle w:val="a5"/>
        </w:rPr>
        <w:footnoteRef/>
      </w:r>
      <w:r w:rsidRPr="001809F2">
        <w:rPr>
          <w:lang w:val="ru-RU"/>
        </w:rPr>
        <w:t> К</w:t>
      </w:r>
      <w:r w:rsidRPr="001809F2">
        <w:t xml:space="preserve"> 2030 году удвоить продуктивность сельского хозяйства и доходы мелких производителей продовольствия, в частности женщин, представителей коренных народов, фермерских семейных хозяйств, скотоводов и рыбаков, в том числе посредством обеспечения гарантированного и равного доступа к земле, другим производственным ресурсам и факторам сельскохозяйственного производства, знаниям, финансовым услугам, рынкам и возможностям для увеличения добавленной стоимости и занятости в несельскохозяйственных секторах</w:t>
      </w:r>
      <w:r w:rsidRPr="001809F2">
        <w:rPr>
          <w:lang w:val="ru-RU"/>
        </w:rPr>
        <w:t>.</w:t>
      </w:r>
    </w:p>
  </w:footnote>
  <w:footnote w:id="21">
    <w:p w14:paraId="5B18DB88" w14:textId="77777777" w:rsidR="000307E3" w:rsidRPr="001809F2" w:rsidRDefault="000307E3" w:rsidP="000307E3">
      <w:pPr>
        <w:pStyle w:val="a3"/>
        <w:rPr>
          <w:szCs w:val="22"/>
        </w:rPr>
      </w:pPr>
      <w:r w:rsidRPr="001809F2">
        <w:rPr>
          <w:rStyle w:val="a5"/>
          <w:szCs w:val="22"/>
          <w:lang w:eastAsia="en-US"/>
        </w:rPr>
        <w:footnoteRef/>
      </w:r>
      <w:r w:rsidRPr="001809F2">
        <w:rPr>
          <w:rStyle w:val="a5"/>
          <w:szCs w:val="22"/>
          <w:lang w:val="ru-RU" w:eastAsia="en-US"/>
        </w:rPr>
        <w:t> </w:t>
      </w:r>
      <w:r w:rsidRPr="001809F2">
        <w:rPr>
          <w:color w:val="000000"/>
          <w:szCs w:val="22"/>
          <w:lang w:val="ru-RU" w:eastAsia="en-US" w:bidi="en-US"/>
        </w:rPr>
        <w:t>В</w:t>
      </w:r>
      <w:r w:rsidRPr="001809F2">
        <w:rPr>
          <w:color w:val="000000"/>
          <w:szCs w:val="22"/>
          <w:lang w:eastAsia="en-US" w:bidi="en-US"/>
        </w:rPr>
        <w:t xml:space="preserve"> </w:t>
      </w:r>
      <w:r w:rsidRPr="001809F2">
        <w:rPr>
          <w:color w:val="000000"/>
          <w:szCs w:val="22"/>
          <w:lang w:val="ru-RU" w:eastAsia="en-US" w:bidi="en-US"/>
        </w:rPr>
        <w:t xml:space="preserve">соответствии с ГП реализуется </w:t>
      </w:r>
      <w:r w:rsidRPr="001809F2">
        <w:rPr>
          <w:color w:val="000000"/>
          <w:szCs w:val="22"/>
          <w:lang w:eastAsia="en-US" w:bidi="en-US"/>
        </w:rPr>
        <w:t xml:space="preserve">политика </w:t>
      </w:r>
      <w:r w:rsidRPr="001809F2">
        <w:rPr>
          <w:color w:val="000000"/>
          <w:szCs w:val="22"/>
          <w:lang w:val="ru-RU" w:eastAsia="en-US" w:bidi="en-US"/>
        </w:rPr>
        <w:t>П</w:t>
      </w:r>
      <w:r w:rsidRPr="001809F2">
        <w:rPr>
          <w:color w:val="000000"/>
          <w:szCs w:val="22"/>
          <w:lang w:eastAsia="en-US" w:bidi="en-US"/>
        </w:rPr>
        <w:t xml:space="preserve">равительства Москвы, </w:t>
      </w:r>
      <w:r w:rsidRPr="001809F2">
        <w:rPr>
          <w:szCs w:val="22"/>
          <w:lang w:eastAsia="en-US" w:bidi="en-US"/>
        </w:rPr>
        <w:t>направленн</w:t>
      </w:r>
      <w:r w:rsidRPr="001809F2">
        <w:rPr>
          <w:szCs w:val="22"/>
          <w:lang w:val="ru-RU" w:eastAsia="en-US" w:bidi="en-US"/>
        </w:rPr>
        <w:t>ая</w:t>
      </w:r>
      <w:r w:rsidRPr="001809F2">
        <w:rPr>
          <w:szCs w:val="22"/>
          <w:lang w:eastAsia="en-US" w:bidi="en-US"/>
        </w:rPr>
        <w:t xml:space="preserve"> на повышение доступности объектов торговли и услуг для населения, поддержку сельскохозяйственных товаропроизводителей и обеспечение продовольственной безопасности города Москвы.</w:t>
      </w:r>
    </w:p>
  </w:footnote>
  <w:footnote w:id="22">
    <w:p w14:paraId="63AAD0FD" w14:textId="77777777" w:rsidR="000307E3" w:rsidRPr="001809F2" w:rsidRDefault="000307E3" w:rsidP="000307E3">
      <w:pPr>
        <w:pStyle w:val="a3"/>
        <w:rPr>
          <w:szCs w:val="22"/>
        </w:rPr>
      </w:pPr>
      <w:r w:rsidRPr="001809F2">
        <w:rPr>
          <w:rStyle w:val="a5"/>
          <w:szCs w:val="22"/>
        </w:rPr>
        <w:footnoteRef/>
      </w:r>
      <w:r w:rsidRPr="001809F2">
        <w:rPr>
          <w:szCs w:val="22"/>
          <w:lang w:val="ru-RU"/>
        </w:rPr>
        <w:t> </w:t>
      </w:r>
      <w:r w:rsidRPr="001809F2">
        <w:rPr>
          <w:szCs w:val="22"/>
        </w:rPr>
        <w:t>Правовой основой организации ярмарочной торговли на территории города является Порядок организации ярмарок и продажи товаров (выполнения работ, оказания услуг) на них на территории города Москвы</w:t>
      </w:r>
      <w:r w:rsidRPr="001809F2">
        <w:rPr>
          <w:szCs w:val="22"/>
          <w:lang w:val="ru-RU"/>
        </w:rPr>
        <w:t>,</w:t>
      </w:r>
      <w:r w:rsidRPr="001809F2">
        <w:rPr>
          <w:szCs w:val="22"/>
        </w:rPr>
        <w:t xml:space="preserve"> утвержденный постановлением Правительства Москвы от 04.05.2011 №</w:t>
      </w:r>
      <w:r>
        <w:rPr>
          <w:szCs w:val="22"/>
          <w:lang w:val="ru-RU"/>
        </w:rPr>
        <w:t> </w:t>
      </w:r>
      <w:r w:rsidRPr="001809F2">
        <w:rPr>
          <w:szCs w:val="22"/>
        </w:rPr>
        <w:t>172-ПП.</w:t>
      </w:r>
    </w:p>
  </w:footnote>
  <w:footnote w:id="23">
    <w:p w14:paraId="2B2058EC" w14:textId="77777777" w:rsidR="000307E3" w:rsidRPr="001809F2" w:rsidRDefault="000307E3" w:rsidP="000307E3">
      <w:pPr>
        <w:pStyle w:val="a3"/>
        <w:rPr>
          <w:szCs w:val="22"/>
          <w:lang w:val="ru-RU"/>
        </w:rPr>
      </w:pPr>
      <w:r w:rsidRPr="001809F2">
        <w:rPr>
          <w:rStyle w:val="a5"/>
          <w:szCs w:val="22"/>
        </w:rPr>
        <w:footnoteRef/>
      </w:r>
      <w:r w:rsidRPr="001809F2">
        <w:rPr>
          <w:szCs w:val="22"/>
          <w:lang w:val="ru-RU"/>
        </w:rPr>
        <w:t> В том числе в целях</w:t>
      </w:r>
      <w:r w:rsidRPr="001809F2">
        <w:rPr>
          <w:szCs w:val="22"/>
        </w:rPr>
        <w:t xml:space="preserve"> поддержк</w:t>
      </w:r>
      <w:r w:rsidRPr="001809F2">
        <w:rPr>
          <w:szCs w:val="22"/>
          <w:lang w:val="ru-RU"/>
        </w:rPr>
        <w:t>и</w:t>
      </w:r>
      <w:r w:rsidRPr="001809F2">
        <w:rPr>
          <w:szCs w:val="22"/>
        </w:rPr>
        <w:t xml:space="preserve"> деятельности мелких производителей продовольствия представителей коренных народов, фермерских семейных хозяйств, скотоводов и рыбаков</w:t>
      </w:r>
      <w:r w:rsidRPr="001809F2">
        <w:rPr>
          <w:szCs w:val="22"/>
          <w:lang w:val="ru-RU"/>
        </w:rPr>
        <w:t>.</w:t>
      </w:r>
    </w:p>
  </w:footnote>
  <w:footnote w:id="24">
    <w:p w14:paraId="13001580" w14:textId="77777777" w:rsidR="000307E3" w:rsidRPr="005A33BB" w:rsidRDefault="000307E3" w:rsidP="000307E3">
      <w:pPr>
        <w:pStyle w:val="a3"/>
        <w:rPr>
          <w:rFonts w:eastAsia="Calibri"/>
          <w:szCs w:val="22"/>
          <w:lang w:val="ru-RU" w:eastAsia="en-US"/>
        </w:rPr>
      </w:pPr>
      <w:r w:rsidRPr="001809F2">
        <w:rPr>
          <w:rStyle w:val="a5"/>
          <w:szCs w:val="22"/>
        </w:rPr>
        <w:footnoteRef/>
      </w:r>
      <w:r w:rsidRPr="001809F2">
        <w:rPr>
          <w:szCs w:val="22"/>
          <w:lang w:val="ru-RU"/>
        </w:rPr>
        <w:t xml:space="preserve"> Пункт 1 </w:t>
      </w:r>
      <w:r w:rsidRPr="001809F2">
        <w:rPr>
          <w:rFonts w:eastAsia="Calibri"/>
          <w:szCs w:val="22"/>
          <w:lang w:val="ru-RU" w:eastAsia="en-US"/>
        </w:rPr>
        <w:t>П</w:t>
      </w:r>
      <w:r w:rsidRPr="001809F2">
        <w:rPr>
          <w:rFonts w:eastAsia="Calibri"/>
          <w:szCs w:val="22"/>
          <w:lang w:eastAsia="en-US"/>
        </w:rPr>
        <w:t>оложени</w:t>
      </w:r>
      <w:r w:rsidRPr="001809F2">
        <w:rPr>
          <w:rFonts w:eastAsia="Calibri"/>
          <w:szCs w:val="22"/>
          <w:lang w:val="ru-RU" w:eastAsia="en-US"/>
        </w:rPr>
        <w:t>я о</w:t>
      </w:r>
      <w:r w:rsidRPr="001809F2">
        <w:rPr>
          <w:rFonts w:eastAsia="Calibri"/>
          <w:szCs w:val="22"/>
          <w:lang w:eastAsia="en-US"/>
        </w:rPr>
        <w:t xml:space="preserve"> Департамент</w:t>
      </w:r>
      <w:r w:rsidRPr="001809F2">
        <w:rPr>
          <w:rFonts w:eastAsia="Calibri"/>
          <w:szCs w:val="22"/>
          <w:lang w:val="ru-RU" w:eastAsia="en-US"/>
        </w:rPr>
        <w:t>е</w:t>
      </w:r>
      <w:r w:rsidRPr="001809F2">
        <w:rPr>
          <w:rFonts w:eastAsia="Calibri"/>
          <w:szCs w:val="22"/>
          <w:lang w:eastAsia="en-US"/>
        </w:rPr>
        <w:t xml:space="preserve"> торговли и услуг города Москвы</w:t>
      </w:r>
      <w:r w:rsidRPr="001809F2">
        <w:rPr>
          <w:szCs w:val="22"/>
          <w:lang w:val="ru-RU"/>
        </w:rPr>
        <w:t>, утвержденного</w:t>
      </w:r>
      <w:r w:rsidRPr="005A33BB">
        <w:rPr>
          <w:szCs w:val="22"/>
        </w:rPr>
        <w:t xml:space="preserve"> п</w:t>
      </w:r>
      <w:r w:rsidRPr="005A33BB">
        <w:rPr>
          <w:rFonts w:eastAsia="Calibri"/>
          <w:szCs w:val="22"/>
          <w:lang w:eastAsia="en-US"/>
        </w:rPr>
        <w:t>остановление</w:t>
      </w:r>
      <w:r w:rsidRPr="005A33BB">
        <w:rPr>
          <w:rFonts w:eastAsia="Calibri"/>
          <w:szCs w:val="22"/>
          <w:lang w:val="ru-RU" w:eastAsia="en-US"/>
        </w:rPr>
        <w:t>м</w:t>
      </w:r>
      <w:r w:rsidRPr="005A33BB">
        <w:rPr>
          <w:rFonts w:eastAsia="Calibri"/>
          <w:szCs w:val="22"/>
          <w:lang w:eastAsia="en-US"/>
        </w:rPr>
        <w:t xml:space="preserve"> </w:t>
      </w:r>
      <w:r w:rsidRPr="005A33BB">
        <w:rPr>
          <w:rFonts w:eastAsia="Calibri"/>
          <w:szCs w:val="22"/>
          <w:lang w:val="ru-RU" w:eastAsia="en-US"/>
        </w:rPr>
        <w:t>П</w:t>
      </w:r>
      <w:r w:rsidRPr="005A33BB">
        <w:rPr>
          <w:rFonts w:eastAsia="Calibri"/>
          <w:szCs w:val="22"/>
          <w:lang w:eastAsia="en-US"/>
        </w:rPr>
        <w:t>равительства Москвы от 18.</w:t>
      </w:r>
      <w:r w:rsidRPr="005A33BB">
        <w:rPr>
          <w:rFonts w:eastAsia="Calibri"/>
          <w:szCs w:val="22"/>
          <w:lang w:val="ru-RU" w:eastAsia="en-US"/>
        </w:rPr>
        <w:t>0</w:t>
      </w:r>
      <w:r w:rsidRPr="005A33BB">
        <w:rPr>
          <w:rFonts w:eastAsia="Calibri"/>
          <w:szCs w:val="22"/>
          <w:lang w:eastAsia="en-US"/>
        </w:rPr>
        <w:t>1.2011 №</w:t>
      </w:r>
      <w:r w:rsidRPr="005A33BB">
        <w:rPr>
          <w:rFonts w:eastAsia="Calibri"/>
          <w:szCs w:val="22"/>
          <w:lang w:val="ru-RU" w:eastAsia="en-US"/>
        </w:rPr>
        <w:t> </w:t>
      </w:r>
      <w:r w:rsidRPr="005A33BB">
        <w:rPr>
          <w:rFonts w:eastAsia="Calibri"/>
          <w:szCs w:val="22"/>
          <w:lang w:eastAsia="en-US"/>
        </w:rPr>
        <w:t>9-ПП</w:t>
      </w:r>
      <w:r w:rsidRPr="005A33BB">
        <w:rPr>
          <w:rFonts w:eastAsia="Calibri"/>
          <w:szCs w:val="22"/>
          <w:lang w:val="ru-RU" w:eastAsia="en-US"/>
        </w:rPr>
        <w:t>.</w:t>
      </w:r>
    </w:p>
  </w:footnote>
  <w:footnote w:id="25">
    <w:p w14:paraId="05459915" w14:textId="77777777" w:rsidR="000307E3" w:rsidRPr="00571CEB" w:rsidRDefault="000307E3" w:rsidP="000307E3">
      <w:pPr>
        <w:pStyle w:val="a3"/>
        <w:rPr>
          <w:lang w:val="ru-RU"/>
        </w:rPr>
      </w:pPr>
      <w:r w:rsidRPr="001809F2">
        <w:rPr>
          <w:rStyle w:val="a5"/>
        </w:rPr>
        <w:footnoteRef/>
      </w:r>
      <w:r w:rsidRPr="001809F2">
        <w:rPr>
          <w:lang w:val="ru-RU"/>
        </w:rPr>
        <w:t> П</w:t>
      </w:r>
      <w:r w:rsidRPr="001809F2">
        <w:t>ринять меры для обеспечения надлежащего функционирования рынков продовольственных товаров и продукции их переработки и содействовать своевременному доступу к рыночной информации, в том числе о продовольственных резервах, с целью помочь ограничить чрезмерную волатильность цен на продовольствие</w:t>
      </w:r>
      <w:r w:rsidRPr="001809F2">
        <w:rPr>
          <w:lang w:val="ru-RU"/>
        </w:rPr>
        <w:t>.</w:t>
      </w:r>
    </w:p>
  </w:footnote>
  <w:footnote w:id="26">
    <w:p w14:paraId="5A0E7C57" w14:textId="77777777" w:rsidR="000307E3" w:rsidRPr="005A33BB" w:rsidRDefault="000307E3" w:rsidP="000307E3">
      <w:pPr>
        <w:pStyle w:val="a3"/>
        <w:rPr>
          <w:szCs w:val="22"/>
          <w:lang w:val="ru-RU"/>
        </w:rPr>
      </w:pPr>
      <w:r w:rsidRPr="005A33BB">
        <w:rPr>
          <w:rStyle w:val="a5"/>
          <w:szCs w:val="22"/>
        </w:rPr>
        <w:footnoteRef/>
      </w:r>
      <w:r>
        <w:rPr>
          <w:szCs w:val="22"/>
          <w:lang w:val="ru-RU"/>
        </w:rPr>
        <w:t> </w:t>
      </w:r>
      <w:r w:rsidRPr="005A33BB">
        <w:rPr>
          <w:szCs w:val="22"/>
          <w:lang w:val="ru-RU"/>
        </w:rPr>
        <w:t xml:space="preserve">Распоряжение </w:t>
      </w:r>
      <w:r w:rsidRPr="005A33BB">
        <w:rPr>
          <w:szCs w:val="22"/>
        </w:rPr>
        <w:t xml:space="preserve">подробно </w:t>
      </w:r>
      <w:r w:rsidRPr="005A33BB">
        <w:rPr>
          <w:szCs w:val="22"/>
          <w:lang w:val="ru-RU"/>
        </w:rPr>
        <w:t xml:space="preserve">регламентирует </w:t>
      </w:r>
      <w:r w:rsidRPr="005A33BB">
        <w:rPr>
          <w:szCs w:val="22"/>
        </w:rPr>
        <w:t>деятельность, связанн</w:t>
      </w:r>
      <w:r w:rsidRPr="005A33BB">
        <w:rPr>
          <w:szCs w:val="22"/>
          <w:lang w:val="ru-RU"/>
        </w:rPr>
        <w:t>ую</w:t>
      </w:r>
      <w:r w:rsidRPr="005A33BB">
        <w:rPr>
          <w:szCs w:val="22"/>
        </w:rPr>
        <w:t xml:space="preserve"> с формированием (в том числе закупкой), приемкой, размещением, хранением, обслуживанием, освежением и использованием (в</w:t>
      </w:r>
      <w:r>
        <w:rPr>
          <w:szCs w:val="22"/>
          <w:lang w:val="ru-RU"/>
        </w:rPr>
        <w:t> </w:t>
      </w:r>
      <w:r w:rsidRPr="005A33BB">
        <w:rPr>
          <w:szCs w:val="22"/>
        </w:rPr>
        <w:t>том числе реализацией) запасов продовольствия городского резервного продовольственного фонда</w:t>
      </w:r>
      <w:r w:rsidRPr="005A33BB">
        <w:rPr>
          <w:szCs w:val="22"/>
          <w:lang w:val="ru-RU"/>
        </w:rPr>
        <w:t>.</w:t>
      </w:r>
    </w:p>
  </w:footnote>
  <w:footnote w:id="27">
    <w:p w14:paraId="3CF739CF" w14:textId="77777777" w:rsidR="00B61B2B" w:rsidRPr="00291334" w:rsidRDefault="00B61B2B" w:rsidP="00B61B2B">
      <w:pPr>
        <w:pStyle w:val="a8"/>
        <w:jc w:val="both"/>
        <w:rPr>
          <w:sz w:val="16"/>
          <w:szCs w:val="16"/>
        </w:rPr>
      </w:pPr>
      <w:r w:rsidRPr="00291334">
        <w:rPr>
          <w:rStyle w:val="a5"/>
          <w:sz w:val="16"/>
          <w:szCs w:val="16"/>
        </w:rPr>
        <w:footnoteRef/>
      </w:r>
      <w:r w:rsidRPr="00291334">
        <w:rPr>
          <w:sz w:val="16"/>
          <w:szCs w:val="16"/>
        </w:rPr>
        <w:t xml:space="preserve"> Утвержден постановлением Законодательного Собрания Тверской области от 05.11.1996 №436 «Об Уставе Тверской области» (в ред. от 25.02.2021).</w:t>
      </w:r>
    </w:p>
  </w:footnote>
  <w:footnote w:id="28">
    <w:p w14:paraId="73718486" w14:textId="77777777" w:rsidR="00B61B2B" w:rsidRPr="00291334" w:rsidRDefault="00B61B2B" w:rsidP="00B61B2B">
      <w:pPr>
        <w:pStyle w:val="a8"/>
        <w:jc w:val="both"/>
        <w:rPr>
          <w:sz w:val="16"/>
          <w:szCs w:val="16"/>
        </w:rPr>
      </w:pPr>
      <w:r w:rsidRPr="00291334">
        <w:rPr>
          <w:rStyle w:val="a5"/>
          <w:sz w:val="16"/>
          <w:szCs w:val="16"/>
        </w:rPr>
        <w:footnoteRef/>
      </w:r>
      <w:r w:rsidRPr="00291334">
        <w:rPr>
          <w:sz w:val="16"/>
          <w:szCs w:val="16"/>
        </w:rPr>
        <w:t xml:space="preserve"> Полномочия Правительства Тверской области в сфере здравоохранения аналогичны тем, которые установлены Законом №54-ЗО.</w:t>
      </w:r>
    </w:p>
  </w:footnote>
  <w:footnote w:id="29">
    <w:p w14:paraId="64F61013" w14:textId="77777777" w:rsidR="00B61B2B" w:rsidRDefault="00B61B2B" w:rsidP="00B61B2B">
      <w:pPr>
        <w:pStyle w:val="a8"/>
        <w:jc w:val="both"/>
      </w:pPr>
      <w:r w:rsidRPr="00291334">
        <w:rPr>
          <w:rStyle w:val="a5"/>
          <w:sz w:val="16"/>
          <w:szCs w:val="16"/>
        </w:rPr>
        <w:footnoteRef/>
      </w:r>
      <w:r w:rsidRPr="00291334">
        <w:rPr>
          <w:sz w:val="16"/>
          <w:szCs w:val="16"/>
        </w:rPr>
        <w:t xml:space="preserve"> Полномочия Правительства Тверской области в сфере физической культуры и спорта аналогичны тем, которые установлены Законом №21-ЗО.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45BFB"/>
    <w:multiLevelType w:val="hybridMultilevel"/>
    <w:tmpl w:val="07CEB76C"/>
    <w:lvl w:ilvl="0" w:tplc="DD72E14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7B179A"/>
    <w:multiLevelType w:val="multilevel"/>
    <w:tmpl w:val="B566C1F8"/>
    <w:lvl w:ilvl="0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43CE06E0"/>
    <w:multiLevelType w:val="hybridMultilevel"/>
    <w:tmpl w:val="FF449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991116">
    <w:abstractNumId w:val="2"/>
  </w:num>
  <w:num w:numId="2" w16cid:durableId="1279726029">
    <w:abstractNumId w:val="1"/>
  </w:num>
  <w:num w:numId="3" w16cid:durableId="100409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695"/>
    <w:rsid w:val="000307E3"/>
    <w:rsid w:val="000366AF"/>
    <w:rsid w:val="00153471"/>
    <w:rsid w:val="002224DB"/>
    <w:rsid w:val="00257FB2"/>
    <w:rsid w:val="00295177"/>
    <w:rsid w:val="002A6CAB"/>
    <w:rsid w:val="002A7712"/>
    <w:rsid w:val="00324E00"/>
    <w:rsid w:val="003A5C76"/>
    <w:rsid w:val="004043AF"/>
    <w:rsid w:val="00436F8A"/>
    <w:rsid w:val="00464E61"/>
    <w:rsid w:val="00466F1D"/>
    <w:rsid w:val="005C3C71"/>
    <w:rsid w:val="005E43E1"/>
    <w:rsid w:val="00603463"/>
    <w:rsid w:val="006062D1"/>
    <w:rsid w:val="00635D80"/>
    <w:rsid w:val="006B4BAA"/>
    <w:rsid w:val="007F781A"/>
    <w:rsid w:val="00912350"/>
    <w:rsid w:val="009367C7"/>
    <w:rsid w:val="00984872"/>
    <w:rsid w:val="009B2695"/>
    <w:rsid w:val="009C4555"/>
    <w:rsid w:val="009F6132"/>
    <w:rsid w:val="00A30673"/>
    <w:rsid w:val="00A4094A"/>
    <w:rsid w:val="00AE5105"/>
    <w:rsid w:val="00B3714E"/>
    <w:rsid w:val="00B61B2B"/>
    <w:rsid w:val="00BB2301"/>
    <w:rsid w:val="00C11004"/>
    <w:rsid w:val="00DD086D"/>
    <w:rsid w:val="00DF6044"/>
    <w:rsid w:val="00E04644"/>
    <w:rsid w:val="00EB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6472"/>
  <w15:docId w15:val="{CD5CAFC3-8B41-4765-9EFE-B2EA4A3C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носка"/>
    <w:basedOn w:val="a"/>
    <w:link w:val="a4"/>
    <w:qFormat/>
    <w:rsid w:val="000307E3"/>
    <w:pPr>
      <w:widowControl w:val="0"/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kern w:val="0"/>
      <w:szCs w:val="28"/>
      <w:lang w:val="x-none" w:eastAsia="ru-RU"/>
      <w14:ligatures w14:val="none"/>
    </w:rPr>
  </w:style>
  <w:style w:type="character" w:customStyle="1" w:styleId="a4">
    <w:name w:val="Сноска Знак"/>
    <w:link w:val="a3"/>
    <w:rsid w:val="000307E3"/>
    <w:rPr>
      <w:rFonts w:ascii="Times New Roman" w:eastAsia="Times New Roman" w:hAnsi="Times New Roman" w:cs="Times New Roman"/>
      <w:bCs/>
      <w:kern w:val="0"/>
      <w:szCs w:val="28"/>
      <w:lang w:val="x-none" w:eastAsia="ru-RU"/>
      <w14:ligatures w14:val="none"/>
    </w:rPr>
  </w:style>
  <w:style w:type="character" w:styleId="a5">
    <w:name w:val="footnote reference"/>
    <w:aliases w:val="текст сноски,Знак сноски-FN,Ciae niinee-FN,Знак сноски 1,Ciae niinee 1,анкета сноска,fr,Used by Word for Help footnote symbols,Avg - Знак сноски,avg-Знак сноски,Referencia nota al pie,ООО Знак сноски,СНОСКА,сноска1,ftref,Avg,вески,ХИА_ЗС,SUP"/>
    <w:link w:val="1"/>
    <w:unhideWhenUsed/>
    <w:qFormat/>
    <w:rsid w:val="000307E3"/>
    <w:rPr>
      <w:rFonts w:ascii="Times New Roman" w:hAnsi="Times New Roman"/>
      <w:sz w:val="22"/>
      <w:vertAlign w:val="superscript"/>
    </w:rPr>
  </w:style>
  <w:style w:type="paragraph" w:styleId="a6">
    <w:name w:val="List Paragraph"/>
    <w:aliases w:val="Абзац списка для документа,Bullet List,FooterText,numbered,ПАРАГРАФ,List Paragraph"/>
    <w:basedOn w:val="a"/>
    <w:link w:val="a7"/>
    <w:uiPriority w:val="34"/>
    <w:qFormat/>
    <w:rsid w:val="00AE5105"/>
    <w:pPr>
      <w:ind w:left="720"/>
      <w:contextualSpacing/>
    </w:pPr>
    <w:rPr>
      <w:kern w:val="0"/>
      <w14:ligatures w14:val="none"/>
    </w:rPr>
  </w:style>
  <w:style w:type="paragraph" w:styleId="a8">
    <w:name w:val="footnote text"/>
    <w:aliases w:val="Текст сноски Знак1 Знак,Текст сноски Знак Знак Знак,Текст сноски-FN,Oaeno niinee-FN,Oaeno niinee Ciae,Table_Footnote_last,single space, Знак,Знак,Текст сноски Знак1,Текст сноски Знак Знак, Знак Знак Знак,Текст сноски Знак Знак1 Знак,F1,ft,f"/>
    <w:basedOn w:val="a"/>
    <w:link w:val="a9"/>
    <w:uiPriority w:val="99"/>
    <w:unhideWhenUsed/>
    <w:qFormat/>
    <w:rsid w:val="00AE5105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9">
    <w:name w:val="Текст сноски Знак"/>
    <w:aliases w:val="Текст сноски Знак1 Знак Знак,Текст сноски Знак Знак Знак Знак,Текст сноски-FN Знак,Oaeno niinee-FN Знак,Oaeno niinee Ciae Знак,Table_Footnote_last Знак,single space Знак, Знак Знак,Знак Знак,Текст сноски Знак1 Знак1,F1 Знак,ft Знак"/>
    <w:basedOn w:val="a0"/>
    <w:link w:val="a8"/>
    <w:uiPriority w:val="99"/>
    <w:rsid w:val="00AE5105"/>
    <w:rPr>
      <w:kern w:val="0"/>
      <w:sz w:val="20"/>
      <w:szCs w:val="20"/>
      <w14:ligatures w14:val="none"/>
    </w:rPr>
  </w:style>
  <w:style w:type="character" w:customStyle="1" w:styleId="a7">
    <w:name w:val="Абзац списка Знак"/>
    <w:aliases w:val="Абзац списка для документа Знак,Bullet List Знак,FooterText Знак,numbered Знак,ПАРАГРАФ Знак,List Paragraph Знак"/>
    <w:link w:val="a6"/>
    <w:uiPriority w:val="34"/>
    <w:locked/>
    <w:rsid w:val="00912350"/>
    <w:rPr>
      <w:kern w:val="0"/>
      <w14:ligatures w14:val="none"/>
    </w:rPr>
  </w:style>
  <w:style w:type="paragraph" w:customStyle="1" w:styleId="1">
    <w:name w:val="Знак сноски1"/>
    <w:link w:val="a5"/>
    <w:uiPriority w:val="99"/>
    <w:rsid w:val="00912350"/>
    <w:pPr>
      <w:spacing w:after="0" w:line="240" w:lineRule="auto"/>
    </w:pPr>
    <w:rPr>
      <w:rFonts w:ascii="Times New Roman" w:hAnsi="Times New Roman"/>
      <w:vertAlign w:val="superscript"/>
    </w:rPr>
  </w:style>
  <w:style w:type="table" w:customStyle="1" w:styleId="10">
    <w:name w:val="Сетка таблицы1"/>
    <w:basedOn w:val="a1"/>
    <w:next w:val="aa"/>
    <w:uiPriority w:val="59"/>
    <w:rsid w:val="00464E6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464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E43E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E43E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E43E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E43E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E43E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5E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E43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4E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E04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E04644"/>
  </w:style>
  <w:style w:type="paragraph" w:styleId="af4">
    <w:name w:val="footer"/>
    <w:basedOn w:val="a"/>
    <w:link w:val="af5"/>
    <w:uiPriority w:val="99"/>
    <w:unhideWhenUsed/>
    <w:rsid w:val="00E04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E04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CCB161CE16BA4A1F01CFC66F23AA923CD7CBFA62D68417B47D48970ACC2227D47AC29CC67BA2FE51A16C51Y5I5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CCB161CE16BA4A1F01CAC96C23AA923ED6CDFA6DDDD91DBC2444950DC37D22D36BC29FC565A3FF47A8380213F94BAC5F72C3F7D5E39C76Y7IF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969209559ED40E455C01FA63B4460474A9304521214200227C7E1551DD887D091CD03986A5E8000518722s3z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EF488A5365A2C72383A950F3A8EB9ACA25320FB4214C6CAD73BA151BB2CA3CE0259BDFF08134C7E484B524E9733619A14DBBC9045A77344CE3D92Ee0MCO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B4EF488A5365A2C72383B75DE5C4B49FCE2C6E0AB225443EF125BC4244E2CC69A0659D8AB3C539C6EC8FE174AE2D6F4AE606B7CA19467637e5M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26</Pages>
  <Words>6158</Words>
  <Characters>35107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</dc:creator>
  <cp:keywords/>
  <dc:description/>
  <cp:lastModifiedBy>Юлия К</cp:lastModifiedBy>
  <cp:revision>26</cp:revision>
  <dcterms:created xsi:type="dcterms:W3CDTF">2023-03-13T14:04:00Z</dcterms:created>
  <dcterms:modified xsi:type="dcterms:W3CDTF">2023-04-20T10:54:00Z</dcterms:modified>
</cp:coreProperties>
</file>