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3305C" w14:textId="504273EB" w:rsidR="00060AB2" w:rsidRPr="00592A76" w:rsidRDefault="00060AB2" w:rsidP="00780CE5">
      <w:pPr>
        <w:tabs>
          <w:tab w:val="left" w:pos="6237"/>
        </w:tabs>
        <w:spacing w:line="240" w:lineRule="auto"/>
        <w:ind w:left="6237" w:firstLine="0"/>
        <w:jc w:val="center"/>
        <w:rPr>
          <w:sz w:val="24"/>
          <w:szCs w:val="24"/>
        </w:rPr>
      </w:pPr>
      <w:r>
        <w:rPr>
          <w:sz w:val="24"/>
          <w:szCs w:val="24"/>
        </w:rPr>
        <w:t>Приложение № </w:t>
      </w:r>
      <w:r w:rsidR="0096051B">
        <w:rPr>
          <w:sz w:val="24"/>
          <w:szCs w:val="24"/>
        </w:rPr>
        <w:t>9</w:t>
      </w:r>
    </w:p>
    <w:p w14:paraId="2C332459" w14:textId="77777777" w:rsidR="00060AB2" w:rsidRPr="00592A76" w:rsidRDefault="00060AB2" w:rsidP="00780CE5">
      <w:pPr>
        <w:tabs>
          <w:tab w:val="left" w:pos="6237"/>
        </w:tabs>
        <w:spacing w:line="240" w:lineRule="auto"/>
        <w:ind w:left="6237" w:firstLine="0"/>
        <w:jc w:val="center"/>
        <w:rPr>
          <w:sz w:val="24"/>
          <w:szCs w:val="24"/>
        </w:rPr>
      </w:pPr>
      <w:r>
        <w:rPr>
          <w:sz w:val="24"/>
          <w:szCs w:val="24"/>
        </w:rPr>
        <w:t>к отчету о</w:t>
      </w:r>
      <w:r w:rsidRPr="00592A76">
        <w:rPr>
          <w:sz w:val="24"/>
          <w:szCs w:val="24"/>
        </w:rPr>
        <w:t xml:space="preserve"> результата</w:t>
      </w:r>
      <w:r>
        <w:rPr>
          <w:sz w:val="24"/>
          <w:szCs w:val="24"/>
        </w:rPr>
        <w:t>х</w:t>
      </w:r>
    </w:p>
    <w:p w14:paraId="41062587" w14:textId="77777777" w:rsidR="00060AB2" w:rsidRPr="00592A76" w:rsidRDefault="00060AB2" w:rsidP="00780CE5">
      <w:pPr>
        <w:tabs>
          <w:tab w:val="left" w:pos="6237"/>
        </w:tabs>
        <w:spacing w:line="240" w:lineRule="auto"/>
        <w:ind w:left="6237" w:firstLine="0"/>
        <w:jc w:val="center"/>
        <w:rPr>
          <w:sz w:val="24"/>
          <w:szCs w:val="24"/>
        </w:rPr>
      </w:pPr>
      <w:r w:rsidRPr="00592A76">
        <w:rPr>
          <w:sz w:val="24"/>
          <w:szCs w:val="24"/>
        </w:rPr>
        <w:t>контрольного мероприятия</w:t>
      </w:r>
    </w:p>
    <w:p w14:paraId="23DA728D" w14:textId="0416B7B3" w:rsidR="00060AB2" w:rsidRPr="00592A76" w:rsidRDefault="00B72EEC" w:rsidP="00780CE5">
      <w:pPr>
        <w:tabs>
          <w:tab w:val="left" w:pos="6237"/>
        </w:tabs>
        <w:spacing w:line="240" w:lineRule="auto"/>
        <w:ind w:left="6237" w:firstLine="0"/>
        <w:jc w:val="center"/>
        <w:rPr>
          <w:sz w:val="24"/>
          <w:szCs w:val="24"/>
        </w:rPr>
      </w:pPr>
      <w:r>
        <w:rPr>
          <w:sz w:val="24"/>
          <w:szCs w:val="24"/>
        </w:rPr>
        <w:t>от 4</w:t>
      </w:r>
      <w:r w:rsidR="002F51FA">
        <w:rPr>
          <w:sz w:val="24"/>
          <w:szCs w:val="24"/>
        </w:rPr>
        <w:t xml:space="preserve"> </w:t>
      </w:r>
      <w:r w:rsidR="00E02F48">
        <w:rPr>
          <w:sz w:val="24"/>
          <w:szCs w:val="24"/>
        </w:rPr>
        <w:t>июня</w:t>
      </w:r>
      <w:r w:rsidR="00117178" w:rsidRPr="00592A76">
        <w:rPr>
          <w:sz w:val="24"/>
          <w:szCs w:val="24"/>
        </w:rPr>
        <w:t xml:space="preserve"> </w:t>
      </w:r>
      <w:r w:rsidR="00060AB2" w:rsidRPr="00592A76">
        <w:rPr>
          <w:sz w:val="24"/>
          <w:szCs w:val="24"/>
        </w:rPr>
        <w:t>20</w:t>
      </w:r>
      <w:r w:rsidR="00060AB2">
        <w:rPr>
          <w:sz w:val="24"/>
          <w:szCs w:val="24"/>
        </w:rPr>
        <w:t>2</w:t>
      </w:r>
      <w:r w:rsidR="00C67919">
        <w:rPr>
          <w:sz w:val="24"/>
          <w:szCs w:val="24"/>
        </w:rPr>
        <w:t>5</w:t>
      </w:r>
      <w:r w:rsidR="00060AB2">
        <w:rPr>
          <w:sz w:val="24"/>
          <w:szCs w:val="24"/>
        </w:rPr>
        <w:t> </w:t>
      </w:r>
      <w:r w:rsidR="00060AB2" w:rsidRPr="00592A76">
        <w:rPr>
          <w:sz w:val="24"/>
          <w:szCs w:val="24"/>
        </w:rPr>
        <w:t>г.</w:t>
      </w:r>
    </w:p>
    <w:p w14:paraId="0E696225" w14:textId="3542932C" w:rsidR="00060AB2" w:rsidRPr="00592A76" w:rsidRDefault="00060AB2" w:rsidP="00780CE5">
      <w:pPr>
        <w:pStyle w:val="2"/>
        <w:tabs>
          <w:tab w:val="left" w:pos="5694"/>
          <w:tab w:val="left" w:pos="6237"/>
        </w:tabs>
        <w:ind w:left="6237" w:firstLine="0"/>
        <w:jc w:val="center"/>
        <w:rPr>
          <w:sz w:val="24"/>
          <w:szCs w:val="24"/>
        </w:rPr>
      </w:pPr>
      <w:r w:rsidRPr="00592A76">
        <w:rPr>
          <w:sz w:val="24"/>
          <w:szCs w:val="24"/>
        </w:rPr>
        <w:t>№</w:t>
      </w:r>
      <w:r>
        <w:rPr>
          <w:sz w:val="24"/>
          <w:szCs w:val="24"/>
        </w:rPr>
        <w:t> </w:t>
      </w:r>
      <w:r w:rsidR="00B72EEC">
        <w:rPr>
          <w:sz w:val="24"/>
          <w:szCs w:val="24"/>
        </w:rPr>
        <w:t>ОМ-37/14-02</w:t>
      </w:r>
      <w:bookmarkStart w:id="0" w:name="_GoBack"/>
      <w:bookmarkEnd w:id="0"/>
    </w:p>
    <w:p w14:paraId="33F30D2E" w14:textId="2FEE7EDF" w:rsidR="00231499" w:rsidRPr="00592A76" w:rsidRDefault="00231499" w:rsidP="00780CE5">
      <w:pPr>
        <w:pStyle w:val="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94"/>
          <w:tab w:val="left" w:pos="11340"/>
        </w:tabs>
        <w:ind w:left="11482" w:firstLine="0"/>
        <w:jc w:val="center"/>
        <w:rPr>
          <w:sz w:val="24"/>
          <w:szCs w:val="24"/>
        </w:rPr>
      </w:pPr>
      <w:r w:rsidRPr="00592A76">
        <w:rPr>
          <w:sz w:val="24"/>
          <w:szCs w:val="24"/>
        </w:rPr>
        <w:t>___</w:t>
      </w:r>
    </w:p>
    <w:p w14:paraId="40599E0C" w14:textId="1016AEE8" w:rsidR="00AB4A43" w:rsidRPr="00D96DEB" w:rsidRDefault="00A76D7E" w:rsidP="00060AB2">
      <w:pPr>
        <w:spacing w:line="276" w:lineRule="auto"/>
        <w:jc w:val="center"/>
        <w:rPr>
          <w:szCs w:val="28"/>
          <w:lang w:eastAsia="en-US"/>
        </w:rPr>
      </w:pPr>
      <w:r>
        <w:rPr>
          <w:b/>
          <w:szCs w:val="28"/>
          <w:lang w:eastAsia="en-US"/>
        </w:rPr>
        <w:t>Расчет итоговой оценки эффективности расходов федерального бюджета на обеспечение оказания УУС</w:t>
      </w:r>
    </w:p>
    <w:p w14:paraId="32DC7B58" w14:textId="4F74B955" w:rsidR="00AB4A43" w:rsidRDefault="00AB4A43" w:rsidP="009B482E">
      <w:pPr>
        <w:spacing w:line="240" w:lineRule="auto"/>
        <w:jc w:val="right"/>
        <w:rPr>
          <w:i/>
          <w:iCs/>
          <w:szCs w:val="28"/>
          <w:lang w:eastAsia="en-US"/>
        </w:rPr>
      </w:pPr>
    </w:p>
    <w:p w14:paraId="18AEA16E" w14:textId="0365FA1F" w:rsidR="007565D6" w:rsidRDefault="00A76D7E" w:rsidP="007565D6">
      <w:pPr>
        <w:autoSpaceDE w:val="0"/>
        <w:autoSpaceDN w:val="0"/>
        <w:adjustRightInd w:val="0"/>
        <w:ind w:firstLine="540"/>
        <w:rPr>
          <w:szCs w:val="28"/>
        </w:rPr>
      </w:pPr>
      <w:r>
        <w:rPr>
          <w:szCs w:val="28"/>
        </w:rPr>
        <w:t>1. </w:t>
      </w:r>
      <w:r w:rsidR="007565D6">
        <w:rPr>
          <w:szCs w:val="28"/>
        </w:rPr>
        <w:t xml:space="preserve">Эффективность </w:t>
      </w:r>
      <w:r w:rsidRPr="00A76D7E">
        <w:rPr>
          <w:szCs w:val="28"/>
        </w:rPr>
        <w:t>расходов федерального бюджета на обеспечение оказания УУС</w:t>
      </w:r>
      <w:r w:rsidR="007565D6">
        <w:rPr>
          <w:szCs w:val="28"/>
        </w:rPr>
        <w:t xml:space="preserve"> рассчитывается как средневзвешенное критериев эффективности по формуле:</w:t>
      </w:r>
    </w:p>
    <w:p w14:paraId="7E73C1A3" w14:textId="22CFD86F" w:rsidR="007565D6" w:rsidRPr="00625450" w:rsidRDefault="007565D6" w:rsidP="00625450">
      <w:pPr>
        <w:autoSpaceDE w:val="0"/>
        <w:autoSpaceDN w:val="0"/>
        <w:adjustRightInd w:val="0"/>
        <w:ind w:left="708" w:firstLine="708"/>
        <w:rPr>
          <w:szCs w:val="28"/>
        </w:rPr>
      </w:pPr>
      <m:oMathPara>
        <m:oMathParaPr>
          <m:jc m:val="left"/>
        </m:oMathParaPr>
        <m:oMath>
          <m:r>
            <m:rPr>
              <m:sty m:val="p"/>
            </m:rPr>
            <w:rPr>
              <w:rFonts w:ascii="Cambria Math" w:hAnsi="Cambria Math"/>
              <w:szCs w:val="28"/>
            </w:rPr>
            <m:t xml:space="preserve">Эффективность= </m:t>
          </m:r>
          <m:nary>
            <m:naryPr>
              <m:chr m:val="∑"/>
              <m:limLoc m:val="undOvr"/>
              <m:ctrlPr>
                <w:rPr>
                  <w:rFonts w:ascii="Cambria Math" w:hAnsi="Cambria Math"/>
                  <w:szCs w:val="28"/>
                </w:rPr>
              </m:ctrlPr>
            </m:naryPr>
            <m:sub>
              <m:r>
                <w:rPr>
                  <w:rFonts w:ascii="Cambria Math" w:hAnsi="Cambria Math"/>
                  <w:szCs w:val="28"/>
                </w:rPr>
                <m:t>i</m:t>
              </m:r>
              <m:r>
                <m:rPr>
                  <m:sty m:val="p"/>
                </m:rPr>
                <w:rPr>
                  <w:rFonts w:ascii="Cambria Math" w:hAnsi="Cambria Math"/>
                  <w:szCs w:val="28"/>
                </w:rPr>
                <m:t>=1</m:t>
              </m:r>
            </m:sub>
            <m:sup>
              <m:r>
                <m:rPr>
                  <m:sty m:val="p"/>
                </m:rPr>
                <w:rPr>
                  <w:rFonts w:ascii="Cambria Math" w:hAnsi="Cambria Math"/>
                  <w:szCs w:val="28"/>
                </w:rPr>
                <m:t>11</m:t>
              </m:r>
            </m:sup>
            <m:e>
              <m:sSub>
                <m:sSubPr>
                  <m:ctrlPr>
                    <w:rPr>
                      <w:rFonts w:ascii="Cambria Math" w:hAnsi="Cambria Math"/>
                      <w:szCs w:val="28"/>
                    </w:rPr>
                  </m:ctrlPr>
                </m:sSubPr>
                <m:e>
                  <m:r>
                    <w:rPr>
                      <w:rFonts w:ascii="Cambria Math" w:hAnsi="Cambria Math"/>
                      <w:szCs w:val="28"/>
                    </w:rPr>
                    <m:t>K</m:t>
                  </m:r>
                </m:e>
                <m:sub>
                  <m:r>
                    <w:rPr>
                      <w:rFonts w:ascii="Cambria Math" w:hAnsi="Cambria Math"/>
                      <w:szCs w:val="28"/>
                    </w:rPr>
                    <m:t>i</m:t>
                  </m:r>
                </m:sub>
              </m:sSub>
              <m:r>
                <m:rPr>
                  <m:sty m:val="p"/>
                </m:rPr>
                <w:rPr>
                  <w:rFonts w:ascii="Cambria Math" w:hAnsi="Cambria Math"/>
                  <w:szCs w:val="28"/>
                </w:rPr>
                <m:t>×</m:t>
              </m:r>
              <m:sSub>
                <m:sSubPr>
                  <m:ctrlPr>
                    <w:rPr>
                      <w:rFonts w:ascii="Cambria Math" w:hAnsi="Cambria Math"/>
                      <w:szCs w:val="28"/>
                    </w:rPr>
                  </m:ctrlPr>
                </m:sSubPr>
                <m:e>
                  <m:r>
                    <w:rPr>
                      <w:rFonts w:ascii="Cambria Math" w:hAnsi="Cambria Math"/>
                      <w:szCs w:val="28"/>
                    </w:rPr>
                    <m:t>ω</m:t>
                  </m:r>
                </m:e>
                <m:sub>
                  <m:r>
                    <w:rPr>
                      <w:rFonts w:ascii="Cambria Math" w:hAnsi="Cambria Math"/>
                      <w:szCs w:val="28"/>
                    </w:rPr>
                    <m:t>i</m:t>
                  </m:r>
                </m:sub>
              </m:sSub>
            </m:e>
          </m:nary>
        </m:oMath>
      </m:oMathPara>
    </w:p>
    <w:p w14:paraId="39D891C3" w14:textId="77777777" w:rsidR="007565D6" w:rsidRDefault="007565D6" w:rsidP="007565D6">
      <w:pPr>
        <w:autoSpaceDE w:val="0"/>
        <w:autoSpaceDN w:val="0"/>
        <w:adjustRightInd w:val="0"/>
        <w:ind w:firstLine="540"/>
        <w:rPr>
          <w:szCs w:val="28"/>
        </w:rPr>
      </w:pPr>
      <w:r>
        <w:rPr>
          <w:szCs w:val="28"/>
        </w:rPr>
        <w:t>где:</w:t>
      </w:r>
    </w:p>
    <w:p w14:paraId="445CAFF2" w14:textId="49029941" w:rsidR="007565D6" w:rsidRPr="007565D6" w:rsidRDefault="00B72EEC" w:rsidP="007565D6">
      <w:pPr>
        <w:autoSpaceDE w:val="0"/>
        <w:autoSpaceDN w:val="0"/>
        <w:adjustRightInd w:val="0"/>
        <w:ind w:firstLine="540"/>
        <w:rPr>
          <w:szCs w:val="28"/>
        </w:rPr>
      </w:pPr>
      <m:oMath>
        <m:sSub>
          <m:sSubPr>
            <m:ctrlPr>
              <w:rPr>
                <w:rFonts w:ascii="Cambria Math" w:hAnsi="Cambria Math"/>
                <w:szCs w:val="28"/>
              </w:rPr>
            </m:ctrlPr>
          </m:sSubPr>
          <m:e>
            <m:r>
              <w:rPr>
                <w:rFonts w:ascii="Cambria Math" w:hAnsi="Cambria Math"/>
                <w:szCs w:val="28"/>
              </w:rPr>
              <m:t>K</m:t>
            </m:r>
          </m:e>
          <m:sub>
            <m:r>
              <w:rPr>
                <w:rFonts w:ascii="Cambria Math" w:hAnsi="Cambria Math"/>
                <w:szCs w:val="28"/>
              </w:rPr>
              <m:t>i</m:t>
            </m:r>
          </m:sub>
        </m:sSub>
      </m:oMath>
      <w:r w:rsidR="007565D6" w:rsidRPr="007565D6">
        <w:rPr>
          <w:szCs w:val="28"/>
        </w:rPr>
        <w:t xml:space="preserve"> </w:t>
      </w:r>
      <w:r w:rsidR="007565D6" w:rsidRPr="00615E70">
        <w:rPr>
          <w:szCs w:val="28"/>
        </w:rPr>
        <w:t>–значение каждого из критериев эффективности</w:t>
      </w:r>
      <w:r w:rsidR="007565D6">
        <w:rPr>
          <w:szCs w:val="28"/>
        </w:rPr>
        <w:t>;</w:t>
      </w:r>
    </w:p>
    <w:p w14:paraId="32D6A30B" w14:textId="03BE39CB" w:rsidR="007565D6" w:rsidRPr="007565D6" w:rsidRDefault="00B72EEC" w:rsidP="007565D6">
      <w:pPr>
        <w:autoSpaceDE w:val="0"/>
        <w:autoSpaceDN w:val="0"/>
        <w:adjustRightInd w:val="0"/>
        <w:ind w:firstLine="540"/>
        <w:rPr>
          <w:szCs w:val="28"/>
        </w:rPr>
      </w:pPr>
      <m:oMath>
        <m:sSub>
          <m:sSubPr>
            <m:ctrlPr>
              <w:rPr>
                <w:rFonts w:ascii="Cambria Math" w:hAnsi="Cambria Math"/>
                <w:szCs w:val="28"/>
              </w:rPr>
            </m:ctrlPr>
          </m:sSubPr>
          <m:e>
            <m:r>
              <w:rPr>
                <w:rFonts w:ascii="Cambria Math" w:hAnsi="Cambria Math"/>
                <w:szCs w:val="28"/>
              </w:rPr>
              <m:t>ω</m:t>
            </m:r>
          </m:e>
          <m:sub>
            <m:r>
              <w:rPr>
                <w:rFonts w:ascii="Cambria Math" w:hAnsi="Cambria Math"/>
                <w:szCs w:val="28"/>
              </w:rPr>
              <m:t>i</m:t>
            </m:r>
          </m:sub>
        </m:sSub>
      </m:oMath>
      <w:r w:rsidR="007565D6" w:rsidRPr="007565D6">
        <w:rPr>
          <w:szCs w:val="28"/>
        </w:rPr>
        <w:t xml:space="preserve"> </w:t>
      </w:r>
      <w:r w:rsidR="007565D6" w:rsidRPr="00615E70">
        <w:rPr>
          <w:szCs w:val="28"/>
        </w:rPr>
        <w:t>–</w:t>
      </w:r>
      <w:r w:rsidR="007565D6">
        <w:rPr>
          <w:szCs w:val="28"/>
        </w:rPr>
        <w:t>вес</w:t>
      </w:r>
      <w:r w:rsidR="007565D6" w:rsidRPr="00615E70">
        <w:rPr>
          <w:szCs w:val="28"/>
        </w:rPr>
        <w:t xml:space="preserve"> каждого из критериев эффективности</w:t>
      </w:r>
      <w:r w:rsidR="007565D6">
        <w:rPr>
          <w:szCs w:val="28"/>
        </w:rPr>
        <w:t>.</w:t>
      </w:r>
    </w:p>
    <w:p w14:paraId="66999B5A" w14:textId="640AA0F6" w:rsidR="005229F5" w:rsidRPr="005229F5" w:rsidRDefault="005229F5" w:rsidP="00456E84">
      <w:pPr>
        <w:keepNext/>
        <w:spacing w:after="200" w:line="240" w:lineRule="auto"/>
        <w:ind w:firstLine="0"/>
        <w:jc w:val="right"/>
        <w:rPr>
          <w:rFonts w:eastAsia="Calibri"/>
          <w:bCs/>
          <w:sz w:val="24"/>
          <w:szCs w:val="24"/>
          <w:lang w:eastAsia="en-US"/>
        </w:rPr>
      </w:pPr>
      <w:r w:rsidRPr="005229F5">
        <w:rPr>
          <w:rFonts w:eastAsia="Calibri"/>
          <w:bCs/>
          <w:sz w:val="24"/>
          <w:szCs w:val="24"/>
          <w:lang w:eastAsia="en-US"/>
        </w:rPr>
        <w:t xml:space="preserve">Таблица </w:t>
      </w:r>
      <w:r w:rsidRPr="005229F5">
        <w:rPr>
          <w:rFonts w:eastAsia="Calibri"/>
          <w:bCs/>
          <w:sz w:val="24"/>
          <w:szCs w:val="24"/>
          <w:lang w:eastAsia="en-US"/>
        </w:rPr>
        <w:fldChar w:fldCharType="begin"/>
      </w:r>
      <w:r w:rsidRPr="005229F5">
        <w:rPr>
          <w:rFonts w:eastAsia="Calibri"/>
          <w:bCs/>
          <w:sz w:val="24"/>
          <w:szCs w:val="24"/>
          <w:lang w:eastAsia="en-US"/>
        </w:rPr>
        <w:instrText xml:space="preserve"> SEQ Таблица \* ARABIC </w:instrText>
      </w:r>
      <w:r w:rsidRPr="005229F5">
        <w:rPr>
          <w:rFonts w:eastAsia="Calibri"/>
          <w:bCs/>
          <w:sz w:val="24"/>
          <w:szCs w:val="24"/>
          <w:lang w:eastAsia="en-US"/>
        </w:rPr>
        <w:fldChar w:fldCharType="separate"/>
      </w:r>
      <w:r w:rsidRPr="005229F5">
        <w:rPr>
          <w:rFonts w:eastAsia="Calibri"/>
          <w:bCs/>
          <w:sz w:val="24"/>
          <w:szCs w:val="24"/>
          <w:lang w:eastAsia="en-US"/>
        </w:rPr>
        <w:t>1</w:t>
      </w:r>
      <w:r w:rsidRPr="005229F5">
        <w:rPr>
          <w:rFonts w:eastAsia="Calibri"/>
          <w:bCs/>
          <w:sz w:val="24"/>
          <w:szCs w:val="24"/>
          <w:lang w:eastAsia="en-US"/>
        </w:rPr>
        <w:fldChar w:fldCharType="end"/>
      </w:r>
      <w:r w:rsidRPr="005229F5">
        <w:rPr>
          <w:rFonts w:eastAsia="Calibri"/>
          <w:bCs/>
          <w:sz w:val="24"/>
          <w:szCs w:val="24"/>
          <w:lang w:eastAsia="en-US"/>
        </w:rPr>
        <w:t>. Веса критериев эффективности</w:t>
      </w:r>
    </w:p>
    <w:tbl>
      <w:tblPr>
        <w:tblStyle w:val="a3"/>
        <w:tblW w:w="9067" w:type="dxa"/>
        <w:tblLayout w:type="fixed"/>
        <w:tblLook w:val="04A0" w:firstRow="1" w:lastRow="0" w:firstColumn="1" w:lastColumn="0" w:noHBand="0" w:noVBand="1"/>
      </w:tblPr>
      <w:tblGrid>
        <w:gridCol w:w="4815"/>
        <w:gridCol w:w="1701"/>
        <w:gridCol w:w="992"/>
        <w:gridCol w:w="1559"/>
      </w:tblGrid>
      <w:tr w:rsidR="00A76D7E" w:rsidRPr="005229F5" w14:paraId="3F8D1A09" w14:textId="12B3E90F" w:rsidTr="00784009">
        <w:tc>
          <w:tcPr>
            <w:tcW w:w="4815" w:type="dxa"/>
          </w:tcPr>
          <w:p w14:paraId="68D107C1" w14:textId="3B0CF061" w:rsidR="00A76D7E" w:rsidRPr="005229F5" w:rsidRDefault="00A76D7E" w:rsidP="005229F5">
            <w:pPr>
              <w:spacing w:line="240" w:lineRule="auto"/>
              <w:ind w:firstLine="0"/>
              <w:jc w:val="center"/>
              <w:rPr>
                <w:b/>
                <w:sz w:val="24"/>
                <w:szCs w:val="24"/>
              </w:rPr>
            </w:pPr>
            <w:r>
              <w:rPr>
                <w:b/>
                <w:sz w:val="24"/>
                <w:szCs w:val="24"/>
              </w:rPr>
              <w:t>Наименование критерия</w:t>
            </w:r>
          </w:p>
        </w:tc>
        <w:tc>
          <w:tcPr>
            <w:tcW w:w="1701" w:type="dxa"/>
          </w:tcPr>
          <w:p w14:paraId="7F277715" w14:textId="0757B16E" w:rsidR="00A76D7E" w:rsidRPr="005229F5" w:rsidRDefault="00A76D7E" w:rsidP="005229F5">
            <w:pPr>
              <w:spacing w:line="240" w:lineRule="auto"/>
              <w:ind w:firstLine="0"/>
              <w:jc w:val="center"/>
              <w:rPr>
                <w:b/>
                <w:sz w:val="24"/>
                <w:szCs w:val="24"/>
              </w:rPr>
            </w:pPr>
            <w:r>
              <w:rPr>
                <w:b/>
                <w:sz w:val="24"/>
                <w:szCs w:val="24"/>
              </w:rPr>
              <w:t>Обозначение</w:t>
            </w:r>
          </w:p>
        </w:tc>
        <w:tc>
          <w:tcPr>
            <w:tcW w:w="992" w:type="dxa"/>
          </w:tcPr>
          <w:p w14:paraId="362356B9" w14:textId="5340FC9A" w:rsidR="00A76D7E" w:rsidRPr="005229F5" w:rsidRDefault="00A76D7E" w:rsidP="005229F5">
            <w:pPr>
              <w:spacing w:line="240" w:lineRule="auto"/>
              <w:ind w:firstLine="0"/>
              <w:jc w:val="center"/>
              <w:rPr>
                <w:b/>
                <w:sz w:val="24"/>
                <w:szCs w:val="24"/>
              </w:rPr>
            </w:pPr>
            <w:r w:rsidRPr="005229F5">
              <w:rPr>
                <w:b/>
                <w:sz w:val="24"/>
                <w:szCs w:val="24"/>
              </w:rPr>
              <w:t>Вес</w:t>
            </w:r>
          </w:p>
        </w:tc>
        <w:tc>
          <w:tcPr>
            <w:tcW w:w="1559" w:type="dxa"/>
          </w:tcPr>
          <w:p w14:paraId="04C2C85C" w14:textId="4985B5B6" w:rsidR="00A76D7E" w:rsidRPr="005229F5" w:rsidRDefault="00A76D7E" w:rsidP="00456E84">
            <w:pPr>
              <w:spacing w:line="240" w:lineRule="auto"/>
              <w:ind w:firstLine="0"/>
              <w:jc w:val="center"/>
              <w:rPr>
                <w:b/>
                <w:sz w:val="24"/>
                <w:szCs w:val="24"/>
              </w:rPr>
            </w:pPr>
            <w:r w:rsidRPr="005229F5">
              <w:rPr>
                <w:b/>
                <w:sz w:val="24"/>
                <w:szCs w:val="24"/>
              </w:rPr>
              <w:t>Значение веса</w:t>
            </w:r>
          </w:p>
        </w:tc>
      </w:tr>
      <w:tr w:rsidR="00A76D7E" w:rsidRPr="005229F5" w14:paraId="2B0DFC0B" w14:textId="02440017" w:rsidTr="00784009">
        <w:tc>
          <w:tcPr>
            <w:tcW w:w="4815" w:type="dxa"/>
          </w:tcPr>
          <w:p w14:paraId="232C8FFB" w14:textId="097FC378" w:rsidR="00A76D7E" w:rsidRPr="005229F5" w:rsidRDefault="00A76D7E" w:rsidP="005229F5">
            <w:pPr>
              <w:spacing w:line="240" w:lineRule="auto"/>
              <w:ind w:firstLine="0"/>
              <w:rPr>
                <w:sz w:val="24"/>
                <w:szCs w:val="24"/>
              </w:rPr>
            </w:pPr>
            <w:r w:rsidRPr="00A76D7E">
              <w:rPr>
                <w:sz w:val="24"/>
                <w:szCs w:val="24"/>
              </w:rPr>
              <w:t>Отсутствуют факты завышения стоимости закупаемых товаров, работ, услуг</w:t>
            </w:r>
          </w:p>
        </w:tc>
        <w:tc>
          <w:tcPr>
            <w:tcW w:w="1701" w:type="dxa"/>
          </w:tcPr>
          <w:p w14:paraId="18CCACC7" w14:textId="187AA9E7"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m:t>
                    </m:r>
                  </m:sub>
                </m:sSub>
              </m:oMath>
            </m:oMathPara>
          </w:p>
        </w:tc>
        <w:tc>
          <w:tcPr>
            <w:tcW w:w="992" w:type="dxa"/>
          </w:tcPr>
          <w:p w14:paraId="7F9C594F" w14:textId="28106A59"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1</m:t>
                    </m:r>
                  </m:sub>
                </m:sSub>
              </m:oMath>
            </m:oMathPara>
          </w:p>
        </w:tc>
        <w:tc>
          <w:tcPr>
            <w:tcW w:w="1559" w:type="dxa"/>
          </w:tcPr>
          <w:p w14:paraId="2C1B36B1" w14:textId="77277F26" w:rsidR="00A76D7E" w:rsidRPr="005229F5" w:rsidRDefault="00456E84" w:rsidP="005229F5">
            <w:pPr>
              <w:spacing w:line="240" w:lineRule="auto"/>
              <w:ind w:firstLine="0"/>
              <w:jc w:val="center"/>
              <w:rPr>
                <w:sz w:val="24"/>
                <w:szCs w:val="24"/>
              </w:rPr>
            </w:pPr>
            <w:r>
              <w:rPr>
                <w:sz w:val="24"/>
                <w:szCs w:val="24"/>
              </w:rPr>
              <w:t>15</w:t>
            </w:r>
            <w:r w:rsidR="00A76D7E" w:rsidRPr="005229F5">
              <w:rPr>
                <w:sz w:val="24"/>
                <w:szCs w:val="24"/>
              </w:rPr>
              <w:t>%</w:t>
            </w:r>
          </w:p>
        </w:tc>
      </w:tr>
      <w:tr w:rsidR="00A76D7E" w:rsidRPr="005229F5" w14:paraId="64E9B7C1" w14:textId="51ACC563" w:rsidTr="00784009">
        <w:tc>
          <w:tcPr>
            <w:tcW w:w="4815" w:type="dxa"/>
          </w:tcPr>
          <w:p w14:paraId="528B005F" w14:textId="542D02D9" w:rsidR="00A76D7E" w:rsidRPr="005229F5" w:rsidRDefault="00A76D7E" w:rsidP="005229F5">
            <w:pPr>
              <w:spacing w:line="240" w:lineRule="auto"/>
              <w:ind w:firstLine="0"/>
              <w:rPr>
                <w:sz w:val="24"/>
                <w:szCs w:val="24"/>
              </w:rPr>
            </w:pPr>
            <w:r w:rsidRPr="00A76D7E">
              <w:rPr>
                <w:sz w:val="24"/>
                <w:szCs w:val="24"/>
              </w:rPr>
              <w:t>Средняя стоимость оказания универсальных услуг связи оператором универсального обслуживания не превышает среднюю стоимость оказания аналогичных услуг других операторов связи</w:t>
            </w:r>
          </w:p>
        </w:tc>
        <w:tc>
          <w:tcPr>
            <w:tcW w:w="1701" w:type="dxa"/>
          </w:tcPr>
          <w:p w14:paraId="351D254B" w14:textId="34D4BDE3"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2</m:t>
                    </m:r>
                  </m:sub>
                </m:sSub>
              </m:oMath>
            </m:oMathPara>
          </w:p>
        </w:tc>
        <w:tc>
          <w:tcPr>
            <w:tcW w:w="992" w:type="dxa"/>
          </w:tcPr>
          <w:p w14:paraId="399A1634" w14:textId="7F0D1CF7"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2</m:t>
                    </m:r>
                  </m:sub>
                </m:sSub>
              </m:oMath>
            </m:oMathPara>
          </w:p>
        </w:tc>
        <w:tc>
          <w:tcPr>
            <w:tcW w:w="1559" w:type="dxa"/>
          </w:tcPr>
          <w:p w14:paraId="67528CA0" w14:textId="5385CCE0" w:rsidR="00A76D7E" w:rsidRPr="005229F5" w:rsidRDefault="00456E84" w:rsidP="005229F5">
            <w:pPr>
              <w:spacing w:line="240" w:lineRule="auto"/>
              <w:ind w:firstLine="0"/>
              <w:jc w:val="center"/>
              <w:rPr>
                <w:sz w:val="24"/>
                <w:szCs w:val="24"/>
              </w:rPr>
            </w:pPr>
            <w:r>
              <w:rPr>
                <w:sz w:val="24"/>
                <w:szCs w:val="24"/>
              </w:rPr>
              <w:t>10</w:t>
            </w:r>
            <w:r w:rsidR="00A76D7E" w:rsidRPr="005229F5">
              <w:rPr>
                <w:sz w:val="24"/>
                <w:szCs w:val="24"/>
              </w:rPr>
              <w:t>%</w:t>
            </w:r>
          </w:p>
        </w:tc>
      </w:tr>
      <w:tr w:rsidR="00A76D7E" w:rsidRPr="005229F5" w14:paraId="5CA3B699" w14:textId="3B8A7AA2" w:rsidTr="00784009">
        <w:tc>
          <w:tcPr>
            <w:tcW w:w="4815" w:type="dxa"/>
          </w:tcPr>
          <w:p w14:paraId="753B5AF3" w14:textId="5E7678C0" w:rsidR="00A76D7E" w:rsidRPr="005229F5" w:rsidRDefault="00A76D7E" w:rsidP="005229F5">
            <w:pPr>
              <w:spacing w:line="240" w:lineRule="auto"/>
              <w:ind w:firstLine="0"/>
              <w:rPr>
                <w:sz w:val="24"/>
                <w:szCs w:val="24"/>
              </w:rPr>
            </w:pPr>
            <w:r w:rsidRPr="00A76D7E">
              <w:rPr>
                <w:sz w:val="24"/>
                <w:szCs w:val="24"/>
              </w:rPr>
              <w:t>Отклонения фактических объемов финансирования от размеров финансового обеспечения, предусмотренного договором об условиях оказания универсальных услуг связи в каждом году составляли не более 10 % (с учетом принятых на начало соответствующего года дополнительных соглашений к договору)</w:t>
            </w:r>
          </w:p>
        </w:tc>
        <w:tc>
          <w:tcPr>
            <w:tcW w:w="1701" w:type="dxa"/>
          </w:tcPr>
          <w:p w14:paraId="5967C5EC" w14:textId="6085856E"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3</m:t>
                    </m:r>
                  </m:sub>
                </m:sSub>
              </m:oMath>
            </m:oMathPara>
          </w:p>
        </w:tc>
        <w:tc>
          <w:tcPr>
            <w:tcW w:w="992" w:type="dxa"/>
          </w:tcPr>
          <w:p w14:paraId="011D1571" w14:textId="3A2C87F0"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3</m:t>
                    </m:r>
                  </m:sub>
                </m:sSub>
              </m:oMath>
            </m:oMathPara>
          </w:p>
        </w:tc>
        <w:tc>
          <w:tcPr>
            <w:tcW w:w="1559" w:type="dxa"/>
          </w:tcPr>
          <w:p w14:paraId="53CC3896" w14:textId="3E710E0A" w:rsidR="00A76D7E" w:rsidRPr="005229F5" w:rsidRDefault="00456E84" w:rsidP="005229F5">
            <w:pPr>
              <w:spacing w:line="240" w:lineRule="auto"/>
              <w:ind w:firstLine="0"/>
              <w:jc w:val="center"/>
              <w:rPr>
                <w:sz w:val="24"/>
                <w:szCs w:val="24"/>
              </w:rPr>
            </w:pPr>
            <w:r>
              <w:rPr>
                <w:sz w:val="24"/>
                <w:szCs w:val="24"/>
              </w:rPr>
              <w:t>5</w:t>
            </w:r>
            <w:r w:rsidR="00A76D7E" w:rsidRPr="005229F5">
              <w:rPr>
                <w:sz w:val="24"/>
                <w:szCs w:val="24"/>
              </w:rPr>
              <w:t>%</w:t>
            </w:r>
          </w:p>
        </w:tc>
      </w:tr>
      <w:tr w:rsidR="00A76D7E" w:rsidRPr="005229F5" w14:paraId="4E1963AB" w14:textId="790AE62E" w:rsidTr="00784009">
        <w:tc>
          <w:tcPr>
            <w:tcW w:w="4815" w:type="dxa"/>
          </w:tcPr>
          <w:p w14:paraId="0FA0E44D" w14:textId="2355FDE1" w:rsidR="00A76D7E" w:rsidRPr="005229F5" w:rsidRDefault="00A76D7E" w:rsidP="005229F5">
            <w:pPr>
              <w:spacing w:line="240" w:lineRule="auto"/>
              <w:ind w:firstLine="0"/>
              <w:rPr>
                <w:sz w:val="24"/>
                <w:szCs w:val="24"/>
              </w:rPr>
            </w:pPr>
            <w:r w:rsidRPr="00A76D7E">
              <w:rPr>
                <w:sz w:val="24"/>
                <w:szCs w:val="24"/>
              </w:rPr>
              <w:t>Качество услуг по передаче данных и предоставлению доступа к информационно-телекоммуникационной сети «Интернет», оказываемых с использованием точек доступа, удовлетворяет всем потребностям потребителей услуг</w:t>
            </w:r>
          </w:p>
        </w:tc>
        <w:tc>
          <w:tcPr>
            <w:tcW w:w="1701" w:type="dxa"/>
          </w:tcPr>
          <w:p w14:paraId="6EE6739F" w14:textId="7D5CB03D"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4</m:t>
                    </m:r>
                  </m:sub>
                </m:sSub>
              </m:oMath>
            </m:oMathPara>
          </w:p>
        </w:tc>
        <w:tc>
          <w:tcPr>
            <w:tcW w:w="992" w:type="dxa"/>
          </w:tcPr>
          <w:p w14:paraId="2A6313D9" w14:textId="7D20D05D"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4</m:t>
                    </m:r>
                  </m:sub>
                </m:sSub>
              </m:oMath>
            </m:oMathPara>
          </w:p>
        </w:tc>
        <w:tc>
          <w:tcPr>
            <w:tcW w:w="1559" w:type="dxa"/>
          </w:tcPr>
          <w:p w14:paraId="35FD3650" w14:textId="77777777" w:rsidR="00A76D7E" w:rsidRPr="005229F5" w:rsidRDefault="00A76D7E" w:rsidP="005229F5">
            <w:pPr>
              <w:spacing w:line="240" w:lineRule="auto"/>
              <w:ind w:firstLine="0"/>
              <w:jc w:val="center"/>
              <w:rPr>
                <w:sz w:val="24"/>
                <w:szCs w:val="24"/>
              </w:rPr>
            </w:pPr>
            <w:r w:rsidRPr="005229F5">
              <w:rPr>
                <w:sz w:val="24"/>
                <w:szCs w:val="24"/>
              </w:rPr>
              <w:t>15%</w:t>
            </w:r>
          </w:p>
        </w:tc>
      </w:tr>
      <w:tr w:rsidR="00A76D7E" w:rsidRPr="005229F5" w14:paraId="6504316B" w14:textId="1500085C" w:rsidTr="00784009">
        <w:tc>
          <w:tcPr>
            <w:tcW w:w="4815" w:type="dxa"/>
          </w:tcPr>
          <w:p w14:paraId="3F117156" w14:textId="54BCE4BB" w:rsidR="00A76D7E" w:rsidRPr="005229F5" w:rsidRDefault="00A76D7E" w:rsidP="005229F5">
            <w:pPr>
              <w:spacing w:line="240" w:lineRule="auto"/>
              <w:ind w:firstLine="0"/>
              <w:rPr>
                <w:sz w:val="24"/>
                <w:szCs w:val="24"/>
              </w:rPr>
            </w:pPr>
            <w:r w:rsidRPr="00A76D7E">
              <w:rPr>
                <w:sz w:val="24"/>
                <w:szCs w:val="24"/>
              </w:rPr>
              <w:lastRenderedPageBreak/>
              <w:t>Количество точек доступа, для которых были нарушены сроки начала оказания услуг по передаче данных и предоставлению доступа к информационно-телекоммуникационной сети «Интернет», оказываемых с использованием точек доступа, не превышает 10 процентов от общего количества точек доступа</w:t>
            </w:r>
          </w:p>
        </w:tc>
        <w:tc>
          <w:tcPr>
            <w:tcW w:w="1701" w:type="dxa"/>
          </w:tcPr>
          <w:p w14:paraId="70B3535F" w14:textId="67E207D9"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5</m:t>
                    </m:r>
                  </m:sub>
                </m:sSub>
              </m:oMath>
            </m:oMathPara>
          </w:p>
        </w:tc>
        <w:tc>
          <w:tcPr>
            <w:tcW w:w="992" w:type="dxa"/>
          </w:tcPr>
          <w:p w14:paraId="1B35BE65" w14:textId="19EE9413" w:rsidR="00A76D7E" w:rsidRPr="005229F5" w:rsidRDefault="00A76D7E" w:rsidP="005229F5">
            <w:pPr>
              <w:spacing w:line="240" w:lineRule="auto"/>
              <w:ind w:firstLine="0"/>
              <w:rPr>
                <w:sz w:val="24"/>
                <w:szCs w:val="24"/>
              </w:rPr>
            </w:pPr>
            <m:oMathPara>
              <m:oMath>
                <m:r>
                  <w:rPr>
                    <w:rFonts w:ascii="Cambria Math" w:hAnsi="Cambria Math"/>
                    <w:sz w:val="24"/>
                    <w:szCs w:val="24"/>
                    <w:lang w:val="en-US"/>
                  </w:rPr>
                  <m:t>ω</m:t>
                </m:r>
              </m:oMath>
            </m:oMathPara>
          </w:p>
        </w:tc>
        <w:tc>
          <w:tcPr>
            <w:tcW w:w="1559" w:type="dxa"/>
          </w:tcPr>
          <w:p w14:paraId="77D5ED79" w14:textId="77777777" w:rsidR="00A76D7E" w:rsidRPr="005229F5" w:rsidRDefault="00A76D7E" w:rsidP="005229F5">
            <w:pPr>
              <w:spacing w:line="240" w:lineRule="auto"/>
              <w:ind w:firstLine="0"/>
              <w:jc w:val="center"/>
              <w:rPr>
                <w:sz w:val="24"/>
                <w:szCs w:val="24"/>
              </w:rPr>
            </w:pPr>
            <w:r w:rsidRPr="005229F5">
              <w:rPr>
                <w:sz w:val="24"/>
                <w:szCs w:val="24"/>
              </w:rPr>
              <w:t>5%</w:t>
            </w:r>
          </w:p>
        </w:tc>
      </w:tr>
      <w:tr w:rsidR="00A76D7E" w:rsidRPr="005229F5" w14:paraId="43D50C67" w14:textId="601E5AF4" w:rsidTr="00784009">
        <w:tc>
          <w:tcPr>
            <w:tcW w:w="4815" w:type="dxa"/>
          </w:tcPr>
          <w:p w14:paraId="6CE8B674" w14:textId="0E8CCD1F" w:rsidR="00A76D7E" w:rsidRPr="005229F5" w:rsidRDefault="00A76D7E" w:rsidP="00A76D7E">
            <w:pPr>
              <w:spacing w:line="240" w:lineRule="auto"/>
              <w:ind w:firstLine="0"/>
              <w:rPr>
                <w:sz w:val="24"/>
                <w:szCs w:val="24"/>
              </w:rPr>
            </w:pPr>
            <w:r w:rsidRPr="00A76D7E">
              <w:rPr>
                <w:sz w:val="24"/>
                <w:szCs w:val="24"/>
              </w:rPr>
              <w:t>Средний ежегодный уровень утилизации оборудования связи, используемого для услуг по передаче д</w:t>
            </w:r>
            <w:r>
              <w:rPr>
                <w:sz w:val="24"/>
                <w:szCs w:val="24"/>
              </w:rPr>
              <w:t xml:space="preserve">анных и предоставлению доступа </w:t>
            </w:r>
            <w:r w:rsidRPr="00A76D7E">
              <w:rPr>
                <w:sz w:val="24"/>
                <w:szCs w:val="24"/>
              </w:rPr>
              <w:t>к информационно-телекоммуникационно</w:t>
            </w:r>
            <w:r>
              <w:rPr>
                <w:sz w:val="24"/>
                <w:szCs w:val="24"/>
              </w:rPr>
              <w:t xml:space="preserve">й сети «Интернет», оказываемых </w:t>
            </w:r>
            <w:r w:rsidRPr="00A76D7E">
              <w:rPr>
                <w:sz w:val="24"/>
                <w:szCs w:val="24"/>
              </w:rPr>
              <w:t>с использованием точек доступа, не снижался</w:t>
            </w:r>
          </w:p>
        </w:tc>
        <w:tc>
          <w:tcPr>
            <w:tcW w:w="1701" w:type="dxa"/>
          </w:tcPr>
          <w:p w14:paraId="4D55D1CF" w14:textId="6553FB0D"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6</m:t>
                    </m:r>
                  </m:sub>
                </m:sSub>
              </m:oMath>
            </m:oMathPara>
          </w:p>
        </w:tc>
        <w:tc>
          <w:tcPr>
            <w:tcW w:w="992" w:type="dxa"/>
          </w:tcPr>
          <w:p w14:paraId="36AC5F27" w14:textId="2A9265BD"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6</m:t>
                    </m:r>
                  </m:sub>
                </m:sSub>
              </m:oMath>
            </m:oMathPara>
          </w:p>
        </w:tc>
        <w:tc>
          <w:tcPr>
            <w:tcW w:w="1559" w:type="dxa"/>
          </w:tcPr>
          <w:p w14:paraId="0DCB1AEF" w14:textId="77777777" w:rsidR="00A76D7E" w:rsidRPr="005229F5" w:rsidRDefault="00A76D7E" w:rsidP="005229F5">
            <w:pPr>
              <w:spacing w:line="240" w:lineRule="auto"/>
              <w:ind w:firstLine="0"/>
              <w:jc w:val="center"/>
              <w:rPr>
                <w:sz w:val="24"/>
                <w:szCs w:val="24"/>
              </w:rPr>
            </w:pPr>
            <w:r w:rsidRPr="005229F5">
              <w:rPr>
                <w:sz w:val="24"/>
                <w:szCs w:val="24"/>
              </w:rPr>
              <w:t>5%</w:t>
            </w:r>
          </w:p>
        </w:tc>
      </w:tr>
      <w:tr w:rsidR="00A76D7E" w:rsidRPr="005229F5" w14:paraId="7BC28C69" w14:textId="5B14E9D3" w:rsidTr="00784009">
        <w:tc>
          <w:tcPr>
            <w:tcW w:w="4815" w:type="dxa"/>
          </w:tcPr>
          <w:p w14:paraId="5F49B37E" w14:textId="5C8D489D" w:rsidR="00A76D7E" w:rsidRPr="005229F5" w:rsidRDefault="00A76D7E" w:rsidP="00A76D7E">
            <w:pPr>
              <w:spacing w:line="240" w:lineRule="auto"/>
              <w:ind w:firstLine="0"/>
              <w:rPr>
                <w:sz w:val="24"/>
                <w:szCs w:val="24"/>
              </w:rPr>
            </w:pPr>
            <w:r w:rsidRPr="00A76D7E">
              <w:rPr>
                <w:sz w:val="24"/>
                <w:szCs w:val="24"/>
              </w:rPr>
              <w:t>Фактический коэффициент доступ</w:t>
            </w:r>
            <w:r>
              <w:rPr>
                <w:sz w:val="24"/>
                <w:szCs w:val="24"/>
              </w:rPr>
              <w:t xml:space="preserve">ности услуг по передаче данных </w:t>
            </w:r>
            <w:r w:rsidRPr="00A76D7E">
              <w:rPr>
                <w:sz w:val="24"/>
                <w:szCs w:val="24"/>
              </w:rPr>
              <w:t>и предоставлению доступа к информационно-телекоммуникационной сети «Интернет», оказываемых с использованием точек доступа, соответствует нормативному коэффициенту доступн</w:t>
            </w:r>
            <w:r>
              <w:rPr>
                <w:sz w:val="24"/>
                <w:szCs w:val="24"/>
              </w:rPr>
              <w:t xml:space="preserve">ости, установленному договором </w:t>
            </w:r>
            <w:r w:rsidRPr="00A76D7E">
              <w:rPr>
                <w:sz w:val="24"/>
                <w:szCs w:val="24"/>
              </w:rPr>
              <w:t>об условиях оказания универсальных услуг связи</w:t>
            </w:r>
          </w:p>
        </w:tc>
        <w:tc>
          <w:tcPr>
            <w:tcW w:w="1701" w:type="dxa"/>
          </w:tcPr>
          <w:p w14:paraId="025E6F6F" w14:textId="61D31F27"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7</m:t>
                    </m:r>
                  </m:sub>
                </m:sSub>
              </m:oMath>
            </m:oMathPara>
          </w:p>
        </w:tc>
        <w:tc>
          <w:tcPr>
            <w:tcW w:w="992" w:type="dxa"/>
          </w:tcPr>
          <w:p w14:paraId="2977CE14" w14:textId="705EDD58"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7</m:t>
                    </m:r>
                  </m:sub>
                </m:sSub>
              </m:oMath>
            </m:oMathPara>
          </w:p>
        </w:tc>
        <w:tc>
          <w:tcPr>
            <w:tcW w:w="1559" w:type="dxa"/>
          </w:tcPr>
          <w:p w14:paraId="74299EEB" w14:textId="77777777" w:rsidR="00A76D7E" w:rsidRPr="005229F5" w:rsidRDefault="00A76D7E" w:rsidP="005229F5">
            <w:pPr>
              <w:spacing w:line="240" w:lineRule="auto"/>
              <w:ind w:firstLine="0"/>
              <w:jc w:val="center"/>
              <w:rPr>
                <w:sz w:val="24"/>
                <w:szCs w:val="24"/>
              </w:rPr>
            </w:pPr>
            <w:r w:rsidRPr="005229F5">
              <w:rPr>
                <w:sz w:val="24"/>
                <w:szCs w:val="24"/>
              </w:rPr>
              <w:t>10%</w:t>
            </w:r>
          </w:p>
        </w:tc>
      </w:tr>
      <w:tr w:rsidR="00A76D7E" w:rsidRPr="005229F5" w14:paraId="427E5B74" w14:textId="604A8824" w:rsidTr="00784009">
        <w:tc>
          <w:tcPr>
            <w:tcW w:w="4815" w:type="dxa"/>
          </w:tcPr>
          <w:p w14:paraId="764AE2FA" w14:textId="77777777" w:rsidR="00A76D7E" w:rsidRPr="00A76D7E" w:rsidRDefault="00A76D7E" w:rsidP="00A76D7E">
            <w:pPr>
              <w:spacing w:line="240" w:lineRule="auto"/>
              <w:ind w:firstLine="0"/>
              <w:rPr>
                <w:sz w:val="24"/>
                <w:szCs w:val="24"/>
              </w:rPr>
            </w:pPr>
            <w:r w:rsidRPr="00A76D7E">
              <w:rPr>
                <w:sz w:val="24"/>
                <w:szCs w:val="24"/>
              </w:rPr>
              <w:t xml:space="preserve">Качество услуг подвижной радиотелефонной связи, оказываемых </w:t>
            </w:r>
          </w:p>
          <w:p w14:paraId="71919FD6" w14:textId="34A2C788" w:rsidR="00A76D7E" w:rsidRPr="005229F5" w:rsidRDefault="00A76D7E" w:rsidP="00A76D7E">
            <w:pPr>
              <w:spacing w:line="240" w:lineRule="auto"/>
              <w:ind w:firstLine="0"/>
              <w:rPr>
                <w:sz w:val="24"/>
                <w:szCs w:val="24"/>
              </w:rPr>
            </w:pPr>
            <w:r w:rsidRPr="00A76D7E">
              <w:rPr>
                <w:sz w:val="24"/>
                <w:szCs w:val="24"/>
              </w:rPr>
              <w:t>с использованием точек доступа, удовлетворяет всем потребностям потребителей услуг</w:t>
            </w:r>
          </w:p>
        </w:tc>
        <w:tc>
          <w:tcPr>
            <w:tcW w:w="1701" w:type="dxa"/>
          </w:tcPr>
          <w:p w14:paraId="358C4682" w14:textId="7B5EF78D"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8</m:t>
                    </m:r>
                  </m:sub>
                </m:sSub>
              </m:oMath>
            </m:oMathPara>
          </w:p>
        </w:tc>
        <w:tc>
          <w:tcPr>
            <w:tcW w:w="992" w:type="dxa"/>
          </w:tcPr>
          <w:p w14:paraId="7AADD325" w14:textId="7BE5AF8A" w:rsidR="00A76D7E" w:rsidRPr="005229F5" w:rsidRDefault="00B72EEC" w:rsidP="005229F5">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8</m:t>
                    </m:r>
                  </m:sub>
                </m:sSub>
              </m:oMath>
            </m:oMathPara>
          </w:p>
        </w:tc>
        <w:tc>
          <w:tcPr>
            <w:tcW w:w="1559" w:type="dxa"/>
          </w:tcPr>
          <w:p w14:paraId="798A1CC3" w14:textId="7F77062E" w:rsidR="00A76D7E" w:rsidRPr="005229F5" w:rsidRDefault="00456E84" w:rsidP="00456E84">
            <w:pPr>
              <w:spacing w:line="240" w:lineRule="auto"/>
              <w:ind w:firstLine="0"/>
              <w:jc w:val="center"/>
              <w:rPr>
                <w:sz w:val="24"/>
                <w:szCs w:val="24"/>
              </w:rPr>
            </w:pPr>
            <w:r>
              <w:rPr>
                <w:sz w:val="24"/>
                <w:szCs w:val="24"/>
              </w:rPr>
              <w:t>15</w:t>
            </w:r>
            <w:r w:rsidR="00A76D7E" w:rsidRPr="005229F5">
              <w:rPr>
                <w:sz w:val="24"/>
                <w:szCs w:val="24"/>
              </w:rPr>
              <w:t>%</w:t>
            </w:r>
          </w:p>
        </w:tc>
      </w:tr>
      <w:tr w:rsidR="00A76D7E" w:rsidRPr="005229F5" w14:paraId="609F2EAD" w14:textId="77777777" w:rsidTr="00784009">
        <w:tc>
          <w:tcPr>
            <w:tcW w:w="4815" w:type="dxa"/>
          </w:tcPr>
          <w:p w14:paraId="2E7ED0C1" w14:textId="068E7817" w:rsidR="00A76D7E" w:rsidRPr="00A76D7E" w:rsidRDefault="00A76D7E" w:rsidP="00A76D7E">
            <w:pPr>
              <w:spacing w:line="240" w:lineRule="auto"/>
              <w:ind w:firstLine="0"/>
              <w:rPr>
                <w:sz w:val="24"/>
                <w:szCs w:val="24"/>
              </w:rPr>
            </w:pPr>
            <w:r w:rsidRPr="00A76D7E">
              <w:rPr>
                <w:sz w:val="24"/>
                <w:szCs w:val="24"/>
              </w:rPr>
              <w:t>Количество точек доступа, для которых были нарушены сроки начала оказания услуг подвижной радиотелефонной связи,</w:t>
            </w:r>
            <w:r>
              <w:rPr>
                <w:sz w:val="24"/>
                <w:szCs w:val="24"/>
              </w:rPr>
              <w:t xml:space="preserve"> оказываемых </w:t>
            </w:r>
            <w:r w:rsidRPr="00A76D7E">
              <w:rPr>
                <w:sz w:val="24"/>
                <w:szCs w:val="24"/>
              </w:rPr>
              <w:t>с использованием точек доступа, не превышает 10 процентов от общего количества точек доступа</w:t>
            </w:r>
          </w:p>
        </w:tc>
        <w:tc>
          <w:tcPr>
            <w:tcW w:w="1701" w:type="dxa"/>
          </w:tcPr>
          <w:p w14:paraId="521B4C10" w14:textId="484FBB3C" w:rsidR="00A76D7E" w:rsidRDefault="00B72EEC" w:rsidP="00A76D7E">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9</m:t>
                    </m:r>
                  </m:sub>
                </m:sSub>
              </m:oMath>
            </m:oMathPara>
          </w:p>
        </w:tc>
        <w:tc>
          <w:tcPr>
            <w:tcW w:w="992" w:type="dxa"/>
          </w:tcPr>
          <w:p w14:paraId="7C41D461" w14:textId="56570787" w:rsidR="00A76D7E" w:rsidRDefault="00B72EEC" w:rsidP="00A76D7E">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9</m:t>
                    </m:r>
                  </m:sub>
                </m:sSub>
              </m:oMath>
            </m:oMathPara>
          </w:p>
        </w:tc>
        <w:tc>
          <w:tcPr>
            <w:tcW w:w="1559" w:type="dxa"/>
          </w:tcPr>
          <w:p w14:paraId="047D93E3" w14:textId="51744027" w:rsidR="00A76D7E" w:rsidRPr="005229F5" w:rsidRDefault="00456E84" w:rsidP="00A76D7E">
            <w:pPr>
              <w:spacing w:line="240" w:lineRule="auto"/>
              <w:ind w:firstLine="0"/>
              <w:jc w:val="center"/>
              <w:rPr>
                <w:sz w:val="24"/>
                <w:szCs w:val="24"/>
              </w:rPr>
            </w:pPr>
            <w:r>
              <w:rPr>
                <w:sz w:val="24"/>
                <w:szCs w:val="24"/>
              </w:rPr>
              <w:t>5%</w:t>
            </w:r>
          </w:p>
        </w:tc>
      </w:tr>
      <w:tr w:rsidR="00A76D7E" w:rsidRPr="005229F5" w14:paraId="7643B554" w14:textId="77777777" w:rsidTr="00784009">
        <w:tc>
          <w:tcPr>
            <w:tcW w:w="4815" w:type="dxa"/>
          </w:tcPr>
          <w:p w14:paraId="56E50E86" w14:textId="0A3F041D" w:rsidR="00A76D7E" w:rsidRPr="00A76D7E" w:rsidRDefault="00A76D7E" w:rsidP="00A76D7E">
            <w:pPr>
              <w:spacing w:line="240" w:lineRule="auto"/>
              <w:ind w:firstLine="0"/>
              <w:rPr>
                <w:sz w:val="24"/>
                <w:szCs w:val="24"/>
              </w:rPr>
            </w:pPr>
            <w:r w:rsidRPr="00A76D7E">
              <w:rPr>
                <w:sz w:val="24"/>
                <w:szCs w:val="24"/>
              </w:rPr>
              <w:t>Средний ежегодный уровень утилизации оборудования связи, используемого для услуг подвижной ради</w:t>
            </w:r>
            <w:r>
              <w:rPr>
                <w:sz w:val="24"/>
                <w:szCs w:val="24"/>
              </w:rPr>
              <w:t xml:space="preserve">отелефонной связи, оказываемых </w:t>
            </w:r>
            <w:r w:rsidRPr="00A76D7E">
              <w:rPr>
                <w:sz w:val="24"/>
                <w:szCs w:val="24"/>
              </w:rPr>
              <w:t>с использова</w:t>
            </w:r>
            <w:r w:rsidR="00D566D0">
              <w:rPr>
                <w:sz w:val="24"/>
                <w:szCs w:val="24"/>
              </w:rPr>
              <w:t>нием точек доступа, не снижался</w:t>
            </w:r>
          </w:p>
        </w:tc>
        <w:tc>
          <w:tcPr>
            <w:tcW w:w="1701" w:type="dxa"/>
          </w:tcPr>
          <w:p w14:paraId="2C6B02B9" w14:textId="5882C0C2" w:rsidR="00A76D7E" w:rsidRDefault="00B72EEC" w:rsidP="00A76D7E">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10</m:t>
                    </m:r>
                  </m:sub>
                </m:sSub>
              </m:oMath>
            </m:oMathPara>
          </w:p>
        </w:tc>
        <w:tc>
          <w:tcPr>
            <w:tcW w:w="992" w:type="dxa"/>
          </w:tcPr>
          <w:p w14:paraId="20543718" w14:textId="19159F9F" w:rsidR="00A76D7E" w:rsidRDefault="00B72EEC" w:rsidP="00A76D7E">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10</m:t>
                    </m:r>
                  </m:sub>
                </m:sSub>
              </m:oMath>
            </m:oMathPara>
          </w:p>
        </w:tc>
        <w:tc>
          <w:tcPr>
            <w:tcW w:w="1559" w:type="dxa"/>
          </w:tcPr>
          <w:p w14:paraId="59D25CEC" w14:textId="406AD5A5" w:rsidR="00A76D7E" w:rsidRPr="005229F5" w:rsidRDefault="00456E84" w:rsidP="00A76D7E">
            <w:pPr>
              <w:spacing w:line="240" w:lineRule="auto"/>
              <w:ind w:firstLine="0"/>
              <w:jc w:val="center"/>
              <w:rPr>
                <w:sz w:val="24"/>
                <w:szCs w:val="24"/>
              </w:rPr>
            </w:pPr>
            <w:r>
              <w:rPr>
                <w:sz w:val="24"/>
                <w:szCs w:val="24"/>
              </w:rPr>
              <w:t>5%</w:t>
            </w:r>
          </w:p>
        </w:tc>
      </w:tr>
      <w:tr w:rsidR="00A76D7E" w:rsidRPr="005229F5" w14:paraId="2A227C51" w14:textId="77777777" w:rsidTr="00784009">
        <w:tc>
          <w:tcPr>
            <w:tcW w:w="4815" w:type="dxa"/>
          </w:tcPr>
          <w:p w14:paraId="4616DE36" w14:textId="46B87936" w:rsidR="00A76D7E" w:rsidRPr="00A76D7E" w:rsidRDefault="00A76D7E" w:rsidP="00A76D7E">
            <w:pPr>
              <w:spacing w:line="240" w:lineRule="auto"/>
              <w:ind w:firstLine="0"/>
              <w:rPr>
                <w:sz w:val="24"/>
                <w:szCs w:val="24"/>
              </w:rPr>
            </w:pPr>
            <w:r w:rsidRPr="00A76D7E">
              <w:rPr>
                <w:sz w:val="24"/>
                <w:szCs w:val="24"/>
              </w:rPr>
              <w:t>Фактический коэффициент доступности услуг подвижной радиотелефонной связи, оказываемых с использованием точек доступа, соответствует нормативному коэффициенту доступности, установленному договором об условиях ока</w:t>
            </w:r>
            <w:r w:rsidR="00D566D0">
              <w:rPr>
                <w:sz w:val="24"/>
                <w:szCs w:val="24"/>
              </w:rPr>
              <w:t>зания универсальных услуг связи</w:t>
            </w:r>
          </w:p>
        </w:tc>
        <w:tc>
          <w:tcPr>
            <w:tcW w:w="1701" w:type="dxa"/>
          </w:tcPr>
          <w:p w14:paraId="7657A4A4" w14:textId="7C02B15B" w:rsidR="00A76D7E" w:rsidRDefault="00B72EEC" w:rsidP="00A76D7E">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11</m:t>
                    </m:r>
                  </m:sub>
                </m:sSub>
              </m:oMath>
            </m:oMathPara>
          </w:p>
        </w:tc>
        <w:tc>
          <w:tcPr>
            <w:tcW w:w="992" w:type="dxa"/>
          </w:tcPr>
          <w:p w14:paraId="1B541E6B" w14:textId="57D68A02" w:rsidR="00A76D7E" w:rsidRDefault="00B72EEC" w:rsidP="00A76D7E">
            <w:pPr>
              <w:spacing w:line="240" w:lineRule="auto"/>
              <w:ind w:firstLine="0"/>
              <w:rPr>
                <w:sz w:val="24"/>
                <w:szCs w:val="24"/>
              </w:rPr>
            </w:pPr>
            <m:oMathPara>
              <m:oMath>
                <m:sSub>
                  <m:sSubPr>
                    <m:ctrlPr>
                      <w:rPr>
                        <w:rFonts w:ascii="Cambria Math" w:hAnsi="Cambria Math"/>
                        <w:sz w:val="24"/>
                        <w:szCs w:val="24"/>
                      </w:rPr>
                    </m:ctrlPr>
                  </m:sSubPr>
                  <m:e>
                    <m:r>
                      <w:rPr>
                        <w:rFonts w:ascii="Cambria Math" w:hAnsi="Cambria Math"/>
                        <w:sz w:val="24"/>
                        <w:szCs w:val="24"/>
                        <w:lang w:val="en-US"/>
                      </w:rPr>
                      <m:t>ω</m:t>
                    </m:r>
                  </m:e>
                  <m:sub>
                    <m:r>
                      <w:rPr>
                        <w:rFonts w:ascii="Cambria Math" w:hAnsi="Cambria Math"/>
                        <w:sz w:val="24"/>
                        <w:szCs w:val="24"/>
                      </w:rPr>
                      <m:t>11</m:t>
                    </m:r>
                  </m:sub>
                </m:sSub>
              </m:oMath>
            </m:oMathPara>
          </w:p>
        </w:tc>
        <w:tc>
          <w:tcPr>
            <w:tcW w:w="1559" w:type="dxa"/>
          </w:tcPr>
          <w:p w14:paraId="051FA5A6" w14:textId="287616BA" w:rsidR="00A76D7E" w:rsidRPr="005229F5" w:rsidRDefault="00456E84" w:rsidP="00A76D7E">
            <w:pPr>
              <w:spacing w:line="240" w:lineRule="auto"/>
              <w:ind w:firstLine="0"/>
              <w:jc w:val="center"/>
              <w:rPr>
                <w:sz w:val="24"/>
                <w:szCs w:val="24"/>
              </w:rPr>
            </w:pPr>
            <w:r>
              <w:rPr>
                <w:sz w:val="24"/>
                <w:szCs w:val="24"/>
              </w:rPr>
              <w:t>10%</w:t>
            </w:r>
          </w:p>
        </w:tc>
      </w:tr>
      <w:tr w:rsidR="00A76D7E" w:rsidRPr="005229F5" w14:paraId="25ECDAA7" w14:textId="3FA66EE5" w:rsidTr="00784009">
        <w:tc>
          <w:tcPr>
            <w:tcW w:w="4815" w:type="dxa"/>
          </w:tcPr>
          <w:p w14:paraId="0487394D" w14:textId="6C6C988F" w:rsidR="00A76D7E" w:rsidRPr="005229F5" w:rsidRDefault="00A76D7E" w:rsidP="005229F5">
            <w:pPr>
              <w:spacing w:line="240" w:lineRule="auto"/>
              <w:ind w:firstLine="0"/>
              <w:jc w:val="left"/>
              <w:rPr>
                <w:b/>
                <w:sz w:val="24"/>
                <w:szCs w:val="24"/>
              </w:rPr>
            </w:pPr>
            <w:r w:rsidRPr="005229F5">
              <w:rPr>
                <w:b/>
                <w:sz w:val="24"/>
                <w:szCs w:val="24"/>
              </w:rPr>
              <w:t>ИТОГО:</w:t>
            </w:r>
          </w:p>
        </w:tc>
        <w:tc>
          <w:tcPr>
            <w:tcW w:w="1701" w:type="dxa"/>
          </w:tcPr>
          <w:p w14:paraId="16CA3A06" w14:textId="77777777" w:rsidR="00A76D7E" w:rsidRPr="005229F5" w:rsidRDefault="00A76D7E" w:rsidP="005229F5">
            <w:pPr>
              <w:spacing w:line="240" w:lineRule="auto"/>
              <w:ind w:firstLine="0"/>
              <w:jc w:val="right"/>
              <w:rPr>
                <w:b/>
                <w:sz w:val="24"/>
                <w:szCs w:val="24"/>
              </w:rPr>
            </w:pPr>
          </w:p>
        </w:tc>
        <w:tc>
          <w:tcPr>
            <w:tcW w:w="992" w:type="dxa"/>
          </w:tcPr>
          <w:p w14:paraId="52ADEF60" w14:textId="6179C011" w:rsidR="00A76D7E" w:rsidRPr="005229F5" w:rsidRDefault="00A76D7E" w:rsidP="005229F5">
            <w:pPr>
              <w:spacing w:line="240" w:lineRule="auto"/>
              <w:ind w:firstLine="0"/>
              <w:jc w:val="right"/>
              <w:rPr>
                <w:b/>
                <w:sz w:val="24"/>
                <w:szCs w:val="24"/>
              </w:rPr>
            </w:pPr>
          </w:p>
        </w:tc>
        <w:tc>
          <w:tcPr>
            <w:tcW w:w="1559" w:type="dxa"/>
          </w:tcPr>
          <w:p w14:paraId="75C51CC0" w14:textId="77777777" w:rsidR="00A76D7E" w:rsidRPr="005229F5" w:rsidRDefault="00A76D7E" w:rsidP="005229F5">
            <w:pPr>
              <w:spacing w:line="240" w:lineRule="auto"/>
              <w:ind w:firstLine="0"/>
              <w:jc w:val="center"/>
              <w:rPr>
                <w:b/>
                <w:sz w:val="24"/>
                <w:szCs w:val="24"/>
              </w:rPr>
            </w:pPr>
            <w:r w:rsidRPr="005229F5">
              <w:rPr>
                <w:b/>
                <w:sz w:val="24"/>
                <w:szCs w:val="24"/>
              </w:rPr>
              <w:t>100%</w:t>
            </w:r>
          </w:p>
        </w:tc>
      </w:tr>
    </w:tbl>
    <w:p w14:paraId="0D5D351A" w14:textId="1DB6082F" w:rsidR="005229F5" w:rsidRDefault="005229F5" w:rsidP="005229F5">
      <w:pPr>
        <w:autoSpaceDE w:val="0"/>
        <w:autoSpaceDN w:val="0"/>
        <w:adjustRightInd w:val="0"/>
        <w:ind w:firstLine="540"/>
        <w:rPr>
          <w:szCs w:val="28"/>
        </w:rPr>
      </w:pPr>
    </w:p>
    <w:p w14:paraId="6B64C6C4" w14:textId="77777777" w:rsidR="00456E84" w:rsidRDefault="00456E84" w:rsidP="005229F5">
      <w:pPr>
        <w:autoSpaceDE w:val="0"/>
        <w:autoSpaceDN w:val="0"/>
        <w:adjustRightInd w:val="0"/>
        <w:ind w:firstLine="540"/>
        <w:rPr>
          <w:szCs w:val="28"/>
        </w:rPr>
      </w:pPr>
    </w:p>
    <w:p w14:paraId="36D53291" w14:textId="1A9303A7" w:rsidR="005229F5" w:rsidRDefault="00456E84" w:rsidP="005229F5">
      <w:pPr>
        <w:autoSpaceDE w:val="0"/>
        <w:autoSpaceDN w:val="0"/>
        <w:adjustRightInd w:val="0"/>
        <w:ind w:firstLine="540"/>
        <w:rPr>
          <w:szCs w:val="28"/>
        </w:rPr>
      </w:pPr>
      <w:r>
        <w:rPr>
          <w:szCs w:val="28"/>
        </w:rPr>
        <w:lastRenderedPageBreak/>
        <w:t>1</w:t>
      </w:r>
      <w:r w:rsidR="00AA4A36">
        <w:rPr>
          <w:szCs w:val="28"/>
        </w:rPr>
        <w:t>.1</w:t>
      </w:r>
      <w:r w:rsidR="00C67919">
        <w:rPr>
          <w:szCs w:val="28"/>
        </w:rPr>
        <w:t>. </w:t>
      </w:r>
      <w:r w:rsidR="005229F5">
        <w:rPr>
          <w:szCs w:val="28"/>
        </w:rPr>
        <w:t xml:space="preserve">Критерии разделяются на </w:t>
      </w:r>
      <w:r>
        <w:rPr>
          <w:szCs w:val="28"/>
        </w:rPr>
        <w:t>три</w:t>
      </w:r>
      <w:r w:rsidR="005229F5">
        <w:rPr>
          <w:szCs w:val="28"/>
        </w:rPr>
        <w:t xml:space="preserve"> группы:</w:t>
      </w:r>
    </w:p>
    <w:tbl>
      <w:tblPr>
        <w:tblStyle w:val="a3"/>
        <w:tblW w:w="9067" w:type="dxa"/>
        <w:tblLayout w:type="fixed"/>
        <w:tblLook w:val="04A0" w:firstRow="1" w:lastRow="0" w:firstColumn="1" w:lastColumn="0" w:noHBand="0" w:noVBand="1"/>
      </w:tblPr>
      <w:tblGrid>
        <w:gridCol w:w="5524"/>
        <w:gridCol w:w="3543"/>
      </w:tblGrid>
      <w:tr w:rsidR="005229F5" w:rsidRPr="005229F5" w14:paraId="47C6E8D2" w14:textId="77777777" w:rsidTr="005229F5">
        <w:tc>
          <w:tcPr>
            <w:tcW w:w="5524" w:type="dxa"/>
          </w:tcPr>
          <w:p w14:paraId="0820A7A2" w14:textId="27D40EFF" w:rsidR="005229F5" w:rsidRPr="005229F5" w:rsidRDefault="005229F5" w:rsidP="005229F5">
            <w:pPr>
              <w:spacing w:line="240" w:lineRule="auto"/>
              <w:ind w:firstLine="0"/>
              <w:jc w:val="center"/>
              <w:rPr>
                <w:b/>
                <w:sz w:val="24"/>
                <w:szCs w:val="24"/>
              </w:rPr>
            </w:pPr>
            <w:r>
              <w:rPr>
                <w:b/>
                <w:sz w:val="24"/>
                <w:szCs w:val="24"/>
              </w:rPr>
              <w:t>Наименование группы критериев</w:t>
            </w:r>
          </w:p>
        </w:tc>
        <w:tc>
          <w:tcPr>
            <w:tcW w:w="3543" w:type="dxa"/>
          </w:tcPr>
          <w:p w14:paraId="2DD7B852" w14:textId="20E96F8B" w:rsidR="005229F5" w:rsidRPr="005229F5" w:rsidRDefault="005229F5" w:rsidP="005229F5">
            <w:pPr>
              <w:spacing w:line="240" w:lineRule="auto"/>
              <w:ind w:firstLine="0"/>
              <w:jc w:val="center"/>
              <w:rPr>
                <w:b/>
                <w:sz w:val="24"/>
                <w:szCs w:val="24"/>
              </w:rPr>
            </w:pPr>
            <w:r>
              <w:rPr>
                <w:b/>
                <w:sz w:val="24"/>
                <w:szCs w:val="24"/>
              </w:rPr>
              <w:t>Критерии, входящие в группу</w:t>
            </w:r>
          </w:p>
        </w:tc>
      </w:tr>
      <w:tr w:rsidR="005229F5" w:rsidRPr="005229F5" w14:paraId="5D878B8A" w14:textId="77777777" w:rsidTr="005229F5">
        <w:tc>
          <w:tcPr>
            <w:tcW w:w="5524" w:type="dxa"/>
          </w:tcPr>
          <w:p w14:paraId="34DEA19F" w14:textId="049D477A" w:rsidR="005229F5" w:rsidRPr="005229F5" w:rsidRDefault="005229F5" w:rsidP="005229F5">
            <w:pPr>
              <w:spacing w:line="240" w:lineRule="auto"/>
              <w:ind w:firstLine="0"/>
              <w:rPr>
                <w:sz w:val="24"/>
                <w:szCs w:val="24"/>
              </w:rPr>
            </w:pPr>
            <w:r w:rsidRPr="005229F5">
              <w:rPr>
                <w:sz w:val="24"/>
                <w:szCs w:val="24"/>
              </w:rPr>
              <w:t xml:space="preserve">Критерии </w:t>
            </w:r>
            <w:r w:rsidR="00D566D0" w:rsidRPr="00D566D0">
              <w:rPr>
                <w:sz w:val="24"/>
                <w:szCs w:val="24"/>
              </w:rPr>
              <w:t>использование ресурсов при оказании универсальных услуг связи</w:t>
            </w:r>
          </w:p>
        </w:tc>
        <w:tc>
          <w:tcPr>
            <w:tcW w:w="3543" w:type="dxa"/>
          </w:tcPr>
          <w:p w14:paraId="25F25A86" w14:textId="59590994" w:rsidR="005229F5" w:rsidRPr="005229F5" w:rsidRDefault="00B72EEC" w:rsidP="00551E40">
            <w:pPr>
              <w:spacing w:line="240" w:lineRule="auto"/>
              <w:ind w:firstLine="0"/>
              <w:jc w:val="center"/>
              <w:rPr>
                <w:sz w:val="24"/>
                <w:szCs w:val="24"/>
              </w:rPr>
            </w:pP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m:t>
                  </m:r>
                </m:sub>
              </m:sSub>
            </m:oMath>
            <w:r w:rsidR="00625450">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2</m:t>
                  </m:r>
                </m:sub>
              </m:sSub>
            </m:oMath>
            <w:r w:rsidR="00625450">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3</m:t>
                  </m:r>
                </m:sub>
              </m:sSub>
            </m:oMath>
          </w:p>
        </w:tc>
      </w:tr>
      <w:tr w:rsidR="005229F5" w:rsidRPr="005229F5" w14:paraId="3D5A0E55" w14:textId="77777777" w:rsidTr="005229F5">
        <w:tc>
          <w:tcPr>
            <w:tcW w:w="5524" w:type="dxa"/>
          </w:tcPr>
          <w:p w14:paraId="34010433" w14:textId="232943A4" w:rsidR="005229F5" w:rsidRPr="005229F5" w:rsidRDefault="00625450" w:rsidP="00D566D0">
            <w:pPr>
              <w:spacing w:line="240" w:lineRule="auto"/>
              <w:ind w:firstLine="0"/>
              <w:rPr>
                <w:sz w:val="24"/>
                <w:szCs w:val="24"/>
              </w:rPr>
            </w:pPr>
            <w:r>
              <w:rPr>
                <w:sz w:val="24"/>
                <w:szCs w:val="24"/>
              </w:rPr>
              <w:t xml:space="preserve">Критерии </w:t>
            </w:r>
            <w:r w:rsidR="00D566D0">
              <w:rPr>
                <w:sz w:val="24"/>
                <w:szCs w:val="24"/>
              </w:rPr>
              <w:t xml:space="preserve">результативности </w:t>
            </w:r>
            <w:r w:rsidR="00D566D0" w:rsidRPr="00D566D0">
              <w:rPr>
                <w:sz w:val="24"/>
                <w:szCs w:val="24"/>
              </w:rPr>
              <w:t>оказания универсальных услуг связи в части услуг по передаче данных и предоставлению доступа к информационно-телекоммуникационной сети «Интернет», оказываемых с использованием точек доступа</w:t>
            </w:r>
          </w:p>
        </w:tc>
        <w:tc>
          <w:tcPr>
            <w:tcW w:w="3543" w:type="dxa"/>
          </w:tcPr>
          <w:p w14:paraId="18D84EF7" w14:textId="73CDEA85" w:rsidR="005229F5" w:rsidRPr="005229F5" w:rsidRDefault="00B72EEC" w:rsidP="00C67919">
            <w:pPr>
              <w:spacing w:line="240" w:lineRule="auto"/>
              <w:ind w:firstLine="0"/>
              <w:jc w:val="center"/>
              <w:rPr>
                <w:sz w:val="24"/>
                <w:szCs w:val="24"/>
              </w:rPr>
            </w:pP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4</m:t>
                  </m:r>
                </m:sub>
              </m:sSub>
            </m:oMath>
            <w:r w:rsidR="00625450">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5</m:t>
                  </m:r>
                </m:sub>
              </m:sSub>
            </m:oMath>
            <w:r w:rsidR="00625450">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6</m:t>
                  </m:r>
                </m:sub>
              </m:sSub>
            </m:oMath>
            <w:r w:rsidR="00C67919">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7</m:t>
                  </m:r>
                </m:sub>
              </m:sSub>
            </m:oMath>
          </w:p>
        </w:tc>
      </w:tr>
      <w:tr w:rsidR="00456E84" w:rsidRPr="005229F5" w14:paraId="7C240507" w14:textId="77777777" w:rsidTr="005229F5">
        <w:tc>
          <w:tcPr>
            <w:tcW w:w="5524" w:type="dxa"/>
          </w:tcPr>
          <w:p w14:paraId="75114437" w14:textId="5CCE70D1" w:rsidR="00456E84" w:rsidRDefault="00D566D0" w:rsidP="005229F5">
            <w:pPr>
              <w:spacing w:line="240" w:lineRule="auto"/>
              <w:ind w:firstLine="0"/>
              <w:rPr>
                <w:sz w:val="24"/>
                <w:szCs w:val="24"/>
              </w:rPr>
            </w:pPr>
            <w:r>
              <w:rPr>
                <w:sz w:val="24"/>
                <w:szCs w:val="24"/>
              </w:rPr>
              <w:t xml:space="preserve">Критерии результативности </w:t>
            </w:r>
            <w:r w:rsidRPr="00D566D0">
              <w:rPr>
                <w:sz w:val="24"/>
                <w:szCs w:val="24"/>
              </w:rPr>
              <w:t>оказания универсальных услуг связи в части услуг подвижной радиотелефонной связи, оказываемых с использованием точек доступа</w:t>
            </w:r>
          </w:p>
        </w:tc>
        <w:tc>
          <w:tcPr>
            <w:tcW w:w="3543" w:type="dxa"/>
          </w:tcPr>
          <w:p w14:paraId="3272E0BA" w14:textId="0BE77CF0" w:rsidR="00456E84" w:rsidRDefault="00B72EEC" w:rsidP="00C67919">
            <w:pPr>
              <w:spacing w:line="240" w:lineRule="auto"/>
              <w:ind w:firstLine="0"/>
              <w:jc w:val="center"/>
              <w:rPr>
                <w:sz w:val="24"/>
                <w:szCs w:val="24"/>
              </w:rPr>
            </w:pP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8</m:t>
                  </m:r>
                </m:sub>
              </m:sSub>
            </m:oMath>
            <w:r w:rsidR="00C67919">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9</m:t>
                  </m:r>
                </m:sub>
              </m:sSub>
            </m:oMath>
            <w:r w:rsidR="00C67919">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10</m:t>
                  </m:r>
                </m:sub>
              </m:sSub>
            </m:oMath>
            <w:r w:rsidR="00C67919">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11</m:t>
                  </m:r>
                </m:sub>
              </m:sSub>
            </m:oMath>
          </w:p>
        </w:tc>
      </w:tr>
    </w:tbl>
    <w:p w14:paraId="1509F99F" w14:textId="77777777" w:rsidR="00625450" w:rsidRDefault="00625450" w:rsidP="005229F5">
      <w:pPr>
        <w:autoSpaceDE w:val="0"/>
        <w:autoSpaceDN w:val="0"/>
        <w:adjustRightInd w:val="0"/>
        <w:ind w:firstLine="540"/>
        <w:rPr>
          <w:szCs w:val="28"/>
        </w:rPr>
      </w:pPr>
    </w:p>
    <w:p w14:paraId="17933CDC" w14:textId="45C48A88" w:rsidR="00E64483" w:rsidRDefault="00C67919" w:rsidP="00625450">
      <w:pPr>
        <w:autoSpaceDE w:val="0"/>
        <w:autoSpaceDN w:val="0"/>
        <w:adjustRightInd w:val="0"/>
        <w:ind w:firstLine="540"/>
        <w:rPr>
          <w:szCs w:val="28"/>
        </w:rPr>
      </w:pPr>
      <w:r>
        <w:rPr>
          <w:szCs w:val="28"/>
        </w:rPr>
        <w:t>1</w:t>
      </w:r>
      <w:r w:rsidR="00AA4A36">
        <w:rPr>
          <w:szCs w:val="28"/>
        </w:rPr>
        <w:t>.2</w:t>
      </w:r>
      <w:r>
        <w:rPr>
          <w:szCs w:val="28"/>
        </w:rPr>
        <w:t>. </w:t>
      </w:r>
      <w:r w:rsidR="005229F5">
        <w:rPr>
          <w:szCs w:val="28"/>
        </w:rPr>
        <w:t>При недостаточном</w:t>
      </w:r>
      <w:r w:rsidR="005229F5" w:rsidRPr="005229F5">
        <w:rPr>
          <w:szCs w:val="28"/>
        </w:rPr>
        <w:t xml:space="preserve"> количеств</w:t>
      </w:r>
      <w:r w:rsidR="005229F5">
        <w:rPr>
          <w:szCs w:val="28"/>
        </w:rPr>
        <w:t>е</w:t>
      </w:r>
      <w:r w:rsidR="005229F5" w:rsidRPr="005229F5">
        <w:rPr>
          <w:szCs w:val="28"/>
        </w:rPr>
        <w:t xml:space="preserve"> и </w:t>
      </w:r>
      <w:r>
        <w:rPr>
          <w:szCs w:val="28"/>
        </w:rPr>
        <w:t>(или) качестве</w:t>
      </w:r>
      <w:r w:rsidR="005229F5" w:rsidRPr="005229F5">
        <w:rPr>
          <w:szCs w:val="28"/>
        </w:rPr>
        <w:t xml:space="preserve"> результатов </w:t>
      </w:r>
      <w:r>
        <w:rPr>
          <w:szCs w:val="28"/>
        </w:rPr>
        <w:br/>
        <w:t>и (</w:t>
      </w:r>
      <w:r w:rsidR="00625450">
        <w:rPr>
          <w:szCs w:val="28"/>
        </w:rPr>
        <w:t>или</w:t>
      </w:r>
      <w:r>
        <w:rPr>
          <w:szCs w:val="28"/>
        </w:rPr>
        <w:t>)</w:t>
      </w:r>
      <w:r w:rsidR="00625450">
        <w:rPr>
          <w:szCs w:val="28"/>
        </w:rPr>
        <w:t xml:space="preserve"> данных </w:t>
      </w:r>
      <w:r w:rsidR="005229F5" w:rsidRPr="005229F5">
        <w:rPr>
          <w:szCs w:val="28"/>
        </w:rPr>
        <w:t>для оценки</w:t>
      </w:r>
      <w:r w:rsidR="005229F5">
        <w:rPr>
          <w:szCs w:val="28"/>
        </w:rPr>
        <w:t xml:space="preserve"> критериев</w:t>
      </w:r>
      <w:r w:rsidR="005229F5" w:rsidRPr="005229F5">
        <w:rPr>
          <w:szCs w:val="28"/>
        </w:rPr>
        <w:t>, вес критери</w:t>
      </w:r>
      <w:r w:rsidR="005229F5">
        <w:rPr>
          <w:szCs w:val="28"/>
        </w:rPr>
        <w:t>ев может быть</w:t>
      </w:r>
      <w:r w:rsidR="005229F5" w:rsidRPr="005229F5">
        <w:rPr>
          <w:szCs w:val="28"/>
        </w:rPr>
        <w:t xml:space="preserve"> уменьшен </w:t>
      </w:r>
      <w:r w:rsidR="005229F5">
        <w:rPr>
          <w:szCs w:val="28"/>
        </w:rPr>
        <w:t>с</w:t>
      </w:r>
      <w:r w:rsidR="00625450">
        <w:rPr>
          <w:szCs w:val="28"/>
        </w:rPr>
        <w:t xml:space="preserve"> соответствующим</w:t>
      </w:r>
      <w:r w:rsidR="005229F5">
        <w:rPr>
          <w:szCs w:val="28"/>
        </w:rPr>
        <w:t xml:space="preserve"> увеличением</w:t>
      </w:r>
      <w:r w:rsidR="00625450">
        <w:rPr>
          <w:szCs w:val="28"/>
        </w:rPr>
        <w:t xml:space="preserve"> веса критериев, находящейся в той же группе, в равных долях.</w:t>
      </w:r>
    </w:p>
    <w:p w14:paraId="1FAC0647" w14:textId="122D5102" w:rsidR="00AA4A36" w:rsidRDefault="00C67919" w:rsidP="00625450">
      <w:pPr>
        <w:autoSpaceDE w:val="0"/>
        <w:autoSpaceDN w:val="0"/>
        <w:adjustRightInd w:val="0"/>
        <w:ind w:firstLine="540"/>
        <w:rPr>
          <w:szCs w:val="28"/>
        </w:rPr>
      </w:pPr>
      <w:r>
        <w:rPr>
          <w:szCs w:val="28"/>
        </w:rPr>
        <w:t>1.3. </w:t>
      </w:r>
      <w:r w:rsidR="00AA4A36">
        <w:rPr>
          <w:szCs w:val="28"/>
        </w:rPr>
        <w:t>Итоговое значение эффективности</w:t>
      </w:r>
      <w:r w:rsidR="00AA4A36" w:rsidRPr="00E64483">
        <w:rPr>
          <w:szCs w:val="28"/>
        </w:rPr>
        <w:t xml:space="preserve"> </w:t>
      </w:r>
      <w:r w:rsidRPr="00A76D7E">
        <w:rPr>
          <w:szCs w:val="28"/>
        </w:rPr>
        <w:t>расходов федерального бюджета на обеспечение оказания УУС</w:t>
      </w:r>
      <w:r w:rsidR="00AA4A36">
        <w:rPr>
          <w:szCs w:val="28"/>
        </w:rPr>
        <w:t xml:space="preserve"> оценивается по рассчитанному итоговому значению как низкое при значении от 0% до 50%, среднее </w:t>
      </w:r>
      <w:r>
        <w:rPr>
          <w:szCs w:val="28"/>
        </w:rPr>
        <w:t xml:space="preserve">(недостаточное) </w:t>
      </w:r>
      <w:r w:rsidR="00AA4A36">
        <w:rPr>
          <w:szCs w:val="28"/>
        </w:rPr>
        <w:t>при значении от 51% до 80%, высокое при значении от 81% до 100%.</w:t>
      </w:r>
    </w:p>
    <w:p w14:paraId="6F89700C" w14:textId="77777777" w:rsidR="00DD450B" w:rsidRDefault="00DD450B" w:rsidP="00625450">
      <w:pPr>
        <w:autoSpaceDE w:val="0"/>
        <w:autoSpaceDN w:val="0"/>
        <w:adjustRightInd w:val="0"/>
        <w:ind w:firstLine="540"/>
        <w:rPr>
          <w:szCs w:val="28"/>
        </w:rPr>
      </w:pPr>
    </w:p>
    <w:p w14:paraId="42A2D773" w14:textId="491C55BA" w:rsidR="00784009" w:rsidRDefault="00C67919" w:rsidP="00784009">
      <w:pPr>
        <w:rPr>
          <w:szCs w:val="28"/>
        </w:rPr>
      </w:pPr>
      <w:r>
        <w:rPr>
          <w:szCs w:val="28"/>
        </w:rPr>
        <w:t>2. </w:t>
      </w:r>
      <w:r w:rsidR="00784009" w:rsidRPr="005A6C81">
        <w:rPr>
          <w:szCs w:val="28"/>
        </w:rPr>
        <w:t xml:space="preserve">Ниже представлена таблица итогового расчета оценки эффективности </w:t>
      </w:r>
      <w:r w:rsidR="00784009" w:rsidRPr="00A76D7E">
        <w:rPr>
          <w:szCs w:val="28"/>
        </w:rPr>
        <w:t>расходов федерального бюджета на обеспечение оказания УУС</w:t>
      </w:r>
      <w:r w:rsidR="00784009" w:rsidRPr="005A6C81">
        <w:rPr>
          <w:szCs w:val="28"/>
        </w:rPr>
        <w:t>.</w:t>
      </w:r>
    </w:p>
    <w:p w14:paraId="36625DF5" w14:textId="12AF5136" w:rsidR="00784009" w:rsidRPr="00784009" w:rsidRDefault="00784009" w:rsidP="00784009">
      <w:pPr>
        <w:keepNext/>
        <w:spacing w:after="200" w:line="240" w:lineRule="auto"/>
        <w:ind w:firstLine="0"/>
        <w:jc w:val="right"/>
        <w:rPr>
          <w:rFonts w:eastAsia="Calibri"/>
          <w:bCs/>
          <w:sz w:val="24"/>
          <w:szCs w:val="24"/>
          <w:lang w:eastAsia="en-US"/>
        </w:rPr>
      </w:pPr>
      <w:r w:rsidRPr="005A6C81">
        <w:rPr>
          <w:rFonts w:eastAsia="Calibri"/>
          <w:bCs/>
          <w:sz w:val="24"/>
          <w:szCs w:val="24"/>
          <w:lang w:eastAsia="en-US"/>
        </w:rPr>
        <w:t xml:space="preserve">Таблица </w:t>
      </w:r>
      <w:r>
        <w:rPr>
          <w:rFonts w:eastAsia="Calibri"/>
          <w:bCs/>
          <w:sz w:val="24"/>
          <w:szCs w:val="24"/>
          <w:lang w:eastAsia="en-US"/>
        </w:rPr>
        <w:t>2</w:t>
      </w:r>
      <w:r w:rsidRPr="005A6C81">
        <w:rPr>
          <w:rFonts w:eastAsia="Calibri"/>
          <w:bCs/>
          <w:sz w:val="24"/>
          <w:szCs w:val="24"/>
          <w:lang w:eastAsia="en-US"/>
        </w:rPr>
        <w:t xml:space="preserve"> Расчет итоговой оценки </w:t>
      </w:r>
      <w:r w:rsidRPr="00784009">
        <w:rPr>
          <w:rFonts w:eastAsia="Calibri"/>
          <w:bCs/>
          <w:sz w:val="24"/>
          <w:szCs w:val="24"/>
          <w:lang w:eastAsia="en-US"/>
        </w:rPr>
        <w:t xml:space="preserve">эффективности расходов </w:t>
      </w:r>
      <w:r>
        <w:rPr>
          <w:rFonts w:eastAsia="Calibri"/>
          <w:bCs/>
          <w:sz w:val="24"/>
          <w:szCs w:val="24"/>
          <w:lang w:eastAsia="en-US"/>
        </w:rPr>
        <w:br/>
      </w:r>
      <w:r w:rsidRPr="00784009">
        <w:rPr>
          <w:rFonts w:eastAsia="Calibri"/>
          <w:bCs/>
          <w:sz w:val="24"/>
          <w:szCs w:val="24"/>
          <w:lang w:eastAsia="en-US"/>
        </w:rPr>
        <w:t>федерального бюджета на обеспечение оказания УУС</w:t>
      </w:r>
      <w:r w:rsidRPr="005A6C81">
        <w:rPr>
          <w:rFonts w:eastAsia="Calibri"/>
          <w:bCs/>
          <w:sz w:val="24"/>
          <w:szCs w:val="24"/>
          <w:lang w:eastAsia="en-US"/>
        </w:rPr>
        <w:t>.</w:t>
      </w:r>
    </w:p>
    <w:tbl>
      <w:tblPr>
        <w:tblStyle w:val="132"/>
        <w:tblW w:w="8959" w:type="dxa"/>
        <w:tblInd w:w="108" w:type="dxa"/>
        <w:tblLayout w:type="fixed"/>
        <w:tblLook w:val="04A0" w:firstRow="1" w:lastRow="0" w:firstColumn="1" w:lastColumn="0" w:noHBand="0" w:noVBand="1"/>
      </w:tblPr>
      <w:tblGrid>
        <w:gridCol w:w="3147"/>
        <w:gridCol w:w="850"/>
        <w:gridCol w:w="852"/>
        <w:gridCol w:w="1701"/>
        <w:gridCol w:w="2409"/>
      </w:tblGrid>
      <w:tr w:rsidR="00784009" w:rsidRPr="005A6C81" w14:paraId="1D0CA26F" w14:textId="77777777" w:rsidTr="00C8726D">
        <w:trPr>
          <w:trHeight w:val="300"/>
        </w:trPr>
        <w:tc>
          <w:tcPr>
            <w:tcW w:w="3147" w:type="dxa"/>
            <w:noWrap/>
            <w:vAlign w:val="center"/>
            <w:hideMark/>
          </w:tcPr>
          <w:p w14:paraId="0C7844E3" w14:textId="77777777" w:rsidR="00784009" w:rsidRPr="005A6C81" w:rsidRDefault="00784009" w:rsidP="00AE4352">
            <w:pPr>
              <w:spacing w:line="240" w:lineRule="auto"/>
              <w:ind w:firstLine="0"/>
              <w:jc w:val="left"/>
              <w:rPr>
                <w:b/>
                <w:sz w:val="24"/>
                <w:szCs w:val="24"/>
              </w:rPr>
            </w:pPr>
            <w:r w:rsidRPr="005A6C81">
              <w:rPr>
                <w:b/>
                <w:sz w:val="24"/>
                <w:szCs w:val="24"/>
              </w:rPr>
              <w:t>Наименование</w:t>
            </w:r>
          </w:p>
        </w:tc>
        <w:tc>
          <w:tcPr>
            <w:tcW w:w="850" w:type="dxa"/>
            <w:noWrap/>
            <w:vAlign w:val="center"/>
            <w:hideMark/>
          </w:tcPr>
          <w:p w14:paraId="7CF7633F" w14:textId="77777777" w:rsidR="00784009" w:rsidRPr="005A6C81" w:rsidRDefault="00784009" w:rsidP="00AE4352">
            <w:pPr>
              <w:spacing w:line="240" w:lineRule="auto"/>
              <w:ind w:firstLine="0"/>
              <w:jc w:val="center"/>
              <w:rPr>
                <w:b/>
                <w:sz w:val="24"/>
                <w:szCs w:val="24"/>
              </w:rPr>
            </w:pPr>
            <w:r w:rsidRPr="005A6C81">
              <w:rPr>
                <w:b/>
                <w:sz w:val="24"/>
                <w:szCs w:val="24"/>
              </w:rPr>
              <w:t>Балл</w:t>
            </w:r>
          </w:p>
        </w:tc>
        <w:tc>
          <w:tcPr>
            <w:tcW w:w="852" w:type="dxa"/>
            <w:noWrap/>
            <w:vAlign w:val="center"/>
            <w:hideMark/>
          </w:tcPr>
          <w:p w14:paraId="39A75D3A" w14:textId="77777777" w:rsidR="00784009" w:rsidRPr="005A6C81" w:rsidRDefault="00784009" w:rsidP="00AE4352">
            <w:pPr>
              <w:spacing w:line="240" w:lineRule="auto"/>
              <w:ind w:firstLine="0"/>
              <w:jc w:val="center"/>
              <w:rPr>
                <w:b/>
                <w:sz w:val="24"/>
                <w:szCs w:val="24"/>
              </w:rPr>
            </w:pPr>
            <w:r w:rsidRPr="005A6C81">
              <w:rPr>
                <w:b/>
                <w:sz w:val="24"/>
                <w:szCs w:val="24"/>
              </w:rPr>
              <w:t>Вес</w:t>
            </w:r>
          </w:p>
        </w:tc>
        <w:tc>
          <w:tcPr>
            <w:tcW w:w="1701" w:type="dxa"/>
            <w:noWrap/>
            <w:vAlign w:val="center"/>
            <w:hideMark/>
          </w:tcPr>
          <w:p w14:paraId="64B03EED" w14:textId="7C433223" w:rsidR="00784009" w:rsidRPr="005A6C81" w:rsidRDefault="00784009" w:rsidP="00AE4352">
            <w:pPr>
              <w:spacing w:line="240" w:lineRule="auto"/>
              <w:ind w:firstLine="0"/>
              <w:jc w:val="center"/>
              <w:rPr>
                <w:b/>
                <w:sz w:val="24"/>
                <w:szCs w:val="24"/>
              </w:rPr>
            </w:pPr>
            <w:r w:rsidRPr="005A6C81">
              <w:rPr>
                <w:b/>
                <w:sz w:val="24"/>
                <w:szCs w:val="24"/>
              </w:rPr>
              <w:t>Взве</w:t>
            </w:r>
            <w:r>
              <w:rPr>
                <w:b/>
                <w:sz w:val="24"/>
                <w:szCs w:val="24"/>
              </w:rPr>
              <w:t>шен</w:t>
            </w:r>
            <w:r w:rsidRPr="005A6C81">
              <w:rPr>
                <w:b/>
                <w:sz w:val="24"/>
                <w:szCs w:val="24"/>
              </w:rPr>
              <w:t>ный балл</w:t>
            </w:r>
          </w:p>
        </w:tc>
        <w:tc>
          <w:tcPr>
            <w:tcW w:w="2409" w:type="dxa"/>
            <w:noWrap/>
            <w:vAlign w:val="center"/>
            <w:hideMark/>
          </w:tcPr>
          <w:p w14:paraId="586B0787" w14:textId="77777777" w:rsidR="00784009" w:rsidRPr="005A6C81" w:rsidRDefault="00784009" w:rsidP="00AE4352">
            <w:pPr>
              <w:spacing w:line="240" w:lineRule="auto"/>
              <w:ind w:firstLine="0"/>
              <w:jc w:val="left"/>
              <w:rPr>
                <w:b/>
                <w:sz w:val="24"/>
                <w:szCs w:val="24"/>
              </w:rPr>
            </w:pPr>
            <w:r w:rsidRPr="005A6C81">
              <w:rPr>
                <w:b/>
                <w:sz w:val="24"/>
                <w:szCs w:val="24"/>
              </w:rPr>
              <w:t>Примечание</w:t>
            </w:r>
          </w:p>
        </w:tc>
      </w:tr>
      <w:tr w:rsidR="00784009" w:rsidRPr="005A6C81" w14:paraId="64BEE1CD" w14:textId="77777777" w:rsidTr="00C8726D">
        <w:trPr>
          <w:trHeight w:val="1200"/>
        </w:trPr>
        <w:tc>
          <w:tcPr>
            <w:tcW w:w="3147" w:type="dxa"/>
            <w:hideMark/>
          </w:tcPr>
          <w:p w14:paraId="4FBFFF9A" w14:textId="246BB422" w:rsidR="00784009" w:rsidRPr="005A6C81" w:rsidRDefault="00784009" w:rsidP="00AE4352">
            <w:pPr>
              <w:spacing w:line="240" w:lineRule="auto"/>
              <w:ind w:firstLine="0"/>
              <w:jc w:val="left"/>
              <w:rPr>
                <w:sz w:val="24"/>
                <w:szCs w:val="24"/>
              </w:rPr>
            </w:pPr>
            <w:r w:rsidRPr="00A76D7E">
              <w:rPr>
                <w:sz w:val="24"/>
                <w:szCs w:val="24"/>
              </w:rPr>
              <w:t>Отсутствуют факты завышения стоимости закупаемых товаров, работ, услуг</w:t>
            </w:r>
          </w:p>
        </w:tc>
        <w:tc>
          <w:tcPr>
            <w:tcW w:w="850" w:type="dxa"/>
            <w:hideMark/>
          </w:tcPr>
          <w:p w14:paraId="13BD91E9" w14:textId="77777777" w:rsidR="00784009" w:rsidRPr="005A6C81" w:rsidRDefault="00784009" w:rsidP="00AE4352">
            <w:pPr>
              <w:spacing w:line="240" w:lineRule="auto"/>
              <w:ind w:firstLine="0"/>
              <w:jc w:val="center"/>
              <w:rPr>
                <w:sz w:val="24"/>
                <w:szCs w:val="24"/>
              </w:rPr>
            </w:pPr>
            <w:r w:rsidRPr="005A6C81">
              <w:rPr>
                <w:sz w:val="24"/>
                <w:szCs w:val="24"/>
              </w:rPr>
              <w:t>100%</w:t>
            </w:r>
          </w:p>
        </w:tc>
        <w:tc>
          <w:tcPr>
            <w:tcW w:w="852" w:type="dxa"/>
            <w:hideMark/>
          </w:tcPr>
          <w:p w14:paraId="6A935EC0" w14:textId="57142395" w:rsidR="00784009" w:rsidRPr="005A6C81" w:rsidRDefault="000D321D" w:rsidP="00AE4352">
            <w:pPr>
              <w:spacing w:line="240" w:lineRule="auto"/>
              <w:ind w:firstLine="0"/>
              <w:jc w:val="center"/>
              <w:rPr>
                <w:sz w:val="24"/>
                <w:szCs w:val="24"/>
              </w:rPr>
            </w:pPr>
            <w:r>
              <w:rPr>
                <w:sz w:val="24"/>
                <w:szCs w:val="24"/>
              </w:rPr>
              <w:t>20</w:t>
            </w:r>
            <w:r w:rsidR="00784009" w:rsidRPr="005229F5">
              <w:rPr>
                <w:sz w:val="24"/>
                <w:szCs w:val="24"/>
              </w:rPr>
              <w:t>%</w:t>
            </w:r>
          </w:p>
        </w:tc>
        <w:tc>
          <w:tcPr>
            <w:tcW w:w="1701" w:type="dxa"/>
            <w:hideMark/>
          </w:tcPr>
          <w:p w14:paraId="32A6D40D" w14:textId="571E015F" w:rsidR="00784009" w:rsidRPr="005A6C81" w:rsidRDefault="000D321D" w:rsidP="000D321D">
            <w:pPr>
              <w:spacing w:line="240" w:lineRule="auto"/>
              <w:ind w:firstLine="0"/>
              <w:jc w:val="center"/>
              <w:rPr>
                <w:sz w:val="24"/>
                <w:szCs w:val="24"/>
              </w:rPr>
            </w:pPr>
            <w:r>
              <w:rPr>
                <w:sz w:val="24"/>
                <w:szCs w:val="24"/>
              </w:rPr>
              <w:t>20</w:t>
            </w:r>
            <w:r w:rsidR="00784009" w:rsidRPr="005A6C81">
              <w:rPr>
                <w:sz w:val="24"/>
                <w:szCs w:val="24"/>
              </w:rPr>
              <w:t>%</w:t>
            </w:r>
          </w:p>
        </w:tc>
        <w:tc>
          <w:tcPr>
            <w:tcW w:w="2409" w:type="dxa"/>
            <w:hideMark/>
          </w:tcPr>
          <w:p w14:paraId="739636BD" w14:textId="785087ED" w:rsidR="00784009" w:rsidRPr="003E3E20" w:rsidRDefault="000D321D" w:rsidP="000D321D">
            <w:pPr>
              <w:spacing w:line="240" w:lineRule="auto"/>
              <w:ind w:firstLine="0"/>
              <w:jc w:val="left"/>
              <w:rPr>
                <w:sz w:val="24"/>
                <w:szCs w:val="24"/>
              </w:rPr>
            </w:pPr>
            <w:r>
              <w:rPr>
                <w:sz w:val="24"/>
                <w:szCs w:val="24"/>
              </w:rPr>
              <w:t xml:space="preserve">Вес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m:t>
                  </m:r>
                </m:sub>
              </m:sSub>
            </m:oMath>
            <w:r>
              <w:rPr>
                <w:sz w:val="24"/>
                <w:szCs w:val="24"/>
              </w:rPr>
              <w:t xml:space="preserve"> увеличен на 5% в связи с уменьшением веса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2</m:t>
                  </m:r>
                </m:sub>
              </m:sSub>
            </m:oMath>
            <w:r>
              <w:rPr>
                <w:sz w:val="24"/>
                <w:szCs w:val="24"/>
              </w:rPr>
              <w:t>.</w:t>
            </w:r>
          </w:p>
        </w:tc>
      </w:tr>
      <w:tr w:rsidR="00784009" w:rsidRPr="005A6C81" w14:paraId="6448DD4C" w14:textId="77777777" w:rsidTr="00C8726D">
        <w:trPr>
          <w:trHeight w:val="1200"/>
        </w:trPr>
        <w:tc>
          <w:tcPr>
            <w:tcW w:w="3147" w:type="dxa"/>
            <w:hideMark/>
          </w:tcPr>
          <w:p w14:paraId="58326F1C" w14:textId="5202C8E5" w:rsidR="00784009" w:rsidRPr="005A6C81" w:rsidRDefault="000D321D" w:rsidP="00AE4352">
            <w:pPr>
              <w:spacing w:line="240" w:lineRule="auto"/>
              <w:ind w:firstLine="0"/>
              <w:jc w:val="left"/>
              <w:rPr>
                <w:sz w:val="24"/>
                <w:szCs w:val="24"/>
              </w:rPr>
            </w:pPr>
            <w:r w:rsidRPr="00A76D7E">
              <w:rPr>
                <w:sz w:val="24"/>
                <w:szCs w:val="24"/>
              </w:rPr>
              <w:lastRenderedPageBreak/>
              <w:t>Средняя стоимость оказания универсальных услуг связи оператором универсального обслуживания не превышает среднюю стоимость оказания аналогичных услуг других операторов связи</w:t>
            </w:r>
          </w:p>
        </w:tc>
        <w:tc>
          <w:tcPr>
            <w:tcW w:w="850" w:type="dxa"/>
            <w:hideMark/>
          </w:tcPr>
          <w:p w14:paraId="21DD72F2" w14:textId="77777777" w:rsidR="00784009" w:rsidRPr="005A6C81" w:rsidRDefault="00784009" w:rsidP="00AE4352">
            <w:pPr>
              <w:spacing w:line="240" w:lineRule="auto"/>
              <w:ind w:firstLine="0"/>
              <w:jc w:val="center"/>
              <w:rPr>
                <w:sz w:val="24"/>
                <w:szCs w:val="24"/>
              </w:rPr>
            </w:pPr>
            <w:r w:rsidRPr="005A6C81">
              <w:rPr>
                <w:sz w:val="24"/>
                <w:szCs w:val="24"/>
              </w:rPr>
              <w:t>100%</w:t>
            </w:r>
          </w:p>
        </w:tc>
        <w:tc>
          <w:tcPr>
            <w:tcW w:w="852" w:type="dxa"/>
            <w:hideMark/>
          </w:tcPr>
          <w:p w14:paraId="478F655C" w14:textId="77777777" w:rsidR="00784009" w:rsidRPr="005A6C81" w:rsidRDefault="00784009" w:rsidP="00AE4352">
            <w:pPr>
              <w:spacing w:line="240" w:lineRule="auto"/>
              <w:ind w:firstLine="0"/>
              <w:jc w:val="center"/>
              <w:rPr>
                <w:sz w:val="24"/>
                <w:szCs w:val="24"/>
              </w:rPr>
            </w:pPr>
            <w:r w:rsidRPr="005A6C81">
              <w:rPr>
                <w:sz w:val="24"/>
                <w:szCs w:val="24"/>
              </w:rPr>
              <w:t>-</w:t>
            </w:r>
          </w:p>
        </w:tc>
        <w:tc>
          <w:tcPr>
            <w:tcW w:w="1701" w:type="dxa"/>
            <w:hideMark/>
          </w:tcPr>
          <w:p w14:paraId="63306425" w14:textId="77777777" w:rsidR="00784009" w:rsidRPr="005A6C81" w:rsidRDefault="00784009" w:rsidP="00AE4352">
            <w:pPr>
              <w:spacing w:line="240" w:lineRule="auto"/>
              <w:ind w:firstLine="0"/>
              <w:jc w:val="center"/>
              <w:rPr>
                <w:sz w:val="24"/>
                <w:szCs w:val="24"/>
              </w:rPr>
            </w:pPr>
            <w:r w:rsidRPr="005A6C81">
              <w:rPr>
                <w:sz w:val="24"/>
                <w:szCs w:val="24"/>
              </w:rPr>
              <w:t>0%</w:t>
            </w:r>
          </w:p>
        </w:tc>
        <w:tc>
          <w:tcPr>
            <w:tcW w:w="2409" w:type="dxa"/>
            <w:hideMark/>
          </w:tcPr>
          <w:p w14:paraId="527EC498" w14:textId="50133A36" w:rsidR="00784009" w:rsidRPr="005A6C81" w:rsidRDefault="00784009" w:rsidP="000D321D">
            <w:pPr>
              <w:spacing w:line="240" w:lineRule="auto"/>
              <w:ind w:firstLine="0"/>
              <w:jc w:val="left"/>
              <w:rPr>
                <w:sz w:val="24"/>
                <w:szCs w:val="24"/>
              </w:rPr>
            </w:pPr>
            <w:r w:rsidRPr="005A6C81">
              <w:rPr>
                <w:sz w:val="24"/>
                <w:szCs w:val="24"/>
              </w:rPr>
              <w:t>Критерий эффективности не</w:t>
            </w:r>
            <w:r>
              <w:rPr>
                <w:sz w:val="24"/>
                <w:szCs w:val="24"/>
              </w:rPr>
              <w:t> </w:t>
            </w:r>
            <w:r w:rsidRPr="005A6C81">
              <w:rPr>
                <w:sz w:val="24"/>
                <w:szCs w:val="24"/>
              </w:rPr>
              <w:t xml:space="preserve">задействован </w:t>
            </w:r>
            <w:r w:rsidR="00096CB6" w:rsidRPr="005A6C81">
              <w:rPr>
                <w:sz w:val="24"/>
                <w:szCs w:val="24"/>
              </w:rPr>
              <w:t>в связи</w:t>
            </w:r>
            <w:r w:rsidR="00096CB6">
              <w:rPr>
                <w:sz w:val="24"/>
                <w:szCs w:val="24"/>
              </w:rPr>
              <w:t> </w:t>
            </w:r>
            <w:r w:rsidR="00096CB6" w:rsidRPr="005A6C81">
              <w:rPr>
                <w:sz w:val="24"/>
                <w:szCs w:val="24"/>
              </w:rPr>
              <w:t>с недостаточным объемом данных для анализа</w:t>
            </w:r>
            <w:r w:rsidR="000D321D">
              <w:rPr>
                <w:sz w:val="24"/>
                <w:szCs w:val="24"/>
              </w:rPr>
              <w:t xml:space="preserve">. </w:t>
            </w:r>
            <w:r w:rsidR="000D321D" w:rsidRPr="003E3E20">
              <w:rPr>
                <w:sz w:val="24"/>
                <w:szCs w:val="24"/>
              </w:rPr>
              <w:t>Вес критерия распределён между критериями</w:t>
            </w:r>
            <w:r w:rsidR="000D321D">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m:t>
                  </m:r>
                </m:sub>
              </m:sSub>
            </m:oMath>
            <w:r w:rsidR="000D321D">
              <w:rPr>
                <w:sz w:val="24"/>
                <w:szCs w:val="24"/>
              </w:rPr>
              <w:t xml:space="preserve"> и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3</m:t>
                  </m:r>
                </m:sub>
              </m:sSub>
            </m:oMath>
          </w:p>
        </w:tc>
      </w:tr>
      <w:tr w:rsidR="00784009" w:rsidRPr="005A6C81" w14:paraId="31C4A0A0" w14:textId="77777777" w:rsidTr="00C8726D">
        <w:trPr>
          <w:trHeight w:val="1200"/>
        </w:trPr>
        <w:tc>
          <w:tcPr>
            <w:tcW w:w="3147" w:type="dxa"/>
            <w:hideMark/>
          </w:tcPr>
          <w:p w14:paraId="7BC2689F" w14:textId="7B2D59EC" w:rsidR="00784009" w:rsidRPr="005A6C81" w:rsidRDefault="000D321D" w:rsidP="00AE4352">
            <w:pPr>
              <w:spacing w:line="240" w:lineRule="auto"/>
              <w:ind w:firstLine="0"/>
              <w:jc w:val="left"/>
              <w:rPr>
                <w:sz w:val="24"/>
                <w:szCs w:val="24"/>
              </w:rPr>
            </w:pPr>
            <w:r w:rsidRPr="00A76D7E">
              <w:rPr>
                <w:sz w:val="24"/>
                <w:szCs w:val="24"/>
              </w:rPr>
              <w:t>Отклонения фактических объемов финансирования от размеров финансового обеспечения, предусмотренного договором об условиях оказания универсальных услуг связи в каждом году составляли не более 10 % (с учетом принятых на начало соответствующего года дополнительных соглашений к договору)</w:t>
            </w:r>
          </w:p>
        </w:tc>
        <w:tc>
          <w:tcPr>
            <w:tcW w:w="850" w:type="dxa"/>
            <w:hideMark/>
          </w:tcPr>
          <w:p w14:paraId="6C349332" w14:textId="70B1645E" w:rsidR="00784009" w:rsidRPr="005A6C81" w:rsidRDefault="000D321D" w:rsidP="000D321D">
            <w:pPr>
              <w:spacing w:line="240" w:lineRule="auto"/>
              <w:ind w:firstLine="0"/>
              <w:jc w:val="center"/>
              <w:rPr>
                <w:sz w:val="24"/>
                <w:szCs w:val="24"/>
              </w:rPr>
            </w:pPr>
            <w:r>
              <w:rPr>
                <w:sz w:val="24"/>
                <w:szCs w:val="24"/>
              </w:rPr>
              <w:t>0</w:t>
            </w:r>
            <w:r w:rsidR="00784009" w:rsidRPr="005A6C81">
              <w:rPr>
                <w:sz w:val="24"/>
                <w:szCs w:val="24"/>
              </w:rPr>
              <w:t>%</w:t>
            </w:r>
          </w:p>
        </w:tc>
        <w:tc>
          <w:tcPr>
            <w:tcW w:w="852" w:type="dxa"/>
            <w:hideMark/>
          </w:tcPr>
          <w:p w14:paraId="37FFD3AF" w14:textId="25CA5D45" w:rsidR="00784009" w:rsidRPr="005A6C81" w:rsidRDefault="000D321D" w:rsidP="000D321D">
            <w:pPr>
              <w:spacing w:line="240" w:lineRule="auto"/>
              <w:ind w:firstLine="0"/>
              <w:jc w:val="center"/>
              <w:rPr>
                <w:sz w:val="24"/>
                <w:szCs w:val="24"/>
              </w:rPr>
            </w:pPr>
            <w:r>
              <w:rPr>
                <w:sz w:val="24"/>
                <w:szCs w:val="24"/>
              </w:rPr>
              <w:t>10</w:t>
            </w:r>
            <w:r w:rsidR="00784009" w:rsidRPr="005A6C81">
              <w:rPr>
                <w:sz w:val="24"/>
                <w:szCs w:val="24"/>
              </w:rPr>
              <w:t>%</w:t>
            </w:r>
          </w:p>
        </w:tc>
        <w:tc>
          <w:tcPr>
            <w:tcW w:w="1701" w:type="dxa"/>
            <w:hideMark/>
          </w:tcPr>
          <w:p w14:paraId="6C68B76A" w14:textId="06485C58" w:rsidR="00784009" w:rsidRPr="005A6C81" w:rsidRDefault="000D321D" w:rsidP="00AE4352">
            <w:pPr>
              <w:spacing w:line="240" w:lineRule="auto"/>
              <w:ind w:firstLine="0"/>
              <w:jc w:val="center"/>
              <w:rPr>
                <w:sz w:val="24"/>
                <w:szCs w:val="24"/>
              </w:rPr>
            </w:pPr>
            <w:r>
              <w:rPr>
                <w:sz w:val="24"/>
                <w:szCs w:val="24"/>
              </w:rPr>
              <w:t>0</w:t>
            </w:r>
            <w:r w:rsidR="00784009" w:rsidRPr="005A6C81">
              <w:rPr>
                <w:sz w:val="24"/>
                <w:szCs w:val="24"/>
              </w:rPr>
              <w:t>%</w:t>
            </w:r>
          </w:p>
        </w:tc>
        <w:tc>
          <w:tcPr>
            <w:tcW w:w="2409" w:type="dxa"/>
            <w:hideMark/>
          </w:tcPr>
          <w:p w14:paraId="08514B5B" w14:textId="545EA8DA" w:rsidR="00784009" w:rsidRPr="005A6C81" w:rsidRDefault="000D321D" w:rsidP="00AE4352">
            <w:pPr>
              <w:spacing w:line="240" w:lineRule="auto"/>
              <w:ind w:firstLine="0"/>
              <w:jc w:val="left"/>
              <w:rPr>
                <w:sz w:val="24"/>
                <w:szCs w:val="24"/>
              </w:rPr>
            </w:pPr>
            <w:r>
              <w:rPr>
                <w:sz w:val="24"/>
                <w:szCs w:val="24"/>
              </w:rPr>
              <w:t xml:space="preserve">Вес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3</m:t>
                  </m:r>
                </m:sub>
              </m:sSub>
            </m:oMath>
            <w:r>
              <w:rPr>
                <w:sz w:val="24"/>
                <w:szCs w:val="24"/>
              </w:rPr>
              <w:t xml:space="preserve"> увеличен на 5% в связи с уменьшением веса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2</m:t>
                  </m:r>
                </m:sub>
              </m:sSub>
            </m:oMath>
            <w:r>
              <w:rPr>
                <w:sz w:val="24"/>
                <w:szCs w:val="24"/>
              </w:rPr>
              <w:t>.</w:t>
            </w:r>
          </w:p>
        </w:tc>
      </w:tr>
      <w:tr w:rsidR="00784009" w:rsidRPr="005A6C81" w14:paraId="11443A37" w14:textId="77777777" w:rsidTr="00C8726D">
        <w:trPr>
          <w:trHeight w:val="1200"/>
        </w:trPr>
        <w:tc>
          <w:tcPr>
            <w:tcW w:w="3147" w:type="dxa"/>
            <w:hideMark/>
          </w:tcPr>
          <w:p w14:paraId="0A805243" w14:textId="12BE8A75" w:rsidR="00784009" w:rsidRPr="005A6C81" w:rsidRDefault="000D321D" w:rsidP="00AE4352">
            <w:pPr>
              <w:spacing w:line="240" w:lineRule="auto"/>
              <w:ind w:firstLine="0"/>
              <w:jc w:val="left"/>
              <w:rPr>
                <w:sz w:val="24"/>
                <w:szCs w:val="24"/>
              </w:rPr>
            </w:pPr>
            <w:r w:rsidRPr="00A76D7E">
              <w:rPr>
                <w:sz w:val="24"/>
                <w:szCs w:val="24"/>
              </w:rPr>
              <w:t>Качество услуг по передаче данных и предоставлению доступа к информационно-телекоммуникационной сети «Интернет», оказываемых с использованием точек доступа, удовлетворяет всем потребностям потребителей услуг</w:t>
            </w:r>
          </w:p>
        </w:tc>
        <w:tc>
          <w:tcPr>
            <w:tcW w:w="850" w:type="dxa"/>
            <w:hideMark/>
          </w:tcPr>
          <w:p w14:paraId="77E08D48" w14:textId="51FF8672" w:rsidR="00784009" w:rsidRPr="005A6C81" w:rsidRDefault="000D321D" w:rsidP="00AE4352">
            <w:pPr>
              <w:spacing w:line="240" w:lineRule="auto"/>
              <w:ind w:firstLine="0"/>
              <w:jc w:val="center"/>
              <w:rPr>
                <w:sz w:val="24"/>
                <w:szCs w:val="24"/>
              </w:rPr>
            </w:pPr>
            <w:r>
              <w:rPr>
                <w:sz w:val="24"/>
                <w:szCs w:val="24"/>
              </w:rPr>
              <w:t>79</w:t>
            </w:r>
            <w:r w:rsidR="00784009" w:rsidRPr="005A6C81">
              <w:rPr>
                <w:sz w:val="24"/>
                <w:szCs w:val="24"/>
              </w:rPr>
              <w:t>%</w:t>
            </w:r>
          </w:p>
        </w:tc>
        <w:tc>
          <w:tcPr>
            <w:tcW w:w="852" w:type="dxa"/>
            <w:hideMark/>
          </w:tcPr>
          <w:p w14:paraId="7C990527" w14:textId="7014D349" w:rsidR="00784009" w:rsidRPr="005A6C81" w:rsidRDefault="00096CB6" w:rsidP="00AE4352">
            <w:pPr>
              <w:spacing w:line="240" w:lineRule="auto"/>
              <w:ind w:firstLine="0"/>
              <w:jc w:val="center"/>
              <w:rPr>
                <w:sz w:val="24"/>
                <w:szCs w:val="24"/>
              </w:rPr>
            </w:pPr>
            <w:r w:rsidRPr="005229F5">
              <w:rPr>
                <w:sz w:val="24"/>
                <w:szCs w:val="24"/>
              </w:rPr>
              <w:t>15</w:t>
            </w:r>
            <w:r>
              <w:rPr>
                <w:sz w:val="24"/>
                <w:szCs w:val="24"/>
              </w:rPr>
              <w:t>%</w:t>
            </w:r>
          </w:p>
        </w:tc>
        <w:tc>
          <w:tcPr>
            <w:tcW w:w="1701" w:type="dxa"/>
            <w:hideMark/>
          </w:tcPr>
          <w:p w14:paraId="1567AF11" w14:textId="4AF2D9D2" w:rsidR="00784009" w:rsidRPr="005A6C81" w:rsidRDefault="00096CB6" w:rsidP="00AE4352">
            <w:pPr>
              <w:spacing w:line="240" w:lineRule="auto"/>
              <w:ind w:firstLine="0"/>
              <w:jc w:val="center"/>
              <w:rPr>
                <w:sz w:val="24"/>
                <w:szCs w:val="24"/>
              </w:rPr>
            </w:pPr>
            <w:r>
              <w:rPr>
                <w:sz w:val="24"/>
                <w:szCs w:val="24"/>
              </w:rPr>
              <w:t>11,85</w:t>
            </w:r>
            <w:r w:rsidR="00784009" w:rsidRPr="005A6C81">
              <w:rPr>
                <w:sz w:val="24"/>
                <w:szCs w:val="24"/>
              </w:rPr>
              <w:t>%</w:t>
            </w:r>
          </w:p>
        </w:tc>
        <w:tc>
          <w:tcPr>
            <w:tcW w:w="2409" w:type="dxa"/>
            <w:hideMark/>
          </w:tcPr>
          <w:p w14:paraId="0D870E82" w14:textId="619B3237" w:rsidR="00784009" w:rsidRPr="005A6C81" w:rsidRDefault="00784009" w:rsidP="00096CB6">
            <w:pPr>
              <w:pStyle w:val="a8"/>
              <w:tabs>
                <w:tab w:val="left" w:pos="312"/>
              </w:tabs>
              <w:spacing w:line="240" w:lineRule="auto"/>
              <w:ind w:left="0" w:firstLine="0"/>
              <w:jc w:val="left"/>
              <w:rPr>
                <w:sz w:val="24"/>
                <w:szCs w:val="24"/>
              </w:rPr>
            </w:pPr>
          </w:p>
        </w:tc>
      </w:tr>
      <w:tr w:rsidR="00784009" w:rsidRPr="005A6C81" w14:paraId="6FC6B9F5" w14:textId="77777777" w:rsidTr="00C8726D">
        <w:trPr>
          <w:trHeight w:val="1200"/>
        </w:trPr>
        <w:tc>
          <w:tcPr>
            <w:tcW w:w="3147" w:type="dxa"/>
            <w:hideMark/>
          </w:tcPr>
          <w:p w14:paraId="42F17982" w14:textId="3CA43F69" w:rsidR="00784009" w:rsidRPr="005A6C81" w:rsidRDefault="00096CB6" w:rsidP="00AE4352">
            <w:pPr>
              <w:spacing w:line="240" w:lineRule="auto"/>
              <w:ind w:firstLine="0"/>
              <w:jc w:val="left"/>
              <w:rPr>
                <w:sz w:val="24"/>
                <w:szCs w:val="24"/>
              </w:rPr>
            </w:pPr>
            <w:r w:rsidRPr="00A76D7E">
              <w:rPr>
                <w:sz w:val="24"/>
                <w:szCs w:val="24"/>
              </w:rPr>
              <w:t>Количество точек доступа, для которых были нарушены сроки начала оказания услуг по передаче данных и предоставлению доступа к информационно-телекоммуникационной сети «Интернет», оказываемых с использованием точек доступа, не превышает 10 процентов от общего количества точек доступа</w:t>
            </w:r>
          </w:p>
        </w:tc>
        <w:tc>
          <w:tcPr>
            <w:tcW w:w="850" w:type="dxa"/>
            <w:hideMark/>
          </w:tcPr>
          <w:p w14:paraId="44CF56BB" w14:textId="7E149F6A" w:rsidR="00784009" w:rsidRPr="005A6C81" w:rsidRDefault="00096CB6" w:rsidP="00096CB6">
            <w:pPr>
              <w:spacing w:line="240" w:lineRule="auto"/>
              <w:ind w:firstLine="0"/>
              <w:jc w:val="center"/>
              <w:rPr>
                <w:sz w:val="24"/>
                <w:szCs w:val="24"/>
              </w:rPr>
            </w:pPr>
            <w:r>
              <w:rPr>
                <w:sz w:val="24"/>
                <w:szCs w:val="24"/>
              </w:rPr>
              <w:t>0</w:t>
            </w:r>
            <w:r w:rsidR="00784009" w:rsidRPr="005A6C81">
              <w:rPr>
                <w:sz w:val="24"/>
                <w:szCs w:val="24"/>
              </w:rPr>
              <w:t>%</w:t>
            </w:r>
          </w:p>
        </w:tc>
        <w:tc>
          <w:tcPr>
            <w:tcW w:w="852" w:type="dxa"/>
            <w:hideMark/>
          </w:tcPr>
          <w:p w14:paraId="613F1574" w14:textId="13CF05DA" w:rsidR="00784009" w:rsidRPr="005A6C81" w:rsidRDefault="00096CB6" w:rsidP="00AE4352">
            <w:pPr>
              <w:spacing w:line="240" w:lineRule="auto"/>
              <w:ind w:firstLine="0"/>
              <w:jc w:val="center"/>
              <w:rPr>
                <w:sz w:val="24"/>
                <w:szCs w:val="24"/>
              </w:rPr>
            </w:pPr>
            <w:r>
              <w:rPr>
                <w:sz w:val="24"/>
                <w:szCs w:val="24"/>
              </w:rPr>
              <w:t>5</w:t>
            </w:r>
            <w:r w:rsidR="00784009" w:rsidRPr="005A6C81">
              <w:rPr>
                <w:sz w:val="24"/>
                <w:szCs w:val="24"/>
              </w:rPr>
              <w:t>%</w:t>
            </w:r>
          </w:p>
        </w:tc>
        <w:tc>
          <w:tcPr>
            <w:tcW w:w="1701" w:type="dxa"/>
            <w:hideMark/>
          </w:tcPr>
          <w:p w14:paraId="4C26F4F5" w14:textId="1891F42D" w:rsidR="00784009" w:rsidRPr="005A6C81" w:rsidRDefault="00096CB6" w:rsidP="00AE4352">
            <w:pPr>
              <w:spacing w:line="240" w:lineRule="auto"/>
              <w:ind w:firstLine="0"/>
              <w:jc w:val="center"/>
              <w:rPr>
                <w:sz w:val="24"/>
                <w:szCs w:val="24"/>
              </w:rPr>
            </w:pPr>
            <w:r>
              <w:rPr>
                <w:sz w:val="24"/>
                <w:szCs w:val="24"/>
              </w:rPr>
              <w:t>0</w:t>
            </w:r>
            <w:r w:rsidR="00784009" w:rsidRPr="005A6C81">
              <w:rPr>
                <w:sz w:val="24"/>
                <w:szCs w:val="24"/>
              </w:rPr>
              <w:t>%</w:t>
            </w:r>
          </w:p>
        </w:tc>
        <w:tc>
          <w:tcPr>
            <w:tcW w:w="2409" w:type="dxa"/>
            <w:hideMark/>
          </w:tcPr>
          <w:p w14:paraId="0D903179" w14:textId="3251153A" w:rsidR="00784009" w:rsidRPr="005A6C81" w:rsidRDefault="00784009" w:rsidP="00AE4352">
            <w:pPr>
              <w:spacing w:line="240" w:lineRule="auto"/>
              <w:ind w:firstLine="0"/>
              <w:jc w:val="left"/>
              <w:rPr>
                <w:sz w:val="24"/>
                <w:szCs w:val="24"/>
              </w:rPr>
            </w:pPr>
          </w:p>
        </w:tc>
      </w:tr>
      <w:tr w:rsidR="00096CB6" w:rsidRPr="005A6C81" w14:paraId="6115DB5D" w14:textId="77777777" w:rsidTr="00C8726D">
        <w:trPr>
          <w:trHeight w:val="1200"/>
        </w:trPr>
        <w:tc>
          <w:tcPr>
            <w:tcW w:w="3147" w:type="dxa"/>
            <w:hideMark/>
          </w:tcPr>
          <w:p w14:paraId="5CE4EAB1" w14:textId="19DDD100" w:rsidR="00096CB6" w:rsidRPr="005A6C81" w:rsidRDefault="00096CB6" w:rsidP="00096CB6">
            <w:pPr>
              <w:spacing w:line="240" w:lineRule="auto"/>
              <w:ind w:firstLine="0"/>
              <w:jc w:val="left"/>
              <w:rPr>
                <w:sz w:val="24"/>
                <w:szCs w:val="24"/>
              </w:rPr>
            </w:pPr>
            <w:r w:rsidRPr="00A76D7E">
              <w:rPr>
                <w:sz w:val="24"/>
                <w:szCs w:val="24"/>
              </w:rPr>
              <w:t>Средний ежегодный уровень утилизации оборудования связи, используемого для услуг по передаче д</w:t>
            </w:r>
            <w:r>
              <w:rPr>
                <w:sz w:val="24"/>
                <w:szCs w:val="24"/>
              </w:rPr>
              <w:t xml:space="preserve">анных и предоставлению доступа </w:t>
            </w:r>
            <w:r w:rsidRPr="00A76D7E">
              <w:rPr>
                <w:sz w:val="24"/>
                <w:szCs w:val="24"/>
              </w:rPr>
              <w:t xml:space="preserve">к </w:t>
            </w:r>
            <w:r w:rsidRPr="00A76D7E">
              <w:rPr>
                <w:sz w:val="24"/>
                <w:szCs w:val="24"/>
              </w:rPr>
              <w:lastRenderedPageBreak/>
              <w:t>информационно-телекоммуникационно</w:t>
            </w:r>
            <w:r>
              <w:rPr>
                <w:sz w:val="24"/>
                <w:szCs w:val="24"/>
              </w:rPr>
              <w:t xml:space="preserve">й сети «Интернет», оказываемых </w:t>
            </w:r>
            <w:r w:rsidRPr="00A76D7E">
              <w:rPr>
                <w:sz w:val="24"/>
                <w:szCs w:val="24"/>
              </w:rPr>
              <w:t>с использованием точек доступа, не снижался</w:t>
            </w:r>
          </w:p>
        </w:tc>
        <w:tc>
          <w:tcPr>
            <w:tcW w:w="850" w:type="dxa"/>
            <w:hideMark/>
          </w:tcPr>
          <w:p w14:paraId="550C7F70" w14:textId="5750659D" w:rsidR="00096CB6" w:rsidRPr="005A6C81" w:rsidRDefault="00096CB6" w:rsidP="00096CB6">
            <w:pPr>
              <w:spacing w:line="240" w:lineRule="auto"/>
              <w:ind w:firstLine="0"/>
              <w:jc w:val="center"/>
              <w:rPr>
                <w:sz w:val="24"/>
                <w:szCs w:val="24"/>
              </w:rPr>
            </w:pPr>
            <w:r>
              <w:rPr>
                <w:sz w:val="24"/>
                <w:szCs w:val="24"/>
              </w:rPr>
              <w:lastRenderedPageBreak/>
              <w:t>0</w:t>
            </w:r>
            <w:r w:rsidRPr="005A6C81">
              <w:rPr>
                <w:sz w:val="24"/>
                <w:szCs w:val="24"/>
              </w:rPr>
              <w:t>%</w:t>
            </w:r>
          </w:p>
        </w:tc>
        <w:tc>
          <w:tcPr>
            <w:tcW w:w="852" w:type="dxa"/>
            <w:hideMark/>
          </w:tcPr>
          <w:p w14:paraId="5B81BE2F" w14:textId="241E6FFA" w:rsidR="00096CB6" w:rsidRPr="005A6C81" w:rsidRDefault="00096CB6" w:rsidP="00096CB6">
            <w:pPr>
              <w:spacing w:line="240" w:lineRule="auto"/>
              <w:ind w:firstLine="0"/>
              <w:jc w:val="center"/>
              <w:rPr>
                <w:sz w:val="24"/>
                <w:szCs w:val="24"/>
              </w:rPr>
            </w:pPr>
            <w:r>
              <w:rPr>
                <w:sz w:val="24"/>
                <w:szCs w:val="24"/>
              </w:rPr>
              <w:t>5</w:t>
            </w:r>
            <w:r w:rsidRPr="005A6C81">
              <w:rPr>
                <w:sz w:val="24"/>
                <w:szCs w:val="24"/>
              </w:rPr>
              <w:t>%</w:t>
            </w:r>
          </w:p>
        </w:tc>
        <w:tc>
          <w:tcPr>
            <w:tcW w:w="1701" w:type="dxa"/>
            <w:hideMark/>
          </w:tcPr>
          <w:p w14:paraId="1B69EA64" w14:textId="6268D22D" w:rsidR="00096CB6" w:rsidRPr="005A6C81" w:rsidRDefault="00096CB6" w:rsidP="00096CB6">
            <w:pPr>
              <w:spacing w:line="240" w:lineRule="auto"/>
              <w:ind w:firstLine="0"/>
              <w:jc w:val="center"/>
              <w:rPr>
                <w:sz w:val="24"/>
                <w:szCs w:val="24"/>
              </w:rPr>
            </w:pPr>
            <w:r>
              <w:rPr>
                <w:sz w:val="24"/>
                <w:szCs w:val="24"/>
              </w:rPr>
              <w:t>0</w:t>
            </w:r>
            <w:r w:rsidRPr="005A6C81">
              <w:rPr>
                <w:sz w:val="24"/>
                <w:szCs w:val="24"/>
              </w:rPr>
              <w:t>%</w:t>
            </w:r>
          </w:p>
        </w:tc>
        <w:tc>
          <w:tcPr>
            <w:tcW w:w="2409" w:type="dxa"/>
            <w:hideMark/>
          </w:tcPr>
          <w:p w14:paraId="4951C596" w14:textId="6A53ED6C" w:rsidR="00096CB6" w:rsidRPr="005A6C81" w:rsidRDefault="00096CB6" w:rsidP="00096CB6">
            <w:pPr>
              <w:spacing w:line="240" w:lineRule="auto"/>
              <w:ind w:firstLine="0"/>
              <w:jc w:val="left"/>
              <w:rPr>
                <w:sz w:val="24"/>
                <w:szCs w:val="24"/>
              </w:rPr>
            </w:pPr>
          </w:p>
        </w:tc>
      </w:tr>
      <w:tr w:rsidR="00096CB6" w:rsidRPr="005A6C81" w14:paraId="5ADC619B" w14:textId="77777777" w:rsidTr="00C8726D">
        <w:trPr>
          <w:trHeight w:val="1200"/>
        </w:trPr>
        <w:tc>
          <w:tcPr>
            <w:tcW w:w="3147" w:type="dxa"/>
            <w:hideMark/>
          </w:tcPr>
          <w:p w14:paraId="332B5A28" w14:textId="0AC0E58C" w:rsidR="00096CB6" w:rsidRPr="005A6C81" w:rsidRDefault="00096CB6" w:rsidP="00096CB6">
            <w:pPr>
              <w:spacing w:line="240" w:lineRule="auto"/>
              <w:ind w:firstLine="0"/>
              <w:jc w:val="left"/>
              <w:rPr>
                <w:sz w:val="24"/>
                <w:szCs w:val="24"/>
              </w:rPr>
            </w:pPr>
            <w:r w:rsidRPr="00096CB6">
              <w:rPr>
                <w:sz w:val="24"/>
                <w:szCs w:val="24"/>
              </w:rPr>
              <w:lastRenderedPageBreak/>
              <w:t>Фактический коэффициент доступ</w:t>
            </w:r>
            <w:r>
              <w:rPr>
                <w:sz w:val="24"/>
                <w:szCs w:val="24"/>
              </w:rPr>
              <w:t xml:space="preserve">ности услуг по передаче данных </w:t>
            </w:r>
            <w:r w:rsidRPr="00096CB6">
              <w:rPr>
                <w:sz w:val="24"/>
                <w:szCs w:val="24"/>
              </w:rPr>
              <w:t>и предоставлению доступа к информационно-телекоммуникационной</w:t>
            </w:r>
            <w:r>
              <w:rPr>
                <w:sz w:val="24"/>
                <w:szCs w:val="24"/>
              </w:rPr>
              <w:t xml:space="preserve"> сети «Интернет», оказываемых с </w:t>
            </w:r>
            <w:r w:rsidRPr="00096CB6">
              <w:rPr>
                <w:sz w:val="24"/>
                <w:szCs w:val="24"/>
              </w:rPr>
              <w:t>использованием точек доступа, соответствует нормативному коэффициенту доступности, установленному дог</w:t>
            </w:r>
            <w:r>
              <w:rPr>
                <w:sz w:val="24"/>
                <w:szCs w:val="24"/>
              </w:rPr>
              <w:t xml:space="preserve">овором </w:t>
            </w:r>
            <w:r w:rsidRPr="00096CB6">
              <w:rPr>
                <w:sz w:val="24"/>
                <w:szCs w:val="24"/>
              </w:rPr>
              <w:t>об условиях оказания универсальных услуг связи</w:t>
            </w:r>
          </w:p>
        </w:tc>
        <w:tc>
          <w:tcPr>
            <w:tcW w:w="850" w:type="dxa"/>
            <w:hideMark/>
          </w:tcPr>
          <w:p w14:paraId="212E734B" w14:textId="48285148" w:rsidR="00096CB6" w:rsidRPr="005A6C81" w:rsidRDefault="00C8726D" w:rsidP="00096CB6">
            <w:pPr>
              <w:spacing w:line="240" w:lineRule="auto"/>
              <w:ind w:firstLine="0"/>
              <w:jc w:val="center"/>
              <w:rPr>
                <w:sz w:val="24"/>
                <w:szCs w:val="24"/>
              </w:rPr>
            </w:pPr>
            <w:r>
              <w:rPr>
                <w:sz w:val="24"/>
                <w:szCs w:val="24"/>
              </w:rPr>
              <w:t>100</w:t>
            </w:r>
            <w:r w:rsidR="00096CB6" w:rsidRPr="005A6C81">
              <w:rPr>
                <w:sz w:val="24"/>
                <w:szCs w:val="24"/>
              </w:rPr>
              <w:t>%</w:t>
            </w:r>
          </w:p>
        </w:tc>
        <w:tc>
          <w:tcPr>
            <w:tcW w:w="852" w:type="dxa"/>
            <w:hideMark/>
          </w:tcPr>
          <w:p w14:paraId="0E09D805" w14:textId="7855DD20" w:rsidR="00096CB6" w:rsidRPr="005A6C81" w:rsidRDefault="00096CB6" w:rsidP="00C8726D">
            <w:pPr>
              <w:spacing w:line="240" w:lineRule="auto"/>
              <w:ind w:firstLine="0"/>
              <w:jc w:val="center"/>
              <w:rPr>
                <w:sz w:val="24"/>
                <w:szCs w:val="24"/>
              </w:rPr>
            </w:pPr>
            <w:r w:rsidRPr="005A6C81">
              <w:rPr>
                <w:sz w:val="24"/>
                <w:szCs w:val="24"/>
              </w:rPr>
              <w:t>1</w:t>
            </w:r>
            <w:r w:rsidR="00C8726D">
              <w:rPr>
                <w:sz w:val="24"/>
                <w:szCs w:val="24"/>
              </w:rPr>
              <w:t>0</w:t>
            </w:r>
            <w:r w:rsidRPr="005A6C81">
              <w:rPr>
                <w:sz w:val="24"/>
                <w:szCs w:val="24"/>
              </w:rPr>
              <w:t>%</w:t>
            </w:r>
          </w:p>
        </w:tc>
        <w:tc>
          <w:tcPr>
            <w:tcW w:w="1701" w:type="dxa"/>
            <w:hideMark/>
          </w:tcPr>
          <w:p w14:paraId="2AB0EE24" w14:textId="4DC3109F" w:rsidR="00096CB6" w:rsidRPr="005A6C81" w:rsidRDefault="00096CB6" w:rsidP="00096CB6">
            <w:pPr>
              <w:spacing w:line="240" w:lineRule="auto"/>
              <w:ind w:firstLine="0"/>
              <w:jc w:val="center"/>
              <w:rPr>
                <w:sz w:val="24"/>
                <w:szCs w:val="24"/>
              </w:rPr>
            </w:pPr>
            <w:r w:rsidRPr="005A6C81">
              <w:rPr>
                <w:sz w:val="24"/>
                <w:szCs w:val="24"/>
              </w:rPr>
              <w:t>1</w:t>
            </w:r>
            <w:r w:rsidR="00C8726D">
              <w:rPr>
                <w:sz w:val="24"/>
                <w:szCs w:val="24"/>
              </w:rPr>
              <w:t>0</w:t>
            </w:r>
            <w:r w:rsidRPr="005A6C81">
              <w:rPr>
                <w:sz w:val="24"/>
                <w:szCs w:val="24"/>
              </w:rPr>
              <w:t>%</w:t>
            </w:r>
          </w:p>
        </w:tc>
        <w:tc>
          <w:tcPr>
            <w:tcW w:w="2409" w:type="dxa"/>
            <w:hideMark/>
          </w:tcPr>
          <w:p w14:paraId="60ACA900" w14:textId="4F6178F4" w:rsidR="00096CB6" w:rsidRPr="005A6C81" w:rsidRDefault="00096CB6" w:rsidP="00096CB6">
            <w:pPr>
              <w:spacing w:line="240" w:lineRule="auto"/>
              <w:ind w:firstLine="0"/>
              <w:jc w:val="left"/>
              <w:rPr>
                <w:sz w:val="24"/>
                <w:szCs w:val="24"/>
              </w:rPr>
            </w:pPr>
          </w:p>
        </w:tc>
      </w:tr>
      <w:tr w:rsidR="00096CB6" w:rsidRPr="005A6C81" w14:paraId="2C4F1A5D" w14:textId="77777777" w:rsidTr="00C8726D">
        <w:trPr>
          <w:trHeight w:val="1200"/>
        </w:trPr>
        <w:tc>
          <w:tcPr>
            <w:tcW w:w="3147" w:type="dxa"/>
            <w:hideMark/>
          </w:tcPr>
          <w:p w14:paraId="3C2F8BF3" w14:textId="25E7546E" w:rsidR="00096CB6" w:rsidRPr="005A6C81" w:rsidRDefault="00C8726D" w:rsidP="00C8726D">
            <w:pPr>
              <w:spacing w:line="240" w:lineRule="auto"/>
              <w:ind w:firstLine="0"/>
              <w:jc w:val="left"/>
              <w:rPr>
                <w:sz w:val="24"/>
                <w:szCs w:val="24"/>
              </w:rPr>
            </w:pPr>
            <w:r w:rsidRPr="00C8726D">
              <w:rPr>
                <w:sz w:val="24"/>
                <w:szCs w:val="24"/>
              </w:rPr>
              <w:t>Качество услуг подвижной ради</w:t>
            </w:r>
            <w:r>
              <w:rPr>
                <w:sz w:val="24"/>
                <w:szCs w:val="24"/>
              </w:rPr>
              <w:t xml:space="preserve">отелефонной связи, оказываемых </w:t>
            </w:r>
            <w:r w:rsidRPr="00C8726D">
              <w:rPr>
                <w:sz w:val="24"/>
                <w:szCs w:val="24"/>
              </w:rPr>
              <w:t>с использованием точек доступа, удовлетворяет всем потребностям потребителей услуг</w:t>
            </w:r>
          </w:p>
        </w:tc>
        <w:tc>
          <w:tcPr>
            <w:tcW w:w="850" w:type="dxa"/>
            <w:hideMark/>
          </w:tcPr>
          <w:p w14:paraId="0718CBE3" w14:textId="196EECEC" w:rsidR="00096CB6" w:rsidRPr="005A6C81" w:rsidRDefault="00C8726D" w:rsidP="00096CB6">
            <w:pPr>
              <w:spacing w:line="240" w:lineRule="auto"/>
              <w:ind w:firstLine="0"/>
              <w:jc w:val="center"/>
              <w:rPr>
                <w:sz w:val="24"/>
                <w:szCs w:val="24"/>
              </w:rPr>
            </w:pPr>
            <w:r>
              <w:rPr>
                <w:sz w:val="24"/>
                <w:szCs w:val="24"/>
              </w:rPr>
              <w:t>99,7</w:t>
            </w:r>
            <w:r w:rsidR="00096CB6" w:rsidRPr="005A6C81">
              <w:rPr>
                <w:sz w:val="24"/>
                <w:szCs w:val="24"/>
              </w:rPr>
              <w:t>%</w:t>
            </w:r>
          </w:p>
        </w:tc>
        <w:tc>
          <w:tcPr>
            <w:tcW w:w="852" w:type="dxa"/>
            <w:hideMark/>
          </w:tcPr>
          <w:p w14:paraId="5D527870" w14:textId="7B7863FE" w:rsidR="00096CB6" w:rsidRPr="005A6C81" w:rsidRDefault="00096CB6" w:rsidP="00C8726D">
            <w:pPr>
              <w:spacing w:line="240" w:lineRule="auto"/>
              <w:ind w:firstLine="0"/>
              <w:jc w:val="center"/>
              <w:rPr>
                <w:sz w:val="24"/>
                <w:szCs w:val="24"/>
              </w:rPr>
            </w:pPr>
            <w:r w:rsidRPr="005A6C81">
              <w:rPr>
                <w:sz w:val="24"/>
                <w:szCs w:val="24"/>
              </w:rPr>
              <w:t>1</w:t>
            </w:r>
            <w:r w:rsidR="00C8726D">
              <w:rPr>
                <w:sz w:val="24"/>
                <w:szCs w:val="24"/>
              </w:rPr>
              <w:t>8,3</w:t>
            </w:r>
            <w:r w:rsidRPr="005A6C81">
              <w:rPr>
                <w:sz w:val="24"/>
                <w:szCs w:val="24"/>
              </w:rPr>
              <w:t>%</w:t>
            </w:r>
          </w:p>
        </w:tc>
        <w:tc>
          <w:tcPr>
            <w:tcW w:w="1701" w:type="dxa"/>
            <w:hideMark/>
          </w:tcPr>
          <w:p w14:paraId="3FE34AA3" w14:textId="59114545" w:rsidR="00096CB6" w:rsidRPr="005A6C81" w:rsidRDefault="00C8726D" w:rsidP="00096CB6">
            <w:pPr>
              <w:spacing w:line="240" w:lineRule="auto"/>
              <w:ind w:firstLine="0"/>
              <w:jc w:val="center"/>
              <w:rPr>
                <w:sz w:val="24"/>
                <w:szCs w:val="24"/>
              </w:rPr>
            </w:pPr>
            <w:r>
              <w:rPr>
                <w:sz w:val="24"/>
                <w:szCs w:val="24"/>
              </w:rPr>
              <w:t>18,25</w:t>
            </w:r>
            <w:r w:rsidR="00096CB6" w:rsidRPr="005A6C81">
              <w:rPr>
                <w:sz w:val="24"/>
                <w:szCs w:val="24"/>
              </w:rPr>
              <w:t>%</w:t>
            </w:r>
          </w:p>
        </w:tc>
        <w:tc>
          <w:tcPr>
            <w:tcW w:w="2409" w:type="dxa"/>
            <w:hideMark/>
          </w:tcPr>
          <w:p w14:paraId="0DB322EA" w14:textId="0B73663D" w:rsidR="00096CB6" w:rsidRPr="005A6C81" w:rsidRDefault="00C8726D" w:rsidP="00C8726D">
            <w:pPr>
              <w:spacing w:line="240" w:lineRule="auto"/>
              <w:ind w:firstLine="0"/>
              <w:jc w:val="left"/>
              <w:rPr>
                <w:sz w:val="24"/>
                <w:szCs w:val="24"/>
              </w:rPr>
            </w:pPr>
            <w:r>
              <w:rPr>
                <w:sz w:val="24"/>
                <w:szCs w:val="24"/>
              </w:rPr>
              <w:t xml:space="preserve">Вес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8</m:t>
                  </m:r>
                </m:sub>
              </m:sSub>
            </m:oMath>
            <w:r>
              <w:rPr>
                <w:sz w:val="24"/>
                <w:szCs w:val="24"/>
              </w:rPr>
              <w:t xml:space="preserve"> увеличен на 3,3% в связи с уменьшением веса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11</m:t>
                  </m:r>
                </m:sub>
              </m:sSub>
            </m:oMath>
            <w:r>
              <w:rPr>
                <w:sz w:val="24"/>
                <w:szCs w:val="24"/>
              </w:rPr>
              <w:t>.</w:t>
            </w:r>
          </w:p>
        </w:tc>
      </w:tr>
      <w:tr w:rsidR="00C8726D" w:rsidRPr="005A6C81" w14:paraId="58DE0048" w14:textId="77777777" w:rsidTr="00C8726D">
        <w:trPr>
          <w:trHeight w:val="1200"/>
        </w:trPr>
        <w:tc>
          <w:tcPr>
            <w:tcW w:w="3147" w:type="dxa"/>
          </w:tcPr>
          <w:p w14:paraId="47B96858" w14:textId="77777777" w:rsidR="00C8726D" w:rsidRPr="00C8726D" w:rsidRDefault="00C8726D" w:rsidP="00C8726D">
            <w:pPr>
              <w:spacing w:line="240" w:lineRule="auto"/>
              <w:ind w:firstLine="0"/>
              <w:jc w:val="left"/>
              <w:rPr>
                <w:sz w:val="24"/>
                <w:szCs w:val="24"/>
              </w:rPr>
            </w:pPr>
            <w:r w:rsidRPr="00C8726D">
              <w:rPr>
                <w:sz w:val="24"/>
                <w:szCs w:val="24"/>
              </w:rPr>
              <w:t xml:space="preserve">Количество точек доступа, для которых были нарушены сроки начала оказания услуг подвижной радиотелефонной связи, оказываемых </w:t>
            </w:r>
          </w:p>
          <w:p w14:paraId="111BBAF8" w14:textId="2EE4C8BE" w:rsidR="00C8726D" w:rsidRPr="005A6C81" w:rsidRDefault="00C8726D" w:rsidP="00C8726D">
            <w:pPr>
              <w:spacing w:line="240" w:lineRule="auto"/>
              <w:ind w:firstLine="0"/>
              <w:jc w:val="left"/>
              <w:rPr>
                <w:sz w:val="24"/>
                <w:szCs w:val="24"/>
              </w:rPr>
            </w:pPr>
            <w:r w:rsidRPr="00C8726D">
              <w:rPr>
                <w:sz w:val="24"/>
                <w:szCs w:val="24"/>
              </w:rPr>
              <w:t>с использованием точек доступа, не превышает 10 процентов от общего количества точек доступа</w:t>
            </w:r>
          </w:p>
        </w:tc>
        <w:tc>
          <w:tcPr>
            <w:tcW w:w="850" w:type="dxa"/>
          </w:tcPr>
          <w:p w14:paraId="6FE0890B" w14:textId="01C14E07" w:rsidR="00C8726D" w:rsidRPr="005A6C81" w:rsidRDefault="00C8726D" w:rsidP="00096CB6">
            <w:pPr>
              <w:spacing w:line="240" w:lineRule="auto"/>
              <w:ind w:firstLine="0"/>
              <w:jc w:val="center"/>
              <w:rPr>
                <w:sz w:val="24"/>
                <w:szCs w:val="24"/>
              </w:rPr>
            </w:pPr>
            <w:r>
              <w:rPr>
                <w:sz w:val="24"/>
                <w:szCs w:val="24"/>
              </w:rPr>
              <w:t>100%</w:t>
            </w:r>
          </w:p>
        </w:tc>
        <w:tc>
          <w:tcPr>
            <w:tcW w:w="852" w:type="dxa"/>
          </w:tcPr>
          <w:p w14:paraId="13F659BE" w14:textId="24789C66" w:rsidR="00C8726D" w:rsidRPr="005A6C81" w:rsidRDefault="00C8726D" w:rsidP="00096CB6">
            <w:pPr>
              <w:spacing w:line="240" w:lineRule="auto"/>
              <w:ind w:firstLine="0"/>
              <w:jc w:val="center"/>
              <w:rPr>
                <w:sz w:val="24"/>
                <w:szCs w:val="24"/>
              </w:rPr>
            </w:pPr>
            <w:r>
              <w:rPr>
                <w:sz w:val="24"/>
                <w:szCs w:val="24"/>
              </w:rPr>
              <w:t>8,3%</w:t>
            </w:r>
          </w:p>
        </w:tc>
        <w:tc>
          <w:tcPr>
            <w:tcW w:w="1701" w:type="dxa"/>
          </w:tcPr>
          <w:p w14:paraId="6CDD937B" w14:textId="1C7DE5F2" w:rsidR="00C8726D" w:rsidRPr="005A6C81" w:rsidRDefault="00C8726D" w:rsidP="00096CB6">
            <w:pPr>
              <w:spacing w:line="240" w:lineRule="auto"/>
              <w:ind w:firstLine="0"/>
              <w:jc w:val="center"/>
              <w:rPr>
                <w:sz w:val="24"/>
                <w:szCs w:val="24"/>
              </w:rPr>
            </w:pPr>
            <w:r>
              <w:rPr>
                <w:sz w:val="24"/>
                <w:szCs w:val="24"/>
              </w:rPr>
              <w:t>8,3%</w:t>
            </w:r>
          </w:p>
        </w:tc>
        <w:tc>
          <w:tcPr>
            <w:tcW w:w="2409" w:type="dxa"/>
          </w:tcPr>
          <w:p w14:paraId="0B6FBE23" w14:textId="65F41171" w:rsidR="00C8726D" w:rsidRPr="005A6C81" w:rsidRDefault="00C8726D" w:rsidP="00C8726D">
            <w:pPr>
              <w:spacing w:line="240" w:lineRule="auto"/>
              <w:ind w:firstLine="0"/>
              <w:jc w:val="left"/>
              <w:rPr>
                <w:sz w:val="24"/>
                <w:szCs w:val="24"/>
              </w:rPr>
            </w:pPr>
            <w:r>
              <w:rPr>
                <w:sz w:val="24"/>
                <w:szCs w:val="24"/>
              </w:rPr>
              <w:t xml:space="preserve">Вес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9</m:t>
                  </m:r>
                </m:sub>
              </m:sSub>
            </m:oMath>
            <w:r>
              <w:rPr>
                <w:sz w:val="24"/>
                <w:szCs w:val="24"/>
              </w:rPr>
              <w:t xml:space="preserve"> увеличен на 3,3% в связи с уменьшением веса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11</m:t>
                  </m:r>
                </m:sub>
              </m:sSub>
            </m:oMath>
            <w:r>
              <w:rPr>
                <w:sz w:val="24"/>
                <w:szCs w:val="24"/>
              </w:rPr>
              <w:t>.</w:t>
            </w:r>
          </w:p>
        </w:tc>
      </w:tr>
      <w:tr w:rsidR="00C8726D" w:rsidRPr="005A6C81" w14:paraId="47D01983" w14:textId="77777777" w:rsidTr="00C8726D">
        <w:trPr>
          <w:trHeight w:val="1200"/>
        </w:trPr>
        <w:tc>
          <w:tcPr>
            <w:tcW w:w="3147" w:type="dxa"/>
          </w:tcPr>
          <w:p w14:paraId="0451AB29" w14:textId="77777777" w:rsidR="00C8726D" w:rsidRPr="00C8726D" w:rsidRDefault="00C8726D" w:rsidP="00C8726D">
            <w:pPr>
              <w:spacing w:line="240" w:lineRule="auto"/>
              <w:ind w:firstLine="0"/>
              <w:jc w:val="left"/>
              <w:rPr>
                <w:sz w:val="24"/>
                <w:szCs w:val="24"/>
              </w:rPr>
            </w:pPr>
            <w:r w:rsidRPr="00C8726D">
              <w:rPr>
                <w:sz w:val="24"/>
                <w:szCs w:val="24"/>
              </w:rPr>
              <w:t xml:space="preserve">Средний ежегодный уровень утилизации оборудования связи, используемого для услуг подвижной радиотелефонной связи, оказываемых </w:t>
            </w:r>
          </w:p>
          <w:p w14:paraId="1D5E25DD" w14:textId="4C200335" w:rsidR="00C8726D" w:rsidRPr="005A6C81" w:rsidRDefault="00C8726D" w:rsidP="00C8726D">
            <w:pPr>
              <w:spacing w:line="240" w:lineRule="auto"/>
              <w:ind w:firstLine="0"/>
              <w:jc w:val="left"/>
              <w:rPr>
                <w:sz w:val="24"/>
                <w:szCs w:val="24"/>
              </w:rPr>
            </w:pPr>
            <w:r w:rsidRPr="00C8726D">
              <w:rPr>
                <w:sz w:val="24"/>
                <w:szCs w:val="24"/>
              </w:rPr>
              <w:t>с использованием точек доступа, не снижался</w:t>
            </w:r>
          </w:p>
        </w:tc>
        <w:tc>
          <w:tcPr>
            <w:tcW w:w="850" w:type="dxa"/>
          </w:tcPr>
          <w:p w14:paraId="3FDF5BDD" w14:textId="5ED4CED7" w:rsidR="00C8726D" w:rsidRPr="005A6C81" w:rsidRDefault="00C8726D" w:rsidP="00096CB6">
            <w:pPr>
              <w:spacing w:line="240" w:lineRule="auto"/>
              <w:ind w:firstLine="0"/>
              <w:jc w:val="center"/>
              <w:rPr>
                <w:sz w:val="24"/>
                <w:szCs w:val="24"/>
              </w:rPr>
            </w:pPr>
            <w:r>
              <w:rPr>
                <w:sz w:val="24"/>
                <w:szCs w:val="24"/>
              </w:rPr>
              <w:t>100%</w:t>
            </w:r>
          </w:p>
        </w:tc>
        <w:tc>
          <w:tcPr>
            <w:tcW w:w="852" w:type="dxa"/>
          </w:tcPr>
          <w:p w14:paraId="76D3F92F" w14:textId="6CB46F7D" w:rsidR="00C8726D" w:rsidRPr="005A6C81" w:rsidRDefault="00C8726D" w:rsidP="00096CB6">
            <w:pPr>
              <w:spacing w:line="240" w:lineRule="auto"/>
              <w:ind w:firstLine="0"/>
              <w:jc w:val="center"/>
              <w:rPr>
                <w:sz w:val="24"/>
                <w:szCs w:val="24"/>
              </w:rPr>
            </w:pPr>
            <w:r>
              <w:rPr>
                <w:sz w:val="24"/>
                <w:szCs w:val="24"/>
              </w:rPr>
              <w:t>8,3%</w:t>
            </w:r>
          </w:p>
        </w:tc>
        <w:tc>
          <w:tcPr>
            <w:tcW w:w="1701" w:type="dxa"/>
          </w:tcPr>
          <w:p w14:paraId="3D0B805A" w14:textId="22F35F37" w:rsidR="00C8726D" w:rsidRPr="005A6C81" w:rsidRDefault="00C8726D" w:rsidP="00096CB6">
            <w:pPr>
              <w:spacing w:line="240" w:lineRule="auto"/>
              <w:ind w:firstLine="0"/>
              <w:jc w:val="center"/>
              <w:rPr>
                <w:sz w:val="24"/>
                <w:szCs w:val="24"/>
              </w:rPr>
            </w:pPr>
            <w:r>
              <w:rPr>
                <w:sz w:val="24"/>
                <w:szCs w:val="24"/>
              </w:rPr>
              <w:t>8,3%</w:t>
            </w:r>
          </w:p>
        </w:tc>
        <w:tc>
          <w:tcPr>
            <w:tcW w:w="2409" w:type="dxa"/>
          </w:tcPr>
          <w:p w14:paraId="7D47D555" w14:textId="54CA4E77" w:rsidR="00C8726D" w:rsidRPr="005A6C81" w:rsidRDefault="00C8726D" w:rsidP="00C8726D">
            <w:pPr>
              <w:spacing w:line="240" w:lineRule="auto"/>
              <w:ind w:firstLine="0"/>
              <w:jc w:val="left"/>
              <w:rPr>
                <w:sz w:val="24"/>
                <w:szCs w:val="24"/>
              </w:rPr>
            </w:pPr>
            <w:r>
              <w:rPr>
                <w:sz w:val="24"/>
                <w:szCs w:val="24"/>
              </w:rPr>
              <w:t xml:space="preserve">Вес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10</m:t>
                  </m:r>
                </m:sub>
              </m:sSub>
            </m:oMath>
            <w:r>
              <w:rPr>
                <w:sz w:val="24"/>
                <w:szCs w:val="24"/>
              </w:rPr>
              <w:t xml:space="preserve"> увеличен на 3,3% в связи с уменьшением веса критерия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11</m:t>
                  </m:r>
                </m:sub>
              </m:sSub>
            </m:oMath>
            <w:r>
              <w:rPr>
                <w:sz w:val="24"/>
                <w:szCs w:val="24"/>
              </w:rPr>
              <w:t>.</w:t>
            </w:r>
          </w:p>
        </w:tc>
      </w:tr>
      <w:tr w:rsidR="00C8726D" w:rsidRPr="005A6C81" w14:paraId="0074A240" w14:textId="77777777" w:rsidTr="00C8726D">
        <w:trPr>
          <w:trHeight w:val="1200"/>
        </w:trPr>
        <w:tc>
          <w:tcPr>
            <w:tcW w:w="3147" w:type="dxa"/>
          </w:tcPr>
          <w:p w14:paraId="4FA12E94" w14:textId="0CE0F981" w:rsidR="00C8726D" w:rsidRPr="005A6C81" w:rsidRDefault="00C8726D" w:rsidP="00096CB6">
            <w:pPr>
              <w:spacing w:line="240" w:lineRule="auto"/>
              <w:ind w:firstLine="0"/>
              <w:jc w:val="left"/>
              <w:rPr>
                <w:sz w:val="24"/>
                <w:szCs w:val="24"/>
              </w:rPr>
            </w:pPr>
            <w:r w:rsidRPr="00C8726D">
              <w:rPr>
                <w:sz w:val="24"/>
                <w:szCs w:val="24"/>
              </w:rPr>
              <w:t xml:space="preserve">Фактический коэффициент доступности услуг подвижной радиотелефонной связи, оказываемых с </w:t>
            </w:r>
            <w:r w:rsidRPr="00C8726D">
              <w:rPr>
                <w:sz w:val="24"/>
                <w:szCs w:val="24"/>
              </w:rPr>
              <w:lastRenderedPageBreak/>
              <w:t>использованием точек доступа, соответствует нормативному коэффициенту доступности, установленному договором об условиях оказания универсальных услуг связи</w:t>
            </w:r>
          </w:p>
        </w:tc>
        <w:tc>
          <w:tcPr>
            <w:tcW w:w="850" w:type="dxa"/>
          </w:tcPr>
          <w:p w14:paraId="7584BC54" w14:textId="31CD17C0" w:rsidR="00C8726D" w:rsidRPr="005A6C81" w:rsidRDefault="00C8726D" w:rsidP="00096CB6">
            <w:pPr>
              <w:spacing w:line="240" w:lineRule="auto"/>
              <w:ind w:firstLine="0"/>
              <w:jc w:val="center"/>
              <w:rPr>
                <w:sz w:val="24"/>
                <w:szCs w:val="24"/>
              </w:rPr>
            </w:pPr>
            <w:r>
              <w:rPr>
                <w:sz w:val="24"/>
                <w:szCs w:val="24"/>
              </w:rPr>
              <w:lastRenderedPageBreak/>
              <w:t>100%</w:t>
            </w:r>
          </w:p>
        </w:tc>
        <w:tc>
          <w:tcPr>
            <w:tcW w:w="852" w:type="dxa"/>
          </w:tcPr>
          <w:p w14:paraId="0039D72F" w14:textId="676B584D" w:rsidR="00C8726D" w:rsidRPr="005A6C81" w:rsidRDefault="00C8726D" w:rsidP="00096CB6">
            <w:pPr>
              <w:spacing w:line="240" w:lineRule="auto"/>
              <w:ind w:firstLine="0"/>
              <w:jc w:val="center"/>
              <w:rPr>
                <w:sz w:val="24"/>
                <w:szCs w:val="24"/>
              </w:rPr>
            </w:pPr>
            <w:r>
              <w:rPr>
                <w:sz w:val="24"/>
                <w:szCs w:val="24"/>
              </w:rPr>
              <w:t>-</w:t>
            </w:r>
          </w:p>
        </w:tc>
        <w:tc>
          <w:tcPr>
            <w:tcW w:w="1701" w:type="dxa"/>
          </w:tcPr>
          <w:p w14:paraId="4600D282" w14:textId="6D870DFA" w:rsidR="00C8726D" w:rsidRPr="005A6C81" w:rsidRDefault="00C8726D" w:rsidP="00096CB6">
            <w:pPr>
              <w:spacing w:line="240" w:lineRule="auto"/>
              <w:ind w:firstLine="0"/>
              <w:jc w:val="center"/>
              <w:rPr>
                <w:sz w:val="24"/>
                <w:szCs w:val="24"/>
              </w:rPr>
            </w:pPr>
            <w:r>
              <w:rPr>
                <w:sz w:val="24"/>
                <w:szCs w:val="24"/>
              </w:rPr>
              <w:t>0%</w:t>
            </w:r>
          </w:p>
        </w:tc>
        <w:tc>
          <w:tcPr>
            <w:tcW w:w="2409" w:type="dxa"/>
          </w:tcPr>
          <w:p w14:paraId="2898940E" w14:textId="773E96DB" w:rsidR="00C8726D" w:rsidRPr="005A6C81" w:rsidRDefault="00C8726D" w:rsidP="00C8726D">
            <w:pPr>
              <w:spacing w:line="240" w:lineRule="auto"/>
              <w:ind w:firstLine="0"/>
              <w:jc w:val="left"/>
              <w:rPr>
                <w:sz w:val="24"/>
                <w:szCs w:val="24"/>
              </w:rPr>
            </w:pPr>
            <w:r w:rsidRPr="005A6C81">
              <w:rPr>
                <w:sz w:val="24"/>
                <w:szCs w:val="24"/>
              </w:rPr>
              <w:t>Критерий эффективности не</w:t>
            </w:r>
            <w:r>
              <w:rPr>
                <w:sz w:val="24"/>
                <w:szCs w:val="24"/>
              </w:rPr>
              <w:t> </w:t>
            </w:r>
            <w:r w:rsidRPr="005A6C81">
              <w:rPr>
                <w:sz w:val="24"/>
                <w:szCs w:val="24"/>
              </w:rPr>
              <w:t>задействован в связи</w:t>
            </w:r>
            <w:r>
              <w:rPr>
                <w:sz w:val="24"/>
                <w:szCs w:val="24"/>
              </w:rPr>
              <w:t> </w:t>
            </w:r>
            <w:r w:rsidRPr="005A6C81">
              <w:rPr>
                <w:sz w:val="24"/>
                <w:szCs w:val="24"/>
              </w:rPr>
              <w:t xml:space="preserve">с недостаточным </w:t>
            </w:r>
            <w:r w:rsidRPr="005A6C81">
              <w:rPr>
                <w:sz w:val="24"/>
                <w:szCs w:val="24"/>
              </w:rPr>
              <w:lastRenderedPageBreak/>
              <w:t>объемом данных для анализа</w:t>
            </w:r>
            <w:r>
              <w:rPr>
                <w:sz w:val="24"/>
                <w:szCs w:val="24"/>
              </w:rPr>
              <w:t xml:space="preserve">. </w:t>
            </w:r>
            <w:r w:rsidRPr="003E3E20">
              <w:rPr>
                <w:sz w:val="24"/>
                <w:szCs w:val="24"/>
              </w:rPr>
              <w:t>Вес критерия распределён между критериями</w:t>
            </w:r>
            <w:r>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8</m:t>
                  </m:r>
                </m:sub>
              </m:sSub>
            </m:oMath>
            <w:r>
              <w:rPr>
                <w:sz w:val="24"/>
                <w:szCs w:val="24"/>
              </w:rPr>
              <w:t xml:space="preserve">,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9</m:t>
                  </m:r>
                </m:sub>
              </m:sSub>
            </m:oMath>
            <w:r>
              <w:rPr>
                <w:sz w:val="24"/>
                <w:szCs w:val="24"/>
              </w:rPr>
              <w:t xml:space="preserve"> и </w:t>
            </w: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10</m:t>
                  </m:r>
                </m:sub>
              </m:sSub>
            </m:oMath>
          </w:p>
        </w:tc>
      </w:tr>
      <w:tr w:rsidR="00096CB6" w:rsidRPr="005A6C81" w14:paraId="3079C38A" w14:textId="77777777" w:rsidTr="00C8726D">
        <w:trPr>
          <w:trHeight w:val="416"/>
        </w:trPr>
        <w:tc>
          <w:tcPr>
            <w:tcW w:w="3147" w:type="dxa"/>
            <w:vAlign w:val="center"/>
          </w:tcPr>
          <w:p w14:paraId="7FA068E5" w14:textId="529F376A" w:rsidR="00096CB6" w:rsidRPr="000D321D" w:rsidRDefault="00096CB6" w:rsidP="00096CB6">
            <w:pPr>
              <w:spacing w:line="240" w:lineRule="auto"/>
              <w:ind w:firstLine="0"/>
              <w:jc w:val="left"/>
              <w:rPr>
                <w:b/>
                <w:sz w:val="24"/>
                <w:szCs w:val="24"/>
              </w:rPr>
            </w:pPr>
            <w:r w:rsidRPr="000D321D">
              <w:rPr>
                <w:b/>
                <w:sz w:val="24"/>
                <w:szCs w:val="24"/>
              </w:rPr>
              <w:lastRenderedPageBreak/>
              <w:t>ИТОГО</w:t>
            </w:r>
          </w:p>
        </w:tc>
        <w:tc>
          <w:tcPr>
            <w:tcW w:w="850" w:type="dxa"/>
          </w:tcPr>
          <w:p w14:paraId="47E50790" w14:textId="77777777" w:rsidR="00096CB6" w:rsidRPr="005A6C81" w:rsidRDefault="00096CB6" w:rsidP="00096CB6">
            <w:pPr>
              <w:spacing w:line="240" w:lineRule="auto"/>
              <w:ind w:firstLine="0"/>
              <w:jc w:val="center"/>
              <w:rPr>
                <w:sz w:val="24"/>
                <w:szCs w:val="24"/>
              </w:rPr>
            </w:pPr>
          </w:p>
        </w:tc>
        <w:tc>
          <w:tcPr>
            <w:tcW w:w="852" w:type="dxa"/>
          </w:tcPr>
          <w:p w14:paraId="385FE838" w14:textId="77777777" w:rsidR="00096CB6" w:rsidRPr="005A6C81" w:rsidRDefault="00096CB6" w:rsidP="00096CB6">
            <w:pPr>
              <w:spacing w:line="240" w:lineRule="auto"/>
              <w:ind w:firstLine="0"/>
              <w:jc w:val="center"/>
              <w:rPr>
                <w:sz w:val="24"/>
                <w:szCs w:val="24"/>
              </w:rPr>
            </w:pPr>
          </w:p>
        </w:tc>
        <w:tc>
          <w:tcPr>
            <w:tcW w:w="1701" w:type="dxa"/>
          </w:tcPr>
          <w:p w14:paraId="525C7C11" w14:textId="1D10A74D" w:rsidR="00096CB6" w:rsidRPr="005A6C81" w:rsidRDefault="00C8726D" w:rsidP="00096CB6">
            <w:pPr>
              <w:spacing w:line="240" w:lineRule="auto"/>
              <w:ind w:firstLine="0"/>
              <w:jc w:val="center"/>
              <w:rPr>
                <w:sz w:val="24"/>
                <w:szCs w:val="24"/>
              </w:rPr>
            </w:pPr>
            <w:r>
              <w:rPr>
                <w:sz w:val="24"/>
                <w:szCs w:val="24"/>
              </w:rPr>
              <w:t>76,7</w:t>
            </w:r>
          </w:p>
        </w:tc>
        <w:tc>
          <w:tcPr>
            <w:tcW w:w="2409" w:type="dxa"/>
          </w:tcPr>
          <w:p w14:paraId="41107C35" w14:textId="77777777" w:rsidR="00096CB6" w:rsidRPr="005A6C81" w:rsidRDefault="00096CB6" w:rsidP="00096CB6">
            <w:pPr>
              <w:spacing w:line="240" w:lineRule="auto"/>
              <w:ind w:firstLine="0"/>
              <w:jc w:val="left"/>
              <w:rPr>
                <w:sz w:val="24"/>
                <w:szCs w:val="24"/>
              </w:rPr>
            </w:pPr>
          </w:p>
        </w:tc>
      </w:tr>
    </w:tbl>
    <w:p w14:paraId="4CE0F30E" w14:textId="4BE69EB5" w:rsidR="00C67919" w:rsidRDefault="00C67919" w:rsidP="00DD450B">
      <w:pPr>
        <w:autoSpaceDE w:val="0"/>
        <w:autoSpaceDN w:val="0"/>
        <w:adjustRightInd w:val="0"/>
        <w:ind w:firstLine="0"/>
        <w:rPr>
          <w:i/>
          <w:iCs/>
          <w:szCs w:val="28"/>
          <w:lang w:eastAsia="en-US"/>
        </w:rPr>
      </w:pPr>
    </w:p>
    <w:sectPr w:rsidR="00C67919" w:rsidSect="00DD450B">
      <w:headerReference w:type="default" r:id="rId8"/>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E720F" w14:textId="77777777" w:rsidR="00621625" w:rsidRDefault="00621625" w:rsidP="0065656A">
      <w:pPr>
        <w:spacing w:line="240" w:lineRule="auto"/>
      </w:pPr>
      <w:r>
        <w:separator/>
      </w:r>
    </w:p>
  </w:endnote>
  <w:endnote w:type="continuationSeparator" w:id="0">
    <w:p w14:paraId="1C814573" w14:textId="77777777" w:rsidR="00621625" w:rsidRDefault="00621625"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E2D7C" w14:textId="77777777" w:rsidR="00621625" w:rsidRDefault="00621625" w:rsidP="0065656A">
      <w:pPr>
        <w:spacing w:line="240" w:lineRule="auto"/>
      </w:pPr>
      <w:r>
        <w:separator/>
      </w:r>
    </w:p>
  </w:footnote>
  <w:footnote w:type="continuationSeparator" w:id="0">
    <w:p w14:paraId="7DC06579" w14:textId="77777777" w:rsidR="00621625" w:rsidRDefault="00621625" w:rsidP="00656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17359"/>
      <w:docPartObj>
        <w:docPartGallery w:val="Page Numbers (Top of Page)"/>
        <w:docPartUnique/>
      </w:docPartObj>
    </w:sdtPr>
    <w:sdtEndPr/>
    <w:sdtContent>
      <w:p w14:paraId="078531A4" w14:textId="4278F1BB" w:rsidR="00DD450B" w:rsidRDefault="00DD450B" w:rsidP="00DD450B">
        <w:pPr>
          <w:pStyle w:val="ab"/>
          <w:jc w:val="center"/>
        </w:pPr>
        <w:r>
          <w:fldChar w:fldCharType="begin"/>
        </w:r>
        <w:r>
          <w:instrText>PAGE   \* MERGEFORMAT</w:instrText>
        </w:r>
        <w:r>
          <w:fldChar w:fldCharType="separate"/>
        </w:r>
        <w:r w:rsidR="00B72EEC">
          <w:rPr>
            <w:noProof/>
          </w:rPr>
          <w:t>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15:restartNumberingAfterBreak="0">
    <w:nsid w:val="6E92227A"/>
    <w:multiLevelType w:val="hybridMultilevel"/>
    <w:tmpl w:val="D28AB342"/>
    <w:lvl w:ilvl="0" w:tplc="05B06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30"/>
    <w:rsid w:val="00054FED"/>
    <w:rsid w:val="00060AB2"/>
    <w:rsid w:val="00080667"/>
    <w:rsid w:val="00086957"/>
    <w:rsid w:val="000913A5"/>
    <w:rsid w:val="00096CB6"/>
    <w:rsid w:val="000B1EAC"/>
    <w:rsid w:val="000C24A4"/>
    <w:rsid w:val="000D321D"/>
    <w:rsid w:val="000D414D"/>
    <w:rsid w:val="000F1262"/>
    <w:rsid w:val="00117178"/>
    <w:rsid w:val="001244AE"/>
    <w:rsid w:val="00147CEC"/>
    <w:rsid w:val="0015060C"/>
    <w:rsid w:val="00163F97"/>
    <w:rsid w:val="001835A9"/>
    <w:rsid w:val="00186E6A"/>
    <w:rsid w:val="001C0141"/>
    <w:rsid w:val="001C69D4"/>
    <w:rsid w:val="001D4501"/>
    <w:rsid w:val="00201CB5"/>
    <w:rsid w:val="00221116"/>
    <w:rsid w:val="00231499"/>
    <w:rsid w:val="0024423F"/>
    <w:rsid w:val="00246F6B"/>
    <w:rsid w:val="002650BE"/>
    <w:rsid w:val="00280D15"/>
    <w:rsid w:val="002B0AD3"/>
    <w:rsid w:val="002B1DCB"/>
    <w:rsid w:val="002F3628"/>
    <w:rsid w:val="002F51FA"/>
    <w:rsid w:val="0034546A"/>
    <w:rsid w:val="00386B0D"/>
    <w:rsid w:val="003A382C"/>
    <w:rsid w:val="003B036C"/>
    <w:rsid w:val="00405604"/>
    <w:rsid w:val="0044766E"/>
    <w:rsid w:val="00456E84"/>
    <w:rsid w:val="004601FA"/>
    <w:rsid w:val="00462568"/>
    <w:rsid w:val="004D1C06"/>
    <w:rsid w:val="004D51CD"/>
    <w:rsid w:val="004F7354"/>
    <w:rsid w:val="005229F5"/>
    <w:rsid w:val="005231A6"/>
    <w:rsid w:val="00530C95"/>
    <w:rsid w:val="0053252E"/>
    <w:rsid w:val="00551E40"/>
    <w:rsid w:val="0055414D"/>
    <w:rsid w:val="00571633"/>
    <w:rsid w:val="00576B8C"/>
    <w:rsid w:val="005B21C0"/>
    <w:rsid w:val="005B438A"/>
    <w:rsid w:val="00620431"/>
    <w:rsid w:val="00621625"/>
    <w:rsid w:val="00625450"/>
    <w:rsid w:val="0065656A"/>
    <w:rsid w:val="006A79F8"/>
    <w:rsid w:val="006B464E"/>
    <w:rsid w:val="006D60C2"/>
    <w:rsid w:val="006E7D6F"/>
    <w:rsid w:val="00701B66"/>
    <w:rsid w:val="007256C5"/>
    <w:rsid w:val="0072586B"/>
    <w:rsid w:val="00741A8F"/>
    <w:rsid w:val="007565D6"/>
    <w:rsid w:val="00763E39"/>
    <w:rsid w:val="00774909"/>
    <w:rsid w:val="00780CE5"/>
    <w:rsid w:val="00784009"/>
    <w:rsid w:val="00785413"/>
    <w:rsid w:val="00793BE0"/>
    <w:rsid w:val="007B69AE"/>
    <w:rsid w:val="007C4DC1"/>
    <w:rsid w:val="007E576E"/>
    <w:rsid w:val="008071EC"/>
    <w:rsid w:val="008111AD"/>
    <w:rsid w:val="00811563"/>
    <w:rsid w:val="00837E95"/>
    <w:rsid w:val="00842480"/>
    <w:rsid w:val="00857AE3"/>
    <w:rsid w:val="0087294F"/>
    <w:rsid w:val="00880D97"/>
    <w:rsid w:val="008B16B3"/>
    <w:rsid w:val="008B1C87"/>
    <w:rsid w:val="008E25FE"/>
    <w:rsid w:val="008F5CF2"/>
    <w:rsid w:val="009053EE"/>
    <w:rsid w:val="00945607"/>
    <w:rsid w:val="0096051B"/>
    <w:rsid w:val="009625B1"/>
    <w:rsid w:val="00985031"/>
    <w:rsid w:val="009B482E"/>
    <w:rsid w:val="009D7B30"/>
    <w:rsid w:val="009E48F4"/>
    <w:rsid w:val="00A01334"/>
    <w:rsid w:val="00A71866"/>
    <w:rsid w:val="00A736DD"/>
    <w:rsid w:val="00A76D7E"/>
    <w:rsid w:val="00A823D2"/>
    <w:rsid w:val="00A9080C"/>
    <w:rsid w:val="00AA3EA4"/>
    <w:rsid w:val="00AA4A36"/>
    <w:rsid w:val="00AB4A43"/>
    <w:rsid w:val="00AB51A1"/>
    <w:rsid w:val="00B07643"/>
    <w:rsid w:val="00B11691"/>
    <w:rsid w:val="00B21D6F"/>
    <w:rsid w:val="00B23C84"/>
    <w:rsid w:val="00B33E23"/>
    <w:rsid w:val="00B64791"/>
    <w:rsid w:val="00B65934"/>
    <w:rsid w:val="00B72EEC"/>
    <w:rsid w:val="00B84312"/>
    <w:rsid w:val="00B96E70"/>
    <w:rsid w:val="00B9755C"/>
    <w:rsid w:val="00BA0038"/>
    <w:rsid w:val="00BD2F83"/>
    <w:rsid w:val="00C313C4"/>
    <w:rsid w:val="00C44E70"/>
    <w:rsid w:val="00C47C6C"/>
    <w:rsid w:val="00C512D0"/>
    <w:rsid w:val="00C55417"/>
    <w:rsid w:val="00C66FAD"/>
    <w:rsid w:val="00C67919"/>
    <w:rsid w:val="00C8726D"/>
    <w:rsid w:val="00C9160B"/>
    <w:rsid w:val="00CE1866"/>
    <w:rsid w:val="00CF7F2F"/>
    <w:rsid w:val="00D03A30"/>
    <w:rsid w:val="00D146DB"/>
    <w:rsid w:val="00D566D0"/>
    <w:rsid w:val="00D65F4E"/>
    <w:rsid w:val="00D76E2B"/>
    <w:rsid w:val="00D777CA"/>
    <w:rsid w:val="00D8456B"/>
    <w:rsid w:val="00D85C00"/>
    <w:rsid w:val="00D965FA"/>
    <w:rsid w:val="00D96DEB"/>
    <w:rsid w:val="00DA0781"/>
    <w:rsid w:val="00DA1FC1"/>
    <w:rsid w:val="00DB7A91"/>
    <w:rsid w:val="00DD450B"/>
    <w:rsid w:val="00DE12C2"/>
    <w:rsid w:val="00DE3FFC"/>
    <w:rsid w:val="00DE672E"/>
    <w:rsid w:val="00DF03DE"/>
    <w:rsid w:val="00E006EC"/>
    <w:rsid w:val="00E02F48"/>
    <w:rsid w:val="00E2553F"/>
    <w:rsid w:val="00E32526"/>
    <w:rsid w:val="00E46EAD"/>
    <w:rsid w:val="00E64483"/>
    <w:rsid w:val="00E64F2A"/>
    <w:rsid w:val="00EE366D"/>
    <w:rsid w:val="00EE7653"/>
    <w:rsid w:val="00EF4BE9"/>
    <w:rsid w:val="00F03A68"/>
    <w:rsid w:val="00F96E5F"/>
    <w:rsid w:val="00FC5C1E"/>
    <w:rsid w:val="00FD4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6465C"/>
  <w15:docId w15:val="{4BF40BAB-7687-421A-BC3A-77DE413A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39"/>
    <w:rsid w:val="009D7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Paragraphe de liste1,lp1,Num Bullet 1,Table Number Paragraph,Bullet Number"/>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Заголовок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lp1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 w:type="character" w:styleId="afd">
    <w:name w:val="annotation reference"/>
    <w:basedOn w:val="a0"/>
    <w:uiPriority w:val="99"/>
    <w:semiHidden/>
    <w:unhideWhenUsed/>
    <w:rsid w:val="008F5CF2"/>
    <w:rPr>
      <w:sz w:val="16"/>
      <w:szCs w:val="16"/>
    </w:rPr>
  </w:style>
  <w:style w:type="paragraph" w:styleId="afe">
    <w:name w:val="annotation text"/>
    <w:basedOn w:val="a"/>
    <w:link w:val="aff"/>
    <w:uiPriority w:val="99"/>
    <w:semiHidden/>
    <w:unhideWhenUsed/>
    <w:rsid w:val="008F5CF2"/>
    <w:pPr>
      <w:spacing w:line="240" w:lineRule="auto"/>
    </w:pPr>
    <w:rPr>
      <w:sz w:val="20"/>
    </w:rPr>
  </w:style>
  <w:style w:type="character" w:customStyle="1" w:styleId="aff">
    <w:name w:val="Текст примечания Знак"/>
    <w:basedOn w:val="a0"/>
    <w:link w:val="afe"/>
    <w:uiPriority w:val="99"/>
    <w:semiHidden/>
    <w:rsid w:val="008F5CF2"/>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8F5CF2"/>
    <w:rPr>
      <w:b/>
      <w:bCs/>
    </w:rPr>
  </w:style>
  <w:style w:type="character" w:customStyle="1" w:styleId="aff1">
    <w:name w:val="Тема примечания Знак"/>
    <w:basedOn w:val="aff"/>
    <w:link w:val="aff0"/>
    <w:uiPriority w:val="99"/>
    <w:semiHidden/>
    <w:rsid w:val="008F5CF2"/>
    <w:rPr>
      <w:rFonts w:ascii="Times New Roman" w:eastAsia="Times New Roman" w:hAnsi="Times New Roman" w:cs="Times New Roman"/>
      <w:b/>
      <w:bCs/>
      <w:sz w:val="20"/>
      <w:szCs w:val="20"/>
      <w:lang w:eastAsia="ru-RU"/>
    </w:rPr>
  </w:style>
  <w:style w:type="table" w:customStyle="1" w:styleId="132">
    <w:name w:val="Сетка таблицы132"/>
    <w:basedOn w:val="a1"/>
    <w:next w:val="a3"/>
    <w:uiPriority w:val="59"/>
    <w:rsid w:val="0078400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line number"/>
    <w:basedOn w:val="a0"/>
    <w:uiPriority w:val="99"/>
    <w:semiHidden/>
    <w:unhideWhenUsed/>
    <w:rsid w:val="00DD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45BEB-02C0-43CA-B7F6-9E8F3C7E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Шилова Ирина Сергеевна</dc:creator>
  <cp:keywords/>
  <dc:description/>
  <cp:lastModifiedBy>Пасынков Александр Сергеевич</cp:lastModifiedBy>
  <cp:revision>9</cp:revision>
  <dcterms:created xsi:type="dcterms:W3CDTF">2025-05-20T08:19:00Z</dcterms:created>
  <dcterms:modified xsi:type="dcterms:W3CDTF">2025-06-24T09:18:00Z</dcterms:modified>
</cp:coreProperties>
</file>