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560"/>
        <w:gridCol w:w="3969"/>
      </w:tblGrid>
      <w:tr w:rsidR="00F939A9" w:rsidRPr="00081E67" w:rsidTr="00F939A9">
        <w:trPr>
          <w:cantSplit/>
        </w:trPr>
        <w:tc>
          <w:tcPr>
            <w:tcW w:w="3827" w:type="dxa"/>
            <w:shd w:val="clear" w:color="auto" w:fill="auto"/>
          </w:tcPr>
          <w:p w:rsidR="00F939A9" w:rsidRPr="00081E67" w:rsidRDefault="00F939A9" w:rsidP="001E53CA">
            <w:pPr>
              <w:suppressAutoHyphens/>
              <w:snapToGrid w:val="0"/>
              <w:spacing w:line="240" w:lineRule="auto"/>
              <w:ind w:left="284"/>
              <w:rPr>
                <w:szCs w:val="28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F939A9" w:rsidRPr="00081E67" w:rsidRDefault="00F939A9" w:rsidP="001E53CA">
            <w:pPr>
              <w:suppressAutoHyphens/>
              <w:snapToGrid w:val="0"/>
              <w:spacing w:line="240" w:lineRule="auto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B56A8A" w:rsidRDefault="00B56A8A" w:rsidP="00AE2ABF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:rsidR="00AE2ABF" w:rsidRPr="007F197D" w:rsidRDefault="00F939A9" w:rsidP="00AE2ABF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7F197D">
              <w:rPr>
                <w:color w:val="000000"/>
                <w:sz w:val="24"/>
                <w:szCs w:val="24"/>
                <w:lang w:eastAsia="zh-CN"/>
              </w:rPr>
              <w:t xml:space="preserve">Приложение № </w:t>
            </w:r>
            <w:r w:rsidR="00B56A8A">
              <w:rPr>
                <w:color w:val="000000"/>
                <w:sz w:val="24"/>
                <w:szCs w:val="24"/>
                <w:lang w:eastAsia="zh-CN"/>
              </w:rPr>
              <w:t>13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br/>
              <w:t xml:space="preserve">к отчету </w:t>
            </w:r>
            <w:r w:rsidR="00AE2ABF" w:rsidRPr="007F197D">
              <w:rPr>
                <w:color w:val="000000"/>
                <w:sz w:val="24"/>
                <w:szCs w:val="24"/>
                <w:lang w:eastAsia="zh-CN"/>
              </w:rPr>
              <w:t>п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t>о результата</w:t>
            </w:r>
            <w:r w:rsidR="00AE2ABF" w:rsidRPr="007F197D">
              <w:rPr>
                <w:color w:val="000000"/>
                <w:sz w:val="24"/>
                <w:szCs w:val="24"/>
                <w:lang w:eastAsia="zh-CN"/>
              </w:rPr>
              <w:t>м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t xml:space="preserve"> контрольного мероприятия 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br/>
              <w:t>от «</w:t>
            </w:r>
            <w:r w:rsidR="00B30BAB">
              <w:rPr>
                <w:color w:val="000000"/>
                <w:sz w:val="24"/>
                <w:szCs w:val="24"/>
                <w:lang w:eastAsia="zh-CN"/>
              </w:rPr>
              <w:t>25» июня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t xml:space="preserve"> 202</w:t>
            </w:r>
            <w:r w:rsidR="00AE2ABF" w:rsidRPr="007F197D">
              <w:rPr>
                <w:color w:val="000000"/>
                <w:sz w:val="24"/>
                <w:szCs w:val="24"/>
                <w:lang w:eastAsia="zh-CN"/>
              </w:rPr>
              <w:t>5</w:t>
            </w:r>
            <w:r w:rsidRPr="007F197D">
              <w:rPr>
                <w:color w:val="000000"/>
                <w:sz w:val="24"/>
                <w:szCs w:val="24"/>
                <w:lang w:eastAsia="zh-CN"/>
              </w:rPr>
              <w:t xml:space="preserve"> г. </w:t>
            </w:r>
          </w:p>
          <w:p w:rsidR="00F939A9" w:rsidRPr="00081E67" w:rsidRDefault="00F939A9" w:rsidP="00AE2ABF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zh-CN"/>
              </w:rPr>
            </w:pPr>
            <w:r w:rsidRPr="007F197D">
              <w:rPr>
                <w:color w:val="000000"/>
                <w:sz w:val="24"/>
                <w:szCs w:val="24"/>
                <w:lang w:eastAsia="zh-CN"/>
              </w:rPr>
              <w:t>№</w:t>
            </w:r>
            <w:r w:rsidR="00B30BAB">
              <w:rPr>
                <w:color w:val="000000"/>
                <w:sz w:val="24"/>
                <w:szCs w:val="24"/>
                <w:lang w:eastAsia="zh-CN"/>
              </w:rPr>
              <w:t xml:space="preserve"> ОМ-45/13-02</w:t>
            </w:r>
            <w:bookmarkStart w:id="0" w:name="_GoBack"/>
            <w:bookmarkEnd w:id="0"/>
          </w:p>
        </w:tc>
      </w:tr>
    </w:tbl>
    <w:p w:rsidR="004E04A6" w:rsidRDefault="004E04A6" w:rsidP="005E6484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7A1288" w:rsidRDefault="004F3939" w:rsidP="003B10AB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b/>
          <w:noProof/>
        </w:rPr>
      </w:pPr>
      <w:r w:rsidRPr="004F3939">
        <w:rPr>
          <w:b/>
          <w:noProof/>
        </w:rPr>
        <w:t>Оцен</w:t>
      </w:r>
      <w:r>
        <w:rPr>
          <w:b/>
          <w:noProof/>
        </w:rPr>
        <w:t xml:space="preserve">ка достижения показателей </w:t>
      </w:r>
      <w:r w:rsidRPr="004F3939">
        <w:rPr>
          <w:b/>
          <w:noProof/>
        </w:rPr>
        <w:t>эффективност</w:t>
      </w:r>
      <w:r>
        <w:rPr>
          <w:b/>
          <w:noProof/>
        </w:rPr>
        <w:t>и</w:t>
      </w:r>
      <w:r w:rsidRPr="004F3939">
        <w:rPr>
          <w:b/>
          <w:noProof/>
        </w:rPr>
        <w:t xml:space="preserve"> использования средств федерального бюджета, выделенных в 2022-2024 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</w:t>
      </w:r>
      <w:r w:rsidR="003B10AB" w:rsidRPr="003B10AB">
        <w:rPr>
          <w:b/>
          <w:noProof/>
        </w:rPr>
        <w:t>о достижении показателей результативности в</w:t>
      </w:r>
      <w:r w:rsidR="00B56A8A">
        <w:rPr>
          <w:b/>
          <w:noProof/>
        </w:rPr>
        <w:t xml:space="preserve"> рамках установленных критериев</w:t>
      </w:r>
    </w:p>
    <w:p w:rsidR="00B56A8A" w:rsidRDefault="00B56A8A" w:rsidP="003B10AB">
      <w:pPr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b/>
          <w:noProof/>
        </w:rPr>
      </w:pPr>
    </w:p>
    <w:p w:rsidR="00592898" w:rsidRPr="00592898" w:rsidRDefault="00592898" w:rsidP="0059289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color w:val="000000"/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5024"/>
      </w:tblGrid>
      <w:tr w:rsidR="003B10AB" w:rsidRPr="00B3471E" w:rsidTr="003B10AB">
        <w:trPr>
          <w:trHeight w:val="211"/>
          <w:tblHeader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AB" w:rsidRPr="00B3471E" w:rsidRDefault="003B10AB" w:rsidP="00181EBF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B3471E">
              <w:rPr>
                <w:b/>
                <w:bCs/>
                <w:color w:val="000000"/>
                <w:sz w:val="20"/>
              </w:rPr>
              <w:t>Критерий аудита эффективности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AB" w:rsidRPr="00B3471E" w:rsidRDefault="003B10AB" w:rsidP="003B10AB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Достижение к</w:t>
            </w:r>
            <w:r w:rsidRPr="00B3471E">
              <w:rPr>
                <w:b/>
                <w:bCs/>
                <w:color w:val="000000"/>
                <w:sz w:val="20"/>
              </w:rPr>
              <w:t>ритери</w:t>
            </w:r>
            <w:r>
              <w:rPr>
                <w:b/>
                <w:bCs/>
                <w:color w:val="000000"/>
                <w:sz w:val="20"/>
              </w:rPr>
              <w:t>я</w:t>
            </w:r>
            <w:r w:rsidRPr="00B3471E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181EBF" w:rsidRPr="00B3471E" w:rsidTr="003B10AB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0E26C0" w:rsidRDefault="00181EBF" w:rsidP="000E26C0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20"/>
              </w:rPr>
            </w:pPr>
            <w:r w:rsidRPr="000E26C0">
              <w:rPr>
                <w:bCs/>
                <w:color w:val="000000"/>
                <w:sz w:val="20"/>
              </w:rPr>
              <w:t>1. </w:t>
            </w:r>
            <w:r w:rsidR="000E26C0" w:rsidRPr="000E26C0">
              <w:rPr>
                <w:bCs/>
                <w:color w:val="000000"/>
                <w:sz w:val="20"/>
              </w:rPr>
              <w:t xml:space="preserve">объемы средств федерального бюджета на поддержку общественных инициатив по созданию модульных некапитальных средств размещения (кемпингов и </w:t>
            </w:r>
            <w:proofErr w:type="spellStart"/>
            <w:r w:rsidR="000E26C0" w:rsidRPr="000E26C0">
              <w:rPr>
                <w:bCs/>
                <w:color w:val="000000"/>
                <w:sz w:val="20"/>
              </w:rPr>
              <w:t>автокемпингов</w:t>
            </w:r>
            <w:proofErr w:type="spellEnd"/>
            <w:r w:rsidR="000E26C0" w:rsidRPr="000E26C0">
              <w:rPr>
                <w:bCs/>
                <w:color w:val="000000"/>
                <w:sz w:val="20"/>
              </w:rPr>
              <w:t>) и инвестиционных проектов по созданию модульных некапитальных средств размещения доведены в полном объеме и своевременно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B3471E" w:rsidRDefault="00181EBF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181EBF" w:rsidRPr="00B3471E" w:rsidTr="003B10AB">
        <w:trPr>
          <w:trHeight w:val="1534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BF" w:rsidRPr="00B3471E" w:rsidRDefault="00181EB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5" w:rsidRPr="00927CC5" w:rsidRDefault="00927CC5" w:rsidP="00927C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927CC5">
              <w:rPr>
                <w:color w:val="000000"/>
                <w:sz w:val="20"/>
              </w:rPr>
              <w:t xml:space="preserve">По состоянию на 31 декабря 2024 года субсидии на поддержку общественных инициатив на создание МНСР (кемпингов и </w:t>
            </w:r>
            <w:proofErr w:type="spellStart"/>
            <w:r w:rsidRPr="00927CC5">
              <w:rPr>
                <w:color w:val="000000"/>
                <w:sz w:val="20"/>
              </w:rPr>
              <w:t>автокемпингов</w:t>
            </w:r>
            <w:proofErr w:type="spellEnd"/>
            <w:r w:rsidRPr="00927CC5">
              <w:rPr>
                <w:color w:val="000000"/>
                <w:sz w:val="20"/>
              </w:rPr>
              <w:t xml:space="preserve">), а также субсидии на государственную поддержку инвестиционных проектов по созданию МНСР в 2022–2024 годах перечислены из федерального бюджета в бюджеты 66 субъектов Российской Федерации в объеме 20 331,9 млн рублей, или 91,7 % объема, предусмотренного сводной бюджетной росписью, в том числе в: </w:t>
            </w:r>
          </w:p>
          <w:p w:rsidR="00927CC5" w:rsidRPr="00927CC5" w:rsidRDefault="00927CC5" w:rsidP="00927C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927CC5">
              <w:rPr>
                <w:color w:val="000000"/>
                <w:sz w:val="20"/>
              </w:rPr>
              <w:t xml:space="preserve">2022 году – бюджетам 28 субъектов в объеме 4 810,8 млн рублей (99,1%); </w:t>
            </w:r>
          </w:p>
          <w:p w:rsidR="00927CC5" w:rsidRPr="00927CC5" w:rsidRDefault="00927CC5" w:rsidP="00927C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927CC5">
              <w:rPr>
                <w:color w:val="000000"/>
                <w:sz w:val="20"/>
              </w:rPr>
              <w:t>2023 году – бюджетам 55 субъектов в объеме 8 095,6 млн рублей (86,5%);</w:t>
            </w:r>
          </w:p>
          <w:p w:rsidR="00927CC5" w:rsidRPr="00927CC5" w:rsidRDefault="00927CC5" w:rsidP="00927C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927CC5">
              <w:rPr>
                <w:color w:val="000000"/>
                <w:sz w:val="20"/>
              </w:rPr>
              <w:t xml:space="preserve">2024 году – бюджетам 57 субъектов в объеме 7 425,4 млн рублей (93,4%). </w:t>
            </w:r>
          </w:p>
          <w:p w:rsidR="00927CC5" w:rsidRPr="00927CC5" w:rsidRDefault="00927CC5" w:rsidP="00927CC5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927CC5">
              <w:rPr>
                <w:color w:val="000000"/>
                <w:sz w:val="20"/>
              </w:rPr>
              <w:t xml:space="preserve">Объемы средств федерального бюджета на поддержку общественных инициатив по созданию МНСР (кемпингов и </w:t>
            </w:r>
            <w:proofErr w:type="spellStart"/>
            <w:r w:rsidRPr="00927CC5">
              <w:rPr>
                <w:color w:val="000000"/>
                <w:sz w:val="20"/>
              </w:rPr>
              <w:t>автокемпингов</w:t>
            </w:r>
            <w:proofErr w:type="spellEnd"/>
            <w:r w:rsidRPr="00927CC5">
              <w:rPr>
                <w:color w:val="000000"/>
                <w:sz w:val="20"/>
              </w:rPr>
              <w:t>) и инвестиционных проектов по созданию МНСР в целом доведены в полном объеме и своевременно.</w:t>
            </w:r>
          </w:p>
          <w:p w:rsidR="00B35359" w:rsidRPr="00927CC5" w:rsidRDefault="00927CC5" w:rsidP="00927CC5">
            <w:pPr>
              <w:spacing w:line="240" w:lineRule="auto"/>
              <w:ind w:left="-31" w:right="-1" w:firstLine="0"/>
              <w:rPr>
                <w:i/>
                <w:color w:val="000000"/>
                <w:sz w:val="20"/>
              </w:rPr>
            </w:pPr>
            <w:r w:rsidRPr="00927CC5">
              <w:rPr>
                <w:i/>
                <w:color w:val="000000"/>
                <w:sz w:val="20"/>
              </w:rPr>
              <w:t>При этом отмечены случаи несвоевременного заключения соответствующих соглашений с субъектами РФ, что влекло задержки в доведении лимитов бюджетных обязательств до получателей субсидии.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E56DF7" w:rsidP="009C4202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0E26C0">
              <w:rPr>
                <w:bCs/>
                <w:color w:val="000000"/>
                <w:sz w:val="20"/>
              </w:rPr>
              <w:t>2</w:t>
            </w:r>
            <w:r w:rsidR="00205B02" w:rsidRPr="000E26C0">
              <w:rPr>
                <w:bCs/>
                <w:color w:val="000000"/>
                <w:sz w:val="20"/>
              </w:rPr>
              <w:t>.</w:t>
            </w:r>
            <w:r w:rsidR="00205B02" w:rsidRPr="00B3471E">
              <w:rPr>
                <w:b/>
                <w:bCs/>
                <w:color w:val="000000"/>
                <w:sz w:val="20"/>
              </w:rPr>
              <w:t> </w:t>
            </w:r>
            <w:r w:rsidR="00DC6F46">
              <w:rPr>
                <w:bCs/>
                <w:color w:val="000000"/>
                <w:sz w:val="20"/>
              </w:rPr>
              <w:t>н</w:t>
            </w:r>
            <w:r w:rsidR="000E26C0" w:rsidRPr="000E26C0">
              <w:rPr>
                <w:bCs/>
                <w:color w:val="000000"/>
                <w:sz w:val="20"/>
              </w:rPr>
              <w:t>еиспользованные объемы субсидий, предоставленные бюджетам субъектов Российской Федерации, отсутствуют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E733B2" w:rsidP="00E733B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205B02"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 xml:space="preserve">По информации Минэкономразвития России в 2023 году образовалась неиспользованные остатки средств в размере 1,3 млрд рублей, выделенных на создание </w:t>
            </w:r>
            <w:r>
              <w:rPr>
                <w:sz w:val="20"/>
              </w:rPr>
              <w:br/>
            </w:r>
            <w:r w:rsidRPr="001225D3">
              <w:rPr>
                <w:sz w:val="20"/>
              </w:rPr>
              <w:t xml:space="preserve">1 тыс. номеров, в 2024 году в размере 2,1 млрд рублей, выделенных на создание 1,8 тыс. номеров в МНСР </w:t>
            </w:r>
            <w:r>
              <w:rPr>
                <w:sz w:val="20"/>
              </w:rPr>
              <w:t xml:space="preserve">(причины: </w:t>
            </w:r>
            <w:r w:rsidRPr="001225D3">
              <w:rPr>
                <w:sz w:val="20"/>
              </w:rPr>
              <w:t>отказ инвесторов от реализации поддержанных проектов в связи с повышением стоимости строительных материалов;</w:t>
            </w:r>
            <w:r>
              <w:rPr>
                <w:sz w:val="20"/>
              </w:rPr>
              <w:t xml:space="preserve"> </w:t>
            </w:r>
            <w:r w:rsidRPr="001225D3">
              <w:rPr>
                <w:sz w:val="20"/>
              </w:rPr>
              <w:t xml:space="preserve">проблем, возникших при переводе категории земельных участков, в том числе связанной с природно-охранной деятельностью; </w:t>
            </w:r>
            <w:r>
              <w:rPr>
                <w:sz w:val="20"/>
              </w:rPr>
              <w:t xml:space="preserve"> </w:t>
            </w:r>
            <w:r w:rsidRPr="001225D3">
              <w:rPr>
                <w:sz w:val="20"/>
              </w:rPr>
              <w:t>недостатком финансового обеспечения инвестиционного проекта в результате повышения ставок по кредитам; связанные с необходимостью изменения ключевых параметров заявки инвестиционного проекта, в том числе результатов реализации субсидии</w:t>
            </w:r>
            <w:r>
              <w:rPr>
                <w:sz w:val="20"/>
              </w:rPr>
              <w:t>.</w:t>
            </w:r>
            <w:r w:rsidRPr="001225D3">
              <w:rPr>
                <w:sz w:val="20"/>
              </w:rPr>
              <w:t xml:space="preserve"> 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lastRenderedPageBreak/>
              <w:t xml:space="preserve">В 2024 году восстановлены остатки субсидий из федерального бюджета бюджетам субъектов РФ на поддержку инвестиционных проектов по созданию МНСР в объеме 116,4 млн рублей, возвращены неиспользованные остатки прошлых лет в федеральный бюджет в объеме 89,3 млн рублей. 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>В 2024 году восстановлены остатки субсидий из федерального бюджета бюджетам субъектов РФ по созданию МНСР за счет средств резервного фонда Правительства Российской Федерации Псковской области в объеме 45,7 млн рублей, возвращено 45,6 млн рублей, остаток субсидии по состоянию на 1 октября 2024 года составил 111,1 тыс. рублей.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 xml:space="preserve">В 2023–2024 годах в 31 субъекте РФ зафиксированы отказы от заключения соглашений на предоставление субсидии на создание МНСР получателями субсидии. В рамках заявленных и нереализованных соглашений предусматривалось создание более 1 500 МНСР. 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 xml:space="preserve">Например, в КБР в 2022–2024 годах имели место 16 случаев отказа от реализации проектов на общую сумму 332,4 млн рублей. 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 xml:space="preserve">До настоящего времени не возвращена субсидия ООО «Визит Кавказ» в сумме 78,0 млн рублей, перечисленная в 2023 году в рамках заключенного соглашения от 14 сентября 2023 г. № 10-2023-082023. </w:t>
            </w:r>
            <w:proofErr w:type="spellStart"/>
            <w:r w:rsidRPr="001225D3">
              <w:rPr>
                <w:sz w:val="20"/>
              </w:rPr>
              <w:t>Минкурортов</w:t>
            </w:r>
            <w:proofErr w:type="spellEnd"/>
            <w:r w:rsidRPr="001225D3">
              <w:rPr>
                <w:sz w:val="20"/>
              </w:rPr>
              <w:t xml:space="preserve"> КБР получателю направлено требование о возврате средств.</w:t>
            </w:r>
          </w:p>
          <w:p w:rsidR="001225D3" w:rsidRPr="001225D3" w:rsidRDefault="001225D3" w:rsidP="001225D3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 xml:space="preserve">В результате расторжения соглашений о предоставлении субсидий с ИП </w:t>
            </w:r>
            <w:proofErr w:type="spellStart"/>
            <w:r w:rsidRPr="001225D3">
              <w:rPr>
                <w:sz w:val="20"/>
              </w:rPr>
              <w:t>Джабоев</w:t>
            </w:r>
            <w:proofErr w:type="spellEnd"/>
            <w:r w:rsidRPr="001225D3">
              <w:rPr>
                <w:sz w:val="20"/>
              </w:rPr>
              <w:t xml:space="preserve"> Т.К. от 29 ноября 2023 г. № 10-2023-091593 на реализацию проекта «Строительство некапитального средства размещения в Эльбрусском районе» (отказ от реализации проекта 25 января 2024 года) и ИП Уметов Ю.А. от 27 ноября 2023 г. № 10-2023-091663 (отказ от реализации проекта 2 июля 2024 года) образовалась дебиторская задолженность прошлых лет (2023 года) на общую сумму 36,6 млн рублей. При этом на момент проведения проверки соответствующие средства в доход федерального бюджета от возврата дебиторской задолженности не производились.</w:t>
            </w:r>
          </w:p>
          <w:p w:rsidR="00DE2B14" w:rsidRPr="00B3471E" w:rsidRDefault="001225D3" w:rsidP="00DE2B14">
            <w:pPr>
              <w:spacing w:line="240" w:lineRule="auto"/>
              <w:ind w:left="-31" w:right="-1" w:firstLine="0"/>
              <w:rPr>
                <w:sz w:val="20"/>
              </w:rPr>
            </w:pPr>
            <w:r w:rsidRPr="001225D3">
              <w:rPr>
                <w:sz w:val="20"/>
              </w:rPr>
              <w:t>В РБ в проверенном периоде не были реализованы 11 проектов, средства государственной поддержки не использованы в основном в связи с отказом от реализации проектов и исполнения обязательств по соглашениям с инвесторами на общую сумму 133,3 млн рублей. Средства федерального бюджета, перечисленные инвесторам, направлены в доход федерального бюджета, экономия средств 2023 года направлена на реализацию других проектов, фактически неиспользованные лимиты бюджетных обязательств скорректированы в установленном порядке.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202" w:rsidRPr="009C4202" w:rsidRDefault="00D832C7" w:rsidP="009C4202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9C4202">
              <w:rPr>
                <w:bCs/>
                <w:color w:val="000000"/>
                <w:sz w:val="20"/>
              </w:rPr>
              <w:lastRenderedPageBreak/>
              <w:t>3</w:t>
            </w:r>
            <w:r w:rsidR="00205B02" w:rsidRPr="009C4202">
              <w:rPr>
                <w:bCs/>
                <w:color w:val="000000"/>
                <w:sz w:val="20"/>
              </w:rPr>
              <w:t>. </w:t>
            </w:r>
            <w:r w:rsidR="009C4202" w:rsidRPr="009C4202">
              <w:rPr>
                <w:bCs/>
                <w:color w:val="000000"/>
                <w:sz w:val="20"/>
              </w:rPr>
              <w:t>средства федерального бюджета и иных ресурсов израсходованы экономно</w:t>
            </w:r>
          </w:p>
          <w:p w:rsidR="00205B02" w:rsidRPr="00B3471E" w:rsidRDefault="00205B02" w:rsidP="00E56DF7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873D8D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B3471E">
              <w:rPr>
                <w:b/>
                <w:color w:val="000000"/>
                <w:sz w:val="20"/>
              </w:rPr>
              <w:t xml:space="preserve">не </w:t>
            </w:r>
            <w:r w:rsidR="00205B02" w:rsidRPr="00B3471E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205B02" w:rsidRPr="00B3471E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5DE" w:rsidRPr="00C625DE" w:rsidRDefault="00F66F13" w:rsidP="00C625DE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</w:t>
            </w:r>
            <w:r w:rsidR="00C625DE" w:rsidRPr="00C625DE">
              <w:rPr>
                <w:color w:val="000000"/>
                <w:sz w:val="20"/>
              </w:rPr>
              <w:t>В соответствии с пунктом 14 Правил № 605 субсидии предоставляются</w:t>
            </w:r>
            <w:r w:rsidR="002F3ED4">
              <w:rPr>
                <w:color w:val="000000"/>
                <w:sz w:val="20"/>
              </w:rPr>
              <w:t xml:space="preserve"> </w:t>
            </w:r>
            <w:r w:rsidR="00C625DE" w:rsidRPr="00C625DE">
              <w:rPr>
                <w:color w:val="000000"/>
                <w:sz w:val="20"/>
              </w:rPr>
              <w:t>при наличии обязательства ЮЛ или ИП по временному размещению и обеспечению временного проживания туристов в создаваемых за счет средств субсидии МНСР не менее 3 лет с даты получения средств из бюджета субъекта РФ.</w:t>
            </w:r>
          </w:p>
          <w:p w:rsidR="00C625DE" w:rsidRPr="00C625DE" w:rsidRDefault="002F3ED4" w:rsidP="00C625DE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Указанное </w:t>
            </w:r>
            <w:r w:rsidR="00C625DE" w:rsidRPr="00C625DE">
              <w:rPr>
                <w:color w:val="000000"/>
                <w:sz w:val="20"/>
              </w:rPr>
              <w:t>условие в части установления 3-х летнего срока позволяет за короткий период времени вывести МНСР из целевого оборота для использования в иных целях</w:t>
            </w:r>
            <w:r w:rsidR="00524190" w:rsidRPr="00524190">
              <w:rPr>
                <w:color w:val="000000"/>
                <w:sz w:val="20"/>
              </w:rPr>
              <w:t xml:space="preserve"> </w:t>
            </w:r>
            <w:r w:rsidR="00524190">
              <w:rPr>
                <w:color w:val="000000"/>
                <w:sz w:val="20"/>
              </w:rPr>
              <w:t>и создает риски прекращения их функционирования по истечении указанного срока</w:t>
            </w:r>
            <w:r w:rsidR="00C625DE" w:rsidRPr="00C625DE">
              <w:rPr>
                <w:color w:val="000000"/>
                <w:sz w:val="20"/>
              </w:rPr>
              <w:t>.</w:t>
            </w:r>
          </w:p>
          <w:p w:rsidR="00815E22" w:rsidRPr="00815E22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 В</w:t>
            </w:r>
            <w:r w:rsidRPr="00815E22">
              <w:rPr>
                <w:color w:val="000000"/>
                <w:sz w:val="20"/>
              </w:rPr>
              <w:t xml:space="preserve"> ходе проверки реализации проектов по созданию МНСР в Республике Бурятия выявлены факты необоснованного завышения цен на поставляемое оборудование, приобретаемое получателями субсидий у организаций посредников, что может свидетельствовать о возможном ущербе федеральному бюджету. </w:t>
            </w:r>
          </w:p>
          <w:p w:rsidR="00815E22" w:rsidRPr="00815E22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815E22">
              <w:rPr>
                <w:color w:val="000000"/>
                <w:sz w:val="20"/>
              </w:rPr>
              <w:t xml:space="preserve">Так, в рамках реализации проекта получателем субсидии </w:t>
            </w:r>
          </w:p>
          <w:p w:rsidR="00815E22" w:rsidRPr="00815E22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815E22">
              <w:rPr>
                <w:color w:val="000000"/>
                <w:sz w:val="20"/>
              </w:rPr>
              <w:t xml:space="preserve">ИП </w:t>
            </w:r>
            <w:proofErr w:type="spellStart"/>
            <w:r w:rsidRPr="00815E22">
              <w:rPr>
                <w:color w:val="000000"/>
                <w:sz w:val="20"/>
              </w:rPr>
              <w:t>Абрамским</w:t>
            </w:r>
            <w:proofErr w:type="spellEnd"/>
            <w:r w:rsidRPr="00815E22">
              <w:rPr>
                <w:color w:val="000000"/>
                <w:sz w:val="20"/>
              </w:rPr>
              <w:t xml:space="preserve"> Р.В. заключен договор от 25 августа 2023 г. № 6 с ООО «Модуль» и по счету-фактуре от 22 декабря 2023 г. № 63 осуществлена поставка туристических </w:t>
            </w:r>
            <w:proofErr w:type="spellStart"/>
            <w:r w:rsidRPr="00815E22">
              <w:rPr>
                <w:color w:val="000000"/>
                <w:sz w:val="20"/>
              </w:rPr>
              <w:t>глэмпингов</w:t>
            </w:r>
            <w:proofErr w:type="spellEnd"/>
            <w:r w:rsidRPr="00815E22">
              <w:rPr>
                <w:color w:val="000000"/>
                <w:sz w:val="20"/>
              </w:rPr>
              <w:t xml:space="preserve"> в количестве 6 штук по цене 0,6 млн рублей, всего на 3,6 млн рублей.</w:t>
            </w:r>
          </w:p>
          <w:p w:rsidR="00815E22" w:rsidRPr="00815E22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815E22">
              <w:rPr>
                <w:color w:val="000000"/>
                <w:sz w:val="20"/>
              </w:rPr>
              <w:t>При этом согласно предоставленным сведениям о закупке указанного оборудования непосредственно у производителя ООО «</w:t>
            </w:r>
            <w:proofErr w:type="spellStart"/>
            <w:r w:rsidRPr="00815E22">
              <w:rPr>
                <w:color w:val="000000"/>
                <w:sz w:val="20"/>
              </w:rPr>
              <w:t>Тентон</w:t>
            </w:r>
            <w:proofErr w:type="spellEnd"/>
            <w:r w:rsidRPr="00815E22">
              <w:rPr>
                <w:color w:val="000000"/>
                <w:sz w:val="20"/>
              </w:rPr>
              <w:t xml:space="preserve">» установлено, что по товарной накладной от 25 декабря 2023 г. № 198 ООО «Модуль» закуплены 6 модулей для </w:t>
            </w:r>
            <w:proofErr w:type="spellStart"/>
            <w:r w:rsidRPr="00815E22">
              <w:rPr>
                <w:color w:val="000000"/>
                <w:sz w:val="20"/>
              </w:rPr>
              <w:t>глэмпинга</w:t>
            </w:r>
            <w:proofErr w:type="spellEnd"/>
            <w:r w:rsidRPr="00815E22">
              <w:rPr>
                <w:color w:val="000000"/>
                <w:sz w:val="20"/>
              </w:rPr>
              <w:t xml:space="preserve"> сафари-тент по цене 0,2 млн рублей за штуку, всего на сумму 1,4 млн рублей, что свидетельствует о завышении стоимости приобретаемого оборудования более чем в 2,5 раза.</w:t>
            </w:r>
          </w:p>
          <w:p w:rsidR="00815E22" w:rsidRPr="00815E22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815E22">
              <w:rPr>
                <w:color w:val="000000"/>
                <w:sz w:val="20"/>
              </w:rPr>
              <w:t xml:space="preserve">В рамках реализации проекта ИП </w:t>
            </w:r>
            <w:proofErr w:type="spellStart"/>
            <w:r w:rsidRPr="00815E22">
              <w:rPr>
                <w:color w:val="000000"/>
                <w:sz w:val="20"/>
              </w:rPr>
              <w:t>Масличенко</w:t>
            </w:r>
            <w:proofErr w:type="spellEnd"/>
            <w:r w:rsidRPr="00815E22">
              <w:rPr>
                <w:color w:val="000000"/>
                <w:sz w:val="20"/>
              </w:rPr>
              <w:t xml:space="preserve"> В.В. заключен договор от 30 июня 2023 г. № 15 с ООО «</w:t>
            </w:r>
            <w:proofErr w:type="spellStart"/>
            <w:r w:rsidRPr="00815E22">
              <w:rPr>
                <w:color w:val="000000"/>
                <w:sz w:val="20"/>
              </w:rPr>
              <w:t>Брабус</w:t>
            </w:r>
            <w:proofErr w:type="spellEnd"/>
            <w:r w:rsidRPr="00815E22">
              <w:rPr>
                <w:color w:val="000000"/>
                <w:sz w:val="20"/>
              </w:rPr>
              <w:t xml:space="preserve">-Р» и акту приемки выполненных работ от 18 декабря 2023 г. осуществлена поставка и установка 10 единиц кемпинг-модулей и 2 единиц укомплектованных </w:t>
            </w:r>
            <w:proofErr w:type="spellStart"/>
            <w:r w:rsidRPr="00815E22">
              <w:rPr>
                <w:color w:val="000000"/>
                <w:sz w:val="20"/>
              </w:rPr>
              <w:t>пати</w:t>
            </w:r>
            <w:proofErr w:type="spellEnd"/>
            <w:r w:rsidRPr="00815E22">
              <w:rPr>
                <w:color w:val="000000"/>
                <w:sz w:val="20"/>
              </w:rPr>
              <w:t>-тентов на общую сумму 7,2 млн рублей.</w:t>
            </w:r>
          </w:p>
          <w:p w:rsidR="00815E22" w:rsidRPr="00B3471E" w:rsidRDefault="00815E22" w:rsidP="00815E22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815E22">
              <w:rPr>
                <w:color w:val="000000"/>
                <w:sz w:val="20"/>
              </w:rPr>
              <w:t>Согласно предоставленным сведениям о закупке указанного оборудования непосредственно у производителя ООО «</w:t>
            </w:r>
            <w:proofErr w:type="spellStart"/>
            <w:r w:rsidRPr="00815E22">
              <w:rPr>
                <w:color w:val="000000"/>
                <w:sz w:val="20"/>
              </w:rPr>
              <w:t>Тентон</w:t>
            </w:r>
            <w:proofErr w:type="spellEnd"/>
            <w:r w:rsidRPr="00815E22">
              <w:rPr>
                <w:color w:val="000000"/>
                <w:sz w:val="20"/>
              </w:rPr>
              <w:t>» установлено, что по товарной накладной от 31 октября 2023 г. № 175 указанные МНСР приобретены на сумму 2,9 млн рублей, что свидетельствует о завышении стоимости приобретаемого оборудования на более чем в 2,5 раза.</w:t>
            </w:r>
          </w:p>
        </w:tc>
      </w:tr>
      <w:tr w:rsidR="00205B02" w:rsidRPr="00B3471E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B3471E" w:rsidRDefault="00D832C7" w:rsidP="005E5F0E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5E5F0E">
              <w:rPr>
                <w:bCs/>
                <w:color w:val="000000"/>
                <w:sz w:val="20"/>
              </w:rPr>
              <w:lastRenderedPageBreak/>
              <w:t>4.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="005E5F0E" w:rsidRPr="005E5F0E">
              <w:rPr>
                <w:bCs/>
                <w:color w:val="000000"/>
                <w:sz w:val="20"/>
              </w:rPr>
              <w:t>заявленный объем внебюджетных средств на создание модульных некапитальных средств размещения привлечен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B3471E" w:rsidRDefault="0022111A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 w:rsidRPr="0022111A">
              <w:rPr>
                <w:b/>
                <w:color w:val="000000"/>
                <w:sz w:val="20"/>
              </w:rPr>
              <w:t>не представилось возможным оценить</w:t>
            </w:r>
          </w:p>
        </w:tc>
      </w:tr>
      <w:tr w:rsidR="00205B02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B3471E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43" w:rsidRPr="00B77A43" w:rsidRDefault="00B77A43" w:rsidP="00B77A43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B77A43">
              <w:rPr>
                <w:color w:val="000000"/>
                <w:sz w:val="20"/>
              </w:rPr>
              <w:t>В соответствии с представленной субъектами РФ информацией из внебюджетных источников на создание МНСР в 2022–2024 годах привлечено 20,4 млрд рублей, в том числе: в 2022 году – 4,8 млрд рублей, в 2023 году – 5,2 млрд рублей, в 2024 году – 10,4 млрд рублей.</w:t>
            </w:r>
          </w:p>
          <w:p w:rsidR="00B77A43" w:rsidRPr="00B77A43" w:rsidRDefault="0022111A" w:rsidP="00B77A43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Отмечается, что </w:t>
            </w:r>
            <w:r w:rsidR="00B77A43" w:rsidRPr="00B77A43">
              <w:rPr>
                <w:color w:val="000000"/>
                <w:sz w:val="20"/>
              </w:rPr>
              <w:t xml:space="preserve">Минэкономразвития России не располагает подтвержденными данными об общем объеме </w:t>
            </w:r>
            <w:r w:rsidR="00B77A43">
              <w:rPr>
                <w:color w:val="000000"/>
                <w:sz w:val="20"/>
              </w:rPr>
              <w:t xml:space="preserve">фактически </w:t>
            </w:r>
            <w:r w:rsidR="00B77A43" w:rsidRPr="00B77A43">
              <w:rPr>
                <w:color w:val="000000"/>
                <w:sz w:val="20"/>
              </w:rPr>
              <w:t xml:space="preserve">привлеченных внебюджетных средств на реализацию проектов по созданию МНСР в 2022-2024 годах. </w:t>
            </w:r>
          </w:p>
          <w:p w:rsidR="00205B02" w:rsidRPr="00B3471E" w:rsidRDefault="00B77A43" w:rsidP="004F48C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B77A43">
              <w:rPr>
                <w:color w:val="000000"/>
                <w:sz w:val="20"/>
              </w:rPr>
              <w:t>Выборочный анализ НПА субъектов РФ (15 регионов) и заключенных соглашений о предоставлении субсидий с ЮЛ и ИП показал, что профильными министерствами устанавливались различные требования к составу отчетных документов, подтверждающих привлечение собственных средств получателей субсидии, при этом отмечаются случаи, когда фактически такие требования нормативно не устан</w:t>
            </w:r>
            <w:r w:rsidR="004F48C8">
              <w:rPr>
                <w:color w:val="000000"/>
                <w:sz w:val="20"/>
              </w:rPr>
              <w:t>а</w:t>
            </w:r>
            <w:r w:rsidRPr="00B77A43">
              <w:rPr>
                <w:color w:val="000000"/>
                <w:sz w:val="20"/>
              </w:rPr>
              <w:t>вл</w:t>
            </w:r>
            <w:r w:rsidR="004F48C8">
              <w:rPr>
                <w:color w:val="000000"/>
                <w:sz w:val="20"/>
              </w:rPr>
              <w:t>ивались</w:t>
            </w:r>
            <w:r w:rsidRPr="00B77A43">
              <w:rPr>
                <w:color w:val="000000"/>
                <w:sz w:val="20"/>
              </w:rPr>
              <w:t>.</w:t>
            </w:r>
          </w:p>
        </w:tc>
      </w:tr>
      <w:tr w:rsidR="00224E90" w:rsidRPr="00B3471E" w:rsidTr="003B10AB">
        <w:trPr>
          <w:trHeight w:val="138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5E5F0E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  <w:r w:rsidRPr="00FC39A4">
              <w:rPr>
                <w:bCs/>
                <w:color w:val="000000"/>
                <w:sz w:val="20"/>
              </w:rPr>
              <w:t>5.</w:t>
            </w:r>
            <w:r w:rsidRPr="00B3471E">
              <w:rPr>
                <w:bCs/>
                <w:color w:val="000000"/>
                <w:sz w:val="20"/>
              </w:rPr>
              <w:t xml:space="preserve"> </w:t>
            </w:r>
            <w:r w:rsidR="005E5F0E" w:rsidRPr="005E5F0E">
              <w:rPr>
                <w:bCs/>
                <w:color w:val="000000"/>
                <w:sz w:val="20"/>
              </w:rPr>
              <w:t>показатели, установленные соглашениями о предоставлении субсидий бюджетам субъектов Российской Федерации на государственную поддержку создания модульных некапитальных средств размещения, выполнены в полном объеме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C26E7A" w:rsidP="00C26E7A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C26E7A">
              <w:rPr>
                <w:b/>
                <w:color w:val="000000"/>
                <w:sz w:val="20"/>
              </w:rPr>
              <w:t>не представилось возможным оценит</w:t>
            </w:r>
            <w:r>
              <w:rPr>
                <w:b/>
                <w:color w:val="000000"/>
                <w:sz w:val="20"/>
              </w:rPr>
              <w:t>ь</w:t>
            </w:r>
            <w:r w:rsidR="00D954BA"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224E90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90" w:rsidRPr="00B3471E" w:rsidRDefault="00224E90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79" w:rsidRPr="002A2679" w:rsidRDefault="004145DB" w:rsidP="004145DB">
            <w:pPr>
              <w:widowControl w:val="0"/>
              <w:tabs>
                <w:tab w:val="left" w:pos="993"/>
                <w:tab w:val="left" w:pos="1276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  <w:r w:rsidR="003B42C5" w:rsidRPr="002A2679">
              <w:rPr>
                <w:color w:val="000000"/>
                <w:sz w:val="20"/>
              </w:rPr>
              <w:t xml:space="preserve"> </w:t>
            </w:r>
            <w:r w:rsidR="002A2679" w:rsidRPr="002A2679">
              <w:rPr>
                <w:color w:val="000000"/>
                <w:sz w:val="20"/>
              </w:rPr>
              <w:t>Информация о достижении результатов ФП «Туристическая инфраструктура» в 2022–2024 годах согласно данным отчетов о реализации федерального проекта, размещенных в ГИИС «Электронный бюджет», приведена в следующей таблице.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002"/>
              <w:gridCol w:w="1102"/>
              <w:gridCol w:w="1084"/>
            </w:tblGrid>
            <w:tr w:rsidR="004145DB" w:rsidRPr="002A2679" w:rsidTr="004145DB">
              <w:trPr>
                <w:tblHeader/>
              </w:trPr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lastRenderedPageBreak/>
                    <w:t>Наименование результата ФП / год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Плановое значение результата на конец года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Фактически достигнутое значение (согласно отчетности)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 xml:space="preserve">Уровень достижения, </w:t>
                  </w:r>
                  <w:r w:rsidRPr="002A2679">
                    <w:rPr>
                      <w:sz w:val="12"/>
                      <w:szCs w:val="12"/>
                    </w:rPr>
                    <w:br/>
                    <w:t>в %</w:t>
                  </w: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2022 год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rPr>
                      <w:sz w:val="12"/>
                      <w:szCs w:val="12"/>
                    </w:rPr>
                  </w:pP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 xml:space="preserve">обеспечена поддержка общественных инициатив в форме межбюджетных трансфертов на создание МНСР (кемпингов и </w:t>
                  </w:r>
                  <w:proofErr w:type="spellStart"/>
                  <w:r w:rsidRPr="002A2679">
                    <w:rPr>
                      <w:sz w:val="12"/>
                      <w:szCs w:val="12"/>
                    </w:rPr>
                    <w:t>автокемпингов</w:t>
                  </w:r>
                  <w:proofErr w:type="spellEnd"/>
                  <w:r w:rsidRPr="002A2679">
                    <w:rPr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295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295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100</w:t>
                  </w: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2023 год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 xml:space="preserve">обеспечена поддержка общественных инициатив в форме межбюджетных трансфертов на создание МНСР (кемпингов и </w:t>
                  </w:r>
                  <w:proofErr w:type="spellStart"/>
                  <w:r w:rsidRPr="002A2679">
                    <w:rPr>
                      <w:sz w:val="12"/>
                      <w:szCs w:val="12"/>
                    </w:rPr>
                    <w:t>автокемпингов</w:t>
                  </w:r>
                  <w:proofErr w:type="spellEnd"/>
                  <w:r w:rsidRPr="002A2679">
                    <w:rPr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595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476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80</w:t>
                  </w: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34" w:right="-284"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введены в эксплуатацию номера в МНСР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6 563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6 563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100</w:t>
                  </w: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2024 годы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firstLine="0"/>
                    <w:jc w:val="center"/>
                    <w:rPr>
                      <w:sz w:val="12"/>
                      <w:szCs w:val="12"/>
                      <w:highlight w:val="cyan"/>
                    </w:rPr>
                  </w:pPr>
                </w:p>
              </w:tc>
            </w:tr>
            <w:tr w:rsidR="004145DB" w:rsidRPr="002A2679" w:rsidTr="004145DB"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введены в эксплуатацию номера в МНСР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11 553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12 512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2679" w:rsidRPr="002A2679" w:rsidRDefault="002A2679" w:rsidP="002A2679">
                  <w:pPr>
                    <w:widowControl w:val="0"/>
                    <w:tabs>
                      <w:tab w:val="left" w:pos="993"/>
                      <w:tab w:val="left" w:pos="1276"/>
                    </w:tabs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sz w:val="12"/>
                      <w:szCs w:val="12"/>
                    </w:rPr>
                  </w:pPr>
                  <w:r w:rsidRPr="002A2679">
                    <w:rPr>
                      <w:sz w:val="12"/>
                      <w:szCs w:val="12"/>
                    </w:rPr>
                    <w:t>108,3</w:t>
                  </w:r>
                </w:p>
              </w:tc>
            </w:tr>
          </w:tbl>
          <w:p w:rsidR="002A2679" w:rsidRPr="002A2679" w:rsidRDefault="004145DB" w:rsidP="004145D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caps/>
                <w:sz w:val="20"/>
              </w:rPr>
            </w:pPr>
            <w:r w:rsidRPr="004145DB">
              <w:rPr>
                <w:bCs/>
                <w:sz w:val="20"/>
              </w:rPr>
              <w:t>С</w:t>
            </w:r>
            <w:r w:rsidR="002A2679" w:rsidRPr="002A2679">
              <w:rPr>
                <w:bCs/>
                <w:sz w:val="20"/>
              </w:rPr>
              <w:t xml:space="preserve">огласно данным о достижении субъектами РФ результатов ФП в соответствии с заключенными соглашениями Ростуризмом (в 2022 году), Минэкономразвития России (в 2023–2024 годах) и субъектами РФ, в 2022–2023 годах обеспечена поддержка 517 общественных инициатив на создание МНСР (кемпингов и </w:t>
            </w:r>
            <w:proofErr w:type="spellStart"/>
            <w:r w:rsidR="002A2679" w:rsidRPr="002A2679">
              <w:rPr>
                <w:bCs/>
                <w:sz w:val="20"/>
              </w:rPr>
              <w:t>автокемпингов</w:t>
            </w:r>
            <w:proofErr w:type="spellEnd"/>
            <w:r w:rsidR="002A2679" w:rsidRPr="002A2679">
              <w:rPr>
                <w:bCs/>
                <w:sz w:val="20"/>
              </w:rPr>
              <w:t>), в 2023–2024 годах введено в эксплуатацию 9 532 номера в МНСР</w:t>
            </w:r>
            <w:r>
              <w:rPr>
                <w:bCs/>
                <w:sz w:val="20"/>
              </w:rPr>
              <w:t>.</w:t>
            </w:r>
            <w:r w:rsidR="002A2679" w:rsidRPr="002A2679">
              <w:rPr>
                <w:bCs/>
                <w:sz w:val="20"/>
              </w:rPr>
              <w:t xml:space="preserve"> </w:t>
            </w:r>
          </w:p>
          <w:p w:rsidR="00C26E7A" w:rsidRPr="002A2679" w:rsidRDefault="002A2679" w:rsidP="00BE17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0"/>
              </w:rPr>
            </w:pPr>
            <w:r w:rsidRPr="002A2679">
              <w:rPr>
                <w:bCs/>
                <w:sz w:val="20"/>
              </w:rPr>
              <w:t xml:space="preserve">Таким образом, отсутствует достоверная информация о достижении результатов ФП как в части обеспечения поддержки общественных инициатив в форме межбюджетных трансфертов на создание МНСР (кемпингов и </w:t>
            </w:r>
            <w:proofErr w:type="spellStart"/>
            <w:r w:rsidRPr="002A2679">
              <w:rPr>
                <w:bCs/>
                <w:sz w:val="20"/>
              </w:rPr>
              <w:t>автокемпингов</w:t>
            </w:r>
            <w:proofErr w:type="spellEnd"/>
            <w:r w:rsidRPr="002A2679">
              <w:rPr>
                <w:bCs/>
                <w:sz w:val="20"/>
              </w:rPr>
              <w:t>), так и количества введенных в эксплуатацию номеров в МНСР.</w:t>
            </w:r>
          </w:p>
        </w:tc>
      </w:tr>
      <w:tr w:rsidR="003D20E7" w:rsidRPr="00B3471E" w:rsidTr="003B10AB">
        <w:trPr>
          <w:trHeight w:val="16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FC39A4" w:rsidRDefault="003D20E7" w:rsidP="00FC39A4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20"/>
              </w:rPr>
            </w:pPr>
            <w:r w:rsidRPr="00FC39A4">
              <w:rPr>
                <w:bCs/>
                <w:color w:val="000000"/>
                <w:sz w:val="20"/>
              </w:rPr>
              <w:lastRenderedPageBreak/>
              <w:t xml:space="preserve">6. </w:t>
            </w:r>
            <w:r w:rsidR="00FC39A4" w:rsidRPr="00FC39A4">
              <w:rPr>
                <w:bCs/>
                <w:color w:val="000000"/>
                <w:sz w:val="20"/>
              </w:rPr>
              <w:t>запланированные сроки реализации инвестиционных проектов соблюдены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033168" w:rsidRDefault="00112267" w:rsidP="00033168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033168"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3D20E7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E7" w:rsidRPr="00B3471E" w:rsidRDefault="003D20E7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67" w:rsidRPr="00112267" w:rsidRDefault="00112267" w:rsidP="0011226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</w:t>
            </w:r>
            <w:r w:rsidRPr="00112267">
              <w:rPr>
                <w:color w:val="000000"/>
                <w:sz w:val="20"/>
              </w:rPr>
              <w:t>В 2022 году в связи с изменениями общих требований к НПА, регулирующим предоставление субсидий, в том числе грантов в форме субсидий, ЮЛ, ИП, принятыми дополнительными соглашениями были внесены изменения в Соглашения 2022 года в части продления сроков достижения результатов предоставления субсидии до 31 декабря 2023 года.</w:t>
            </w:r>
          </w:p>
          <w:p w:rsidR="00112267" w:rsidRPr="00112267" w:rsidRDefault="00112267" w:rsidP="0011226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В</w:t>
            </w:r>
            <w:r w:rsidRPr="00112267">
              <w:rPr>
                <w:color w:val="000000"/>
                <w:sz w:val="20"/>
              </w:rPr>
              <w:t xml:space="preserve"> соответствии с пунктом 5 Правил № 605 в связи с поздним доведением средств федерального бюджета получателям субсидий, невозможностью строительства номеров в МНСР в период низких температур, длительным сроком доставки оборудования и материалов для создания МНСР в отдаленных регионах Минэкономразвития России совместно с субъектами РФ в конце 2023 года был проработан вопрос изменения значений результата использования субсидии, в результате чего были заключены дополнительные соглашения, предусматривающие перенос результата по количеству введенных в эксплуатацию номеров в МНСР с 2023 года на 2024 год.</w:t>
            </w:r>
          </w:p>
          <w:p w:rsidR="00112267" w:rsidRPr="00112267" w:rsidRDefault="001400A6" w:rsidP="0011226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 </w:t>
            </w:r>
            <w:r w:rsidR="00112267" w:rsidRPr="00112267">
              <w:rPr>
                <w:color w:val="000000"/>
                <w:sz w:val="20"/>
              </w:rPr>
              <w:t>В РБ по состоянию на 31 декабря 2024 года в рамках проектов 2023–2024 годов в РБ реализовано 18 соглашений о предоставлении из республиканского бюджета субсидии на поддержку инвестиционных проектов по созданию МНСР, введено в эксплуатацию 299 номеров.</w:t>
            </w:r>
            <w:r>
              <w:rPr>
                <w:color w:val="000000"/>
                <w:sz w:val="20"/>
              </w:rPr>
              <w:t xml:space="preserve"> </w:t>
            </w:r>
            <w:r w:rsidR="00112267" w:rsidRPr="00112267">
              <w:rPr>
                <w:color w:val="000000"/>
                <w:sz w:val="20"/>
              </w:rPr>
              <w:t xml:space="preserve">При этом в ходе выезда на объекты установлено, что не по всем проектам обеспечено соблюдение сроков ввода в эксплуатацию номеров в МНСР, что несет риски фактического </w:t>
            </w:r>
            <w:proofErr w:type="spellStart"/>
            <w:r w:rsidR="00112267" w:rsidRPr="00112267">
              <w:rPr>
                <w:color w:val="000000"/>
                <w:sz w:val="20"/>
              </w:rPr>
              <w:t>недостижения</w:t>
            </w:r>
            <w:proofErr w:type="spellEnd"/>
            <w:r w:rsidR="00112267" w:rsidRPr="00112267">
              <w:rPr>
                <w:color w:val="000000"/>
                <w:sz w:val="20"/>
              </w:rPr>
              <w:t xml:space="preserve"> показателей результативности использования субсидии в установленные соглашениями сроки. </w:t>
            </w:r>
          </w:p>
          <w:p w:rsidR="00112267" w:rsidRPr="00112267" w:rsidRDefault="001400A6" w:rsidP="0011226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 В</w:t>
            </w:r>
            <w:r w:rsidR="00112267" w:rsidRPr="00112267">
              <w:rPr>
                <w:color w:val="000000"/>
                <w:sz w:val="20"/>
              </w:rPr>
              <w:t xml:space="preserve"> рамках Соглашения № 139-09-2023-216 по состоянию на 1 декабря 2024 года </w:t>
            </w:r>
            <w:proofErr w:type="spellStart"/>
            <w:r w:rsidR="00112267" w:rsidRPr="00112267">
              <w:rPr>
                <w:color w:val="000000"/>
                <w:sz w:val="20"/>
              </w:rPr>
              <w:t>Минкурортов</w:t>
            </w:r>
            <w:proofErr w:type="spellEnd"/>
            <w:r w:rsidR="00112267" w:rsidRPr="00112267">
              <w:rPr>
                <w:color w:val="000000"/>
                <w:sz w:val="20"/>
              </w:rPr>
              <w:t xml:space="preserve"> КБР предоставлена информация о частичной реализации 22 проектов по созданию МНСР. В ходе выборочной визуальной проверки по состоянию на 12 декабря 2024 года установлено, что не завершена реализация 6 проектов, при этом с учетом степени строительной готовности объектов номера в указанных МНСР в эксплуатацию не введены, что влечет риск нарушений срока их ввода в эксплуатацию (до 31 декабря 2024 года).</w:t>
            </w:r>
          </w:p>
          <w:p w:rsidR="003D20E7" w:rsidRDefault="00112267" w:rsidP="001400A6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112267">
              <w:rPr>
                <w:color w:val="000000"/>
                <w:sz w:val="20"/>
              </w:rPr>
              <w:t xml:space="preserve">Например, согласно графику реализации инвестиционного проекта «Создание кемпинга в с. Верхняя Балкария» ИП </w:t>
            </w:r>
            <w:proofErr w:type="spellStart"/>
            <w:r w:rsidRPr="00112267">
              <w:rPr>
                <w:color w:val="000000"/>
                <w:sz w:val="20"/>
              </w:rPr>
              <w:t>Караев</w:t>
            </w:r>
            <w:proofErr w:type="spellEnd"/>
            <w:r w:rsidRPr="00112267">
              <w:rPr>
                <w:color w:val="000000"/>
                <w:sz w:val="20"/>
              </w:rPr>
              <w:t xml:space="preserve"> Р.Я. должен производить работы с начала 2024 года. По состоянию на 5 декабря 2024 года работы на объекте не осуществлялись, признаков хозяйственной и иной деятельности на объекте также не обнаружено.</w:t>
            </w:r>
          </w:p>
          <w:p w:rsidR="001400A6" w:rsidRPr="001400A6" w:rsidRDefault="00253FA8" w:rsidP="001400A6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  <w:r w:rsidR="001400A6" w:rsidRPr="001400A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 республике Бурятия р</w:t>
            </w:r>
            <w:r w:rsidR="001400A6" w:rsidRPr="001400A6">
              <w:rPr>
                <w:color w:val="000000"/>
                <w:sz w:val="20"/>
              </w:rPr>
              <w:t>яд получателей субсидии предоставили недостоверную информацию в количестве введенных в эксплуатацию номеров в МНСР.</w:t>
            </w:r>
            <w:r>
              <w:rPr>
                <w:color w:val="000000"/>
                <w:sz w:val="20"/>
              </w:rPr>
              <w:t xml:space="preserve"> </w:t>
            </w:r>
            <w:r w:rsidR="001400A6" w:rsidRPr="001400A6">
              <w:rPr>
                <w:color w:val="000000"/>
                <w:sz w:val="20"/>
              </w:rPr>
              <w:t xml:space="preserve">В то же время в соответствии Правилами № 605, а также Порядком предоставления субсидий РБ результатом предоставления субсидии является количество номеров во введенных в эксплуатацию МНСР, а подтверждением факта их ввода в эксплуатацию является наличие документов, подтверждающих приобретение и монтаж. </w:t>
            </w:r>
          </w:p>
          <w:p w:rsidR="001400A6" w:rsidRPr="00B3471E" w:rsidRDefault="001400A6" w:rsidP="001400A6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1400A6">
              <w:rPr>
                <w:color w:val="000000"/>
                <w:sz w:val="20"/>
              </w:rPr>
              <w:t>Таким образом, результат использования субсидии, установленный вышеуказанными нормативными документами Правительства Российской Федерации и субъектов РФ, не в полной мере соответствует показателю результативности, установленному соглашениями о предоставлении субсидии по созданию МНСР субъектам РФ.</w:t>
            </w:r>
          </w:p>
        </w:tc>
      </w:tr>
      <w:tr w:rsidR="001B683F" w:rsidRPr="00B3471E" w:rsidTr="003B10AB">
        <w:trPr>
          <w:trHeight w:val="182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FC39A4" w:rsidRDefault="001B683F" w:rsidP="001B683F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FC39A4">
              <w:rPr>
                <w:bCs/>
                <w:color w:val="000000"/>
                <w:sz w:val="20"/>
              </w:rPr>
              <w:lastRenderedPageBreak/>
              <w:t xml:space="preserve">7. </w:t>
            </w:r>
            <w:r w:rsidR="00FC39A4" w:rsidRPr="00FC39A4">
              <w:rPr>
                <w:bCs/>
                <w:color w:val="000000"/>
                <w:sz w:val="20"/>
              </w:rPr>
              <w:t>характеристики созданных модульных некапитальных средств размещения соответствуют параметрам, указанным в заявке на получение государственной поддержки</w:t>
            </w:r>
          </w:p>
          <w:p w:rsidR="001B683F" w:rsidRPr="00B3471E" w:rsidRDefault="001B683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B3471E" w:rsidRDefault="00253FA8" w:rsidP="00033168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033168"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1B683F" w:rsidRPr="00B3471E" w:rsidTr="003B10AB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F" w:rsidRPr="00B3471E" w:rsidRDefault="001B683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8" w:rsidRPr="00253FA8" w:rsidRDefault="00253FA8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</w:t>
            </w:r>
            <w:r w:rsidR="00C77A21">
              <w:rPr>
                <w:color w:val="000000"/>
                <w:sz w:val="20"/>
              </w:rPr>
              <w:t>В</w:t>
            </w:r>
            <w:r w:rsidRPr="00253FA8">
              <w:rPr>
                <w:color w:val="000000"/>
                <w:sz w:val="20"/>
              </w:rPr>
              <w:t xml:space="preserve"> Тверской области, КБР, РБ выявлены многочисленные факты частичного изменения концепции реализации проектов по сравнению с принятой и одобренной в заявке получателя субсидии: замена вида модульных зданий, их расположения и количества, изменения конструктива, материалов изготовления и другие. Указанное не соответствует предмету предоставления субсидии, в соответствии с которым с получателями субсидий предоставление государственной поддержки осуществляется на цели, связанные непосредственно с реализацией заявленного инвестиционного проекта. </w:t>
            </w:r>
            <w:r w:rsidR="00C77A21">
              <w:rPr>
                <w:color w:val="000000"/>
                <w:sz w:val="20"/>
              </w:rPr>
              <w:t xml:space="preserve"> </w:t>
            </w:r>
            <w:r w:rsidRPr="00253FA8">
              <w:rPr>
                <w:color w:val="000000"/>
                <w:sz w:val="20"/>
              </w:rPr>
              <w:t>Согласование принятых проектом изменений с профильными министерствами в ряде случаев также не производилось.</w:t>
            </w:r>
          </w:p>
          <w:p w:rsidR="00253FA8" w:rsidRPr="00253FA8" w:rsidRDefault="00C77A21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 w:rsidR="00253FA8" w:rsidRPr="00253FA8">
              <w:rPr>
                <w:color w:val="000000"/>
                <w:sz w:val="20"/>
              </w:rPr>
              <w:t xml:space="preserve">В Тверской области в ходе осмотра объектов было выявлено несоответствие числа и типов конструкций, поставляемых в рамках заключенных договоров, информация об изменении параметров объектов на согласование </w:t>
            </w:r>
            <w:proofErr w:type="spellStart"/>
            <w:r w:rsidR="00253FA8" w:rsidRPr="00253FA8">
              <w:rPr>
                <w:color w:val="000000"/>
                <w:sz w:val="20"/>
              </w:rPr>
              <w:t>Минтуризма</w:t>
            </w:r>
            <w:proofErr w:type="spellEnd"/>
            <w:r w:rsidR="00253FA8" w:rsidRPr="00253FA8">
              <w:rPr>
                <w:color w:val="000000"/>
                <w:sz w:val="20"/>
              </w:rPr>
              <w:t xml:space="preserve"> Тверской области в ходе проверки не представлена.</w:t>
            </w:r>
          </w:p>
          <w:p w:rsidR="00253FA8" w:rsidRPr="00253FA8" w:rsidRDefault="00C77A21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 </w:t>
            </w:r>
            <w:r w:rsidR="00253FA8" w:rsidRPr="00253FA8">
              <w:rPr>
                <w:color w:val="000000"/>
                <w:sz w:val="20"/>
              </w:rPr>
              <w:t>В РБ установлены факты частичного изменения концепции реализации проектов по сравнению с принятой и одобренной в заявке инвестора по 11 проектам.</w:t>
            </w:r>
          </w:p>
          <w:p w:rsidR="00253FA8" w:rsidRPr="00253FA8" w:rsidRDefault="00C77A21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4. </w:t>
            </w:r>
            <w:r w:rsidR="00253FA8" w:rsidRPr="00253FA8">
              <w:rPr>
                <w:color w:val="000000"/>
                <w:sz w:val="20"/>
              </w:rPr>
              <w:t>В КБР по 14 проектам допускались факты изменения характеристик МНСР, предусмотренных в заявках.</w:t>
            </w:r>
          </w:p>
          <w:p w:rsidR="00253FA8" w:rsidRPr="00253FA8" w:rsidRDefault="00253FA8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253FA8">
              <w:rPr>
                <w:color w:val="000000"/>
                <w:sz w:val="20"/>
              </w:rPr>
              <w:t xml:space="preserve">Основной причиной массового отступления получателями субсидии от предложенной в заявке </w:t>
            </w:r>
            <w:r w:rsidRPr="00253FA8">
              <w:rPr>
                <w:color w:val="000000"/>
                <w:sz w:val="20"/>
              </w:rPr>
              <w:lastRenderedPageBreak/>
              <w:t>концепции реализации проектов является отсутствие нормативно закрепленного требования о необходимости соблюдения взятых на себя обязательств по реализации проектов в соответствии с параметрами, предложенными в заявке.</w:t>
            </w:r>
            <w:r w:rsidR="00C77A21">
              <w:rPr>
                <w:color w:val="000000"/>
                <w:sz w:val="20"/>
              </w:rPr>
              <w:t xml:space="preserve"> </w:t>
            </w:r>
            <w:r w:rsidRPr="00253FA8">
              <w:rPr>
                <w:color w:val="000000"/>
                <w:sz w:val="20"/>
              </w:rPr>
              <w:t xml:space="preserve">Указанное также свидетельствует о формальном подходе получателей субсидии к проработке концепции инвестиционных проектов на этапе их подачи на конкурсный отбор, что влечет дальнейшие риски их </w:t>
            </w:r>
            <w:proofErr w:type="spellStart"/>
            <w:r w:rsidRPr="00253FA8">
              <w:rPr>
                <w:color w:val="000000"/>
                <w:sz w:val="20"/>
              </w:rPr>
              <w:t>нереализации</w:t>
            </w:r>
            <w:proofErr w:type="spellEnd"/>
            <w:r w:rsidRPr="00253FA8">
              <w:rPr>
                <w:color w:val="000000"/>
                <w:sz w:val="20"/>
              </w:rPr>
              <w:t xml:space="preserve"> в соответствии с заявленными параметрами.</w:t>
            </w:r>
          </w:p>
          <w:p w:rsidR="001B683F" w:rsidRPr="00B3471E" w:rsidRDefault="00253FA8" w:rsidP="00253FA8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253FA8">
              <w:rPr>
                <w:color w:val="000000"/>
                <w:sz w:val="20"/>
              </w:rPr>
              <w:t>Отсутствие обязанности по дальнейшему соблюдению предложенных и одобренных в заявке условий реализации проектов по созданию МНСР влечет риски нецелевого и неэффективного расходования средств федерального бюджета.</w:t>
            </w:r>
          </w:p>
        </w:tc>
      </w:tr>
      <w:tr w:rsidR="007056D8" w:rsidRPr="00B3471E" w:rsidTr="007056D8">
        <w:trPr>
          <w:trHeight w:val="317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D8" w:rsidRPr="008C2ACC" w:rsidRDefault="008C2ACC" w:rsidP="008C2ACC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20"/>
              </w:rPr>
            </w:pPr>
            <w:r w:rsidRPr="008C2ACC">
              <w:rPr>
                <w:bCs/>
                <w:color w:val="000000"/>
                <w:sz w:val="20"/>
              </w:rPr>
              <w:lastRenderedPageBreak/>
              <w:t>8. модульные некапитальные средства размещения работают круглогодично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D8" w:rsidRPr="002E6EF7" w:rsidRDefault="007056D8" w:rsidP="007056D8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7056D8" w:rsidRPr="00B3471E" w:rsidTr="007056D8">
        <w:trPr>
          <w:trHeight w:val="54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D8" w:rsidRPr="00B3471E" w:rsidRDefault="007056D8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D8" w:rsidRPr="002E6EF7" w:rsidRDefault="00516B43" w:rsidP="007C3EF1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516B43">
              <w:rPr>
                <w:color w:val="000000"/>
                <w:sz w:val="20"/>
              </w:rPr>
              <w:t>В соответствии с требованиями Правил № 605 создаваемые МНСР должны функционировать круглогодично. Выборочный визуальный осмотр создаваемых МНСР в Тверской области, РБ, КБР позволяет сделать вывод о возможности их эксплуатации в течение всего календарного года.</w:t>
            </w:r>
          </w:p>
        </w:tc>
      </w:tr>
      <w:tr w:rsidR="00DE6A0E" w:rsidRPr="00B3471E" w:rsidTr="00DE6A0E">
        <w:trPr>
          <w:trHeight w:val="274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8C2ACC" w:rsidRDefault="008C2ACC" w:rsidP="001A077B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20"/>
              </w:rPr>
            </w:pPr>
            <w:r w:rsidRPr="008C2ACC">
              <w:rPr>
                <w:bCs/>
                <w:color w:val="000000"/>
                <w:sz w:val="20"/>
              </w:rPr>
              <w:t xml:space="preserve">9. цены на размещение в модульных отелях, кемпингах и </w:t>
            </w:r>
            <w:proofErr w:type="spellStart"/>
            <w:r w:rsidRPr="008C2ACC">
              <w:rPr>
                <w:bCs/>
                <w:color w:val="000000"/>
                <w:sz w:val="20"/>
              </w:rPr>
              <w:t>автокемпингах</w:t>
            </w:r>
            <w:proofErr w:type="spellEnd"/>
            <w:r w:rsidRPr="008C2ACC">
              <w:rPr>
                <w:bCs/>
                <w:color w:val="000000"/>
                <w:sz w:val="20"/>
              </w:rPr>
              <w:t xml:space="preserve"> конкурентоспособны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2E6EF7" w:rsidRDefault="006949F0" w:rsidP="00DE6A0E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не </w:t>
            </w:r>
            <w:r w:rsidR="00DE6A0E"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DE6A0E" w:rsidRPr="00B3471E" w:rsidTr="00DE6A0E">
        <w:trPr>
          <w:trHeight w:val="41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B3471E" w:rsidRDefault="00DE6A0E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Default="007C3EF1" w:rsidP="007C3EF1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7C3EF1">
              <w:rPr>
                <w:color w:val="000000"/>
                <w:sz w:val="20"/>
              </w:rPr>
              <w:t>По данным исследования ВЦИОМ в 2023 году россияне готовы были потр</w:t>
            </w:r>
            <w:r w:rsidR="00D4215E">
              <w:rPr>
                <w:color w:val="000000"/>
                <w:sz w:val="20"/>
              </w:rPr>
              <w:t>атить на отдых на 1 человека 58 667 </w:t>
            </w:r>
            <w:r w:rsidRPr="007C3EF1">
              <w:rPr>
                <w:color w:val="000000"/>
                <w:sz w:val="20"/>
              </w:rPr>
              <w:t xml:space="preserve">рублей. </w:t>
            </w:r>
          </w:p>
          <w:p w:rsidR="007C3EF1" w:rsidRDefault="007C3EF1" w:rsidP="007C3EF1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7C3EF1">
              <w:rPr>
                <w:color w:val="000000"/>
                <w:sz w:val="20"/>
              </w:rPr>
              <w:t>По информации, представленной субъектами РФ, среднегодовая стоимость двухместного размещения (различных типов, в том числе с «полным пансионом») в МНСР составляет 10,7 тыс. рублей.</w:t>
            </w:r>
          </w:p>
          <w:p w:rsidR="00D4215E" w:rsidRDefault="00D4215E" w:rsidP="007C3EF1">
            <w:pPr>
              <w:spacing w:line="240" w:lineRule="auto"/>
              <w:ind w:left="-31" w:right="-1" w:firstLine="0"/>
              <w:rPr>
                <w:bCs/>
                <w:sz w:val="18"/>
                <w:szCs w:val="18"/>
              </w:rPr>
            </w:pPr>
            <w:r w:rsidRPr="00D4215E">
              <w:rPr>
                <w:sz w:val="20"/>
              </w:rPr>
              <w:t>Данные по средней стоимости услуг размещения по информации ООО «</w:t>
            </w:r>
            <w:proofErr w:type="spellStart"/>
            <w:r w:rsidRPr="00D4215E">
              <w:rPr>
                <w:sz w:val="20"/>
              </w:rPr>
              <w:t>ТрэвэлЛайнСистем</w:t>
            </w:r>
            <w:proofErr w:type="spellEnd"/>
            <w:r w:rsidRPr="00D4215E">
              <w:rPr>
                <w:sz w:val="20"/>
              </w:rPr>
              <w:t>» (сервис «</w:t>
            </w:r>
            <w:proofErr w:type="spellStart"/>
            <w:r w:rsidRPr="00D4215E">
              <w:rPr>
                <w:sz w:val="20"/>
                <w:lang w:val="en-US"/>
              </w:rPr>
              <w:t>Travelline</w:t>
            </w:r>
            <w:proofErr w:type="spellEnd"/>
            <w:r w:rsidRPr="00D4215E">
              <w:rPr>
                <w:sz w:val="20"/>
              </w:rPr>
              <w:t>») в 15 субъектах РФ показали, что с</w:t>
            </w:r>
            <w:r w:rsidRPr="00D4215E">
              <w:rPr>
                <w:sz w:val="18"/>
                <w:szCs w:val="18"/>
              </w:rPr>
              <w:t xml:space="preserve">редняя стоимость </w:t>
            </w:r>
            <w:proofErr w:type="spellStart"/>
            <w:r w:rsidRPr="00D4215E">
              <w:rPr>
                <w:sz w:val="18"/>
                <w:szCs w:val="18"/>
              </w:rPr>
              <w:t>номероночи</w:t>
            </w:r>
            <w:proofErr w:type="spellEnd"/>
            <w:r w:rsidRPr="00D4215E">
              <w:rPr>
                <w:sz w:val="18"/>
                <w:szCs w:val="18"/>
              </w:rPr>
              <w:t xml:space="preserve"> (2 местный номер категории "стандарт") в 2023 году – </w:t>
            </w:r>
            <w:r w:rsidRPr="00D4215E">
              <w:rPr>
                <w:bCs/>
                <w:sz w:val="18"/>
                <w:szCs w:val="18"/>
              </w:rPr>
              <w:t xml:space="preserve">5 297,83 рублей; в 2024 году – 5 872,54 рублей. При этом, </w:t>
            </w:r>
            <w:r w:rsidRPr="00D4215E">
              <w:rPr>
                <w:sz w:val="18"/>
                <w:szCs w:val="18"/>
              </w:rPr>
              <w:t xml:space="preserve">средняя стоимость </w:t>
            </w:r>
            <w:proofErr w:type="spellStart"/>
            <w:r w:rsidRPr="00D4215E">
              <w:rPr>
                <w:sz w:val="18"/>
                <w:szCs w:val="18"/>
              </w:rPr>
              <w:t>номероночи</w:t>
            </w:r>
            <w:proofErr w:type="spellEnd"/>
            <w:r w:rsidRPr="00D4215E">
              <w:rPr>
                <w:sz w:val="18"/>
                <w:szCs w:val="18"/>
              </w:rPr>
              <w:t xml:space="preserve"> в объектах загородного отдыха в 2023 году – </w:t>
            </w:r>
            <w:r w:rsidRPr="00D4215E">
              <w:rPr>
                <w:bCs/>
                <w:sz w:val="18"/>
                <w:szCs w:val="18"/>
              </w:rPr>
              <w:t>7 775,36 рублей, в 2024 году – 10 504,16 рублей.</w:t>
            </w:r>
          </w:p>
          <w:p w:rsidR="009A2651" w:rsidRPr="009A2651" w:rsidRDefault="009A2651" w:rsidP="009A2651">
            <w:pPr>
              <w:spacing w:line="240" w:lineRule="auto"/>
              <w:ind w:firstLine="0"/>
              <w:rPr>
                <w:sz w:val="20"/>
              </w:rPr>
            </w:pPr>
            <w:r w:rsidRPr="009A2651">
              <w:rPr>
                <w:bCs/>
                <w:sz w:val="20"/>
              </w:rPr>
              <w:t>В январе-марте 2025 года по данным сервиса «Яндекс Путешествия» наибольшая доля бронирований двухместного размещения приходится на ценовые группы 3,5–5,0 тыс. рублей и 5,0–7,0 тыс. рублей за 1 сутки, только</w:t>
            </w:r>
            <w:r>
              <w:rPr>
                <w:bCs/>
                <w:sz w:val="20"/>
              </w:rPr>
              <w:t xml:space="preserve"> </w:t>
            </w:r>
            <w:r w:rsidRPr="009A2651">
              <w:rPr>
                <w:bCs/>
                <w:sz w:val="20"/>
              </w:rPr>
              <w:t>10 % пользователей осуществляют бронирование стоимостью размещения 9,0</w:t>
            </w:r>
            <w:r>
              <w:rPr>
                <w:bCs/>
                <w:sz w:val="20"/>
              </w:rPr>
              <w:t>– </w:t>
            </w:r>
            <w:r w:rsidRPr="009A2651">
              <w:rPr>
                <w:bCs/>
                <w:sz w:val="20"/>
              </w:rPr>
              <w:t>12,0</w:t>
            </w:r>
            <w:r>
              <w:rPr>
                <w:bCs/>
                <w:sz w:val="20"/>
              </w:rPr>
              <w:t> </w:t>
            </w:r>
            <w:r w:rsidRPr="009A2651">
              <w:rPr>
                <w:bCs/>
                <w:sz w:val="20"/>
              </w:rPr>
              <w:t>тыс.</w:t>
            </w:r>
            <w:r>
              <w:rPr>
                <w:bCs/>
                <w:sz w:val="20"/>
              </w:rPr>
              <w:t> </w:t>
            </w:r>
            <w:r w:rsidRPr="009A2651">
              <w:rPr>
                <w:bCs/>
                <w:sz w:val="20"/>
              </w:rPr>
              <w:t>рублей.</w:t>
            </w:r>
          </w:p>
          <w:p w:rsidR="006949F0" w:rsidRPr="002E6EF7" w:rsidRDefault="006949F0" w:rsidP="006949F0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D4215E">
              <w:rPr>
                <w:color w:val="000000"/>
                <w:sz w:val="20"/>
              </w:rPr>
              <w:t>Представленная информация свидетельствует о том, что цены на размещение в МНСР в целом превышают среднерыночные цены на размещение и выше планируемых (по данным ЕМИС) гражданами расходов на отдых.</w:t>
            </w:r>
          </w:p>
        </w:tc>
      </w:tr>
      <w:tr w:rsidR="00DE6A0E" w:rsidRPr="00B3471E" w:rsidTr="008C2ACC">
        <w:trPr>
          <w:trHeight w:val="274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1A077B" w:rsidRDefault="001A077B" w:rsidP="001A077B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20"/>
              </w:rPr>
            </w:pPr>
            <w:r w:rsidRPr="001A077B">
              <w:rPr>
                <w:bCs/>
                <w:color w:val="000000"/>
                <w:sz w:val="20"/>
              </w:rPr>
              <w:t>10. созданные модульные некапитальные средства размещения оборудованы всеми необходимыми инженерными коммуникациями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2E6EF7" w:rsidRDefault="008C2ACC" w:rsidP="008C2ACC">
            <w:pPr>
              <w:spacing w:line="240" w:lineRule="auto"/>
              <w:ind w:left="-31" w:right="-1" w:firstLine="0"/>
              <w:jc w:val="center"/>
              <w:rPr>
                <w:color w:val="000000"/>
                <w:sz w:val="20"/>
              </w:rPr>
            </w:pPr>
            <w:r w:rsidRPr="00033168">
              <w:rPr>
                <w:b/>
                <w:color w:val="000000"/>
                <w:sz w:val="20"/>
              </w:rPr>
              <w:t>достигнут</w:t>
            </w:r>
          </w:p>
        </w:tc>
      </w:tr>
      <w:tr w:rsidR="00DE6A0E" w:rsidRPr="00B3471E" w:rsidTr="005325D1">
        <w:trPr>
          <w:trHeight w:val="90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0E" w:rsidRPr="00B3471E" w:rsidRDefault="00DE6A0E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E7" w:rsidRPr="006E28E7" w:rsidRDefault="006E28E7" w:rsidP="006E28E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6E28E7">
              <w:rPr>
                <w:color w:val="000000"/>
                <w:sz w:val="20"/>
              </w:rPr>
              <w:t xml:space="preserve">Предоставленные проекты по созданию МНСР предполагают оборудование инженерной инфраструктурой, в том числе подключение к электросетям, устройству водоснабжения, водоотведения благоустройству прилегающей территории. </w:t>
            </w:r>
          </w:p>
          <w:p w:rsidR="006E28E7" w:rsidRPr="006E28E7" w:rsidRDefault="006E28E7" w:rsidP="006E28E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6E28E7">
              <w:rPr>
                <w:color w:val="000000"/>
                <w:sz w:val="20"/>
              </w:rPr>
              <w:t>В ходе выборочной визуальной проверки объектов МНСР установлено, что в целом созданные МНСР оборудованы всеми необходимыми инженерными коммуникациями.</w:t>
            </w:r>
          </w:p>
          <w:p w:rsidR="00DE6A0E" w:rsidRPr="002E6EF7" w:rsidRDefault="006E28E7" w:rsidP="006E28E7">
            <w:pPr>
              <w:spacing w:line="240" w:lineRule="auto"/>
              <w:ind w:left="-31" w:right="-1" w:firstLine="0"/>
              <w:rPr>
                <w:color w:val="000000"/>
                <w:sz w:val="20"/>
              </w:rPr>
            </w:pPr>
            <w:r w:rsidRPr="006E28E7">
              <w:rPr>
                <w:color w:val="000000"/>
                <w:sz w:val="20"/>
              </w:rPr>
              <w:lastRenderedPageBreak/>
              <w:t>Следует отметить, что в ходе выезда на объекты, строительство которых не было завершено, отсутствовали элементы инженерной инфраструктуры.</w:t>
            </w:r>
          </w:p>
        </w:tc>
      </w:tr>
    </w:tbl>
    <w:p w:rsidR="00D946F0" w:rsidRDefault="00D946F0"/>
    <w:sectPr w:rsidR="00D946F0" w:rsidSect="000E56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5B" w:rsidRDefault="003B785B" w:rsidP="00205B02">
      <w:pPr>
        <w:spacing w:line="240" w:lineRule="auto"/>
      </w:pPr>
      <w:r>
        <w:separator/>
      </w:r>
    </w:p>
  </w:endnote>
  <w:endnote w:type="continuationSeparator" w:id="0">
    <w:p w:rsidR="003B785B" w:rsidRDefault="003B785B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5B" w:rsidRDefault="003B785B" w:rsidP="00205B02">
      <w:pPr>
        <w:spacing w:line="240" w:lineRule="auto"/>
      </w:pPr>
      <w:r>
        <w:separator/>
      </w:r>
    </w:p>
  </w:footnote>
  <w:footnote w:type="continuationSeparator" w:id="0">
    <w:p w:rsidR="003B785B" w:rsidRDefault="003B785B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92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33168"/>
    <w:rsid w:val="0003327D"/>
    <w:rsid w:val="00067728"/>
    <w:rsid w:val="00086987"/>
    <w:rsid w:val="000C1FAE"/>
    <w:rsid w:val="000D3B62"/>
    <w:rsid w:val="000D47EC"/>
    <w:rsid w:val="000E26C0"/>
    <w:rsid w:val="000E5667"/>
    <w:rsid w:val="0011161F"/>
    <w:rsid w:val="00112267"/>
    <w:rsid w:val="001225D3"/>
    <w:rsid w:val="0012681E"/>
    <w:rsid w:val="001400A6"/>
    <w:rsid w:val="00147D9E"/>
    <w:rsid w:val="00153AFE"/>
    <w:rsid w:val="00154B0F"/>
    <w:rsid w:val="00174FBE"/>
    <w:rsid w:val="00181EBF"/>
    <w:rsid w:val="001851A3"/>
    <w:rsid w:val="00196DAD"/>
    <w:rsid w:val="001A077B"/>
    <w:rsid w:val="001B683F"/>
    <w:rsid w:val="001B71FD"/>
    <w:rsid w:val="001D70EC"/>
    <w:rsid w:val="001F2E62"/>
    <w:rsid w:val="002013BC"/>
    <w:rsid w:val="00205B02"/>
    <w:rsid w:val="0022111A"/>
    <w:rsid w:val="00224E90"/>
    <w:rsid w:val="00226B08"/>
    <w:rsid w:val="00253FA8"/>
    <w:rsid w:val="00280F27"/>
    <w:rsid w:val="002823D7"/>
    <w:rsid w:val="002A2679"/>
    <w:rsid w:val="002A59F6"/>
    <w:rsid w:val="002C2EA6"/>
    <w:rsid w:val="002C6DEC"/>
    <w:rsid w:val="002E6EF7"/>
    <w:rsid w:val="002F3138"/>
    <w:rsid w:val="002F3CD2"/>
    <w:rsid w:val="002F3ED4"/>
    <w:rsid w:val="003B10AB"/>
    <w:rsid w:val="003B42C5"/>
    <w:rsid w:val="003B785B"/>
    <w:rsid w:val="003D20E7"/>
    <w:rsid w:val="00406500"/>
    <w:rsid w:val="00410F82"/>
    <w:rsid w:val="004145DB"/>
    <w:rsid w:val="004164E8"/>
    <w:rsid w:val="00423339"/>
    <w:rsid w:val="00426AA1"/>
    <w:rsid w:val="00437F37"/>
    <w:rsid w:val="00455CD5"/>
    <w:rsid w:val="004A0D95"/>
    <w:rsid w:val="004A76CD"/>
    <w:rsid w:val="004B1F93"/>
    <w:rsid w:val="004D4F75"/>
    <w:rsid w:val="004E04A6"/>
    <w:rsid w:val="004E1F08"/>
    <w:rsid w:val="004F3939"/>
    <w:rsid w:val="004F48C8"/>
    <w:rsid w:val="005025EC"/>
    <w:rsid w:val="00514A10"/>
    <w:rsid w:val="00516B43"/>
    <w:rsid w:val="00524190"/>
    <w:rsid w:val="00524CCD"/>
    <w:rsid w:val="0053112C"/>
    <w:rsid w:val="00535CB5"/>
    <w:rsid w:val="005446F3"/>
    <w:rsid w:val="00560F95"/>
    <w:rsid w:val="005828C0"/>
    <w:rsid w:val="00592898"/>
    <w:rsid w:val="0059393F"/>
    <w:rsid w:val="005979B1"/>
    <w:rsid w:val="005A2BAB"/>
    <w:rsid w:val="005A671E"/>
    <w:rsid w:val="005D7600"/>
    <w:rsid w:val="005E5F0E"/>
    <w:rsid w:val="005E6484"/>
    <w:rsid w:val="005E720E"/>
    <w:rsid w:val="0061107E"/>
    <w:rsid w:val="006910FA"/>
    <w:rsid w:val="006949F0"/>
    <w:rsid w:val="006B5C19"/>
    <w:rsid w:val="006E28E7"/>
    <w:rsid w:val="007056D8"/>
    <w:rsid w:val="0071145C"/>
    <w:rsid w:val="00713D2E"/>
    <w:rsid w:val="007224DA"/>
    <w:rsid w:val="007546A8"/>
    <w:rsid w:val="00761B3F"/>
    <w:rsid w:val="00780782"/>
    <w:rsid w:val="00786FEA"/>
    <w:rsid w:val="007A1288"/>
    <w:rsid w:val="007B14E2"/>
    <w:rsid w:val="007B3322"/>
    <w:rsid w:val="007B7AB4"/>
    <w:rsid w:val="007C3EF1"/>
    <w:rsid w:val="007E17F4"/>
    <w:rsid w:val="007F06BB"/>
    <w:rsid w:val="007F197D"/>
    <w:rsid w:val="007F78F6"/>
    <w:rsid w:val="00815E22"/>
    <w:rsid w:val="00837DC2"/>
    <w:rsid w:val="00873D8D"/>
    <w:rsid w:val="0088320B"/>
    <w:rsid w:val="00883AC4"/>
    <w:rsid w:val="0088500A"/>
    <w:rsid w:val="00894612"/>
    <w:rsid w:val="008B227D"/>
    <w:rsid w:val="008C2ACC"/>
    <w:rsid w:val="00923C83"/>
    <w:rsid w:val="00927CC5"/>
    <w:rsid w:val="009452E6"/>
    <w:rsid w:val="00945B27"/>
    <w:rsid w:val="0095202A"/>
    <w:rsid w:val="009675FB"/>
    <w:rsid w:val="009A2651"/>
    <w:rsid w:val="009C3556"/>
    <w:rsid w:val="009C4202"/>
    <w:rsid w:val="009D0FF8"/>
    <w:rsid w:val="009E0D67"/>
    <w:rsid w:val="00A0118F"/>
    <w:rsid w:val="00A01621"/>
    <w:rsid w:val="00A043C5"/>
    <w:rsid w:val="00A05988"/>
    <w:rsid w:val="00A37134"/>
    <w:rsid w:val="00A45B44"/>
    <w:rsid w:val="00A50741"/>
    <w:rsid w:val="00A657B9"/>
    <w:rsid w:val="00A67B96"/>
    <w:rsid w:val="00A819B4"/>
    <w:rsid w:val="00AB2E15"/>
    <w:rsid w:val="00AB4648"/>
    <w:rsid w:val="00AB5A7A"/>
    <w:rsid w:val="00AB758D"/>
    <w:rsid w:val="00AD1B6E"/>
    <w:rsid w:val="00AD4214"/>
    <w:rsid w:val="00AE2ABF"/>
    <w:rsid w:val="00B17179"/>
    <w:rsid w:val="00B30BAB"/>
    <w:rsid w:val="00B3471E"/>
    <w:rsid w:val="00B35359"/>
    <w:rsid w:val="00B56A8A"/>
    <w:rsid w:val="00B66E24"/>
    <w:rsid w:val="00B7658F"/>
    <w:rsid w:val="00B77A43"/>
    <w:rsid w:val="00B84E4A"/>
    <w:rsid w:val="00BE178A"/>
    <w:rsid w:val="00BE4578"/>
    <w:rsid w:val="00C15C2E"/>
    <w:rsid w:val="00C20773"/>
    <w:rsid w:val="00C26E7A"/>
    <w:rsid w:val="00C41EFF"/>
    <w:rsid w:val="00C43148"/>
    <w:rsid w:val="00C549EA"/>
    <w:rsid w:val="00C625DE"/>
    <w:rsid w:val="00C6666D"/>
    <w:rsid w:val="00C74BDD"/>
    <w:rsid w:val="00C77A21"/>
    <w:rsid w:val="00CA5B11"/>
    <w:rsid w:val="00CE318D"/>
    <w:rsid w:val="00CF3237"/>
    <w:rsid w:val="00CF4590"/>
    <w:rsid w:val="00D36C0E"/>
    <w:rsid w:val="00D4215E"/>
    <w:rsid w:val="00D52512"/>
    <w:rsid w:val="00D667F4"/>
    <w:rsid w:val="00D67F34"/>
    <w:rsid w:val="00D832C7"/>
    <w:rsid w:val="00D946F0"/>
    <w:rsid w:val="00D954BA"/>
    <w:rsid w:val="00D9580E"/>
    <w:rsid w:val="00DA1A04"/>
    <w:rsid w:val="00DB764A"/>
    <w:rsid w:val="00DC6F46"/>
    <w:rsid w:val="00DE2B14"/>
    <w:rsid w:val="00DE65C7"/>
    <w:rsid w:val="00DE6A0E"/>
    <w:rsid w:val="00DF3B92"/>
    <w:rsid w:val="00DF6329"/>
    <w:rsid w:val="00E13B32"/>
    <w:rsid w:val="00E209DD"/>
    <w:rsid w:val="00E56DF7"/>
    <w:rsid w:val="00E57BAE"/>
    <w:rsid w:val="00E733B2"/>
    <w:rsid w:val="00F07A79"/>
    <w:rsid w:val="00F17CEE"/>
    <w:rsid w:val="00F45524"/>
    <w:rsid w:val="00F66F13"/>
    <w:rsid w:val="00F939A9"/>
    <w:rsid w:val="00FC39A4"/>
    <w:rsid w:val="00FE2AE1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5660"/>
  <w15:docId w15:val="{45C39193-ABE2-4DAD-B59D-95C0386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  <w:style w:type="table" w:styleId="ab">
    <w:name w:val="Table Grid"/>
    <w:basedOn w:val="a1"/>
    <w:uiPriority w:val="59"/>
    <w:rsid w:val="002A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30B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0B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6C6D-DF7A-4494-A9A9-149CB4E2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Юрова Ольга Михайловна</cp:lastModifiedBy>
  <cp:revision>3</cp:revision>
  <cp:lastPrinted>2025-06-25T14:12:00Z</cp:lastPrinted>
  <dcterms:created xsi:type="dcterms:W3CDTF">2025-06-25T09:52:00Z</dcterms:created>
  <dcterms:modified xsi:type="dcterms:W3CDTF">2025-06-25T14:24:00Z</dcterms:modified>
</cp:coreProperties>
</file>