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embeddings/oleObject1.bin" ContentType="application/vnd.openxmlformats-officedocument.oleObject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embeddings/oleObject2.bin" ContentType="application/vnd.openxmlformats-officedocument.oleObject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CC" w:rsidRPr="002C03CC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bookmarkStart w:id="0" w:name="_GoBack"/>
      <w:bookmarkEnd w:id="0"/>
      <w:r w:rsidRPr="002C03CC">
        <w:rPr>
          <w:spacing w:val="-4"/>
          <w:sz w:val="26"/>
          <w:szCs w:val="26"/>
        </w:rPr>
        <w:t xml:space="preserve">Приложение № </w:t>
      </w:r>
      <w:r w:rsidR="002C03CC" w:rsidRPr="002C03CC">
        <w:rPr>
          <w:spacing w:val="-4"/>
          <w:sz w:val="26"/>
          <w:szCs w:val="26"/>
        </w:rPr>
        <w:t>2</w:t>
      </w:r>
      <w:r w:rsidRPr="002C03CC">
        <w:rPr>
          <w:spacing w:val="-4"/>
          <w:sz w:val="26"/>
          <w:szCs w:val="26"/>
        </w:rPr>
        <w:t xml:space="preserve"> </w:t>
      </w:r>
    </w:p>
    <w:p w:rsidR="00216758" w:rsidRPr="002C03CC" w:rsidRDefault="00216758" w:rsidP="002C03CC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C03CC">
        <w:rPr>
          <w:spacing w:val="-4"/>
          <w:sz w:val="26"/>
          <w:szCs w:val="26"/>
        </w:rPr>
        <w:t>к отчету</w:t>
      </w:r>
      <w:r w:rsidR="002C03CC" w:rsidRPr="002C03CC">
        <w:rPr>
          <w:spacing w:val="-4"/>
          <w:sz w:val="26"/>
          <w:szCs w:val="26"/>
        </w:rPr>
        <w:t xml:space="preserve"> </w:t>
      </w:r>
      <w:r w:rsidRPr="002C03CC">
        <w:rPr>
          <w:spacing w:val="-4"/>
          <w:sz w:val="26"/>
          <w:szCs w:val="26"/>
        </w:rPr>
        <w:t>о результатах экспертно-</w:t>
      </w:r>
    </w:p>
    <w:p w:rsidR="00216758" w:rsidRPr="002C03CC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C03CC">
        <w:rPr>
          <w:spacing w:val="-4"/>
          <w:sz w:val="26"/>
          <w:szCs w:val="26"/>
        </w:rPr>
        <w:t>аналитического мероприятия</w:t>
      </w:r>
    </w:p>
    <w:p w:rsidR="00216758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C03CC">
        <w:rPr>
          <w:spacing w:val="-4"/>
          <w:sz w:val="26"/>
          <w:szCs w:val="26"/>
        </w:rPr>
        <w:t>от «__</w:t>
      </w:r>
      <w:proofErr w:type="gramStart"/>
      <w:r w:rsidRPr="002C03CC">
        <w:rPr>
          <w:spacing w:val="-4"/>
          <w:sz w:val="26"/>
          <w:szCs w:val="26"/>
        </w:rPr>
        <w:t>_»_</w:t>
      </w:r>
      <w:proofErr w:type="gramEnd"/>
      <w:r w:rsidRPr="002C03CC">
        <w:rPr>
          <w:spacing w:val="-4"/>
          <w:sz w:val="26"/>
          <w:szCs w:val="26"/>
        </w:rPr>
        <w:t>__________2024</w:t>
      </w:r>
      <w:r w:rsidRPr="00216758">
        <w:rPr>
          <w:spacing w:val="-4"/>
          <w:sz w:val="26"/>
          <w:szCs w:val="26"/>
        </w:rPr>
        <w:t xml:space="preserve"> г.</w:t>
      </w:r>
    </w:p>
    <w:p w:rsidR="001A3F3E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16758">
        <w:rPr>
          <w:spacing w:val="-4"/>
          <w:sz w:val="26"/>
          <w:szCs w:val="26"/>
        </w:rPr>
        <w:t>№ ОМ-________</w:t>
      </w:r>
    </w:p>
    <w:p w:rsidR="00216758" w:rsidRDefault="00216758" w:rsidP="00E609C0">
      <w:pPr>
        <w:jc w:val="center"/>
        <w:rPr>
          <w:spacing w:val="-4"/>
        </w:rPr>
      </w:pPr>
    </w:p>
    <w:p w:rsidR="00E609C0" w:rsidRDefault="00E609C0" w:rsidP="00814C21">
      <w:pPr>
        <w:widowControl w:val="0"/>
        <w:spacing w:before="120" w:line="312" w:lineRule="auto"/>
        <w:jc w:val="center"/>
        <w:rPr>
          <w:spacing w:val="-4"/>
        </w:rPr>
      </w:pPr>
      <w:r w:rsidRPr="00E609C0">
        <w:rPr>
          <w:spacing w:val="-4"/>
        </w:rPr>
        <w:t>Динам</w:t>
      </w:r>
      <w:r>
        <w:rPr>
          <w:spacing w:val="-4"/>
        </w:rPr>
        <w:t xml:space="preserve">ика числа дел, рассмотренных арбитражными судами </w:t>
      </w:r>
      <w:r w:rsidRPr="00E609C0">
        <w:rPr>
          <w:spacing w:val="-4"/>
        </w:rPr>
        <w:t xml:space="preserve">в </w:t>
      </w:r>
    </w:p>
    <w:p w:rsidR="00E609C0" w:rsidRDefault="00E609C0" w:rsidP="00814C21">
      <w:pPr>
        <w:widowControl w:val="0"/>
        <w:spacing w:before="120" w:line="312" w:lineRule="auto"/>
        <w:jc w:val="center"/>
        <w:rPr>
          <w:spacing w:val="-4"/>
        </w:rPr>
      </w:pPr>
      <w:r w:rsidRPr="00E609C0">
        <w:rPr>
          <w:spacing w:val="-4"/>
        </w:rPr>
        <w:t xml:space="preserve">2012 – 2022 годах </w:t>
      </w:r>
    </w:p>
    <w:p w:rsidR="00E609C0" w:rsidRPr="00E609C0" w:rsidRDefault="00E609C0" w:rsidP="00814C21">
      <w:pPr>
        <w:widowControl w:val="0"/>
        <w:spacing w:before="120" w:line="312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Рисунок 1</w:t>
      </w:r>
    </w:p>
    <w:p w:rsidR="007A1F16" w:rsidRDefault="005A7EF3" w:rsidP="00814C21">
      <w:pPr>
        <w:widowControl w:val="0"/>
        <w:ind w:firstLine="0"/>
        <w:rPr>
          <w:spacing w:val="-4"/>
        </w:rPr>
      </w:pPr>
      <w:r>
        <w:rPr>
          <w:noProof/>
        </w:rPr>
        <w:drawing>
          <wp:inline distT="0" distB="0" distL="0" distR="0" wp14:anchorId="7AE14294" wp14:editId="2EC41816">
            <wp:extent cx="6120130" cy="2296795"/>
            <wp:effectExtent l="0" t="0" r="13970" b="82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2C6F" w:rsidRDefault="00CF2C6F" w:rsidP="00814C21">
      <w:pPr>
        <w:widowControl w:val="0"/>
        <w:overflowPunct/>
        <w:autoSpaceDE/>
        <w:autoSpaceDN/>
        <w:adjustRightInd/>
        <w:spacing w:before="120" w:line="312" w:lineRule="auto"/>
        <w:jc w:val="center"/>
        <w:textAlignment w:val="auto"/>
        <w:outlineLvl w:val="2"/>
        <w:rPr>
          <w:snapToGrid w:val="0"/>
          <w:lang w:eastAsia="en-US"/>
        </w:rPr>
      </w:pPr>
      <w:r w:rsidRPr="00CF2C6F">
        <w:rPr>
          <w:snapToGrid w:val="0"/>
          <w:lang w:eastAsia="en-US"/>
        </w:rPr>
        <w:t>Динамика изменения показателей движения денежны</w:t>
      </w:r>
      <w:r>
        <w:rPr>
          <w:snapToGrid w:val="0"/>
          <w:lang w:eastAsia="en-US"/>
        </w:rPr>
        <w:t>х средств на депозитном счете арбитражных судов</w:t>
      </w:r>
    </w:p>
    <w:p w:rsidR="00CF2C6F" w:rsidRDefault="00CF2C6F" w:rsidP="00814C21">
      <w:pPr>
        <w:widowControl w:val="0"/>
        <w:overflowPunct/>
        <w:autoSpaceDE/>
        <w:autoSpaceDN/>
        <w:adjustRightInd/>
        <w:spacing w:before="120" w:line="312" w:lineRule="auto"/>
        <w:jc w:val="right"/>
        <w:textAlignment w:val="auto"/>
        <w:outlineLvl w:val="2"/>
        <w:rPr>
          <w:snapToGrid w:val="0"/>
          <w:sz w:val="24"/>
          <w:szCs w:val="24"/>
          <w:lang w:eastAsia="en-US"/>
        </w:rPr>
      </w:pPr>
      <w:r w:rsidRPr="00CF2C6F">
        <w:rPr>
          <w:snapToGrid w:val="0"/>
          <w:sz w:val="24"/>
          <w:szCs w:val="24"/>
          <w:lang w:eastAsia="en-US"/>
        </w:rPr>
        <w:t>Рисунок 2</w:t>
      </w:r>
    </w:p>
    <w:p w:rsidR="00CF2C6F" w:rsidRDefault="00956739" w:rsidP="00814C21">
      <w:pPr>
        <w:widowControl w:val="0"/>
        <w:overflowPunct/>
        <w:autoSpaceDE/>
        <w:autoSpaceDN/>
        <w:adjustRightInd/>
        <w:spacing w:line="312" w:lineRule="auto"/>
        <w:ind w:firstLine="0"/>
        <w:textAlignment w:val="auto"/>
        <w:outlineLvl w:val="2"/>
        <w:rPr>
          <w:snapToGrid w:val="0"/>
          <w:lang w:eastAsia="en-US"/>
        </w:rPr>
      </w:pPr>
      <w:r w:rsidRPr="00F667EF">
        <w:rPr>
          <w:noProof/>
        </w:rPr>
        <w:drawing>
          <wp:inline distT="0" distB="0" distL="0" distR="0" wp14:anchorId="0EABB697" wp14:editId="6C886AFC">
            <wp:extent cx="6105525" cy="33337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F2C6F" w:rsidRDefault="00CF2C6F" w:rsidP="00814C21">
      <w:pPr>
        <w:widowControl w:val="0"/>
        <w:overflowPunct/>
        <w:autoSpaceDE/>
        <w:autoSpaceDN/>
        <w:adjustRightInd/>
        <w:spacing w:line="312" w:lineRule="auto"/>
        <w:textAlignment w:val="auto"/>
        <w:outlineLvl w:val="2"/>
        <w:rPr>
          <w:snapToGrid w:val="0"/>
          <w:lang w:eastAsia="en-US"/>
        </w:rPr>
      </w:pPr>
    </w:p>
    <w:p w:rsidR="004906E6" w:rsidRDefault="000F5418" w:rsidP="000F5418">
      <w:pPr>
        <w:keepNext/>
        <w:overflowPunct/>
        <w:autoSpaceDE/>
        <w:autoSpaceDN/>
        <w:adjustRightInd/>
        <w:spacing w:line="312" w:lineRule="auto"/>
        <w:jc w:val="center"/>
        <w:textAlignment w:val="auto"/>
        <w:outlineLvl w:val="2"/>
        <w:rPr>
          <w:snapToGrid w:val="0"/>
          <w:lang w:eastAsia="en-US"/>
        </w:rPr>
      </w:pPr>
      <w:r>
        <w:rPr>
          <w:snapToGrid w:val="0"/>
          <w:lang w:eastAsia="en-US"/>
        </w:rPr>
        <w:lastRenderedPageBreak/>
        <w:t>Динамика остатков</w:t>
      </w:r>
      <w:r w:rsidRPr="000F5418">
        <w:rPr>
          <w:snapToGrid w:val="0"/>
          <w:lang w:eastAsia="en-US"/>
        </w:rPr>
        <w:t xml:space="preserve"> денежны</w:t>
      </w:r>
      <w:r>
        <w:rPr>
          <w:snapToGrid w:val="0"/>
          <w:lang w:eastAsia="en-US"/>
        </w:rPr>
        <w:t>х средств на депозитн</w:t>
      </w:r>
      <w:r w:rsidR="00B4340F">
        <w:rPr>
          <w:snapToGrid w:val="0"/>
          <w:lang w:eastAsia="en-US"/>
        </w:rPr>
        <w:t>ых</w:t>
      </w:r>
      <w:r>
        <w:rPr>
          <w:snapToGrid w:val="0"/>
          <w:lang w:eastAsia="en-US"/>
        </w:rPr>
        <w:t xml:space="preserve"> счет</w:t>
      </w:r>
      <w:r w:rsidR="00B4340F">
        <w:rPr>
          <w:snapToGrid w:val="0"/>
          <w:lang w:eastAsia="en-US"/>
        </w:rPr>
        <w:t>ах</w:t>
      </w:r>
      <w:r>
        <w:rPr>
          <w:snapToGrid w:val="0"/>
          <w:lang w:eastAsia="en-US"/>
        </w:rPr>
        <w:t>*</w:t>
      </w:r>
    </w:p>
    <w:p w:rsidR="00865BFA" w:rsidRPr="000F5418" w:rsidRDefault="00865BFA" w:rsidP="000F5418">
      <w:pPr>
        <w:keepNext/>
        <w:overflowPunct/>
        <w:autoSpaceDE/>
        <w:autoSpaceDN/>
        <w:adjustRightInd/>
        <w:spacing w:line="312" w:lineRule="auto"/>
        <w:jc w:val="center"/>
        <w:textAlignment w:val="auto"/>
        <w:outlineLvl w:val="2"/>
        <w:rPr>
          <w:snapToGrid w:val="0"/>
          <w:lang w:eastAsia="en-US"/>
        </w:rPr>
      </w:pPr>
    </w:p>
    <w:p w:rsidR="000F5418" w:rsidRDefault="000F5418" w:rsidP="000F5418">
      <w:pPr>
        <w:keepNext/>
        <w:overflowPunct/>
        <w:autoSpaceDE/>
        <w:autoSpaceDN/>
        <w:adjustRightInd/>
        <w:spacing w:before="120" w:line="312" w:lineRule="auto"/>
        <w:jc w:val="right"/>
        <w:textAlignment w:val="auto"/>
        <w:outlineLvl w:val="2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>Рисунок 3</w:t>
      </w:r>
    </w:p>
    <w:p w:rsidR="004906E6" w:rsidRDefault="004906E6" w:rsidP="004906E6">
      <w:pPr>
        <w:keepNext/>
        <w:overflowPunct/>
        <w:autoSpaceDE/>
        <w:autoSpaceDN/>
        <w:adjustRightInd/>
        <w:spacing w:line="312" w:lineRule="auto"/>
        <w:ind w:firstLine="0"/>
        <w:textAlignment w:val="auto"/>
        <w:outlineLvl w:val="2"/>
        <w:rPr>
          <w:snapToGrid w:val="0"/>
          <w:lang w:eastAsia="en-US"/>
        </w:rPr>
      </w:pPr>
      <w:r>
        <w:rPr>
          <w:noProof/>
        </w:rPr>
        <w:drawing>
          <wp:inline distT="0" distB="0" distL="0" distR="0" wp14:anchorId="054E4440" wp14:editId="269CFE5A">
            <wp:extent cx="6096000" cy="2743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F5418" w:rsidRDefault="000F5418" w:rsidP="000F5418">
      <w:pPr>
        <w:pStyle w:val="af2"/>
        <w:keepNext/>
        <w:numPr>
          <w:ilvl w:val="0"/>
          <w:numId w:val="1"/>
        </w:numPr>
        <w:overflowPunct/>
        <w:autoSpaceDE/>
        <w:autoSpaceDN/>
        <w:adjustRightInd/>
        <w:spacing w:line="312" w:lineRule="auto"/>
        <w:textAlignment w:val="auto"/>
        <w:outlineLvl w:val="2"/>
        <w:rPr>
          <w:snapToGrid w:val="0"/>
          <w:sz w:val="24"/>
          <w:szCs w:val="24"/>
          <w:lang w:eastAsia="en-US"/>
        </w:rPr>
      </w:pPr>
      <w:r w:rsidRPr="000F5418">
        <w:rPr>
          <w:snapToGrid w:val="0"/>
          <w:sz w:val="24"/>
          <w:szCs w:val="24"/>
          <w:lang w:eastAsia="en-US"/>
        </w:rPr>
        <w:t xml:space="preserve">На начало </w:t>
      </w:r>
      <w:r>
        <w:rPr>
          <w:snapToGrid w:val="0"/>
          <w:sz w:val="24"/>
          <w:szCs w:val="24"/>
          <w:lang w:eastAsia="en-US"/>
        </w:rPr>
        <w:t xml:space="preserve">отчетного </w:t>
      </w:r>
      <w:r w:rsidRPr="000F5418">
        <w:rPr>
          <w:snapToGrid w:val="0"/>
          <w:sz w:val="24"/>
          <w:szCs w:val="24"/>
          <w:lang w:eastAsia="en-US"/>
        </w:rPr>
        <w:t>года</w:t>
      </w:r>
    </w:p>
    <w:p w:rsidR="00865BFA" w:rsidRDefault="00865BFA" w:rsidP="00865BFA">
      <w:pPr>
        <w:keepNext/>
        <w:overflowPunct/>
        <w:autoSpaceDE/>
        <w:autoSpaceDN/>
        <w:adjustRightInd/>
        <w:spacing w:line="312" w:lineRule="auto"/>
        <w:textAlignment w:val="auto"/>
        <w:outlineLvl w:val="2"/>
        <w:rPr>
          <w:snapToGrid w:val="0"/>
          <w:sz w:val="24"/>
          <w:szCs w:val="24"/>
          <w:lang w:eastAsia="en-US"/>
        </w:rPr>
      </w:pPr>
    </w:p>
    <w:p w:rsidR="00865BFA" w:rsidRDefault="00865BFA" w:rsidP="00865BFA">
      <w:pPr>
        <w:keepNext/>
        <w:overflowPunct/>
        <w:autoSpaceDE/>
        <w:autoSpaceDN/>
        <w:adjustRightInd/>
        <w:spacing w:line="312" w:lineRule="auto"/>
        <w:textAlignment w:val="auto"/>
        <w:outlineLvl w:val="2"/>
        <w:rPr>
          <w:snapToGrid w:val="0"/>
          <w:sz w:val="24"/>
          <w:szCs w:val="24"/>
          <w:lang w:eastAsia="en-US"/>
        </w:rPr>
      </w:pPr>
    </w:p>
    <w:p w:rsidR="00865BFA" w:rsidRDefault="00865BFA" w:rsidP="00865BFA">
      <w:pPr>
        <w:keepNext/>
        <w:keepLines/>
        <w:widowControl w:val="0"/>
        <w:overflowPunct/>
        <w:autoSpaceDE/>
        <w:autoSpaceDN/>
        <w:adjustRightInd/>
        <w:spacing w:line="312" w:lineRule="auto"/>
        <w:jc w:val="center"/>
        <w:textAlignment w:val="auto"/>
        <w:outlineLvl w:val="2"/>
        <w:rPr>
          <w:spacing w:val="-4"/>
        </w:rPr>
      </w:pPr>
      <w:r>
        <w:rPr>
          <w:spacing w:val="-4"/>
        </w:rPr>
        <w:t>Динамика</w:t>
      </w:r>
      <w:r w:rsidRPr="00865BFA">
        <w:rPr>
          <w:spacing w:val="-4"/>
        </w:rPr>
        <w:t xml:space="preserve"> роста поступлений денежных средств в доход федерального бюджета</w:t>
      </w:r>
      <w:r w:rsidRPr="00865BFA">
        <w:rPr>
          <w:spacing w:val="-4"/>
          <w:vertAlign w:val="superscript"/>
        </w:rPr>
        <w:footnoteReference w:id="1"/>
      </w:r>
      <w:r>
        <w:rPr>
          <w:spacing w:val="-4"/>
        </w:rPr>
        <w:t xml:space="preserve"> с депозитн</w:t>
      </w:r>
      <w:r w:rsidR="00B4340F">
        <w:rPr>
          <w:spacing w:val="-4"/>
        </w:rPr>
        <w:t>ых</w:t>
      </w:r>
      <w:r>
        <w:rPr>
          <w:spacing w:val="-4"/>
        </w:rPr>
        <w:t xml:space="preserve"> счет</w:t>
      </w:r>
      <w:r w:rsidR="00B4340F">
        <w:rPr>
          <w:spacing w:val="-4"/>
        </w:rPr>
        <w:t>ов</w:t>
      </w:r>
      <w:r>
        <w:rPr>
          <w:spacing w:val="-4"/>
        </w:rPr>
        <w:t xml:space="preserve"> судов</w:t>
      </w:r>
    </w:p>
    <w:p w:rsidR="00865BFA" w:rsidRDefault="00865BFA" w:rsidP="00865BFA">
      <w:pPr>
        <w:keepNext/>
        <w:keepLines/>
        <w:widowControl w:val="0"/>
        <w:overflowPunct/>
        <w:autoSpaceDE/>
        <w:autoSpaceDN/>
        <w:adjustRightInd/>
        <w:spacing w:line="312" w:lineRule="auto"/>
        <w:jc w:val="center"/>
        <w:textAlignment w:val="auto"/>
        <w:outlineLvl w:val="2"/>
        <w:rPr>
          <w:spacing w:val="-4"/>
        </w:rPr>
      </w:pPr>
    </w:p>
    <w:p w:rsidR="00865BFA" w:rsidRDefault="00865BFA" w:rsidP="00865BFA">
      <w:pPr>
        <w:keepNext/>
        <w:widowControl w:val="0"/>
        <w:overflowPunct/>
        <w:autoSpaceDE/>
        <w:autoSpaceDN/>
        <w:adjustRightInd/>
        <w:spacing w:before="120" w:line="312" w:lineRule="auto"/>
        <w:jc w:val="right"/>
        <w:textAlignment w:val="auto"/>
        <w:outlineLvl w:val="2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>Рисунок 4</w:t>
      </w:r>
    </w:p>
    <w:p w:rsidR="00865BFA" w:rsidRDefault="00865BFA" w:rsidP="00865BFA">
      <w:pPr>
        <w:keepNext/>
        <w:widowControl w:val="0"/>
        <w:overflowPunct/>
        <w:autoSpaceDE/>
        <w:autoSpaceDN/>
        <w:adjustRightInd/>
        <w:spacing w:line="312" w:lineRule="auto"/>
        <w:ind w:firstLine="0"/>
        <w:textAlignment w:val="auto"/>
        <w:outlineLvl w:val="2"/>
        <w:rPr>
          <w:snapToGrid w:val="0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3865E4DE" wp14:editId="3809F569">
            <wp:extent cx="6120130" cy="2419350"/>
            <wp:effectExtent l="0" t="0" r="1397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865BFA" w:rsidSect="008E6825">
      <w:headerReference w:type="default" r:id="rId18"/>
      <w:pgSz w:w="11907" w:h="16840"/>
      <w:pgMar w:top="1134" w:right="851" w:bottom="1134" w:left="1418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08" w:rsidRDefault="00F03E08">
      <w:r>
        <w:separator/>
      </w:r>
    </w:p>
  </w:endnote>
  <w:endnote w:type="continuationSeparator" w:id="0">
    <w:p w:rsidR="00F03E08" w:rsidRDefault="00F0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08" w:rsidRDefault="00F03E08">
      <w:r>
        <w:separator/>
      </w:r>
    </w:p>
  </w:footnote>
  <w:footnote w:type="continuationSeparator" w:id="0">
    <w:p w:rsidR="00F03E08" w:rsidRDefault="00F03E08">
      <w:r>
        <w:continuationSeparator/>
      </w:r>
    </w:p>
  </w:footnote>
  <w:footnote w:id="1">
    <w:p w:rsidR="00865BFA" w:rsidRDefault="00865BFA" w:rsidP="00865BFA">
      <w:pPr>
        <w:pStyle w:val="ae"/>
        <w:ind w:firstLine="284"/>
        <w:jc w:val="both"/>
      </w:pPr>
      <w:r>
        <w:rPr>
          <w:rStyle w:val="af0"/>
        </w:rPr>
        <w:footnoteRef/>
      </w:r>
      <w:r>
        <w:t xml:space="preserve"> </w:t>
      </w:r>
      <w:r w:rsidRPr="00470D21">
        <w:t xml:space="preserve">Согласно данным отчета по форме 0503127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FB" w:rsidRDefault="00BA5DFB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D76D36">
      <w:rPr>
        <w:rStyle w:val="a3"/>
        <w:noProof/>
      </w:rPr>
      <w:t>2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27EB"/>
    <w:multiLevelType w:val="hybridMultilevel"/>
    <w:tmpl w:val="FB58EC2A"/>
    <w:lvl w:ilvl="0" w:tplc="04190001">
      <w:start w:val="87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0280C"/>
    <w:rsid w:val="000053D5"/>
    <w:rsid w:val="00005FF4"/>
    <w:rsid w:val="00012EFB"/>
    <w:rsid w:val="00013980"/>
    <w:rsid w:val="00013B7A"/>
    <w:rsid w:val="000148ED"/>
    <w:rsid w:val="000176A7"/>
    <w:rsid w:val="000231E2"/>
    <w:rsid w:val="00023D75"/>
    <w:rsid w:val="000251F2"/>
    <w:rsid w:val="0003681D"/>
    <w:rsid w:val="000373B1"/>
    <w:rsid w:val="00040B56"/>
    <w:rsid w:val="000419D9"/>
    <w:rsid w:val="000530C1"/>
    <w:rsid w:val="00054970"/>
    <w:rsid w:val="000618D8"/>
    <w:rsid w:val="00063101"/>
    <w:rsid w:val="00071084"/>
    <w:rsid w:val="0007115C"/>
    <w:rsid w:val="00080CA1"/>
    <w:rsid w:val="00081B4B"/>
    <w:rsid w:val="0008551D"/>
    <w:rsid w:val="000910CA"/>
    <w:rsid w:val="0009604D"/>
    <w:rsid w:val="000975FF"/>
    <w:rsid w:val="000A18D2"/>
    <w:rsid w:val="000A2814"/>
    <w:rsid w:val="000A345F"/>
    <w:rsid w:val="000B29D3"/>
    <w:rsid w:val="000B44FB"/>
    <w:rsid w:val="000B532B"/>
    <w:rsid w:val="000C0565"/>
    <w:rsid w:val="000C0578"/>
    <w:rsid w:val="000C2382"/>
    <w:rsid w:val="000C3D26"/>
    <w:rsid w:val="000C41B8"/>
    <w:rsid w:val="000C6770"/>
    <w:rsid w:val="000D5E44"/>
    <w:rsid w:val="000D6C0F"/>
    <w:rsid w:val="000E15AE"/>
    <w:rsid w:val="000E57FA"/>
    <w:rsid w:val="000E6258"/>
    <w:rsid w:val="000F5418"/>
    <w:rsid w:val="000F69AA"/>
    <w:rsid w:val="000F6F26"/>
    <w:rsid w:val="00103D34"/>
    <w:rsid w:val="00110EA5"/>
    <w:rsid w:val="00114D02"/>
    <w:rsid w:val="00122876"/>
    <w:rsid w:val="00122E9F"/>
    <w:rsid w:val="00123583"/>
    <w:rsid w:val="00126A7F"/>
    <w:rsid w:val="00126CE6"/>
    <w:rsid w:val="00133CDC"/>
    <w:rsid w:val="001415A6"/>
    <w:rsid w:val="00141B7B"/>
    <w:rsid w:val="001446CA"/>
    <w:rsid w:val="00144A91"/>
    <w:rsid w:val="00144AB2"/>
    <w:rsid w:val="00152932"/>
    <w:rsid w:val="0015297F"/>
    <w:rsid w:val="00154009"/>
    <w:rsid w:val="001540E2"/>
    <w:rsid w:val="00160DDF"/>
    <w:rsid w:val="00161E79"/>
    <w:rsid w:val="00170F4F"/>
    <w:rsid w:val="001714B1"/>
    <w:rsid w:val="001742D5"/>
    <w:rsid w:val="00186FED"/>
    <w:rsid w:val="001A2842"/>
    <w:rsid w:val="001A2E40"/>
    <w:rsid w:val="001A3F3E"/>
    <w:rsid w:val="001A4027"/>
    <w:rsid w:val="001A72A1"/>
    <w:rsid w:val="001B1716"/>
    <w:rsid w:val="001B399D"/>
    <w:rsid w:val="001B7E5E"/>
    <w:rsid w:val="001C0BA3"/>
    <w:rsid w:val="001C7F20"/>
    <w:rsid w:val="001D0908"/>
    <w:rsid w:val="001D4B80"/>
    <w:rsid w:val="001D53F3"/>
    <w:rsid w:val="001D6867"/>
    <w:rsid w:val="001E3888"/>
    <w:rsid w:val="001E6D5D"/>
    <w:rsid w:val="001E71DB"/>
    <w:rsid w:val="001F1499"/>
    <w:rsid w:val="001F3CE6"/>
    <w:rsid w:val="001F5104"/>
    <w:rsid w:val="001F6DE2"/>
    <w:rsid w:val="0020605A"/>
    <w:rsid w:val="00214C63"/>
    <w:rsid w:val="00216758"/>
    <w:rsid w:val="002200A2"/>
    <w:rsid w:val="00220F92"/>
    <w:rsid w:val="00221A04"/>
    <w:rsid w:val="002237C2"/>
    <w:rsid w:val="00226073"/>
    <w:rsid w:val="00227369"/>
    <w:rsid w:val="00232F7C"/>
    <w:rsid w:val="00233340"/>
    <w:rsid w:val="00233B0F"/>
    <w:rsid w:val="002371D3"/>
    <w:rsid w:val="002402C4"/>
    <w:rsid w:val="0024450A"/>
    <w:rsid w:val="002541AB"/>
    <w:rsid w:val="00255819"/>
    <w:rsid w:val="002565D7"/>
    <w:rsid w:val="002568CA"/>
    <w:rsid w:val="0025691B"/>
    <w:rsid w:val="0026154A"/>
    <w:rsid w:val="002622FB"/>
    <w:rsid w:val="00273D39"/>
    <w:rsid w:val="00276104"/>
    <w:rsid w:val="00283D35"/>
    <w:rsid w:val="00291602"/>
    <w:rsid w:val="00297562"/>
    <w:rsid w:val="002A1676"/>
    <w:rsid w:val="002A5824"/>
    <w:rsid w:val="002B0255"/>
    <w:rsid w:val="002B060D"/>
    <w:rsid w:val="002C03CC"/>
    <w:rsid w:val="002C1B52"/>
    <w:rsid w:val="002C1D6A"/>
    <w:rsid w:val="002C2268"/>
    <w:rsid w:val="002D1268"/>
    <w:rsid w:val="002D3646"/>
    <w:rsid w:val="002D5E44"/>
    <w:rsid w:val="002D6150"/>
    <w:rsid w:val="002D6FCD"/>
    <w:rsid w:val="002E0632"/>
    <w:rsid w:val="002E6259"/>
    <w:rsid w:val="002F0C76"/>
    <w:rsid w:val="002F6B87"/>
    <w:rsid w:val="002F703E"/>
    <w:rsid w:val="0030072B"/>
    <w:rsid w:val="00302874"/>
    <w:rsid w:val="00304000"/>
    <w:rsid w:val="00311FF5"/>
    <w:rsid w:val="00313D41"/>
    <w:rsid w:val="003142E1"/>
    <w:rsid w:val="00314FA3"/>
    <w:rsid w:val="0032012F"/>
    <w:rsid w:val="00321160"/>
    <w:rsid w:val="00323424"/>
    <w:rsid w:val="003313F4"/>
    <w:rsid w:val="0034004B"/>
    <w:rsid w:val="00346101"/>
    <w:rsid w:val="00346409"/>
    <w:rsid w:val="003541A8"/>
    <w:rsid w:val="003568BD"/>
    <w:rsid w:val="003614D7"/>
    <w:rsid w:val="003622E0"/>
    <w:rsid w:val="00366D4C"/>
    <w:rsid w:val="00371170"/>
    <w:rsid w:val="00375A62"/>
    <w:rsid w:val="00377200"/>
    <w:rsid w:val="003812BE"/>
    <w:rsid w:val="00382662"/>
    <w:rsid w:val="003843EA"/>
    <w:rsid w:val="003845E5"/>
    <w:rsid w:val="00392F46"/>
    <w:rsid w:val="003951F6"/>
    <w:rsid w:val="003979E5"/>
    <w:rsid w:val="003A2956"/>
    <w:rsid w:val="003A5F10"/>
    <w:rsid w:val="003A6281"/>
    <w:rsid w:val="003B0BF0"/>
    <w:rsid w:val="003B5665"/>
    <w:rsid w:val="003B5EBC"/>
    <w:rsid w:val="003C18FB"/>
    <w:rsid w:val="003C2B75"/>
    <w:rsid w:val="003C3C65"/>
    <w:rsid w:val="003D783F"/>
    <w:rsid w:val="003E2E4A"/>
    <w:rsid w:val="003F5142"/>
    <w:rsid w:val="00400AB2"/>
    <w:rsid w:val="004110FC"/>
    <w:rsid w:val="004128EF"/>
    <w:rsid w:val="00420D1B"/>
    <w:rsid w:val="004223ED"/>
    <w:rsid w:val="004248E0"/>
    <w:rsid w:val="00426D81"/>
    <w:rsid w:val="00431946"/>
    <w:rsid w:val="0043209A"/>
    <w:rsid w:val="00433B07"/>
    <w:rsid w:val="00435A29"/>
    <w:rsid w:val="00437600"/>
    <w:rsid w:val="00440BA5"/>
    <w:rsid w:val="00441AEF"/>
    <w:rsid w:val="00447B99"/>
    <w:rsid w:val="00447F68"/>
    <w:rsid w:val="00450AB8"/>
    <w:rsid w:val="00453787"/>
    <w:rsid w:val="00454ECB"/>
    <w:rsid w:val="00464F93"/>
    <w:rsid w:val="00470D21"/>
    <w:rsid w:val="0048249B"/>
    <w:rsid w:val="00487A03"/>
    <w:rsid w:val="004906E6"/>
    <w:rsid w:val="004907C0"/>
    <w:rsid w:val="0049634B"/>
    <w:rsid w:val="00497264"/>
    <w:rsid w:val="004A1650"/>
    <w:rsid w:val="004A61B2"/>
    <w:rsid w:val="004A7ED8"/>
    <w:rsid w:val="004B0C7B"/>
    <w:rsid w:val="004B5920"/>
    <w:rsid w:val="004B5A4B"/>
    <w:rsid w:val="004C1DDF"/>
    <w:rsid w:val="004C35DF"/>
    <w:rsid w:val="004C53BF"/>
    <w:rsid w:val="004C7D79"/>
    <w:rsid w:val="004D0FAB"/>
    <w:rsid w:val="004D5310"/>
    <w:rsid w:val="004D7A4E"/>
    <w:rsid w:val="004E0100"/>
    <w:rsid w:val="004E3188"/>
    <w:rsid w:val="004E5098"/>
    <w:rsid w:val="004E5DD0"/>
    <w:rsid w:val="004F0912"/>
    <w:rsid w:val="004F621D"/>
    <w:rsid w:val="004F7073"/>
    <w:rsid w:val="00500C4D"/>
    <w:rsid w:val="00504B61"/>
    <w:rsid w:val="00504E60"/>
    <w:rsid w:val="00505089"/>
    <w:rsid w:val="005063C3"/>
    <w:rsid w:val="00512CE6"/>
    <w:rsid w:val="00512F3F"/>
    <w:rsid w:val="0051323B"/>
    <w:rsid w:val="005132EF"/>
    <w:rsid w:val="00514E17"/>
    <w:rsid w:val="00522E78"/>
    <w:rsid w:val="00543F47"/>
    <w:rsid w:val="005474F4"/>
    <w:rsid w:val="005512EF"/>
    <w:rsid w:val="00553489"/>
    <w:rsid w:val="00554AFD"/>
    <w:rsid w:val="00557D3B"/>
    <w:rsid w:val="005632E6"/>
    <w:rsid w:val="0056508E"/>
    <w:rsid w:val="005708B8"/>
    <w:rsid w:val="00571EB2"/>
    <w:rsid w:val="00572DA8"/>
    <w:rsid w:val="00572F03"/>
    <w:rsid w:val="00574430"/>
    <w:rsid w:val="005758B2"/>
    <w:rsid w:val="00580356"/>
    <w:rsid w:val="005821F1"/>
    <w:rsid w:val="00582E7C"/>
    <w:rsid w:val="00587F0C"/>
    <w:rsid w:val="00591C54"/>
    <w:rsid w:val="0059671E"/>
    <w:rsid w:val="005A1F79"/>
    <w:rsid w:val="005A4403"/>
    <w:rsid w:val="005A5225"/>
    <w:rsid w:val="005A7105"/>
    <w:rsid w:val="005A7EF3"/>
    <w:rsid w:val="005B2483"/>
    <w:rsid w:val="005B6742"/>
    <w:rsid w:val="005C0B12"/>
    <w:rsid w:val="005C4B50"/>
    <w:rsid w:val="005C5A16"/>
    <w:rsid w:val="005C649C"/>
    <w:rsid w:val="005D06B4"/>
    <w:rsid w:val="005D33B0"/>
    <w:rsid w:val="005D4768"/>
    <w:rsid w:val="005E0149"/>
    <w:rsid w:val="005E08A0"/>
    <w:rsid w:val="005E3981"/>
    <w:rsid w:val="005E657E"/>
    <w:rsid w:val="005F4ACA"/>
    <w:rsid w:val="00605C4B"/>
    <w:rsid w:val="00607467"/>
    <w:rsid w:val="0060794F"/>
    <w:rsid w:val="0061147E"/>
    <w:rsid w:val="00614BA6"/>
    <w:rsid w:val="00614EDA"/>
    <w:rsid w:val="00616855"/>
    <w:rsid w:val="00616FC4"/>
    <w:rsid w:val="00617C68"/>
    <w:rsid w:val="0062080F"/>
    <w:rsid w:val="00621656"/>
    <w:rsid w:val="00623362"/>
    <w:rsid w:val="00630C47"/>
    <w:rsid w:val="00630F37"/>
    <w:rsid w:val="00644C88"/>
    <w:rsid w:val="006503A2"/>
    <w:rsid w:val="00652BDC"/>
    <w:rsid w:val="00655BC6"/>
    <w:rsid w:val="00656FA7"/>
    <w:rsid w:val="0066360D"/>
    <w:rsid w:val="0067073F"/>
    <w:rsid w:val="00677A66"/>
    <w:rsid w:val="0068454D"/>
    <w:rsid w:val="00695682"/>
    <w:rsid w:val="006A03E7"/>
    <w:rsid w:val="006A1C36"/>
    <w:rsid w:val="006A2C16"/>
    <w:rsid w:val="006A3883"/>
    <w:rsid w:val="006A6F50"/>
    <w:rsid w:val="006A71A6"/>
    <w:rsid w:val="006B024C"/>
    <w:rsid w:val="006B0697"/>
    <w:rsid w:val="006B55BA"/>
    <w:rsid w:val="006C1A4F"/>
    <w:rsid w:val="006C5CC3"/>
    <w:rsid w:val="006D1991"/>
    <w:rsid w:val="006D2B2E"/>
    <w:rsid w:val="006D3F7F"/>
    <w:rsid w:val="006D4E2A"/>
    <w:rsid w:val="006D5CBF"/>
    <w:rsid w:val="006E6F78"/>
    <w:rsid w:val="006E724C"/>
    <w:rsid w:val="006E7D47"/>
    <w:rsid w:val="006F2C29"/>
    <w:rsid w:val="006F7BC7"/>
    <w:rsid w:val="0070085F"/>
    <w:rsid w:val="00700C79"/>
    <w:rsid w:val="0070232F"/>
    <w:rsid w:val="00702519"/>
    <w:rsid w:val="00704E9D"/>
    <w:rsid w:val="00705538"/>
    <w:rsid w:val="00710C63"/>
    <w:rsid w:val="007129BF"/>
    <w:rsid w:val="00713CCD"/>
    <w:rsid w:val="00725AD9"/>
    <w:rsid w:val="0072798D"/>
    <w:rsid w:val="0073349E"/>
    <w:rsid w:val="007354A7"/>
    <w:rsid w:val="0074308D"/>
    <w:rsid w:val="007562C5"/>
    <w:rsid w:val="007647FB"/>
    <w:rsid w:val="007651BF"/>
    <w:rsid w:val="00770A19"/>
    <w:rsid w:val="00770C01"/>
    <w:rsid w:val="00772CEE"/>
    <w:rsid w:val="00775915"/>
    <w:rsid w:val="00776BCB"/>
    <w:rsid w:val="00777798"/>
    <w:rsid w:val="00784B6A"/>
    <w:rsid w:val="00784DAB"/>
    <w:rsid w:val="00785A0B"/>
    <w:rsid w:val="0078612F"/>
    <w:rsid w:val="00786C1B"/>
    <w:rsid w:val="007919A5"/>
    <w:rsid w:val="007A1230"/>
    <w:rsid w:val="007A1E37"/>
    <w:rsid w:val="007A1F16"/>
    <w:rsid w:val="007A353B"/>
    <w:rsid w:val="007A6F04"/>
    <w:rsid w:val="007A7B1D"/>
    <w:rsid w:val="007B0395"/>
    <w:rsid w:val="007B254D"/>
    <w:rsid w:val="007B7551"/>
    <w:rsid w:val="007C4A90"/>
    <w:rsid w:val="007C6252"/>
    <w:rsid w:val="007D20F0"/>
    <w:rsid w:val="007D6C66"/>
    <w:rsid w:val="007D71FF"/>
    <w:rsid w:val="007F2569"/>
    <w:rsid w:val="00802F04"/>
    <w:rsid w:val="00803E2B"/>
    <w:rsid w:val="00810BF1"/>
    <w:rsid w:val="00814C21"/>
    <w:rsid w:val="00823473"/>
    <w:rsid w:val="00825A74"/>
    <w:rsid w:val="00827AD6"/>
    <w:rsid w:val="00833975"/>
    <w:rsid w:val="00833E47"/>
    <w:rsid w:val="008379A1"/>
    <w:rsid w:val="00842831"/>
    <w:rsid w:val="00861C41"/>
    <w:rsid w:val="00865014"/>
    <w:rsid w:val="00865BFA"/>
    <w:rsid w:val="00867141"/>
    <w:rsid w:val="008672D5"/>
    <w:rsid w:val="0086732E"/>
    <w:rsid w:val="00873451"/>
    <w:rsid w:val="00875531"/>
    <w:rsid w:val="00875BA2"/>
    <w:rsid w:val="008773A8"/>
    <w:rsid w:val="00884311"/>
    <w:rsid w:val="00885B79"/>
    <w:rsid w:val="00887D04"/>
    <w:rsid w:val="008906F7"/>
    <w:rsid w:val="008A5C9F"/>
    <w:rsid w:val="008B1795"/>
    <w:rsid w:val="008B1ED8"/>
    <w:rsid w:val="008B7D4E"/>
    <w:rsid w:val="008C12F0"/>
    <w:rsid w:val="008C2310"/>
    <w:rsid w:val="008C51FB"/>
    <w:rsid w:val="008C6F09"/>
    <w:rsid w:val="008D20EF"/>
    <w:rsid w:val="008D3C84"/>
    <w:rsid w:val="008D443B"/>
    <w:rsid w:val="008D5A91"/>
    <w:rsid w:val="008E1323"/>
    <w:rsid w:val="008E432C"/>
    <w:rsid w:val="008E4F7B"/>
    <w:rsid w:val="008E6825"/>
    <w:rsid w:val="008F0BD5"/>
    <w:rsid w:val="008F65B2"/>
    <w:rsid w:val="008F7E86"/>
    <w:rsid w:val="0090061D"/>
    <w:rsid w:val="0090291F"/>
    <w:rsid w:val="00902E9E"/>
    <w:rsid w:val="00904B91"/>
    <w:rsid w:val="00906CFB"/>
    <w:rsid w:val="009103BF"/>
    <w:rsid w:val="009120DB"/>
    <w:rsid w:val="009211B0"/>
    <w:rsid w:val="009261FC"/>
    <w:rsid w:val="00926FC3"/>
    <w:rsid w:val="009345B3"/>
    <w:rsid w:val="009354B0"/>
    <w:rsid w:val="00940EB3"/>
    <w:rsid w:val="009422E8"/>
    <w:rsid w:val="00944B9E"/>
    <w:rsid w:val="00945122"/>
    <w:rsid w:val="009459C7"/>
    <w:rsid w:val="009555AD"/>
    <w:rsid w:val="00956739"/>
    <w:rsid w:val="0095737F"/>
    <w:rsid w:val="009640CB"/>
    <w:rsid w:val="00965251"/>
    <w:rsid w:val="00975E39"/>
    <w:rsid w:val="0097726C"/>
    <w:rsid w:val="009805FF"/>
    <w:rsid w:val="00981D4B"/>
    <w:rsid w:val="00981D61"/>
    <w:rsid w:val="009825B7"/>
    <w:rsid w:val="0099058A"/>
    <w:rsid w:val="009967D1"/>
    <w:rsid w:val="009A2750"/>
    <w:rsid w:val="009A34E7"/>
    <w:rsid w:val="009A4FCC"/>
    <w:rsid w:val="009A553B"/>
    <w:rsid w:val="009B204A"/>
    <w:rsid w:val="009C1AE2"/>
    <w:rsid w:val="009C5227"/>
    <w:rsid w:val="009C7CAF"/>
    <w:rsid w:val="009D1C19"/>
    <w:rsid w:val="009D4739"/>
    <w:rsid w:val="009D664B"/>
    <w:rsid w:val="009D694E"/>
    <w:rsid w:val="009E1654"/>
    <w:rsid w:val="009F0246"/>
    <w:rsid w:val="009F03CD"/>
    <w:rsid w:val="009F1ACE"/>
    <w:rsid w:val="009F20F1"/>
    <w:rsid w:val="009F29A0"/>
    <w:rsid w:val="009F65E8"/>
    <w:rsid w:val="009F6B55"/>
    <w:rsid w:val="009F6EC6"/>
    <w:rsid w:val="00A027C1"/>
    <w:rsid w:val="00A030AB"/>
    <w:rsid w:val="00A054E0"/>
    <w:rsid w:val="00A103E4"/>
    <w:rsid w:val="00A13A4F"/>
    <w:rsid w:val="00A16F45"/>
    <w:rsid w:val="00A21F19"/>
    <w:rsid w:val="00A23089"/>
    <w:rsid w:val="00A26C5C"/>
    <w:rsid w:val="00A32CE8"/>
    <w:rsid w:val="00A408DC"/>
    <w:rsid w:val="00A40E1B"/>
    <w:rsid w:val="00A41000"/>
    <w:rsid w:val="00A42325"/>
    <w:rsid w:val="00A43BB9"/>
    <w:rsid w:val="00A43EA0"/>
    <w:rsid w:val="00A44F05"/>
    <w:rsid w:val="00A467D7"/>
    <w:rsid w:val="00A55C92"/>
    <w:rsid w:val="00A574AE"/>
    <w:rsid w:val="00A57A41"/>
    <w:rsid w:val="00A602B9"/>
    <w:rsid w:val="00A633BF"/>
    <w:rsid w:val="00A71678"/>
    <w:rsid w:val="00A827DB"/>
    <w:rsid w:val="00A86AC0"/>
    <w:rsid w:val="00A96254"/>
    <w:rsid w:val="00AA00C3"/>
    <w:rsid w:val="00AA04AE"/>
    <w:rsid w:val="00AA2826"/>
    <w:rsid w:val="00AB2DBA"/>
    <w:rsid w:val="00AB3763"/>
    <w:rsid w:val="00AB3963"/>
    <w:rsid w:val="00AB3D2E"/>
    <w:rsid w:val="00AB3F68"/>
    <w:rsid w:val="00AC480D"/>
    <w:rsid w:val="00AD2A36"/>
    <w:rsid w:val="00AD5AD5"/>
    <w:rsid w:val="00AD5DA0"/>
    <w:rsid w:val="00AD652F"/>
    <w:rsid w:val="00AE12E1"/>
    <w:rsid w:val="00AE3CAC"/>
    <w:rsid w:val="00AF2BF1"/>
    <w:rsid w:val="00AF5134"/>
    <w:rsid w:val="00B03AF2"/>
    <w:rsid w:val="00B06517"/>
    <w:rsid w:val="00B0769D"/>
    <w:rsid w:val="00B10C76"/>
    <w:rsid w:val="00B12983"/>
    <w:rsid w:val="00B2095F"/>
    <w:rsid w:val="00B21B7D"/>
    <w:rsid w:val="00B2230C"/>
    <w:rsid w:val="00B25215"/>
    <w:rsid w:val="00B36212"/>
    <w:rsid w:val="00B4340F"/>
    <w:rsid w:val="00B471BD"/>
    <w:rsid w:val="00B50DD9"/>
    <w:rsid w:val="00B64289"/>
    <w:rsid w:val="00B65ED2"/>
    <w:rsid w:val="00B66ECD"/>
    <w:rsid w:val="00B7277C"/>
    <w:rsid w:val="00B737AA"/>
    <w:rsid w:val="00B7681D"/>
    <w:rsid w:val="00B76A41"/>
    <w:rsid w:val="00B85E96"/>
    <w:rsid w:val="00B8779C"/>
    <w:rsid w:val="00B9059D"/>
    <w:rsid w:val="00B94D99"/>
    <w:rsid w:val="00BA0F4B"/>
    <w:rsid w:val="00BA0F6B"/>
    <w:rsid w:val="00BA5724"/>
    <w:rsid w:val="00BA5DFB"/>
    <w:rsid w:val="00BB2101"/>
    <w:rsid w:val="00BB3773"/>
    <w:rsid w:val="00BB38F6"/>
    <w:rsid w:val="00BB6480"/>
    <w:rsid w:val="00BC0929"/>
    <w:rsid w:val="00BC1A3C"/>
    <w:rsid w:val="00BD5763"/>
    <w:rsid w:val="00BE003A"/>
    <w:rsid w:val="00BE3A19"/>
    <w:rsid w:val="00BE4675"/>
    <w:rsid w:val="00BE5B70"/>
    <w:rsid w:val="00BE5E64"/>
    <w:rsid w:val="00BE5F35"/>
    <w:rsid w:val="00BE7784"/>
    <w:rsid w:val="00BE7F98"/>
    <w:rsid w:val="00BF2D33"/>
    <w:rsid w:val="00BF4539"/>
    <w:rsid w:val="00C026E8"/>
    <w:rsid w:val="00C02837"/>
    <w:rsid w:val="00C03487"/>
    <w:rsid w:val="00C05CE5"/>
    <w:rsid w:val="00C14730"/>
    <w:rsid w:val="00C15B6A"/>
    <w:rsid w:val="00C1616C"/>
    <w:rsid w:val="00C16874"/>
    <w:rsid w:val="00C22E40"/>
    <w:rsid w:val="00C2614E"/>
    <w:rsid w:val="00C275C7"/>
    <w:rsid w:val="00C3555B"/>
    <w:rsid w:val="00C37BC2"/>
    <w:rsid w:val="00C406F0"/>
    <w:rsid w:val="00C42F5A"/>
    <w:rsid w:val="00C4439F"/>
    <w:rsid w:val="00C453F2"/>
    <w:rsid w:val="00C57F3D"/>
    <w:rsid w:val="00C6341A"/>
    <w:rsid w:val="00C64F3A"/>
    <w:rsid w:val="00C6590D"/>
    <w:rsid w:val="00C660BE"/>
    <w:rsid w:val="00C66B6B"/>
    <w:rsid w:val="00C71AFD"/>
    <w:rsid w:val="00C72BC2"/>
    <w:rsid w:val="00C76853"/>
    <w:rsid w:val="00C769F1"/>
    <w:rsid w:val="00C77032"/>
    <w:rsid w:val="00C8222F"/>
    <w:rsid w:val="00C83B86"/>
    <w:rsid w:val="00C846A6"/>
    <w:rsid w:val="00C86417"/>
    <w:rsid w:val="00C91916"/>
    <w:rsid w:val="00C92FBB"/>
    <w:rsid w:val="00C93476"/>
    <w:rsid w:val="00C96FAA"/>
    <w:rsid w:val="00CA0AE0"/>
    <w:rsid w:val="00CA2DF7"/>
    <w:rsid w:val="00CA51DF"/>
    <w:rsid w:val="00CA55D7"/>
    <w:rsid w:val="00CC2CDC"/>
    <w:rsid w:val="00CC30A1"/>
    <w:rsid w:val="00CC6035"/>
    <w:rsid w:val="00CD0102"/>
    <w:rsid w:val="00CD245F"/>
    <w:rsid w:val="00CD2F33"/>
    <w:rsid w:val="00CD3E82"/>
    <w:rsid w:val="00CD5E5E"/>
    <w:rsid w:val="00CD5FA2"/>
    <w:rsid w:val="00CE3323"/>
    <w:rsid w:val="00CE3757"/>
    <w:rsid w:val="00CE3BF1"/>
    <w:rsid w:val="00CE486B"/>
    <w:rsid w:val="00CE7008"/>
    <w:rsid w:val="00CE70A5"/>
    <w:rsid w:val="00CF2C6F"/>
    <w:rsid w:val="00CF2CA7"/>
    <w:rsid w:val="00CF79F4"/>
    <w:rsid w:val="00D013C8"/>
    <w:rsid w:val="00D0187C"/>
    <w:rsid w:val="00D0518C"/>
    <w:rsid w:val="00D23259"/>
    <w:rsid w:val="00D34CDC"/>
    <w:rsid w:val="00D42159"/>
    <w:rsid w:val="00D52048"/>
    <w:rsid w:val="00D5433A"/>
    <w:rsid w:val="00D56BF1"/>
    <w:rsid w:val="00D60A5B"/>
    <w:rsid w:val="00D748F1"/>
    <w:rsid w:val="00D76C40"/>
    <w:rsid w:val="00D76D36"/>
    <w:rsid w:val="00D81080"/>
    <w:rsid w:val="00D85B79"/>
    <w:rsid w:val="00D92449"/>
    <w:rsid w:val="00D939EB"/>
    <w:rsid w:val="00D95629"/>
    <w:rsid w:val="00D972E6"/>
    <w:rsid w:val="00D973A6"/>
    <w:rsid w:val="00DA3AED"/>
    <w:rsid w:val="00DA4DB5"/>
    <w:rsid w:val="00DA529A"/>
    <w:rsid w:val="00DA6084"/>
    <w:rsid w:val="00DA6453"/>
    <w:rsid w:val="00DA789E"/>
    <w:rsid w:val="00DB2CDB"/>
    <w:rsid w:val="00DB3633"/>
    <w:rsid w:val="00DB4C96"/>
    <w:rsid w:val="00DB5800"/>
    <w:rsid w:val="00DC0B7E"/>
    <w:rsid w:val="00DC183A"/>
    <w:rsid w:val="00DC1C6A"/>
    <w:rsid w:val="00DD1B05"/>
    <w:rsid w:val="00DD4352"/>
    <w:rsid w:val="00DD47C2"/>
    <w:rsid w:val="00DD4AF7"/>
    <w:rsid w:val="00DD5072"/>
    <w:rsid w:val="00DD795B"/>
    <w:rsid w:val="00DE1501"/>
    <w:rsid w:val="00DE47BC"/>
    <w:rsid w:val="00DF0046"/>
    <w:rsid w:val="00DF0B92"/>
    <w:rsid w:val="00DF1A9B"/>
    <w:rsid w:val="00DF28FD"/>
    <w:rsid w:val="00E04670"/>
    <w:rsid w:val="00E0573A"/>
    <w:rsid w:val="00E05BBD"/>
    <w:rsid w:val="00E07A56"/>
    <w:rsid w:val="00E13EA2"/>
    <w:rsid w:val="00E214D4"/>
    <w:rsid w:val="00E2268E"/>
    <w:rsid w:val="00E26F88"/>
    <w:rsid w:val="00E32175"/>
    <w:rsid w:val="00E34E9D"/>
    <w:rsid w:val="00E435DC"/>
    <w:rsid w:val="00E533CD"/>
    <w:rsid w:val="00E54436"/>
    <w:rsid w:val="00E609C0"/>
    <w:rsid w:val="00E6707B"/>
    <w:rsid w:val="00E80537"/>
    <w:rsid w:val="00E81DAD"/>
    <w:rsid w:val="00E84748"/>
    <w:rsid w:val="00E85D2A"/>
    <w:rsid w:val="00E96246"/>
    <w:rsid w:val="00E9759A"/>
    <w:rsid w:val="00EA0258"/>
    <w:rsid w:val="00EA33A2"/>
    <w:rsid w:val="00EA3B31"/>
    <w:rsid w:val="00EA643E"/>
    <w:rsid w:val="00EB2B6D"/>
    <w:rsid w:val="00EB2FCD"/>
    <w:rsid w:val="00EC3542"/>
    <w:rsid w:val="00ED2EAF"/>
    <w:rsid w:val="00ED42EC"/>
    <w:rsid w:val="00ED656C"/>
    <w:rsid w:val="00EE0F3A"/>
    <w:rsid w:val="00EE2BDC"/>
    <w:rsid w:val="00EE300B"/>
    <w:rsid w:val="00EE5813"/>
    <w:rsid w:val="00EE6D0A"/>
    <w:rsid w:val="00EE7BF6"/>
    <w:rsid w:val="00EF1C4A"/>
    <w:rsid w:val="00EF6F7A"/>
    <w:rsid w:val="00F009A3"/>
    <w:rsid w:val="00F01409"/>
    <w:rsid w:val="00F0153A"/>
    <w:rsid w:val="00F022B5"/>
    <w:rsid w:val="00F03E08"/>
    <w:rsid w:val="00F04084"/>
    <w:rsid w:val="00F11DF6"/>
    <w:rsid w:val="00F12D5F"/>
    <w:rsid w:val="00F15F03"/>
    <w:rsid w:val="00F172BE"/>
    <w:rsid w:val="00F17D1C"/>
    <w:rsid w:val="00F20325"/>
    <w:rsid w:val="00F216CA"/>
    <w:rsid w:val="00F24518"/>
    <w:rsid w:val="00F25CB6"/>
    <w:rsid w:val="00F268A1"/>
    <w:rsid w:val="00F27B0A"/>
    <w:rsid w:val="00F36A73"/>
    <w:rsid w:val="00F40D9F"/>
    <w:rsid w:val="00F4726C"/>
    <w:rsid w:val="00F5161F"/>
    <w:rsid w:val="00F52310"/>
    <w:rsid w:val="00F5647F"/>
    <w:rsid w:val="00F7370F"/>
    <w:rsid w:val="00F81912"/>
    <w:rsid w:val="00F84FF1"/>
    <w:rsid w:val="00F90443"/>
    <w:rsid w:val="00F9786A"/>
    <w:rsid w:val="00FA589B"/>
    <w:rsid w:val="00FA7209"/>
    <w:rsid w:val="00FC487A"/>
    <w:rsid w:val="00FC5FD1"/>
    <w:rsid w:val="00FD2662"/>
    <w:rsid w:val="00FD4AD8"/>
    <w:rsid w:val="00FD77C4"/>
    <w:rsid w:val="00FE471F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ACC12-675C-45DB-B53E-1E11496C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3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rsid w:val="003951F6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951F6"/>
  </w:style>
  <w:style w:type="character" w:styleId="af0">
    <w:name w:val="footnote reference"/>
    <w:uiPriority w:val="99"/>
    <w:rsid w:val="003951F6"/>
    <w:rPr>
      <w:vertAlign w:val="superscript"/>
    </w:rPr>
  </w:style>
  <w:style w:type="paragraph" w:customStyle="1" w:styleId="af1">
    <w:name w:val="уважаемый"/>
    <w:basedOn w:val="a"/>
    <w:rsid w:val="00420D1B"/>
    <w:pPr>
      <w:spacing w:line="240" w:lineRule="auto"/>
      <w:ind w:firstLine="0"/>
      <w:jc w:val="center"/>
    </w:pPr>
  </w:style>
  <w:style w:type="paragraph" w:styleId="af2">
    <w:name w:val="List Paragraph"/>
    <w:basedOn w:val="a"/>
    <w:uiPriority w:val="34"/>
    <w:qFormat/>
    <w:rsid w:val="000F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hart" Target="charts/chart4.xml"/><Relationship Id="rId2" Type="http://schemas.openxmlformats.org/officeDocument/2006/relationships/customXml" Target="../customXml/item1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chart" Target="charts/chart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справка_ЭАМ_Депозит_16.11.2023_2.doc]Лист1'!$I$73</c:f>
              <c:strCache>
                <c:ptCount val="1"/>
                <c:pt idx="0">
                  <c:v>Всего дел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0-F1DD-4810-91DE-B9599D90997F}"/>
              </c:ext>
            </c:extLst>
          </c:dPt>
          <c:trendline>
            <c:spPr>
              <a:ln w="9525" cap="rnd" cmpd="sng" algn="ctr">
                <a:solidFill>
                  <a:schemeClr val="tx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  <c:trendlineType val="linear"/>
            <c:dispRSqr val="0"/>
            <c:dispEq val="0"/>
          </c:trendline>
          <c:xVal>
            <c:num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справка_ЭАМ_Депозит_16.11.2023_2.doc]Лист1'!$H$74:$H$84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xVal>
          <c:yVal>
            <c:num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справка_ЭАМ_Депозит_16.11.2023_2.doc]Лист1'!$I$74:$I$84</c:f>
              <c:numCache>
                <c:formatCode>#,##0</c:formatCode>
                <c:ptCount val="11"/>
                <c:pt idx="0">
                  <c:v>1729867</c:v>
                </c:pt>
                <c:pt idx="1">
                  <c:v>1582101</c:v>
                </c:pt>
                <c:pt idx="2">
                  <c:v>1779287</c:v>
                </c:pt>
                <c:pt idx="3">
                  <c:v>1905086</c:v>
                </c:pt>
                <c:pt idx="4">
                  <c:v>1962159</c:v>
                </c:pt>
                <c:pt idx="5">
                  <c:v>2145119</c:v>
                </c:pt>
                <c:pt idx="6">
                  <c:v>2339707</c:v>
                </c:pt>
                <c:pt idx="7">
                  <c:v>2341005</c:v>
                </c:pt>
                <c:pt idx="8">
                  <c:v>1927881</c:v>
                </c:pt>
                <c:pt idx="9">
                  <c:v>2119829</c:v>
                </c:pt>
                <c:pt idx="10">
                  <c:v>2191563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1DD-4810-91DE-B9599D909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95287680"/>
        <c:axId val="1"/>
      </c:scatterChart>
      <c:valAx>
        <c:axId val="1495287680"/>
        <c:scaling>
          <c:orientation val="minMax"/>
          <c:max val="2022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528768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218855053414734"/>
          <c:y val="3.3015859333686996E-2"/>
          <c:w val="0.84741213900524515"/>
          <c:h val="0.79480662649596978"/>
        </c:manualLayout>
      </c:layout>
      <c:lineChart>
        <c:grouping val="standard"/>
        <c:varyColors val="0"/>
        <c:ser>
          <c:idx val="0"/>
          <c:order val="0"/>
          <c:tx>
            <c:v>Остаток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B91A9"/>
                </a:solidFill>
              </a:ln>
              <a:effectLst/>
            </c:spPr>
          </c:marker>
          <c:cat>
            <c:numRef>
              <c:f>'[Диаграмма в Microsoft PowerPoint]Общая'!$H$42:$H$53</c:f>
              <c:numCache>
                <c:formatCode>0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'[Диаграмма в Microsoft PowerPoint]Общая'!$I$42:$I$53</c:f>
              <c:numCache>
                <c:formatCode>#\ ##0.0</c:formatCode>
                <c:ptCount val="12"/>
                <c:pt idx="0">
                  <c:v>2502854.22419</c:v>
                </c:pt>
                <c:pt idx="1">
                  <c:v>3618502.9135400001</c:v>
                </c:pt>
                <c:pt idx="2">
                  <c:v>4247638.8626600001</c:v>
                </c:pt>
                <c:pt idx="3">
                  <c:v>5238150.6748099998</c:v>
                </c:pt>
                <c:pt idx="4">
                  <c:v>5833718.5034899991</c:v>
                </c:pt>
                <c:pt idx="5">
                  <c:v>6867399.7793299994</c:v>
                </c:pt>
                <c:pt idx="6">
                  <c:v>7526215.8962099999</c:v>
                </c:pt>
                <c:pt idx="7">
                  <c:v>9527472.9642700013</c:v>
                </c:pt>
                <c:pt idx="8">
                  <c:v>11769134.23611</c:v>
                </c:pt>
                <c:pt idx="9">
                  <c:v>14583822.951299997</c:v>
                </c:pt>
                <c:pt idx="10">
                  <c:v>19660211.708260003</c:v>
                </c:pt>
                <c:pt idx="11" formatCode="_(* #,##0.00_);_(* \(#,##0.00\);_(* &quot;-&quot;??_);_(@_)">
                  <c:v>23888656.033220008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7660-41E3-82FC-2BB631FDB0D2}"/>
            </c:ext>
          </c:extLst>
        </c:ser>
        <c:ser>
          <c:idx val="1"/>
          <c:order val="1"/>
          <c:tx>
            <c:v>Поступило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'[Диаграмма в Microsoft PowerPoint]Общая'!$H$42:$H$53</c:f>
              <c:numCache>
                <c:formatCode>0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'[Диаграмма в Microsoft PowerPoint]Общая'!$J$42:$J$53</c:f>
              <c:numCache>
                <c:formatCode>#\ ##0.0</c:formatCode>
                <c:ptCount val="12"/>
                <c:pt idx="0">
                  <c:v>8735059.2188099995</c:v>
                </c:pt>
                <c:pt idx="1">
                  <c:v>11106437.845659997</c:v>
                </c:pt>
                <c:pt idx="2">
                  <c:v>12572115.347090004</c:v>
                </c:pt>
                <c:pt idx="3">
                  <c:v>13370534.700939998</c:v>
                </c:pt>
                <c:pt idx="4">
                  <c:v>20497656.295910008</c:v>
                </c:pt>
                <c:pt idx="5">
                  <c:v>18050336.726039995</c:v>
                </c:pt>
                <c:pt idx="6">
                  <c:v>20920894.834419992</c:v>
                </c:pt>
                <c:pt idx="7">
                  <c:v>17845258.946010001</c:v>
                </c:pt>
                <c:pt idx="8">
                  <c:v>14792719.391929995</c:v>
                </c:pt>
                <c:pt idx="9">
                  <c:v>25123438.393550012</c:v>
                </c:pt>
                <c:pt idx="10">
                  <c:v>25183488.052770004</c:v>
                </c:pt>
                <c:pt idx="11" formatCode="_(* #,##0.00_);_(* \(#,##0.00\);_(* &quot;-&quot;??_);_(@_)">
                  <c:v>30188546.300000001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60-41E3-82FC-2BB631FDB0D2}"/>
            </c:ext>
          </c:extLst>
        </c:ser>
        <c:ser>
          <c:idx val="2"/>
          <c:order val="2"/>
          <c:tx>
            <c:v>Выбыло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'[Диаграмма в Microsoft PowerPoint]Общая'!$H$42:$H$53</c:f>
              <c:numCache>
                <c:formatCode>0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'[Диаграмма в Microsoft PowerPoint]Общая'!$K$42:$K$53</c:f>
              <c:numCache>
                <c:formatCode>#\ ##0.0</c:formatCode>
                <c:ptCount val="12"/>
                <c:pt idx="0">
                  <c:v>7631059.2784599997</c:v>
                </c:pt>
                <c:pt idx="1">
                  <c:v>10505572.100910001</c:v>
                </c:pt>
                <c:pt idx="2">
                  <c:v>11583154.574970003</c:v>
                </c:pt>
                <c:pt idx="3">
                  <c:v>12916755.858470002</c:v>
                </c:pt>
                <c:pt idx="4">
                  <c:v>19466236.463329989</c:v>
                </c:pt>
                <c:pt idx="5">
                  <c:v>17391520.609159987</c:v>
                </c:pt>
                <c:pt idx="6">
                  <c:v>18919637.76636</c:v>
                </c:pt>
                <c:pt idx="7">
                  <c:v>15603597.674170006</c:v>
                </c:pt>
                <c:pt idx="8">
                  <c:v>11978030.67674</c:v>
                </c:pt>
                <c:pt idx="9">
                  <c:v>20047049.636589993</c:v>
                </c:pt>
                <c:pt idx="10">
                  <c:v>20955043.727810003</c:v>
                </c:pt>
                <c:pt idx="11" formatCode="_(* #,##0.00_);_(* \(#,##0.00\);_(* &quot;-&quot;??_);_(@_)">
                  <c:v>26858372.300000001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60-41E3-82FC-2BB631FDB0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359616"/>
        <c:axId val="221174880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'[Диаграмма в Microsoft PowerPoint]Общая'!$H$42:$H$53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2012</c:v>
                      </c:pt>
                      <c:pt idx="1">
                        <c:v>2013</c:v>
                      </c:pt>
                      <c:pt idx="2">
                        <c:v>2014</c:v>
                      </c:pt>
                      <c:pt idx="3">
                        <c:v>2015</c:v>
                      </c:pt>
                      <c:pt idx="4">
                        <c:v>2016</c:v>
                      </c:pt>
                      <c:pt idx="5">
                        <c:v>2017</c:v>
                      </c:pt>
                      <c:pt idx="6">
                        <c:v>2018</c:v>
                      </c:pt>
                      <c:pt idx="7">
                        <c:v>2019</c:v>
                      </c:pt>
                      <c:pt idx="8">
                        <c:v>2020</c:v>
                      </c:pt>
                      <c:pt idx="9">
                        <c:v>2021</c:v>
                      </c:pt>
                      <c:pt idx="10">
                        <c:v>2022</c:v>
                      </c:pt>
                      <c:pt idx="11">
                        <c:v>2023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'[Диаграмма в Microsoft PowerPoint]Общая'!$L$42:$L$53</c15:sqref>
                        </c15:formulaRef>
                      </c:ext>
                    </c:extLst>
                    <c:numCache>
                      <c:formatCode>#\ ##0.0</c:formatCode>
                      <c:ptCount val="12"/>
                      <c:pt idx="0">
                        <c:v>3606855.3035399998</c:v>
                      </c:pt>
                      <c:pt idx="1">
                        <c:v>4219366.0366900004</c:v>
                      </c:pt>
                      <c:pt idx="2">
                        <c:v>5236589.7747800006</c:v>
                      </c:pt>
                      <c:pt idx="3">
                        <c:v>5692108.868280001</c:v>
                      </c:pt>
                      <c:pt idx="4">
                        <c:v>6867399.7793299994</c:v>
                      </c:pt>
                      <c:pt idx="5">
                        <c:v>7526215.8962099999</c:v>
                      </c:pt>
                      <c:pt idx="6">
                        <c:v>9527472.9642700013</c:v>
                      </c:pt>
                      <c:pt idx="7">
                        <c:v>11769134.23611</c:v>
                      </c:pt>
                      <c:pt idx="8">
                        <c:v>14583822.951299997</c:v>
                      </c:pt>
                      <c:pt idx="9">
                        <c:v>19660211.708260003</c:v>
                      </c:pt>
                      <c:pt idx="10">
                        <c:v>23888656.033220008</c:v>
                      </c:pt>
                      <c:pt idx="11" formatCode="_(* #,##0.00_);_(* \(#,##0.00\);_(* &quot;-&quot;??_);_(@_)">
                        <c:v>27218830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7660-41E3-82FC-2BB631FDB0D2}"/>
                  </c:ext>
                </c:extLst>
              </c15:ser>
            </c15:filteredLineSeries>
          </c:ext>
        </c:extLst>
      </c:lineChart>
      <c:catAx>
        <c:axId val="277359616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1174880"/>
        <c:crosses val="autoZero"/>
        <c:auto val="1"/>
        <c:lblAlgn val="ctr"/>
        <c:lblOffset val="100"/>
        <c:noMultiLvlLbl val="0"/>
      </c:catAx>
      <c:valAx>
        <c:axId val="221174880"/>
        <c:scaling>
          <c:orientation val="minMax"/>
          <c:max val="3300000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Тыс. рублей</a:t>
                </a:r>
              </a:p>
            </c:rich>
          </c:tx>
          <c:layout>
            <c:manualLayout>
              <c:xMode val="edge"/>
              <c:yMode val="edge"/>
              <c:x val="1.4577288603355158E-2"/>
              <c:y val="0.277438320209973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#\ ##0.0" sourceLinked="0"/>
        <c:majorTickMark val="none"/>
        <c:minorTickMark val="none"/>
        <c:tickLblPos val="nextTo"/>
        <c:spPr>
          <a:noFill/>
          <a:ln>
            <a:solidFill>
              <a:schemeClr val="accent6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359616"/>
        <c:crosses val="autoZero"/>
        <c:crossBetween val="between"/>
        <c:majorUnit val="4000000"/>
        <c:dispUnits>
          <c:builtInUnit val="thousands"/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32532009941818"/>
          <c:y val="0.91254623172103477"/>
          <c:w val="0.55311598075895252"/>
          <c:h val="6.79758164545208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Общая!$B$60</c:f>
              <c:strCache>
                <c:ptCount val="1"/>
                <c:pt idx="0">
                  <c:v>Все суды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Общая!$A$61:$A$68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Общая!$B$61:$B$68</c:f>
              <c:numCache>
                <c:formatCode>#,##0.0,</c:formatCode>
                <c:ptCount val="8"/>
                <c:pt idx="0">
                  <c:v>7677776786.1299963</c:v>
                </c:pt>
                <c:pt idx="1">
                  <c:v>8523452271.5000048</c:v>
                </c:pt>
                <c:pt idx="2">
                  <c:v>9480385509.6700001</c:v>
                </c:pt>
                <c:pt idx="3">
                  <c:v>11911968086.83</c:v>
                </c:pt>
                <c:pt idx="4">
                  <c:v>14536533534.730003</c:v>
                </c:pt>
                <c:pt idx="5">
                  <c:v>17400786319.250004</c:v>
                </c:pt>
                <c:pt idx="6">
                  <c:v>23485136026.970009</c:v>
                </c:pt>
                <c:pt idx="7">
                  <c:v>28016972826.280018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72-4B58-A9B2-A04E3424AF14}"/>
            </c:ext>
          </c:extLst>
        </c:ser>
        <c:ser>
          <c:idx val="1"/>
          <c:order val="1"/>
          <c:tx>
            <c:strRef>
              <c:f>Общая!$C$60</c:f>
              <c:strCache>
                <c:ptCount val="1"/>
                <c:pt idx="0">
                  <c:v>АС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Общая!$A$61:$A$68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Общая!$C$61:$C$68</c:f>
              <c:numCache>
                <c:formatCode>#,##0.0,</c:formatCode>
                <c:ptCount val="8"/>
                <c:pt idx="0">
                  <c:v>5833718503.4899988</c:v>
                </c:pt>
                <c:pt idx="1">
                  <c:v>6867399779.329999</c:v>
                </c:pt>
                <c:pt idx="2">
                  <c:v>7526215896.21</c:v>
                </c:pt>
                <c:pt idx="3">
                  <c:v>9527472964.2700005</c:v>
                </c:pt>
                <c:pt idx="4">
                  <c:v>11769134236.110001</c:v>
                </c:pt>
                <c:pt idx="5">
                  <c:v>14583822951.299997</c:v>
                </c:pt>
                <c:pt idx="6">
                  <c:v>19660211708.260002</c:v>
                </c:pt>
                <c:pt idx="7">
                  <c:v>23888656033.220009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72-4B58-A9B2-A04E3424AF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0833423"/>
        <c:axId val="2090822607"/>
      </c:barChart>
      <c:catAx>
        <c:axId val="209083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90822607"/>
        <c:crosses val="autoZero"/>
        <c:auto val="1"/>
        <c:lblAlgn val="ctr"/>
        <c:lblOffset val="100"/>
        <c:noMultiLvlLbl val="0"/>
      </c:catAx>
      <c:valAx>
        <c:axId val="2090822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90833423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2.2222222222222223E-2"/>
                <c:y val="0.29166666666666669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r>
                    <a:rPr lang="ru-RU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Тысячи рублей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справка_ЭАМ_Депозит_16.11.2023_2.doc]график'!$C$3</c:f>
              <c:strCache>
                <c:ptCount val="1"/>
                <c:pt idx="0">
                  <c:v>Все суды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справка_ЭАМ_Депозит_16.11.2023_2.doc]график'!$B$4:$B$10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справка_ЭАМ_Депозит_16.11.2023_2.doc]график'!$C$4:$C$10</c:f>
              <c:numCache>
                <c:formatCode>#\ ##0.0</c:formatCode>
                <c:ptCount val="7"/>
                <c:pt idx="0">
                  <c:v>82040005.500000015</c:v>
                </c:pt>
                <c:pt idx="1">
                  <c:v>63265158.099999987</c:v>
                </c:pt>
                <c:pt idx="2">
                  <c:v>74746327.959999979</c:v>
                </c:pt>
                <c:pt idx="3">
                  <c:v>145762364.03000006</c:v>
                </c:pt>
                <c:pt idx="4">
                  <c:v>117701598.77999999</c:v>
                </c:pt>
                <c:pt idx="5">
                  <c:v>128404904.91</c:v>
                </c:pt>
                <c:pt idx="6">
                  <c:v>156756781.63999999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84-464D-AB0F-A6D2FDA662D8}"/>
            </c:ext>
          </c:extLst>
        </c:ser>
        <c:ser>
          <c:idx val="1"/>
          <c:order val="1"/>
          <c:tx>
            <c:str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справка_ЭАМ_Депозит_16.11.2023_2.doc]график'!$D$3</c:f>
              <c:strCache>
                <c:ptCount val="1"/>
                <c:pt idx="0">
                  <c:v>АС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справка_ЭАМ_Депозит_16.11.2023_2.doc]график'!$B$4:$B$10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'[Диаграмма в D  Users Korotaeva_EV Desktop Цель 1 ЭАМ Работа над Аналитичесой справкой ЭАМ_Аналитическая справка_КОПИИ Аналитическая справка_ЭАМ_16.11.2023_окончат Аналитическая справка_ЭАМ_Депозит_16.11.2023_2.doc]график'!$D$4:$D$10</c:f>
              <c:numCache>
                <c:formatCode>#\ ##0.0</c:formatCode>
                <c:ptCount val="7"/>
                <c:pt idx="0">
                  <c:v>50201265.160000011</c:v>
                </c:pt>
                <c:pt idx="1">
                  <c:v>42368642.740000002</c:v>
                </c:pt>
                <c:pt idx="2">
                  <c:v>65668357.399999991</c:v>
                </c:pt>
                <c:pt idx="3">
                  <c:v>92918671.310000032</c:v>
                </c:pt>
                <c:pt idx="4">
                  <c:v>96914273.399999991</c:v>
                </c:pt>
                <c:pt idx="5">
                  <c:v>114360785.38</c:v>
                </c:pt>
                <c:pt idx="6">
                  <c:v>129906540.76000002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584-464D-AB0F-A6D2FDA66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14263167"/>
        <c:axId val="1"/>
      </c:lineChart>
      <c:catAx>
        <c:axId val="1514263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6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14263167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2.0751193193608634E-2"/>
                <c:y val="0.17847769028871391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r>
                    <a:rPr lang="ru-RU"/>
                    <a:t>Тысячи рублей</a:t>
                  </a:r>
                </a:p>
              </c:rich>
            </c:tx>
            <c:spPr>
              <a:noFill/>
              <a:ln>
                <a:noFill/>
              </a:ln>
              <a:effectLst/>
            </c:spPr>
          </c:dispUnitsLbl>
        </c:dispUnits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4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B53A4C8-C643-46E2-90FD-D5A606BB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Коротаева Елена Владимировна</cp:lastModifiedBy>
  <cp:revision>2</cp:revision>
  <cp:lastPrinted>2022-02-11T16:39:00Z</cp:lastPrinted>
  <dcterms:created xsi:type="dcterms:W3CDTF">2024-05-14T08:03:00Z</dcterms:created>
  <dcterms:modified xsi:type="dcterms:W3CDTF">2024-05-14T08:03:00Z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