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C03F7" w14:textId="43198738" w:rsidR="00BF729D" w:rsidRDefault="00BF729D" w:rsidP="00BF729D">
      <w:pPr>
        <w:spacing w:line="240" w:lineRule="auto"/>
        <w:ind w:left="6096" w:firstLine="0"/>
        <w:jc w:val="center"/>
        <w:rPr>
          <w:sz w:val="24"/>
          <w:szCs w:val="24"/>
        </w:rPr>
      </w:pPr>
      <w:r w:rsidRPr="00B21385">
        <w:rPr>
          <w:sz w:val="24"/>
          <w:szCs w:val="24"/>
        </w:rPr>
        <w:t xml:space="preserve">Приложение № </w:t>
      </w:r>
      <w:r w:rsidR="005F7FBD">
        <w:rPr>
          <w:sz w:val="24"/>
          <w:szCs w:val="24"/>
        </w:rPr>
        <w:t>12</w:t>
      </w:r>
      <w:r w:rsidRPr="00B21385">
        <w:rPr>
          <w:sz w:val="24"/>
          <w:szCs w:val="24"/>
        </w:rPr>
        <w:br/>
        <w:t xml:space="preserve">к отчету по результатам </w:t>
      </w:r>
      <w:r w:rsidR="00A80E02">
        <w:rPr>
          <w:sz w:val="24"/>
          <w:szCs w:val="24"/>
        </w:rPr>
        <w:t>контрольного</w:t>
      </w:r>
      <w:r w:rsidRPr="00B21385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B21385">
        <w:rPr>
          <w:sz w:val="24"/>
          <w:szCs w:val="24"/>
        </w:rPr>
        <w:t xml:space="preserve">ероприятия </w:t>
      </w:r>
    </w:p>
    <w:p w14:paraId="6F3DD748" w14:textId="089A4CDC" w:rsidR="00BF729D" w:rsidRPr="00B21385" w:rsidRDefault="00BF729D" w:rsidP="00BF729D">
      <w:pPr>
        <w:spacing w:line="240" w:lineRule="auto"/>
        <w:ind w:left="6096" w:firstLine="0"/>
        <w:jc w:val="center"/>
        <w:rPr>
          <w:sz w:val="24"/>
          <w:szCs w:val="24"/>
        </w:rPr>
      </w:pPr>
    </w:p>
    <w:p w14:paraId="29EC3939" w14:textId="77777777" w:rsidR="00BF729D" w:rsidRDefault="00BF729D" w:rsidP="00BF729D">
      <w:pPr>
        <w:overflowPunct/>
        <w:autoSpaceDE/>
        <w:autoSpaceDN/>
        <w:adjustRightInd/>
        <w:spacing w:after="200" w:line="240" w:lineRule="auto"/>
        <w:contextualSpacing/>
        <w:jc w:val="center"/>
        <w:textAlignment w:val="auto"/>
        <w:rPr>
          <w:b/>
          <w:bCs/>
          <w:lang w:eastAsia="en-US"/>
        </w:rPr>
      </w:pPr>
    </w:p>
    <w:p w14:paraId="5AF5CAEE" w14:textId="7331D9F1" w:rsidR="00192E9E" w:rsidRPr="005941A3" w:rsidRDefault="00890911" w:rsidP="00477265">
      <w:pPr>
        <w:spacing w:line="240" w:lineRule="auto"/>
        <w:jc w:val="center"/>
        <w:rPr>
          <w:rFonts w:eastAsia="Calibri"/>
          <w:sz w:val="24"/>
          <w:szCs w:val="24"/>
        </w:rPr>
      </w:pPr>
      <w:bookmarkStart w:id="0" w:name="_GoBack"/>
      <w:r w:rsidRPr="00890911">
        <w:rPr>
          <w:rFonts w:eastAsia="Calibri"/>
          <w:b/>
          <w:bCs/>
          <w:sz w:val="24"/>
          <w:szCs w:val="24"/>
        </w:rPr>
        <w:t>Анализ достижения значений ключевых показателей реализации инфраструктурных проектов, установленных соглашением между Минстроем России и Правительством Астраханской области за период 2023 и 2024 годы</w:t>
      </w:r>
    </w:p>
    <w:bookmarkEnd w:id="0"/>
    <w:p w14:paraId="7A60A78A" w14:textId="77777777" w:rsidR="00477265" w:rsidRPr="005941A3" w:rsidRDefault="00477265" w:rsidP="00477265">
      <w:pPr>
        <w:spacing w:line="240" w:lineRule="auto"/>
        <w:jc w:val="center"/>
        <w:rPr>
          <w:rFonts w:eastAsia="Calibri"/>
          <w:sz w:val="16"/>
          <w:szCs w:val="16"/>
        </w:rPr>
      </w:pPr>
    </w:p>
    <w:p w14:paraId="5F4FA835" w14:textId="4AE32192" w:rsidR="00890911" w:rsidRPr="00890911" w:rsidRDefault="00890911" w:rsidP="00890911">
      <w:pPr>
        <w:tabs>
          <w:tab w:val="left" w:pos="1134"/>
        </w:tabs>
        <w:overflowPunct/>
        <w:textAlignment w:val="auto"/>
        <w:rPr>
          <w:rFonts w:eastAsia="Calibri"/>
          <w:lang w:eastAsia="en-US"/>
        </w:rPr>
      </w:pPr>
      <w:r w:rsidRPr="00890911">
        <w:rPr>
          <w:rFonts w:eastAsia="Calibri"/>
          <w:lang w:eastAsia="en-US"/>
        </w:rPr>
        <w:t xml:space="preserve">Информация о достижении плановых показателей реализации инфраструктурного проекта «Развитие Астраханской агломерации (проект развития водоснабжения и водоотведения МУП г. Астрахани «Астрводоканал» и жилищного строительства)» (первый этап), установленных дополнительным соглашением от 30 августа 2023 г. </w:t>
      </w:r>
      <w:r w:rsidR="00AB2B65">
        <w:rPr>
          <w:rFonts w:eastAsia="Calibri"/>
          <w:lang w:eastAsia="en-US"/>
        </w:rPr>
        <w:br/>
      </w:r>
      <w:r w:rsidRPr="00890911">
        <w:rPr>
          <w:rFonts w:eastAsia="Calibri"/>
          <w:lang w:eastAsia="en-US"/>
        </w:rPr>
        <w:t xml:space="preserve">№ 04-01/7-3 (Приложение № 7) согласно отчету за 2023 год представлена </w:t>
      </w:r>
      <w:r w:rsidR="00AB2B65">
        <w:rPr>
          <w:rFonts w:eastAsia="Calibri"/>
          <w:lang w:eastAsia="en-US"/>
        </w:rPr>
        <w:br/>
      </w:r>
      <w:r w:rsidRPr="00890911">
        <w:rPr>
          <w:rFonts w:eastAsia="Calibri"/>
          <w:lang w:eastAsia="en-US"/>
        </w:rPr>
        <w:t>в следующей таблице.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228"/>
        <w:gridCol w:w="1534"/>
        <w:gridCol w:w="1262"/>
        <w:gridCol w:w="1547"/>
      </w:tblGrid>
      <w:tr w:rsidR="00890911" w:rsidRPr="00890911" w14:paraId="37A41CAF" w14:textId="77777777" w:rsidTr="00F35D01">
        <w:trPr>
          <w:trHeight w:val="214"/>
        </w:trPr>
        <w:tc>
          <w:tcPr>
            <w:tcW w:w="5353" w:type="dxa"/>
            <w:vAlign w:val="center"/>
          </w:tcPr>
          <w:p w14:paraId="0DF4D605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04C32C5A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276" w:type="dxa"/>
            <w:vAlign w:val="center"/>
          </w:tcPr>
          <w:p w14:paraId="4E892474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559" w:type="dxa"/>
            <w:vAlign w:val="center"/>
          </w:tcPr>
          <w:p w14:paraId="7E4852F9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890911" w:rsidRPr="00890911" w14:paraId="1BC85C8C" w14:textId="77777777" w:rsidTr="00F35D01">
        <w:tc>
          <w:tcPr>
            <w:tcW w:w="5353" w:type="dxa"/>
            <w:vAlign w:val="center"/>
          </w:tcPr>
          <w:p w14:paraId="2DED33BA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14:paraId="7FE62B5A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14:paraId="3C1A1228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14:paraId="4F37691D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890911" w:rsidRPr="00890911" w14:paraId="595C3534" w14:textId="77777777" w:rsidTr="00F35D01">
        <w:tc>
          <w:tcPr>
            <w:tcW w:w="5353" w:type="dxa"/>
            <w:vAlign w:val="center"/>
          </w:tcPr>
          <w:p w14:paraId="7093269F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559" w:type="dxa"/>
            <w:vAlign w:val="center"/>
          </w:tcPr>
          <w:p w14:paraId="583D91B4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329,17</w:t>
            </w:r>
          </w:p>
        </w:tc>
        <w:tc>
          <w:tcPr>
            <w:tcW w:w="1276" w:type="dxa"/>
            <w:vAlign w:val="center"/>
          </w:tcPr>
          <w:p w14:paraId="4D0B8E9E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205,02</w:t>
            </w:r>
          </w:p>
        </w:tc>
        <w:tc>
          <w:tcPr>
            <w:tcW w:w="1559" w:type="dxa"/>
            <w:vAlign w:val="center"/>
          </w:tcPr>
          <w:p w14:paraId="4F6B1046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- 124,15</w:t>
            </w:r>
          </w:p>
        </w:tc>
      </w:tr>
      <w:tr w:rsidR="00890911" w:rsidRPr="00890911" w14:paraId="14B5987C" w14:textId="77777777" w:rsidTr="00F35D01">
        <w:tc>
          <w:tcPr>
            <w:tcW w:w="5353" w:type="dxa"/>
            <w:vAlign w:val="center"/>
          </w:tcPr>
          <w:p w14:paraId="4171FBAF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Поступление налоговых и неналоговых доходов в консолидированный бюджет субъекта Российской Федерации от реализации инфраструктурного проекта и (или) инвестиционных проектов, для обеспечения которых реализуется инфраструктурный проект, в том числе в рамках комплексного развития территорий млн. рублей**</w:t>
            </w:r>
          </w:p>
        </w:tc>
        <w:tc>
          <w:tcPr>
            <w:tcW w:w="1559" w:type="dxa"/>
            <w:vAlign w:val="center"/>
          </w:tcPr>
          <w:p w14:paraId="4CD142B6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1 431,92</w:t>
            </w:r>
          </w:p>
        </w:tc>
        <w:tc>
          <w:tcPr>
            <w:tcW w:w="1276" w:type="dxa"/>
            <w:vAlign w:val="center"/>
          </w:tcPr>
          <w:p w14:paraId="12F92DAA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141,06</w:t>
            </w:r>
          </w:p>
        </w:tc>
        <w:tc>
          <w:tcPr>
            <w:tcW w:w="1559" w:type="dxa"/>
            <w:vAlign w:val="center"/>
          </w:tcPr>
          <w:p w14:paraId="7C599BA9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-1 290,86</w:t>
            </w:r>
          </w:p>
        </w:tc>
      </w:tr>
      <w:tr w:rsidR="00890911" w:rsidRPr="00890911" w14:paraId="1BFC9048" w14:textId="77777777" w:rsidTr="00F35D01">
        <w:trPr>
          <w:trHeight w:val="1062"/>
        </w:trPr>
        <w:tc>
          <w:tcPr>
            <w:tcW w:w="5353" w:type="dxa"/>
            <w:vAlign w:val="center"/>
          </w:tcPr>
          <w:p w14:paraId="15A78AB7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559" w:type="dxa"/>
            <w:vAlign w:val="center"/>
          </w:tcPr>
          <w:p w14:paraId="578154C3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14:paraId="179DA538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559" w:type="dxa"/>
            <w:vAlign w:val="center"/>
          </w:tcPr>
          <w:p w14:paraId="15D809CC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+111</w:t>
            </w:r>
          </w:p>
        </w:tc>
      </w:tr>
      <w:tr w:rsidR="00890911" w:rsidRPr="00890911" w14:paraId="023E46C4" w14:textId="77777777" w:rsidTr="00F35D01">
        <w:trPr>
          <w:trHeight w:val="1319"/>
        </w:trPr>
        <w:tc>
          <w:tcPr>
            <w:tcW w:w="5353" w:type="dxa"/>
            <w:vAlign w:val="center"/>
          </w:tcPr>
          <w:p w14:paraId="4337E456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 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559" w:type="dxa"/>
            <w:vAlign w:val="center"/>
          </w:tcPr>
          <w:p w14:paraId="523F8A56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8 602,10</w:t>
            </w:r>
          </w:p>
        </w:tc>
        <w:tc>
          <w:tcPr>
            <w:tcW w:w="1276" w:type="dxa"/>
            <w:vAlign w:val="center"/>
          </w:tcPr>
          <w:p w14:paraId="6AAAEFF0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9 825,63</w:t>
            </w:r>
          </w:p>
        </w:tc>
        <w:tc>
          <w:tcPr>
            <w:tcW w:w="1559" w:type="dxa"/>
            <w:vAlign w:val="center"/>
          </w:tcPr>
          <w:p w14:paraId="3AC3BD34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+1 223,53</w:t>
            </w:r>
          </w:p>
        </w:tc>
      </w:tr>
    </w:tbl>
    <w:p w14:paraId="2A2D7CA2" w14:textId="77777777" w:rsidR="00890911" w:rsidRPr="00890911" w:rsidRDefault="00890911" w:rsidP="00890911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890911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2E132BDF" w14:textId="77777777" w:rsidR="00890911" w:rsidRPr="00890911" w:rsidRDefault="00890911" w:rsidP="00890911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890911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3086CC66" w14:textId="77777777" w:rsidR="00890911" w:rsidRPr="00890911" w:rsidRDefault="00890911" w:rsidP="00890911">
      <w:pPr>
        <w:tabs>
          <w:tab w:val="left" w:pos="1134"/>
        </w:tabs>
        <w:overflowPunct/>
        <w:spacing w:line="240" w:lineRule="auto"/>
        <w:textAlignment w:val="auto"/>
        <w:rPr>
          <w:rFonts w:eastAsia="Calibri"/>
          <w:sz w:val="16"/>
          <w:szCs w:val="16"/>
          <w:lang w:eastAsia="en-US"/>
        </w:rPr>
      </w:pPr>
    </w:p>
    <w:p w14:paraId="3E5C3C59" w14:textId="77777777" w:rsidR="00890911" w:rsidRPr="00890911" w:rsidRDefault="00890911" w:rsidP="00890911">
      <w:pPr>
        <w:tabs>
          <w:tab w:val="left" w:pos="1134"/>
        </w:tabs>
        <w:overflowPunct/>
        <w:textAlignment w:val="auto"/>
        <w:rPr>
          <w:rFonts w:eastAsia="Calibri"/>
          <w:lang w:eastAsia="en-US"/>
        </w:rPr>
      </w:pPr>
      <w:r w:rsidRPr="00890911">
        <w:rPr>
          <w:rFonts w:eastAsia="Calibri"/>
          <w:lang w:eastAsia="en-US"/>
        </w:rPr>
        <w:t xml:space="preserve">Таким образом, по итогам 2023 года показатель «Поступление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</w:t>
      </w:r>
      <w:r w:rsidRPr="00890911">
        <w:rPr>
          <w:rFonts w:eastAsia="Calibri"/>
          <w:lang w:eastAsia="en-US"/>
        </w:rPr>
        <w:lastRenderedPageBreak/>
        <w:t>инфраструктурный проект, в том числе в рамках комплексного развития территорий млн. рублей**» выполнен только на 9,85 %, а общий объем ввода жилья за период реализации инфраструктурных (ого) проектов (а) и (или) инвестиционных проектов, для обеспечения которых реализуется инфраструктурный проект, тыс. метров квадратных (нарастающим итогом) выполнен на 62,3 %.</w:t>
      </w:r>
    </w:p>
    <w:p w14:paraId="2731EF65" w14:textId="3ADAADD3" w:rsidR="00890911" w:rsidRPr="00890911" w:rsidRDefault="00890911" w:rsidP="009A543A">
      <w:pPr>
        <w:tabs>
          <w:tab w:val="left" w:pos="1134"/>
        </w:tabs>
        <w:overflowPunct/>
        <w:textAlignment w:val="auto"/>
        <w:rPr>
          <w:rFonts w:eastAsia="Calibri"/>
          <w:lang w:eastAsia="en-US"/>
        </w:rPr>
      </w:pPr>
      <w:r w:rsidRPr="00890911">
        <w:rPr>
          <w:rFonts w:eastAsia="Calibri"/>
          <w:lang w:eastAsia="en-US"/>
        </w:rPr>
        <w:t>Информация о достижении плановых показателей реализации инфраструктурного проекта «Развитие Астраханской агломерации (проект развития водоснабжения и водоотведения МУП г. Астрахани «Астрводоканал» и жилищного строительства)» (первый этап), установленных дополнительным соглашением от 30 августа 2023 г. № 04-01/7-3 (Приложение № 7) согласно отчету за 2024 год представлена в следующей таблице.</w:t>
      </w:r>
    </w:p>
    <w:tbl>
      <w:tblPr>
        <w:tblStyle w:val="91"/>
        <w:tblW w:w="0" w:type="auto"/>
        <w:tblInd w:w="108" w:type="dxa"/>
        <w:tblLook w:val="04A0" w:firstRow="1" w:lastRow="0" w:firstColumn="1" w:lastColumn="0" w:noHBand="0" w:noVBand="1"/>
      </w:tblPr>
      <w:tblGrid>
        <w:gridCol w:w="5148"/>
        <w:gridCol w:w="1398"/>
        <w:gridCol w:w="1399"/>
        <w:gridCol w:w="1518"/>
      </w:tblGrid>
      <w:tr w:rsidR="00890911" w:rsidRPr="00890911" w14:paraId="1CF5E12D" w14:textId="77777777" w:rsidTr="00F35D01">
        <w:tc>
          <w:tcPr>
            <w:tcW w:w="5148" w:type="dxa"/>
          </w:tcPr>
          <w:p w14:paraId="41B9B741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398" w:type="dxa"/>
          </w:tcPr>
          <w:p w14:paraId="0CB80FFC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99" w:type="dxa"/>
          </w:tcPr>
          <w:p w14:paraId="0C49E215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518" w:type="dxa"/>
          </w:tcPr>
          <w:p w14:paraId="09730790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890911" w:rsidRPr="00890911" w14:paraId="0FBAA00D" w14:textId="77777777" w:rsidTr="00F35D01">
        <w:trPr>
          <w:trHeight w:val="144"/>
        </w:trPr>
        <w:tc>
          <w:tcPr>
            <w:tcW w:w="5148" w:type="dxa"/>
          </w:tcPr>
          <w:p w14:paraId="1FCC483A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98" w:type="dxa"/>
          </w:tcPr>
          <w:p w14:paraId="7AFB9A7B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9" w:type="dxa"/>
          </w:tcPr>
          <w:p w14:paraId="2162507B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18" w:type="dxa"/>
          </w:tcPr>
          <w:p w14:paraId="53B63275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890911" w:rsidRPr="00890911" w14:paraId="08FF3EDF" w14:textId="77777777" w:rsidTr="00F35D01">
        <w:tc>
          <w:tcPr>
            <w:tcW w:w="5148" w:type="dxa"/>
          </w:tcPr>
          <w:p w14:paraId="059ADBA2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398" w:type="dxa"/>
          </w:tcPr>
          <w:p w14:paraId="20E87F37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484,22</w:t>
            </w:r>
          </w:p>
        </w:tc>
        <w:tc>
          <w:tcPr>
            <w:tcW w:w="1399" w:type="dxa"/>
          </w:tcPr>
          <w:p w14:paraId="12651EA6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245,18</w:t>
            </w:r>
          </w:p>
        </w:tc>
        <w:tc>
          <w:tcPr>
            <w:tcW w:w="1518" w:type="dxa"/>
          </w:tcPr>
          <w:p w14:paraId="4C558C96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- 239,04</w:t>
            </w:r>
          </w:p>
        </w:tc>
      </w:tr>
      <w:tr w:rsidR="00890911" w:rsidRPr="00890911" w14:paraId="655ED38B" w14:textId="77777777" w:rsidTr="00F35D01">
        <w:tc>
          <w:tcPr>
            <w:tcW w:w="5148" w:type="dxa"/>
          </w:tcPr>
          <w:p w14:paraId="431BA576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Поступление налоговых и неналоговых доходов в консолидированный бюджет субъекта Российской Федерации от реализации инфраструктурного проекта и (или) инвестиционных проектов, для обеспечения которых реализуется инфраструктурный проект, в том числе в рамках комплексного развития территорий млн. рублей**</w:t>
            </w:r>
          </w:p>
        </w:tc>
        <w:tc>
          <w:tcPr>
            <w:tcW w:w="1398" w:type="dxa"/>
          </w:tcPr>
          <w:p w14:paraId="16A77F67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1 532,01</w:t>
            </w:r>
          </w:p>
        </w:tc>
        <w:tc>
          <w:tcPr>
            <w:tcW w:w="1399" w:type="dxa"/>
          </w:tcPr>
          <w:p w14:paraId="32CF5C99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-**</w:t>
            </w:r>
          </w:p>
        </w:tc>
        <w:tc>
          <w:tcPr>
            <w:tcW w:w="1518" w:type="dxa"/>
          </w:tcPr>
          <w:p w14:paraId="58202CAD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890911" w:rsidRPr="00890911" w14:paraId="760281B6" w14:textId="77777777" w:rsidTr="00F35D01">
        <w:tc>
          <w:tcPr>
            <w:tcW w:w="5148" w:type="dxa"/>
          </w:tcPr>
          <w:p w14:paraId="01E66E84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398" w:type="dxa"/>
          </w:tcPr>
          <w:p w14:paraId="002A6A77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1 515</w:t>
            </w:r>
          </w:p>
        </w:tc>
        <w:tc>
          <w:tcPr>
            <w:tcW w:w="1399" w:type="dxa"/>
          </w:tcPr>
          <w:p w14:paraId="764306A9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518" w:type="dxa"/>
          </w:tcPr>
          <w:p w14:paraId="04637169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- 1 345</w:t>
            </w:r>
          </w:p>
        </w:tc>
      </w:tr>
      <w:tr w:rsidR="00890911" w:rsidRPr="00890911" w14:paraId="46027E3F" w14:textId="77777777" w:rsidTr="00F35D01">
        <w:trPr>
          <w:trHeight w:val="1295"/>
        </w:trPr>
        <w:tc>
          <w:tcPr>
            <w:tcW w:w="5148" w:type="dxa"/>
          </w:tcPr>
          <w:p w14:paraId="593728A3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398" w:type="dxa"/>
          </w:tcPr>
          <w:p w14:paraId="341EE96E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12 928,80</w:t>
            </w:r>
          </w:p>
        </w:tc>
        <w:tc>
          <w:tcPr>
            <w:tcW w:w="1399" w:type="dxa"/>
          </w:tcPr>
          <w:p w14:paraId="20EDF03D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11 833,64</w:t>
            </w:r>
          </w:p>
        </w:tc>
        <w:tc>
          <w:tcPr>
            <w:tcW w:w="1518" w:type="dxa"/>
          </w:tcPr>
          <w:p w14:paraId="63260E61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- 1 095,16</w:t>
            </w:r>
          </w:p>
        </w:tc>
      </w:tr>
    </w:tbl>
    <w:p w14:paraId="68B21D03" w14:textId="77777777" w:rsidR="00890911" w:rsidRPr="00890911" w:rsidRDefault="00890911" w:rsidP="00890911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890911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140FEC09" w14:textId="77777777" w:rsidR="00890911" w:rsidRPr="00890911" w:rsidRDefault="00890911" w:rsidP="00890911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890911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 годовом выражении (не накопленном итогом), не позднее 1 апреля года, следующего за отчетным.</w:t>
      </w:r>
    </w:p>
    <w:p w14:paraId="41DED6FB" w14:textId="6A4C3A71" w:rsidR="00890911" w:rsidRPr="00890911" w:rsidRDefault="00890911" w:rsidP="00890911">
      <w:pPr>
        <w:tabs>
          <w:tab w:val="left" w:pos="1134"/>
          <w:tab w:val="left" w:pos="1701"/>
        </w:tabs>
        <w:overflowPunct/>
        <w:textAlignment w:val="auto"/>
        <w:rPr>
          <w:rFonts w:eastAsia="Calibri"/>
          <w:lang w:eastAsia="en-US"/>
        </w:rPr>
      </w:pPr>
      <w:r w:rsidRPr="00890911">
        <w:rPr>
          <w:rFonts w:eastAsia="Calibri"/>
          <w:lang w:eastAsia="en-US"/>
        </w:rPr>
        <w:t>По итогам 2024 года не выполнены следующие показатели инфраструктурного проекта, а именно: «Объем ввода жилья за период реализации инфраструктурного проекта» на 49,37</w:t>
      </w:r>
      <w:r w:rsidR="000670F6">
        <w:rPr>
          <w:rFonts w:eastAsia="Calibri"/>
          <w:lang w:eastAsia="en-US"/>
        </w:rPr>
        <w:t> </w:t>
      </w:r>
      <w:r w:rsidRPr="00890911">
        <w:rPr>
          <w:rFonts w:eastAsia="Calibri"/>
          <w:lang w:eastAsia="en-US"/>
        </w:rPr>
        <w:t xml:space="preserve">% от запланированного </w:t>
      </w:r>
      <w:r w:rsidRPr="00890911">
        <w:rPr>
          <w:rFonts w:eastAsia="Calibri"/>
          <w:lang w:eastAsia="en-US"/>
        </w:rPr>
        <w:lastRenderedPageBreak/>
        <w:t xml:space="preserve">значения показателя (выполнен на 50,63 %), «Количество рабочих мест, созданных в связи с реализацией инфраструктурного проекта» на 88,78 % </w:t>
      </w:r>
      <w:r w:rsidR="000670F6">
        <w:rPr>
          <w:rFonts w:eastAsia="Calibri"/>
          <w:lang w:eastAsia="en-US"/>
        </w:rPr>
        <w:br/>
      </w:r>
      <w:r w:rsidRPr="00890911">
        <w:rPr>
          <w:rFonts w:eastAsia="Calibri"/>
          <w:lang w:eastAsia="en-US"/>
        </w:rPr>
        <w:t>от запланированного значения показателя (выполнен на 11,22 %) и «Объем внебюджетных инвестиций» на 19,04 % от запланированного значения показателя (выполнен на 91,53 %).</w:t>
      </w:r>
    </w:p>
    <w:p w14:paraId="1CEA407D" w14:textId="7594C3A2" w:rsidR="00890911" w:rsidRPr="00890911" w:rsidRDefault="00890911" w:rsidP="00890911">
      <w:pPr>
        <w:rPr>
          <w:szCs w:val="20"/>
        </w:rPr>
      </w:pPr>
      <w:r w:rsidRPr="00890911">
        <w:rPr>
          <w:szCs w:val="20"/>
        </w:rPr>
        <w:t xml:space="preserve">В 2024 году между Минстроем Астраханской области </w:t>
      </w:r>
      <w:r w:rsidR="000670F6">
        <w:rPr>
          <w:szCs w:val="20"/>
        </w:rPr>
        <w:br/>
      </w:r>
      <w:r w:rsidRPr="00890911">
        <w:rPr>
          <w:szCs w:val="20"/>
        </w:rPr>
        <w:t>и Администрацией муниципального образования г. Астрахань заключено Соглашение о предоставлении субсидии из бюджета Астраханской области бюджету муниципального образования Астраханской области от 14 февраля 2024 г. № 04-01/6</w:t>
      </w:r>
      <w:r w:rsidRPr="00890911">
        <w:rPr>
          <w:szCs w:val="20"/>
          <w:vertAlign w:val="superscript"/>
        </w:rPr>
        <w:footnoteReference w:id="1"/>
      </w:r>
      <w:r w:rsidRPr="00890911">
        <w:rPr>
          <w:szCs w:val="20"/>
        </w:rPr>
        <w:t xml:space="preserve"> в общем объеме 50 989,5 тыс. рублей, из них за счет средств ИБК – 49 459,8 тыс. рублей на реализацию мероприятий </w:t>
      </w:r>
      <w:r w:rsidR="000670F6">
        <w:rPr>
          <w:szCs w:val="20"/>
        </w:rPr>
        <w:br/>
      </w:r>
      <w:r w:rsidRPr="00890911">
        <w:rPr>
          <w:szCs w:val="20"/>
        </w:rPr>
        <w:t xml:space="preserve">по капитальному ремонту сетей водоснабжения и водоотведения в рамках реализации инфраструктурных проектов регионального проекта «Инфраструктурный проект «Развитие Астраханской агломерации (проект развития водоснабжения и водоотведения МУП г. Астрахани «Астрводоканал» и жилищного строительства)» государственной программы «Улучшение качества предоставления жилищно-коммунальных услуг </w:t>
      </w:r>
      <w:r w:rsidR="000670F6">
        <w:rPr>
          <w:szCs w:val="20"/>
        </w:rPr>
        <w:br/>
      </w:r>
      <w:r w:rsidRPr="00890911">
        <w:rPr>
          <w:szCs w:val="20"/>
        </w:rPr>
        <w:t>на территории Астраханской области» с учетом решения президиума (штаба) Правительственной комиссии по региональному развитию в Российской Федерации от 12 мая 2022 г. № 22 об одобрении инфраструктурного проекта «Развитие Астраханской агломерации (проект развития ВиВ МУП г. Астрахани «Астрводоканал»).</w:t>
      </w:r>
    </w:p>
    <w:p w14:paraId="61B8C510" w14:textId="77777777" w:rsidR="00890911" w:rsidRPr="00890911" w:rsidRDefault="00890911" w:rsidP="00890911">
      <w:pPr>
        <w:rPr>
          <w:szCs w:val="20"/>
        </w:rPr>
      </w:pPr>
      <w:r w:rsidRPr="00890911">
        <w:rPr>
          <w:szCs w:val="20"/>
        </w:rPr>
        <w:t>Перечень мероприятий и объемы финансирования установлены в приложении № 1 к соглашению от 14 февраля 2024 г. № 04-01/6, а показатели результативности использования субсидии установлены в приложении № 2 на 2025 год в объеме 5,64 км «проектирование, строительство, реконструкция, техническое перевооружение, капитальный ремонт объектов сетей водоснабжения и водоотведения МУП г. Астрахани «Астрводоканал».</w:t>
      </w:r>
    </w:p>
    <w:p w14:paraId="086CE5DC" w14:textId="67220DDE" w:rsidR="00890911" w:rsidRPr="00890911" w:rsidRDefault="00890911" w:rsidP="00890911">
      <w:pPr>
        <w:tabs>
          <w:tab w:val="left" w:pos="1134"/>
        </w:tabs>
        <w:overflowPunct/>
        <w:textAlignment w:val="auto"/>
        <w:rPr>
          <w:rFonts w:eastAsia="Calibri"/>
          <w:lang w:eastAsia="en-US"/>
        </w:rPr>
      </w:pPr>
      <w:r w:rsidRPr="00890911">
        <w:rPr>
          <w:rFonts w:eastAsia="Calibri"/>
          <w:lang w:eastAsia="en-US"/>
        </w:rPr>
        <w:lastRenderedPageBreak/>
        <w:t xml:space="preserve">В рамках дополнительного соглашения от 13 сентября 2024 г. </w:t>
      </w:r>
      <w:r w:rsidR="000670F6">
        <w:rPr>
          <w:rFonts w:eastAsia="Calibri"/>
          <w:lang w:eastAsia="en-US"/>
        </w:rPr>
        <w:br/>
      </w:r>
      <w:r w:rsidRPr="00890911">
        <w:rPr>
          <w:rFonts w:eastAsia="Calibri"/>
          <w:lang w:eastAsia="en-US"/>
        </w:rPr>
        <w:t>№ 04-01/6-02 установлены следующие показатели реализации инфраструктурного проекта «Развитие Астраханской агломерации (проект развития водоснабжения и водоотведения МУП г. Астрахани «Астрводоканал» и жилищного строительства)» (второй этап) на 2024 год:</w:t>
      </w:r>
    </w:p>
    <w:p w14:paraId="54BAE3BD" w14:textId="26DA035B" w:rsidR="00890911" w:rsidRPr="00890911" w:rsidRDefault="000670F6" w:rsidP="00890911">
      <w:pPr>
        <w:tabs>
          <w:tab w:val="left" w:pos="1134"/>
        </w:tabs>
        <w:overflowPunct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="00890911" w:rsidRPr="00890911">
        <w:rPr>
          <w:rFonts w:eastAsia="Calibri"/>
          <w:lang w:eastAsia="en-US"/>
        </w:rPr>
        <w:t>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 на 2024 год в объеме 1 000,0 млн. рублей;</w:t>
      </w:r>
    </w:p>
    <w:p w14:paraId="20BFBA0E" w14:textId="14BF7FF8" w:rsidR="00890911" w:rsidRPr="00890911" w:rsidRDefault="00890911" w:rsidP="00890911">
      <w:pPr>
        <w:tabs>
          <w:tab w:val="left" w:pos="1134"/>
        </w:tabs>
        <w:overflowPunct/>
        <w:textAlignment w:val="auto"/>
        <w:rPr>
          <w:rFonts w:eastAsia="Calibri"/>
          <w:lang w:eastAsia="en-US"/>
        </w:rPr>
      </w:pPr>
      <w:r w:rsidRPr="00890911">
        <w:rPr>
          <w:rFonts w:eastAsia="Calibri"/>
          <w:lang w:eastAsia="en-US"/>
        </w:rPr>
        <w:t>общий объем ввода жилья за период реализации инфраструктурных (ого) проектов (а) и (или) инвестиционных проектов, для обеспечения которых реализуется инфраструктурный проект (тыс. м</w:t>
      </w:r>
      <w:r w:rsidRPr="00890911">
        <w:rPr>
          <w:rFonts w:eastAsia="Calibri"/>
          <w:vertAlign w:val="superscript"/>
          <w:lang w:eastAsia="en-US"/>
        </w:rPr>
        <w:t>2</w:t>
      </w:r>
      <w:r w:rsidRPr="00890911">
        <w:rPr>
          <w:rFonts w:eastAsia="Calibri"/>
          <w:lang w:eastAsia="en-US"/>
        </w:rPr>
        <w:t>) (нарастающим итогом) в объеме 12,50 тыс. метров кв.;</w:t>
      </w:r>
    </w:p>
    <w:p w14:paraId="7651703E" w14:textId="119D12A1" w:rsidR="00890911" w:rsidRPr="00890911" w:rsidRDefault="00890911" w:rsidP="00890911">
      <w:pPr>
        <w:tabs>
          <w:tab w:val="left" w:pos="1134"/>
        </w:tabs>
        <w:overflowPunct/>
        <w:textAlignment w:val="auto"/>
        <w:rPr>
          <w:rFonts w:eastAsia="Calibri"/>
          <w:lang w:eastAsia="en-US"/>
        </w:rPr>
      </w:pPr>
      <w:r w:rsidRPr="00890911">
        <w:rPr>
          <w:rFonts w:eastAsia="Calibri"/>
          <w:lang w:eastAsia="en-US"/>
        </w:rPr>
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(млн. рублей) в объеме 64,05 млн рублей;</w:t>
      </w:r>
    </w:p>
    <w:p w14:paraId="2D4BED77" w14:textId="77777777" w:rsidR="00890911" w:rsidRPr="00890911" w:rsidRDefault="00890911" w:rsidP="00890911">
      <w:pPr>
        <w:tabs>
          <w:tab w:val="left" w:pos="1134"/>
        </w:tabs>
        <w:overflowPunct/>
        <w:textAlignment w:val="auto"/>
        <w:rPr>
          <w:rFonts w:eastAsia="Calibri"/>
          <w:lang w:eastAsia="en-US"/>
        </w:rPr>
      </w:pPr>
      <w:r w:rsidRPr="00890911">
        <w:rPr>
          <w:rFonts w:eastAsia="Calibri"/>
          <w:lang w:eastAsia="en-US"/>
        </w:rPr>
        <w:t>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 (единиц) в объеме 0,0.</w:t>
      </w:r>
    </w:p>
    <w:p w14:paraId="54E1BA48" w14:textId="77777777" w:rsidR="00890911" w:rsidRPr="00890911" w:rsidRDefault="00890911" w:rsidP="00890911">
      <w:pPr>
        <w:widowControl w:val="0"/>
        <w:tabs>
          <w:tab w:val="left" w:pos="993"/>
          <w:tab w:val="left" w:pos="1134"/>
          <w:tab w:val="left" w:pos="1701"/>
        </w:tabs>
        <w:overflowPunct/>
        <w:autoSpaceDE/>
        <w:autoSpaceDN/>
        <w:adjustRightInd/>
        <w:textAlignment w:val="auto"/>
        <w:rPr>
          <w:rFonts w:eastAsia="Calibri"/>
          <w:lang w:eastAsia="en-US"/>
        </w:rPr>
      </w:pPr>
      <w:r w:rsidRPr="00890911">
        <w:rPr>
          <w:rFonts w:eastAsia="Calibri"/>
          <w:lang w:eastAsia="en-US"/>
        </w:rPr>
        <w:t xml:space="preserve">Согласно отчету о показателях реализации инфраструктурных проектов Астраханской области» по состоянию на 1 января 2025 г. отражено выполнение показателей реализации </w:t>
      </w:r>
      <w:r w:rsidRPr="00890911">
        <w:rPr>
          <w:lang w:eastAsia="en-US"/>
        </w:rPr>
        <w:t>инфраструктурного проекта Астраханской области за 2024 год (второй этап)</w:t>
      </w:r>
    </w:p>
    <w:tbl>
      <w:tblPr>
        <w:tblStyle w:val="91"/>
        <w:tblW w:w="0" w:type="auto"/>
        <w:tblInd w:w="108" w:type="dxa"/>
        <w:tblLook w:val="04A0" w:firstRow="1" w:lastRow="0" w:firstColumn="1" w:lastColumn="0" w:noHBand="0" w:noVBand="1"/>
      </w:tblPr>
      <w:tblGrid>
        <w:gridCol w:w="5019"/>
        <w:gridCol w:w="1478"/>
        <w:gridCol w:w="1306"/>
        <w:gridCol w:w="1660"/>
      </w:tblGrid>
      <w:tr w:rsidR="00890911" w:rsidRPr="00890911" w14:paraId="3451B8C6" w14:textId="77777777" w:rsidTr="00F35D01">
        <w:tc>
          <w:tcPr>
            <w:tcW w:w="5019" w:type="dxa"/>
          </w:tcPr>
          <w:p w14:paraId="72B44401" w14:textId="77777777" w:rsidR="00890911" w:rsidRPr="00890911" w:rsidRDefault="00890911" w:rsidP="000670F6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478" w:type="dxa"/>
          </w:tcPr>
          <w:p w14:paraId="08A1D121" w14:textId="77777777" w:rsidR="00890911" w:rsidRPr="00890911" w:rsidRDefault="00890911" w:rsidP="000670F6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06" w:type="dxa"/>
          </w:tcPr>
          <w:p w14:paraId="42E08EB8" w14:textId="77777777" w:rsidR="00890911" w:rsidRPr="00890911" w:rsidRDefault="00890911" w:rsidP="000670F6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0" w:type="dxa"/>
          </w:tcPr>
          <w:p w14:paraId="3BCFF75F" w14:textId="77777777" w:rsidR="00890911" w:rsidRPr="00890911" w:rsidRDefault="00890911" w:rsidP="000670F6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890911" w:rsidRPr="00890911" w14:paraId="44FF2403" w14:textId="77777777" w:rsidTr="000670F6">
        <w:trPr>
          <w:trHeight w:val="109"/>
        </w:trPr>
        <w:tc>
          <w:tcPr>
            <w:tcW w:w="5019" w:type="dxa"/>
          </w:tcPr>
          <w:p w14:paraId="3E2A65C9" w14:textId="77777777" w:rsidR="00890911" w:rsidRPr="00890911" w:rsidRDefault="00890911" w:rsidP="000670F6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78" w:type="dxa"/>
          </w:tcPr>
          <w:p w14:paraId="7B8FB266" w14:textId="77777777" w:rsidR="00890911" w:rsidRPr="00890911" w:rsidRDefault="00890911" w:rsidP="000670F6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6" w:type="dxa"/>
          </w:tcPr>
          <w:p w14:paraId="52BBDFDA" w14:textId="77777777" w:rsidR="00890911" w:rsidRPr="00890911" w:rsidRDefault="00890911" w:rsidP="000670F6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0" w:type="dxa"/>
          </w:tcPr>
          <w:p w14:paraId="0C877E26" w14:textId="77777777" w:rsidR="00890911" w:rsidRPr="00890911" w:rsidRDefault="00890911" w:rsidP="000670F6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890911" w:rsidRPr="00890911" w14:paraId="65908CBC" w14:textId="77777777" w:rsidTr="00F35D01">
        <w:tc>
          <w:tcPr>
            <w:tcW w:w="5019" w:type="dxa"/>
          </w:tcPr>
          <w:p w14:paraId="0B156760" w14:textId="77777777" w:rsidR="00890911" w:rsidRPr="00890911" w:rsidRDefault="00890911" w:rsidP="000670F6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78" w:type="dxa"/>
          </w:tcPr>
          <w:p w14:paraId="4F2B9103" w14:textId="77777777" w:rsidR="00890911" w:rsidRPr="00890911" w:rsidRDefault="00890911" w:rsidP="000670F6">
            <w:pPr>
              <w:keepNext/>
              <w:keepLines/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1306" w:type="dxa"/>
          </w:tcPr>
          <w:p w14:paraId="5566F056" w14:textId="77777777" w:rsidR="00890911" w:rsidRPr="00890911" w:rsidRDefault="00890911" w:rsidP="000670F6">
            <w:pPr>
              <w:keepNext/>
              <w:keepLines/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660" w:type="dxa"/>
          </w:tcPr>
          <w:p w14:paraId="691F01AF" w14:textId="77777777" w:rsidR="00890911" w:rsidRPr="00890911" w:rsidRDefault="00890911" w:rsidP="000670F6">
            <w:pPr>
              <w:keepNext/>
              <w:keepLines/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-12,50</w:t>
            </w:r>
          </w:p>
        </w:tc>
      </w:tr>
      <w:tr w:rsidR="00890911" w:rsidRPr="00890911" w14:paraId="1DF5F389" w14:textId="77777777" w:rsidTr="00F35D01">
        <w:tc>
          <w:tcPr>
            <w:tcW w:w="5019" w:type="dxa"/>
          </w:tcPr>
          <w:p w14:paraId="7573F34B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Поступление налоговых и неналоговых доходов в консолидированный бюджет субъекта Российской Федерации от реализации инфраструктурного проекта и (или) инвестиционных проектов, для обеспечения которых реализуется инфраструктурный проект, в том числе в рамках комплексного развития территорий млн. рублей**</w:t>
            </w:r>
          </w:p>
        </w:tc>
        <w:tc>
          <w:tcPr>
            <w:tcW w:w="1478" w:type="dxa"/>
          </w:tcPr>
          <w:p w14:paraId="7C496CC5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64,05</w:t>
            </w:r>
          </w:p>
        </w:tc>
        <w:tc>
          <w:tcPr>
            <w:tcW w:w="1306" w:type="dxa"/>
          </w:tcPr>
          <w:p w14:paraId="27DEAA65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0" w:type="dxa"/>
          </w:tcPr>
          <w:p w14:paraId="243B9CAA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-64,05</w:t>
            </w:r>
          </w:p>
        </w:tc>
      </w:tr>
      <w:tr w:rsidR="00890911" w:rsidRPr="00890911" w14:paraId="4C7BDDB6" w14:textId="77777777" w:rsidTr="00F35D01">
        <w:tc>
          <w:tcPr>
            <w:tcW w:w="5019" w:type="dxa"/>
          </w:tcPr>
          <w:p w14:paraId="7F8C9712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78" w:type="dxa"/>
          </w:tcPr>
          <w:p w14:paraId="4F8C989B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06" w:type="dxa"/>
          </w:tcPr>
          <w:p w14:paraId="5FC750F1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660" w:type="dxa"/>
          </w:tcPr>
          <w:p w14:paraId="7C791732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890911" w:rsidRPr="00890911" w14:paraId="295538F9" w14:textId="77777777" w:rsidTr="00F35D01">
        <w:trPr>
          <w:trHeight w:val="1338"/>
        </w:trPr>
        <w:tc>
          <w:tcPr>
            <w:tcW w:w="5019" w:type="dxa"/>
          </w:tcPr>
          <w:p w14:paraId="46F57565" w14:textId="77777777" w:rsidR="00890911" w:rsidRPr="00890911" w:rsidRDefault="00890911" w:rsidP="00890911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78" w:type="dxa"/>
          </w:tcPr>
          <w:p w14:paraId="51A57B35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1 000,00</w:t>
            </w:r>
          </w:p>
        </w:tc>
        <w:tc>
          <w:tcPr>
            <w:tcW w:w="1306" w:type="dxa"/>
          </w:tcPr>
          <w:p w14:paraId="54748016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660" w:type="dxa"/>
          </w:tcPr>
          <w:p w14:paraId="1462B20C" w14:textId="77777777" w:rsidR="00890911" w:rsidRPr="00890911" w:rsidRDefault="00890911" w:rsidP="00890911">
            <w:pPr>
              <w:tabs>
                <w:tab w:val="left" w:pos="1134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890911">
              <w:rPr>
                <w:rFonts w:eastAsia="Calibri"/>
                <w:sz w:val="20"/>
                <w:szCs w:val="20"/>
                <w:lang w:eastAsia="en-US"/>
              </w:rPr>
              <w:t>-1 000,00</w:t>
            </w:r>
          </w:p>
        </w:tc>
      </w:tr>
    </w:tbl>
    <w:p w14:paraId="45776E4A" w14:textId="77777777" w:rsidR="00890911" w:rsidRPr="00890911" w:rsidRDefault="00890911" w:rsidP="00890911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890911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360BC4C7" w14:textId="6F259D9B" w:rsidR="00BF729D" w:rsidRDefault="00890911" w:rsidP="008E3F19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</w:pPr>
      <w:r w:rsidRPr="00890911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 годовом выражении (не накопленном итогом), не позднее 1 апреля года, следующего за отчетным.</w:t>
      </w:r>
    </w:p>
    <w:sectPr w:rsidR="00BF729D" w:rsidSect="0047726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1132E" w14:textId="77777777" w:rsidR="00562E19" w:rsidRDefault="00562E19" w:rsidP="00BF729D">
      <w:pPr>
        <w:spacing w:line="240" w:lineRule="auto"/>
      </w:pPr>
      <w:r>
        <w:separator/>
      </w:r>
    </w:p>
  </w:endnote>
  <w:endnote w:type="continuationSeparator" w:id="0">
    <w:p w14:paraId="63E538E6" w14:textId="77777777" w:rsidR="00562E19" w:rsidRDefault="00562E19" w:rsidP="00BF7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6465C" w14:textId="77777777" w:rsidR="00562E19" w:rsidRDefault="00562E19" w:rsidP="00BF729D">
      <w:pPr>
        <w:spacing w:line="240" w:lineRule="auto"/>
      </w:pPr>
      <w:r>
        <w:separator/>
      </w:r>
    </w:p>
  </w:footnote>
  <w:footnote w:type="continuationSeparator" w:id="0">
    <w:p w14:paraId="33AC01B7" w14:textId="77777777" w:rsidR="00562E19" w:rsidRDefault="00562E19" w:rsidP="00BF729D">
      <w:pPr>
        <w:spacing w:line="240" w:lineRule="auto"/>
      </w:pPr>
      <w:r>
        <w:continuationSeparator/>
      </w:r>
    </w:p>
  </w:footnote>
  <w:footnote w:id="1">
    <w:p w14:paraId="4B1F85BD" w14:textId="77777777" w:rsidR="00890911" w:rsidRPr="0098734F" w:rsidRDefault="00890911" w:rsidP="00890911">
      <w:pPr>
        <w:pStyle w:val="ad"/>
      </w:pPr>
      <w:r w:rsidRPr="00890911">
        <w:rPr>
          <w:rStyle w:val="ac"/>
        </w:rPr>
        <w:footnoteRef/>
      </w:r>
      <w:r w:rsidRPr="0098734F">
        <w:t xml:space="preserve"> с учетом дополнительных соглашений от 29 марта 2024 г. № 04-0</w:t>
      </w:r>
      <w:r>
        <w:t>1/6-1, от 13 сентября 2024 г. № </w:t>
      </w:r>
      <w:r w:rsidRPr="0098734F">
        <w:t>04-01/6-2, от 5 ноября 2024 г. № 04-01/63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072818"/>
      <w:docPartObj>
        <w:docPartGallery w:val="Page Numbers (Top of Page)"/>
        <w:docPartUnique/>
      </w:docPartObj>
    </w:sdtPr>
    <w:sdtEndPr/>
    <w:sdtContent>
      <w:p w14:paraId="5FAF993A" w14:textId="16DF1AD9" w:rsidR="00477265" w:rsidRDefault="0047726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D2E">
          <w:rPr>
            <w:noProof/>
          </w:rPr>
          <w:t>2</w:t>
        </w:r>
        <w:r>
          <w:fldChar w:fldCharType="end"/>
        </w:r>
      </w:p>
    </w:sdtContent>
  </w:sdt>
  <w:p w14:paraId="73C4E4C9" w14:textId="77777777" w:rsidR="00477265" w:rsidRDefault="0047726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9D"/>
    <w:rsid w:val="00010A64"/>
    <w:rsid w:val="000670F6"/>
    <w:rsid w:val="00192E9E"/>
    <w:rsid w:val="00274A36"/>
    <w:rsid w:val="00297673"/>
    <w:rsid w:val="00377981"/>
    <w:rsid w:val="003C0D13"/>
    <w:rsid w:val="004256F7"/>
    <w:rsid w:val="00477265"/>
    <w:rsid w:val="00562E19"/>
    <w:rsid w:val="005F7FBD"/>
    <w:rsid w:val="007C3D97"/>
    <w:rsid w:val="00803238"/>
    <w:rsid w:val="00846F90"/>
    <w:rsid w:val="00890911"/>
    <w:rsid w:val="008D5D2E"/>
    <w:rsid w:val="008E3F19"/>
    <w:rsid w:val="00995258"/>
    <w:rsid w:val="00997BB0"/>
    <w:rsid w:val="009A543A"/>
    <w:rsid w:val="00A80E02"/>
    <w:rsid w:val="00AA2753"/>
    <w:rsid w:val="00AB2B65"/>
    <w:rsid w:val="00AC33A1"/>
    <w:rsid w:val="00B57E43"/>
    <w:rsid w:val="00B8033B"/>
    <w:rsid w:val="00BF729D"/>
    <w:rsid w:val="00E364B6"/>
    <w:rsid w:val="00E571C3"/>
    <w:rsid w:val="00E971F9"/>
    <w:rsid w:val="00EA69FA"/>
    <w:rsid w:val="00F16015"/>
    <w:rsid w:val="00FB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C91B"/>
  <w15:docId w15:val="{5F9B2BE0-1C4F-4EA7-9ED8-1EAA7329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29D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729D"/>
    <w:pPr>
      <w:keepNext/>
      <w:keepLines/>
      <w:overflowPunct/>
      <w:autoSpaceDE/>
      <w:autoSpaceDN/>
      <w:adjustRightInd/>
      <w:spacing w:before="360" w:after="80" w:line="278" w:lineRule="auto"/>
      <w:ind w:firstLine="0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line="278" w:lineRule="auto"/>
      <w:ind w:firstLine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line="278" w:lineRule="auto"/>
      <w:ind w:firstLine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2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2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2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2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2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2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29D"/>
    <w:pPr>
      <w:overflowPunct/>
      <w:autoSpaceDE/>
      <w:autoSpaceDN/>
      <w:adjustRightInd/>
      <w:spacing w:after="80" w:line="240" w:lineRule="auto"/>
      <w:ind w:firstLine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F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29D"/>
    <w:pPr>
      <w:numPr>
        <w:ilvl w:val="1"/>
      </w:numPr>
      <w:overflowPunct/>
      <w:autoSpaceDE/>
      <w:autoSpaceDN/>
      <w:adjustRightInd/>
      <w:spacing w:after="160" w:line="278" w:lineRule="auto"/>
      <w:ind w:firstLine="709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29D"/>
    <w:pPr>
      <w:overflowPunct/>
      <w:autoSpaceDE/>
      <w:autoSpaceDN/>
      <w:adjustRightInd/>
      <w:spacing w:before="160" w:after="160" w:line="278" w:lineRule="auto"/>
      <w:ind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72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729D"/>
    <w:pPr>
      <w:overflowPunct/>
      <w:autoSpaceDE/>
      <w:autoSpaceDN/>
      <w:adjustRightInd/>
      <w:spacing w:after="160" w:line="278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F72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72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729D"/>
    <w:rPr>
      <w:b/>
      <w:bCs/>
      <w:smallCaps/>
      <w:color w:val="2F5496" w:themeColor="accent1" w:themeShade="BF"/>
      <w:spacing w:val="5"/>
    </w:rPr>
  </w:style>
  <w:style w:type="character" w:styleId="ac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link w:val="11"/>
    <w:uiPriority w:val="99"/>
    <w:unhideWhenUsed/>
    <w:qFormat/>
    <w:rsid w:val="00BF729D"/>
    <w:rPr>
      <w:vertAlign w:val="superscript"/>
    </w:rPr>
  </w:style>
  <w:style w:type="paragraph" w:customStyle="1" w:styleId="11">
    <w:name w:val="Знак сноски1"/>
    <w:link w:val="ac"/>
    <w:uiPriority w:val="99"/>
    <w:qFormat/>
    <w:rsid w:val="00BF729D"/>
    <w:pPr>
      <w:spacing w:after="0" w:line="240" w:lineRule="auto"/>
    </w:pPr>
    <w:rPr>
      <w:vertAlign w:val="superscript"/>
    </w:rPr>
  </w:style>
  <w:style w:type="paragraph" w:styleId="ad">
    <w:name w:val="footnote text"/>
    <w:basedOn w:val="a"/>
    <w:link w:val="ae"/>
    <w:unhideWhenUsed/>
    <w:qFormat/>
    <w:rsid w:val="00FB31A1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qFormat/>
    <w:rsid w:val="00FB31A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477265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7726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477265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7726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f3">
    <w:name w:val="Table Grid"/>
    <w:basedOn w:val="a1"/>
    <w:uiPriority w:val="39"/>
    <w:rsid w:val="00192E9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39"/>
    <w:rsid w:val="00890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3"/>
    <w:uiPriority w:val="39"/>
    <w:rsid w:val="00890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Лучников</dc:creator>
  <cp:keywords/>
  <dc:description/>
  <cp:lastModifiedBy>Суворова Юлиана Олеговна</cp:lastModifiedBy>
  <cp:revision>11</cp:revision>
  <dcterms:created xsi:type="dcterms:W3CDTF">2025-03-29T23:42:00Z</dcterms:created>
  <dcterms:modified xsi:type="dcterms:W3CDTF">2025-07-09T06:40:00Z</dcterms:modified>
</cp:coreProperties>
</file>