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5.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6.xml" ContentType="application/vnd.openxmlformats-officedocument.drawingml.chart+xml"/>
  <Override PartName="/word/theme/themeOverride3.xml" ContentType="application/vnd.openxmlformats-officedocument.themeOverride+xml"/>
  <Override PartName="/word/charts/chart7.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8.xml" ContentType="application/vnd.openxmlformats-officedocument.drawingml.chart+xml"/>
  <Override PartName="/word/theme/themeOverride4.xml" ContentType="application/vnd.openxmlformats-officedocument.themeOverride+xml"/>
  <Override PartName="/word/charts/chart9.xml" ContentType="application/vnd.openxmlformats-officedocument.drawingml.chart+xml"/>
  <Override PartName="/word/theme/themeOverride5.xml" ContentType="application/vnd.openxmlformats-officedocument.themeOverride+xml"/>
  <Override PartName="/word/charts/chart10.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11.xml" ContentType="application/vnd.openxmlformats-officedocument.drawingml.chart+xml"/>
  <Override PartName="/word/theme/themeOverride6.xml" ContentType="application/vnd.openxmlformats-officedocument.themeOverride+xml"/>
  <Override PartName="/word/charts/chart12.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13.xml" ContentType="application/vnd.openxmlformats-officedocument.drawingml.chart+xml"/>
  <Override PartName="/word/charts/style8.xml" ContentType="application/vnd.ms-office.chartstyle+xml"/>
  <Override PartName="/word/charts/colors8.xml" ContentType="application/vnd.ms-office.chartcolorstyle+xml"/>
  <Override PartName="/word/theme/themeOverride7.xml" ContentType="application/vnd.openxmlformats-officedocument.themeOverride+xml"/>
  <Override PartName="/word/charts/chart14.xml" ContentType="application/vnd.openxmlformats-officedocument.drawingml.chart+xml"/>
  <Override PartName="/word/charts/style9.xml" ContentType="application/vnd.ms-office.chartstyle+xml"/>
  <Override PartName="/word/charts/colors9.xml" ContentType="application/vnd.ms-office.chartcolorstyle+xml"/>
  <Override PartName="/word/theme/themeOverride8.xml" ContentType="application/vnd.openxmlformats-officedocument.themeOverride+xml"/>
  <Override PartName="/word/charts/chart15.xml" ContentType="application/vnd.openxmlformats-officedocument.drawingml.chart+xml"/>
  <Override PartName="/word/charts/style10.xml" ContentType="application/vnd.ms-office.chartstyle+xml"/>
  <Override PartName="/word/charts/colors10.xml" ContentType="application/vnd.ms-office.chartcolorstyle+xml"/>
  <Override PartName="/word/theme/themeOverride9.xml" ContentType="application/vnd.openxmlformats-officedocument.themeOverride+xml"/>
  <Override PartName="/word/charts/chart16.xml" ContentType="application/vnd.openxmlformats-officedocument.drawingml.chart+xml"/>
  <Override PartName="/word/charts/style11.xml" ContentType="application/vnd.ms-office.chartstyle+xml"/>
  <Override PartName="/word/charts/colors11.xml" ContentType="application/vnd.ms-office.chartcolorstyle+xml"/>
  <Override PartName="/word/theme/themeOverride10.xml" ContentType="application/vnd.openxmlformats-officedocument.themeOverride+xml"/>
  <Override PartName="/word/charts/chart17.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8.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9.xml" ContentType="application/vnd.openxmlformats-officedocument.drawingml.chart+xml"/>
  <Override PartName="/word/charts/style14.xml" ContentType="application/vnd.ms-office.chartstyle+xml"/>
  <Override PartName="/word/charts/colors14.xml" ContentType="application/vnd.ms-office.chartcolorstyle+xml"/>
  <Override PartName="/word/theme/themeOverride11.xml" ContentType="application/vnd.openxmlformats-officedocument.themeOverride+xml"/>
  <Override PartName="/word/charts/chart20.xml" ContentType="application/vnd.openxmlformats-officedocument.drawingml.chart+xml"/>
  <Override PartName="/word/charts/style15.xml" ContentType="application/vnd.ms-office.chartstyle+xml"/>
  <Override PartName="/word/charts/colors15.xml" ContentType="application/vnd.ms-office.chartcolorstyle+xml"/>
  <Override PartName="/word/theme/themeOverride12.xml" ContentType="application/vnd.openxmlformats-officedocument.themeOverride+xml"/>
  <Override PartName="/word/charts/chart21.xml" ContentType="application/vnd.openxmlformats-officedocument.drawingml.chart+xml"/>
  <Override PartName="/word/charts/style16.xml" ContentType="application/vnd.ms-office.chartstyle+xml"/>
  <Override PartName="/word/charts/colors16.xml" ContentType="application/vnd.ms-office.chartcolorstyle+xml"/>
  <Override PartName="/word/theme/themeOverride13.xml" ContentType="application/vnd.openxmlformats-officedocument.themeOverride+xml"/>
  <Override PartName="/word/charts/chart22.xml" ContentType="application/vnd.openxmlformats-officedocument.drawingml.chart+xml"/>
  <Override PartName="/word/charts/style17.xml" ContentType="application/vnd.ms-office.chartstyle+xml"/>
  <Override PartName="/word/charts/colors17.xml" ContentType="application/vnd.ms-office.chartcolorstyle+xml"/>
  <Override PartName="/word/theme/themeOverride14.xml" ContentType="application/vnd.openxmlformats-officedocument.themeOverride+xml"/>
  <Override PartName="/word/charts/chart23.xml" ContentType="application/vnd.openxmlformats-officedocument.drawingml.chart+xml"/>
  <Override PartName="/word/charts/style18.xml" ContentType="application/vnd.ms-office.chartstyle+xml"/>
  <Override PartName="/word/charts/colors18.xml" ContentType="application/vnd.ms-office.chartcolorstyle+xml"/>
  <Override PartName="/word/theme/themeOverride15.xml" ContentType="application/vnd.openxmlformats-officedocument.themeOverride+xml"/>
  <Override PartName="/word/charts/chart24.xml" ContentType="application/vnd.openxmlformats-officedocument.drawingml.chart+xml"/>
  <Override PartName="/word/charts/style19.xml" ContentType="application/vnd.ms-office.chartstyle+xml"/>
  <Override PartName="/word/charts/colors19.xml" ContentType="application/vnd.ms-office.chartcolorstyle+xml"/>
  <Override PartName="/word/theme/themeOverride16.xml" ContentType="application/vnd.openxmlformats-officedocument.themeOverride+xml"/>
  <Override PartName="/word/charts/chart25.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7.xml" ContentType="application/vnd.openxmlformats-officedocument.themeOverride+xml"/>
  <Override PartName="/word/charts/chart26.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18.xml" ContentType="application/vnd.openxmlformats-officedocument.themeOverride+xml"/>
  <Override PartName="/word/header1.xml" ContentType="application/vnd.openxmlformats-officedocument.wordprocessingml.header+xml"/>
  <Override PartName="/word/charts/chart27.xml" ContentType="application/vnd.openxmlformats-officedocument.drawingml.chart+xml"/>
  <Override PartName="/word/charts/style22.xml" ContentType="application/vnd.ms-office.chartstyle+xml"/>
  <Override PartName="/word/charts/colors2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C2D1FB" w14:textId="61E347D4" w:rsidR="001A5B1E" w:rsidRPr="001A5B1E" w:rsidRDefault="001A5B1E" w:rsidP="001A5B1E">
      <w:pPr>
        <w:ind w:firstLine="0"/>
        <w:jc w:val="right"/>
        <w:rPr>
          <w:rFonts w:cs="Times New Roman"/>
          <w:bCs/>
          <w:szCs w:val="28"/>
        </w:rPr>
      </w:pPr>
      <w:r w:rsidRPr="001A5B1E">
        <w:rPr>
          <w:rFonts w:cs="Times New Roman"/>
          <w:bCs/>
          <w:szCs w:val="28"/>
        </w:rPr>
        <w:t xml:space="preserve">Приложение № </w:t>
      </w:r>
      <w:r w:rsidR="00CB0E14">
        <w:rPr>
          <w:rFonts w:cs="Times New Roman"/>
          <w:bCs/>
          <w:szCs w:val="28"/>
        </w:rPr>
        <w:t>1</w:t>
      </w:r>
      <w:r w:rsidR="0002443A">
        <w:rPr>
          <w:rFonts w:cs="Times New Roman"/>
          <w:bCs/>
          <w:szCs w:val="28"/>
        </w:rPr>
        <w:t>7</w:t>
      </w:r>
    </w:p>
    <w:p w14:paraId="2B9B271E" w14:textId="6A02FE9B" w:rsidR="00A832D5" w:rsidRDefault="001245FD" w:rsidP="001A5B1E">
      <w:pPr>
        <w:ind w:firstLine="0"/>
        <w:jc w:val="center"/>
        <w:rPr>
          <w:rFonts w:cs="Times New Roman"/>
          <w:b/>
          <w:bCs/>
          <w:szCs w:val="28"/>
        </w:rPr>
      </w:pPr>
      <w:r>
        <w:rPr>
          <w:rFonts w:cs="Times New Roman"/>
          <w:b/>
          <w:bCs/>
          <w:szCs w:val="28"/>
        </w:rPr>
        <w:t>Информация о</w:t>
      </w:r>
      <w:r w:rsidR="002856E2">
        <w:rPr>
          <w:rFonts w:cs="Times New Roman"/>
          <w:b/>
          <w:bCs/>
          <w:szCs w:val="28"/>
        </w:rPr>
        <w:t>б анализе</w:t>
      </w:r>
      <w:r>
        <w:rPr>
          <w:rFonts w:cs="Times New Roman"/>
          <w:b/>
          <w:bCs/>
          <w:szCs w:val="28"/>
        </w:rPr>
        <w:t xml:space="preserve"> </w:t>
      </w:r>
      <w:r w:rsidR="00A832D5">
        <w:rPr>
          <w:rFonts w:cs="Times New Roman"/>
          <w:b/>
          <w:bCs/>
          <w:szCs w:val="28"/>
        </w:rPr>
        <w:t>концессионных соглашени</w:t>
      </w:r>
      <w:r w:rsidR="002856E2">
        <w:rPr>
          <w:rFonts w:cs="Times New Roman"/>
          <w:b/>
          <w:bCs/>
          <w:szCs w:val="28"/>
        </w:rPr>
        <w:t>й</w:t>
      </w:r>
      <w:bookmarkStart w:id="0" w:name="_GoBack"/>
      <w:bookmarkEnd w:id="0"/>
      <w:r w:rsidR="007B4D69">
        <w:rPr>
          <w:rFonts w:cs="Times New Roman"/>
          <w:b/>
          <w:bCs/>
          <w:szCs w:val="28"/>
        </w:rPr>
        <w:t xml:space="preserve"> в сфере водоснабжения</w:t>
      </w:r>
    </w:p>
    <w:p w14:paraId="61E6E093" w14:textId="2698BEB9" w:rsidR="00A832D5" w:rsidRDefault="00A832D5" w:rsidP="00803711">
      <w:r>
        <w:t>В рамках исследования проанализировано 3</w:t>
      </w:r>
      <w:r w:rsidR="00332A83">
        <w:t>5</w:t>
      </w:r>
      <w:r w:rsidR="00D80005">
        <w:t>3</w:t>
      </w:r>
      <w:r>
        <w:t xml:space="preserve"> концессионных соглашени</w:t>
      </w:r>
      <w:r w:rsidR="004D4093">
        <w:t>я</w:t>
      </w:r>
      <w:r>
        <w:t xml:space="preserve"> в сфере водоснабжения </w:t>
      </w:r>
      <w:r w:rsidR="0091473F">
        <w:t xml:space="preserve">в </w:t>
      </w:r>
      <w:r w:rsidR="00AF5761">
        <w:t>2</w:t>
      </w:r>
      <w:r w:rsidR="001D3A40">
        <w:t>8</w:t>
      </w:r>
      <w:r w:rsidR="0091473F">
        <w:t xml:space="preserve"> </w:t>
      </w:r>
      <w:r w:rsidR="00EE79A1">
        <w:t>субъектах</w:t>
      </w:r>
      <w:r w:rsidR="0091473F">
        <w:t xml:space="preserve"> Российской </w:t>
      </w:r>
      <w:r w:rsidR="001D5263">
        <w:t>Федерации на основании данных</w:t>
      </w:r>
      <w:r w:rsidR="004D4093">
        <w:t>,</w:t>
      </w:r>
      <w:r w:rsidR="001D5263">
        <w:t xml:space="preserve"> содержащихся</w:t>
      </w:r>
      <w:r w:rsidR="00AF5761">
        <w:t xml:space="preserve"> в </w:t>
      </w:r>
      <w:r w:rsidR="001D5263">
        <w:t>г</w:t>
      </w:r>
      <w:r w:rsidR="00D9309B">
        <w:t>осударственной автоматизированной систем</w:t>
      </w:r>
      <w:r w:rsidR="00E7282C">
        <w:t>е</w:t>
      </w:r>
      <w:r w:rsidR="00D9309B">
        <w:t xml:space="preserve"> «Управление» (далее – </w:t>
      </w:r>
      <w:r w:rsidR="00AF5761">
        <w:t>ГАС «Управление»</w:t>
      </w:r>
      <w:r w:rsidR="00D9309B">
        <w:t>)</w:t>
      </w:r>
      <w:r w:rsidR="00E1391B">
        <w:t>.</w:t>
      </w:r>
    </w:p>
    <w:p w14:paraId="3A9211F4" w14:textId="32E423D5" w:rsidR="00A832D5" w:rsidRDefault="000230AF" w:rsidP="00803711">
      <w:r>
        <w:t>Кроме того, были проанализированы концессионные соглашени</w:t>
      </w:r>
      <w:r w:rsidR="007620D1">
        <w:t xml:space="preserve">я </w:t>
      </w:r>
      <w:r>
        <w:t xml:space="preserve">в таких </w:t>
      </w:r>
      <w:r w:rsidR="000D5DE6">
        <w:t xml:space="preserve">крупных </w:t>
      </w:r>
      <w:r>
        <w:t xml:space="preserve">городах как </w:t>
      </w:r>
      <w:r w:rsidR="00F2691D">
        <w:t xml:space="preserve">Мытищи, Щелково, Обнинск, </w:t>
      </w:r>
      <w:r>
        <w:t>Самара,</w:t>
      </w:r>
      <w:r w:rsidR="00D06460">
        <w:t xml:space="preserve"> Саратов,</w:t>
      </w:r>
      <w:r>
        <w:t xml:space="preserve"> </w:t>
      </w:r>
      <w:r w:rsidR="007620D1">
        <w:t xml:space="preserve">Димитровград, </w:t>
      </w:r>
      <w:r w:rsidR="00F2691D">
        <w:t>Липецк,</w:t>
      </w:r>
      <w:r w:rsidR="007620D1">
        <w:t xml:space="preserve"> Воронеж,</w:t>
      </w:r>
      <w:r w:rsidR="00F2691D">
        <w:t xml:space="preserve"> </w:t>
      </w:r>
      <w:r w:rsidR="007620D1">
        <w:t xml:space="preserve">Волгоград, </w:t>
      </w:r>
      <w:r>
        <w:t xml:space="preserve">Краснодар, </w:t>
      </w:r>
      <w:r w:rsidR="00F2691D">
        <w:t xml:space="preserve">Геленджик, </w:t>
      </w:r>
      <w:r w:rsidR="000D5DE6">
        <w:t xml:space="preserve">Новошахтинск, </w:t>
      </w:r>
      <w:r w:rsidR="00D80005">
        <w:t xml:space="preserve">Архангельск, </w:t>
      </w:r>
      <w:r w:rsidR="000D5DE6">
        <w:t xml:space="preserve">Березники, </w:t>
      </w:r>
      <w:r>
        <w:t xml:space="preserve">Оренбург, </w:t>
      </w:r>
      <w:r w:rsidR="00D06460">
        <w:t xml:space="preserve">Орск, </w:t>
      </w:r>
      <w:r w:rsidR="007620D1">
        <w:t xml:space="preserve">Нижневартовск, </w:t>
      </w:r>
      <w:r w:rsidR="00F2691D">
        <w:t xml:space="preserve">Барнаул, Прокопьевск, </w:t>
      </w:r>
      <w:r>
        <w:t>Ю</w:t>
      </w:r>
      <w:r w:rsidR="00992F69">
        <w:t>ж</w:t>
      </w:r>
      <w:r>
        <w:t>но-Сахалинск</w:t>
      </w:r>
      <w:r w:rsidR="00B17FBB">
        <w:t xml:space="preserve"> (</w:t>
      </w:r>
      <w:r w:rsidR="007620D1">
        <w:t>20</w:t>
      </w:r>
      <w:r w:rsidR="00B17FBB">
        <w:t xml:space="preserve"> городов)</w:t>
      </w:r>
      <w:r>
        <w:t>.</w:t>
      </w:r>
    </w:p>
    <w:p w14:paraId="550AC268" w14:textId="44B933CE" w:rsidR="000230AF" w:rsidRPr="0051343A" w:rsidRDefault="000230AF" w:rsidP="00803711">
      <w:pPr>
        <w:rPr>
          <w:rFonts w:cs="Times New Roman"/>
          <w:color w:val="000000" w:themeColor="text1"/>
        </w:rPr>
      </w:pPr>
      <w:r>
        <w:t>Концессионные соглашени</w:t>
      </w:r>
      <w:r w:rsidR="00C910C2">
        <w:t>я</w:t>
      </w:r>
      <w:r>
        <w:t xml:space="preserve"> анализировались по </w:t>
      </w:r>
      <w:r w:rsidR="00364701">
        <w:t>критериям</w:t>
      </w:r>
      <w:r>
        <w:t>,</w:t>
      </w:r>
      <w:r w:rsidR="00486D33">
        <w:t xml:space="preserve"> </w:t>
      </w:r>
      <w:r w:rsidR="00EE79A1">
        <w:rPr>
          <w:rFonts w:cs="Times New Roman"/>
          <w:color w:val="000000" w:themeColor="text1"/>
        </w:rPr>
        <w:t>параметры которых отражены в</w:t>
      </w:r>
      <w:r w:rsidRPr="0051343A">
        <w:rPr>
          <w:rFonts w:cs="Times New Roman"/>
          <w:color w:val="000000" w:themeColor="text1"/>
        </w:rPr>
        <w:t xml:space="preserve"> таблице </w:t>
      </w:r>
      <w:r w:rsidR="001D5263">
        <w:rPr>
          <w:rFonts w:cs="Times New Roman"/>
          <w:color w:val="000000" w:themeColor="text1"/>
        </w:rPr>
        <w:t>1</w:t>
      </w:r>
      <w:r w:rsidRPr="0051343A">
        <w:rPr>
          <w:rFonts w:cs="Times New Roman"/>
          <w:color w:val="000000" w:themeColor="text1"/>
        </w:rPr>
        <w:t>.</w:t>
      </w:r>
    </w:p>
    <w:p w14:paraId="77AAF2CB" w14:textId="7CCBD1A4" w:rsidR="002B7959" w:rsidRPr="008D3E59" w:rsidRDefault="00595157" w:rsidP="008D3E59">
      <w:pPr>
        <w:ind w:firstLine="0"/>
        <w:jc w:val="center"/>
        <w:rPr>
          <w:rFonts w:cs="Times New Roman"/>
          <w:bCs/>
          <w:i/>
          <w:color w:val="000000" w:themeColor="text1"/>
          <w:sz w:val="24"/>
          <w:szCs w:val="24"/>
        </w:rPr>
      </w:pPr>
      <w:r w:rsidRPr="008D3E59">
        <w:rPr>
          <w:rFonts w:cs="Times New Roman"/>
          <w:bCs/>
          <w:i/>
          <w:color w:val="000000" w:themeColor="text1"/>
          <w:sz w:val="24"/>
          <w:szCs w:val="24"/>
        </w:rPr>
        <w:t xml:space="preserve">Таблица </w:t>
      </w:r>
      <w:r w:rsidR="001D5263">
        <w:rPr>
          <w:rFonts w:cs="Times New Roman"/>
          <w:bCs/>
          <w:i/>
          <w:color w:val="000000" w:themeColor="text1"/>
          <w:sz w:val="24"/>
          <w:szCs w:val="24"/>
        </w:rPr>
        <w:t>1</w:t>
      </w:r>
      <w:r w:rsidR="00F2691D" w:rsidRPr="008D3E59">
        <w:rPr>
          <w:rFonts w:cs="Times New Roman"/>
          <w:bCs/>
          <w:i/>
          <w:color w:val="000000" w:themeColor="text1"/>
          <w:sz w:val="24"/>
          <w:szCs w:val="24"/>
        </w:rPr>
        <w:t xml:space="preserve">. </w:t>
      </w:r>
      <w:r w:rsidR="00486D33" w:rsidRPr="008D3E59">
        <w:rPr>
          <w:rFonts w:cs="Times New Roman"/>
          <w:bCs/>
          <w:i/>
          <w:color w:val="000000" w:themeColor="text1"/>
          <w:sz w:val="24"/>
          <w:szCs w:val="24"/>
        </w:rPr>
        <w:t>Ключевые п</w:t>
      </w:r>
      <w:r w:rsidRPr="008D3E59">
        <w:rPr>
          <w:rFonts w:cs="Times New Roman"/>
          <w:bCs/>
          <w:i/>
          <w:color w:val="000000" w:themeColor="text1"/>
          <w:sz w:val="24"/>
          <w:szCs w:val="24"/>
        </w:rPr>
        <w:t>араметры анализа концессионных соглашений</w:t>
      </w:r>
    </w:p>
    <w:tbl>
      <w:tblPr>
        <w:tblStyle w:val="af1"/>
        <w:tblW w:w="9351" w:type="dxa"/>
        <w:tblLook w:val="04A0" w:firstRow="1" w:lastRow="0" w:firstColumn="1" w:lastColumn="0" w:noHBand="0" w:noVBand="1"/>
      </w:tblPr>
      <w:tblGrid>
        <w:gridCol w:w="3964"/>
        <w:gridCol w:w="5387"/>
      </w:tblGrid>
      <w:tr w:rsidR="00152A3F" w:rsidRPr="00152A3F" w14:paraId="6AE2B3FA" w14:textId="77777777" w:rsidTr="00152A3F">
        <w:tc>
          <w:tcPr>
            <w:tcW w:w="3964" w:type="dxa"/>
          </w:tcPr>
          <w:p w14:paraId="5709959B" w14:textId="22E12AA4" w:rsidR="00A432D9" w:rsidRPr="0051343A" w:rsidRDefault="00A432D9" w:rsidP="00EE79A1">
            <w:pPr>
              <w:ind w:firstLine="0"/>
              <w:jc w:val="center"/>
              <w:rPr>
                <w:rFonts w:cs="Times New Roman"/>
                <w:bCs/>
                <w:color w:val="000000" w:themeColor="text1"/>
                <w:sz w:val="24"/>
                <w:szCs w:val="24"/>
              </w:rPr>
            </w:pPr>
            <w:r w:rsidRPr="0051343A">
              <w:rPr>
                <w:rFonts w:cs="Times New Roman"/>
                <w:bCs/>
                <w:color w:val="000000" w:themeColor="text1"/>
                <w:sz w:val="24"/>
                <w:szCs w:val="24"/>
              </w:rPr>
              <w:t>Параметр</w:t>
            </w:r>
          </w:p>
        </w:tc>
        <w:tc>
          <w:tcPr>
            <w:tcW w:w="5387" w:type="dxa"/>
          </w:tcPr>
          <w:p w14:paraId="25BD513F" w14:textId="0754A8FB" w:rsidR="00A432D9" w:rsidRPr="0051343A" w:rsidRDefault="00A432D9" w:rsidP="00EE79A1">
            <w:pPr>
              <w:ind w:firstLine="0"/>
              <w:jc w:val="center"/>
              <w:rPr>
                <w:rFonts w:cs="Times New Roman"/>
                <w:bCs/>
                <w:color w:val="000000" w:themeColor="text1"/>
                <w:sz w:val="24"/>
                <w:szCs w:val="24"/>
              </w:rPr>
            </w:pPr>
            <w:r w:rsidRPr="0051343A">
              <w:rPr>
                <w:rFonts w:cs="Times New Roman"/>
                <w:bCs/>
                <w:color w:val="000000" w:themeColor="text1"/>
                <w:sz w:val="24"/>
                <w:szCs w:val="24"/>
              </w:rPr>
              <w:t>Значимость и</w:t>
            </w:r>
            <w:r w:rsidR="00EA1281" w:rsidRPr="0051343A">
              <w:rPr>
                <w:rFonts w:cs="Times New Roman"/>
                <w:bCs/>
                <w:color w:val="000000" w:themeColor="text1"/>
                <w:sz w:val="24"/>
                <w:szCs w:val="24"/>
              </w:rPr>
              <w:t xml:space="preserve"> </w:t>
            </w:r>
            <w:r w:rsidR="00152A3F" w:rsidRPr="0051343A">
              <w:rPr>
                <w:rFonts w:cs="Times New Roman"/>
                <w:bCs/>
                <w:color w:val="000000" w:themeColor="text1"/>
                <w:sz w:val="24"/>
                <w:szCs w:val="24"/>
              </w:rPr>
              <w:t xml:space="preserve">основные </w:t>
            </w:r>
            <w:r w:rsidR="00EA1281" w:rsidRPr="0051343A">
              <w:rPr>
                <w:rFonts w:cs="Times New Roman"/>
                <w:bCs/>
                <w:color w:val="000000" w:themeColor="text1"/>
                <w:sz w:val="24"/>
                <w:szCs w:val="24"/>
              </w:rPr>
              <w:t>значения</w:t>
            </w:r>
          </w:p>
        </w:tc>
      </w:tr>
      <w:tr w:rsidR="00152A3F" w:rsidRPr="00152A3F" w14:paraId="142E131A" w14:textId="77777777" w:rsidTr="00152A3F">
        <w:tc>
          <w:tcPr>
            <w:tcW w:w="3964" w:type="dxa"/>
          </w:tcPr>
          <w:p w14:paraId="4F807161" w14:textId="51D2B84A" w:rsidR="00A432D9" w:rsidRPr="0051343A" w:rsidRDefault="00EA1281"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Число заключенных концессионных соглашений в год, ед.</w:t>
            </w:r>
          </w:p>
        </w:tc>
        <w:tc>
          <w:tcPr>
            <w:tcW w:w="5387" w:type="dxa"/>
          </w:tcPr>
          <w:p w14:paraId="0D8A7819" w14:textId="20CDCB41" w:rsidR="00A432D9" w:rsidRPr="0051343A" w:rsidRDefault="00C16B05" w:rsidP="004D4093">
            <w:pPr>
              <w:ind w:firstLine="0"/>
              <w:jc w:val="left"/>
              <w:rPr>
                <w:rFonts w:cs="Times New Roman"/>
                <w:bCs/>
                <w:color w:val="000000" w:themeColor="text1"/>
                <w:sz w:val="24"/>
                <w:szCs w:val="24"/>
              </w:rPr>
            </w:pPr>
            <w:r>
              <w:rPr>
                <w:rFonts w:cs="Times New Roman"/>
                <w:bCs/>
                <w:color w:val="000000" w:themeColor="text1"/>
                <w:sz w:val="24"/>
                <w:szCs w:val="24"/>
              </w:rPr>
              <w:t>И</w:t>
            </w:r>
            <w:r w:rsidR="00152A3F">
              <w:rPr>
                <w:rFonts w:cs="Times New Roman"/>
                <w:bCs/>
                <w:color w:val="000000" w:themeColor="text1"/>
                <w:sz w:val="24"/>
                <w:szCs w:val="24"/>
              </w:rPr>
              <w:t>ллюстрирует изменение популярности инструментов государственно-частного партнерства в управлении развитием коммунальн</w:t>
            </w:r>
            <w:r w:rsidR="00EE79A1">
              <w:rPr>
                <w:rFonts w:cs="Times New Roman"/>
                <w:bCs/>
                <w:color w:val="000000" w:themeColor="text1"/>
                <w:sz w:val="24"/>
                <w:szCs w:val="24"/>
              </w:rPr>
              <w:t>ой сферы</w:t>
            </w:r>
            <w:r w:rsidR="00152A3F">
              <w:rPr>
                <w:rFonts w:cs="Times New Roman"/>
                <w:bCs/>
                <w:color w:val="000000" w:themeColor="text1"/>
                <w:sz w:val="24"/>
                <w:szCs w:val="24"/>
              </w:rPr>
              <w:t xml:space="preserve">. </w:t>
            </w:r>
            <w:r>
              <w:rPr>
                <w:rFonts w:cs="Times New Roman"/>
                <w:bCs/>
                <w:color w:val="000000" w:themeColor="text1"/>
                <w:sz w:val="24"/>
                <w:szCs w:val="24"/>
              </w:rPr>
              <w:t>И</w:t>
            </w:r>
            <w:r w:rsidR="00152A3F">
              <w:rPr>
                <w:rFonts w:cs="Times New Roman"/>
                <w:bCs/>
                <w:color w:val="000000" w:themeColor="text1"/>
                <w:sz w:val="24"/>
                <w:szCs w:val="24"/>
              </w:rPr>
              <w:t>зменения концессионного законодательства</w:t>
            </w:r>
            <w:r>
              <w:rPr>
                <w:rFonts w:cs="Times New Roman"/>
                <w:bCs/>
                <w:color w:val="000000" w:themeColor="text1"/>
                <w:sz w:val="24"/>
                <w:szCs w:val="24"/>
              </w:rPr>
              <w:t xml:space="preserve"> влиял</w:t>
            </w:r>
            <w:r w:rsidR="004D4093">
              <w:rPr>
                <w:rFonts w:cs="Times New Roman"/>
                <w:bCs/>
                <w:color w:val="000000" w:themeColor="text1"/>
                <w:sz w:val="24"/>
                <w:szCs w:val="24"/>
              </w:rPr>
              <w:t>и</w:t>
            </w:r>
            <w:r>
              <w:rPr>
                <w:rFonts w:cs="Times New Roman"/>
                <w:bCs/>
                <w:color w:val="000000" w:themeColor="text1"/>
                <w:sz w:val="24"/>
                <w:szCs w:val="24"/>
              </w:rPr>
              <w:t xml:space="preserve"> на </w:t>
            </w:r>
            <w:r w:rsidR="00EE79A1">
              <w:rPr>
                <w:rFonts w:cs="Times New Roman"/>
                <w:bCs/>
                <w:color w:val="000000" w:themeColor="text1"/>
                <w:sz w:val="24"/>
                <w:szCs w:val="24"/>
              </w:rPr>
              <w:t>содержание</w:t>
            </w:r>
            <w:r>
              <w:rPr>
                <w:rFonts w:cs="Times New Roman"/>
                <w:bCs/>
                <w:color w:val="000000" w:themeColor="text1"/>
                <w:sz w:val="24"/>
                <w:szCs w:val="24"/>
              </w:rPr>
              <w:t xml:space="preserve"> соглашений</w:t>
            </w:r>
            <w:r w:rsidR="00152A3F">
              <w:rPr>
                <w:rFonts w:cs="Times New Roman"/>
                <w:bCs/>
                <w:color w:val="000000" w:themeColor="text1"/>
                <w:sz w:val="24"/>
                <w:szCs w:val="24"/>
              </w:rPr>
              <w:t xml:space="preserve">. Разработка большого количества соглашений в один год </w:t>
            </w:r>
            <w:r w:rsidR="00EE79A1">
              <w:rPr>
                <w:rFonts w:cs="Times New Roman"/>
                <w:bCs/>
                <w:color w:val="000000" w:themeColor="text1"/>
                <w:sz w:val="24"/>
                <w:szCs w:val="24"/>
              </w:rPr>
              <w:t>на территории одного</w:t>
            </w:r>
            <w:r w:rsidR="00152A3F">
              <w:rPr>
                <w:rFonts w:cs="Times New Roman"/>
                <w:bCs/>
                <w:color w:val="000000" w:themeColor="text1"/>
                <w:sz w:val="24"/>
                <w:szCs w:val="24"/>
              </w:rPr>
              <w:t xml:space="preserve"> субъекта приводи</w:t>
            </w:r>
            <w:r>
              <w:rPr>
                <w:rFonts w:cs="Times New Roman"/>
                <w:bCs/>
                <w:color w:val="000000" w:themeColor="text1"/>
                <w:sz w:val="24"/>
                <w:szCs w:val="24"/>
              </w:rPr>
              <w:t>ло</w:t>
            </w:r>
            <w:r w:rsidR="00152A3F">
              <w:rPr>
                <w:rFonts w:cs="Times New Roman"/>
                <w:bCs/>
                <w:color w:val="000000" w:themeColor="text1"/>
                <w:sz w:val="24"/>
                <w:szCs w:val="24"/>
              </w:rPr>
              <w:t xml:space="preserve"> к подготовке шаблонных документов и тиражированию решений</w:t>
            </w:r>
            <w:r>
              <w:rPr>
                <w:rFonts w:cs="Times New Roman"/>
                <w:bCs/>
                <w:color w:val="000000" w:themeColor="text1"/>
                <w:sz w:val="24"/>
                <w:szCs w:val="24"/>
              </w:rPr>
              <w:t xml:space="preserve">, </w:t>
            </w:r>
            <w:r w:rsidR="00EE79A1">
              <w:rPr>
                <w:rFonts w:cs="Times New Roman"/>
                <w:bCs/>
                <w:color w:val="000000" w:themeColor="text1"/>
                <w:sz w:val="24"/>
                <w:szCs w:val="24"/>
              </w:rPr>
              <w:t>включая ошибочные</w:t>
            </w:r>
            <w:r w:rsidR="00152A3F">
              <w:rPr>
                <w:rFonts w:cs="Times New Roman"/>
                <w:bCs/>
                <w:color w:val="000000" w:themeColor="text1"/>
                <w:sz w:val="24"/>
                <w:szCs w:val="24"/>
              </w:rPr>
              <w:t>.</w:t>
            </w:r>
            <w:r w:rsidR="00152A3F" w:rsidRPr="00152A3F" w:rsidDel="00152A3F">
              <w:rPr>
                <w:rFonts w:cs="Times New Roman"/>
                <w:bCs/>
                <w:color w:val="000000" w:themeColor="text1"/>
                <w:sz w:val="24"/>
                <w:szCs w:val="24"/>
              </w:rPr>
              <w:t xml:space="preserve"> </w:t>
            </w:r>
          </w:p>
        </w:tc>
      </w:tr>
      <w:tr w:rsidR="00152A3F" w:rsidRPr="00152A3F" w14:paraId="1D80AFA4" w14:textId="77777777" w:rsidTr="00152A3F">
        <w:tc>
          <w:tcPr>
            <w:tcW w:w="3964" w:type="dxa"/>
          </w:tcPr>
          <w:p w14:paraId="11C3489A" w14:textId="72379257" w:rsidR="00EA1281" w:rsidRPr="0051343A" w:rsidRDefault="00EA1281"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Статус концессионного соглашения</w:t>
            </w:r>
          </w:p>
        </w:tc>
        <w:tc>
          <w:tcPr>
            <w:tcW w:w="5387" w:type="dxa"/>
          </w:tcPr>
          <w:p w14:paraId="02781D2F" w14:textId="39ACB2C3" w:rsidR="00EE79A1" w:rsidRDefault="00D71226" w:rsidP="00EE79A1">
            <w:pPr>
              <w:ind w:firstLine="0"/>
              <w:jc w:val="left"/>
              <w:rPr>
                <w:rFonts w:cs="Times New Roman"/>
                <w:bCs/>
                <w:color w:val="000000" w:themeColor="text1"/>
                <w:sz w:val="24"/>
                <w:szCs w:val="24"/>
              </w:rPr>
            </w:pPr>
            <w:r>
              <w:rPr>
                <w:rFonts w:cs="Times New Roman"/>
                <w:bCs/>
                <w:color w:val="000000" w:themeColor="text1"/>
                <w:sz w:val="24"/>
                <w:szCs w:val="24"/>
              </w:rPr>
              <w:t>Часть к</w:t>
            </w:r>
            <w:r w:rsidR="00152A3F">
              <w:rPr>
                <w:rFonts w:cs="Times New Roman"/>
                <w:bCs/>
                <w:color w:val="000000" w:themeColor="text1"/>
                <w:sz w:val="24"/>
                <w:szCs w:val="24"/>
              </w:rPr>
              <w:t>онцессионны</w:t>
            </w:r>
            <w:r>
              <w:rPr>
                <w:rFonts w:cs="Times New Roman"/>
                <w:bCs/>
                <w:color w:val="000000" w:themeColor="text1"/>
                <w:sz w:val="24"/>
                <w:szCs w:val="24"/>
              </w:rPr>
              <w:t>х</w:t>
            </w:r>
            <w:r w:rsidR="00152A3F">
              <w:rPr>
                <w:rFonts w:cs="Times New Roman"/>
                <w:bCs/>
                <w:color w:val="000000" w:themeColor="text1"/>
                <w:sz w:val="24"/>
                <w:szCs w:val="24"/>
              </w:rPr>
              <w:t xml:space="preserve"> соглашени</w:t>
            </w:r>
            <w:r>
              <w:rPr>
                <w:rFonts w:cs="Times New Roman"/>
                <w:bCs/>
                <w:color w:val="000000" w:themeColor="text1"/>
                <w:sz w:val="24"/>
                <w:szCs w:val="24"/>
              </w:rPr>
              <w:t>й, которые</w:t>
            </w:r>
            <w:r w:rsidR="00152A3F">
              <w:rPr>
                <w:rFonts w:cs="Times New Roman"/>
                <w:bCs/>
                <w:color w:val="000000" w:themeColor="text1"/>
                <w:sz w:val="24"/>
                <w:szCs w:val="24"/>
              </w:rPr>
              <w:t xml:space="preserve"> расторгнут</w:t>
            </w:r>
            <w:r>
              <w:rPr>
                <w:rFonts w:cs="Times New Roman"/>
                <w:bCs/>
                <w:color w:val="000000" w:themeColor="text1"/>
                <w:sz w:val="24"/>
                <w:szCs w:val="24"/>
              </w:rPr>
              <w:t>ы</w:t>
            </w:r>
            <w:r w:rsidR="00152A3F">
              <w:rPr>
                <w:rFonts w:cs="Times New Roman"/>
                <w:bCs/>
                <w:color w:val="000000" w:themeColor="text1"/>
                <w:sz w:val="24"/>
                <w:szCs w:val="24"/>
              </w:rPr>
              <w:t xml:space="preserve">, </w:t>
            </w:r>
            <w:r>
              <w:rPr>
                <w:rFonts w:cs="Times New Roman"/>
                <w:bCs/>
                <w:color w:val="000000" w:themeColor="text1"/>
                <w:sz w:val="24"/>
                <w:szCs w:val="24"/>
              </w:rPr>
              <w:t xml:space="preserve">в т.ч. </w:t>
            </w:r>
            <w:r w:rsidR="00EE79A1">
              <w:rPr>
                <w:rFonts w:cs="Times New Roman"/>
                <w:bCs/>
                <w:color w:val="000000" w:themeColor="text1"/>
                <w:sz w:val="24"/>
                <w:szCs w:val="24"/>
              </w:rPr>
              <w:t xml:space="preserve">по причине </w:t>
            </w:r>
            <w:r w:rsidR="00152A3F">
              <w:rPr>
                <w:rFonts w:cs="Times New Roman"/>
                <w:bCs/>
                <w:color w:val="000000" w:themeColor="text1"/>
                <w:sz w:val="24"/>
                <w:szCs w:val="24"/>
              </w:rPr>
              <w:t>низко</w:t>
            </w:r>
            <w:r w:rsidR="00EE79A1">
              <w:rPr>
                <w:rFonts w:cs="Times New Roman"/>
                <w:bCs/>
                <w:color w:val="000000" w:themeColor="text1"/>
                <w:sz w:val="24"/>
                <w:szCs w:val="24"/>
              </w:rPr>
              <w:t>го</w:t>
            </w:r>
            <w:r w:rsidR="00152A3F">
              <w:rPr>
                <w:rFonts w:cs="Times New Roman"/>
                <w:bCs/>
                <w:color w:val="000000" w:themeColor="text1"/>
                <w:sz w:val="24"/>
                <w:szCs w:val="24"/>
              </w:rPr>
              <w:t xml:space="preserve"> качеств</w:t>
            </w:r>
            <w:r w:rsidR="00EE79A1">
              <w:rPr>
                <w:rFonts w:cs="Times New Roman"/>
                <w:bCs/>
                <w:color w:val="000000" w:themeColor="text1"/>
                <w:sz w:val="24"/>
                <w:szCs w:val="24"/>
              </w:rPr>
              <w:t>а подготовки соглашений</w:t>
            </w:r>
            <w:r>
              <w:rPr>
                <w:rFonts w:cs="Times New Roman"/>
                <w:bCs/>
                <w:color w:val="000000" w:themeColor="text1"/>
                <w:sz w:val="24"/>
                <w:szCs w:val="24"/>
              </w:rPr>
              <w:t>.</w:t>
            </w:r>
          </w:p>
          <w:p w14:paraId="0BC4F1E6" w14:textId="6390E024" w:rsidR="00EA1281" w:rsidRPr="0051343A" w:rsidRDefault="00EE79A1" w:rsidP="00D71226">
            <w:pPr>
              <w:ind w:firstLine="0"/>
              <w:jc w:val="left"/>
              <w:rPr>
                <w:rFonts w:cs="Times New Roman"/>
                <w:bCs/>
                <w:color w:val="000000" w:themeColor="text1"/>
                <w:sz w:val="24"/>
                <w:szCs w:val="24"/>
              </w:rPr>
            </w:pPr>
            <w:r>
              <w:rPr>
                <w:rFonts w:cs="Times New Roman"/>
                <w:bCs/>
                <w:color w:val="000000" w:themeColor="text1"/>
                <w:sz w:val="24"/>
                <w:szCs w:val="24"/>
              </w:rPr>
              <w:t>Ряд</w:t>
            </w:r>
            <w:r w:rsidR="00152A3F">
              <w:rPr>
                <w:rFonts w:cs="Times New Roman"/>
                <w:bCs/>
                <w:color w:val="000000" w:themeColor="text1"/>
                <w:sz w:val="24"/>
                <w:szCs w:val="24"/>
              </w:rPr>
              <w:t xml:space="preserve"> соглашений, заключенных в начале 2010-х гг.</w:t>
            </w:r>
            <w:r w:rsidR="00C16B05">
              <w:rPr>
                <w:rFonts w:cs="Times New Roman"/>
                <w:bCs/>
                <w:color w:val="000000" w:themeColor="text1"/>
                <w:sz w:val="24"/>
                <w:szCs w:val="24"/>
              </w:rPr>
              <w:t>,</w:t>
            </w:r>
            <w:r w:rsidR="00152A3F">
              <w:rPr>
                <w:rFonts w:cs="Times New Roman"/>
                <w:bCs/>
                <w:color w:val="000000" w:themeColor="text1"/>
                <w:sz w:val="24"/>
                <w:szCs w:val="24"/>
              </w:rPr>
              <w:t xml:space="preserve"> уже заверш</w:t>
            </w:r>
            <w:r w:rsidR="00C16B05">
              <w:rPr>
                <w:rFonts w:cs="Times New Roman"/>
                <w:bCs/>
                <w:color w:val="000000" w:themeColor="text1"/>
                <w:sz w:val="24"/>
                <w:szCs w:val="24"/>
              </w:rPr>
              <w:t>ен</w:t>
            </w:r>
            <w:r w:rsidR="00D71226">
              <w:rPr>
                <w:rFonts w:cs="Times New Roman"/>
                <w:bCs/>
                <w:color w:val="000000" w:themeColor="text1"/>
                <w:sz w:val="24"/>
                <w:szCs w:val="24"/>
              </w:rPr>
              <w:t>ы</w:t>
            </w:r>
            <w:r w:rsidR="00152A3F">
              <w:rPr>
                <w:rFonts w:cs="Times New Roman"/>
                <w:bCs/>
                <w:color w:val="000000" w:themeColor="text1"/>
                <w:sz w:val="24"/>
                <w:szCs w:val="24"/>
              </w:rPr>
              <w:t xml:space="preserve"> к началу 2024 г.</w:t>
            </w:r>
          </w:p>
        </w:tc>
      </w:tr>
      <w:tr w:rsidR="00152A3F" w:rsidRPr="00152A3F" w14:paraId="607C2ADE" w14:textId="77777777" w:rsidTr="00152A3F">
        <w:tc>
          <w:tcPr>
            <w:tcW w:w="3964" w:type="dxa"/>
          </w:tcPr>
          <w:p w14:paraId="47AA4825" w14:textId="2D0C79A2" w:rsidR="00EA1281" w:rsidRPr="0051343A" w:rsidRDefault="00EA1281"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Срок реализации концессионного соглашения, лет</w:t>
            </w:r>
          </w:p>
        </w:tc>
        <w:tc>
          <w:tcPr>
            <w:tcW w:w="5387" w:type="dxa"/>
          </w:tcPr>
          <w:p w14:paraId="6A9E930C" w14:textId="45CA41AF" w:rsidR="00EA1281" w:rsidRPr="0051343A" w:rsidRDefault="00D71226" w:rsidP="00D71226">
            <w:pPr>
              <w:ind w:firstLine="0"/>
              <w:jc w:val="left"/>
              <w:rPr>
                <w:rFonts w:cs="Times New Roman"/>
                <w:bCs/>
                <w:color w:val="000000" w:themeColor="text1"/>
                <w:sz w:val="24"/>
                <w:szCs w:val="24"/>
              </w:rPr>
            </w:pPr>
            <w:r>
              <w:rPr>
                <w:rFonts w:cs="Times New Roman"/>
                <w:bCs/>
                <w:color w:val="000000" w:themeColor="text1"/>
                <w:sz w:val="24"/>
                <w:szCs w:val="24"/>
              </w:rPr>
              <w:t>Краткосрочные</w:t>
            </w:r>
            <w:r w:rsidR="00C16B05">
              <w:rPr>
                <w:rFonts w:cs="Times New Roman"/>
                <w:bCs/>
                <w:color w:val="000000" w:themeColor="text1"/>
                <w:sz w:val="24"/>
                <w:szCs w:val="24"/>
              </w:rPr>
              <w:t xml:space="preserve"> (менее 10 лет) или </w:t>
            </w:r>
            <w:r>
              <w:rPr>
                <w:rFonts w:cs="Times New Roman"/>
                <w:bCs/>
                <w:color w:val="000000" w:themeColor="text1"/>
                <w:sz w:val="24"/>
                <w:szCs w:val="24"/>
              </w:rPr>
              <w:t>долгосрочные</w:t>
            </w:r>
            <w:r w:rsidR="00C16B05">
              <w:rPr>
                <w:rFonts w:cs="Times New Roman"/>
                <w:bCs/>
                <w:color w:val="000000" w:themeColor="text1"/>
                <w:sz w:val="24"/>
                <w:szCs w:val="24"/>
              </w:rPr>
              <w:t xml:space="preserve"> соглашения (более 25 лет) имеют значительные </w:t>
            </w:r>
            <w:r w:rsidR="00C16B05">
              <w:rPr>
                <w:rFonts w:cs="Times New Roman"/>
                <w:bCs/>
                <w:color w:val="000000" w:themeColor="text1"/>
                <w:sz w:val="24"/>
                <w:szCs w:val="24"/>
              </w:rPr>
              <w:lastRenderedPageBreak/>
              <w:t>недостатки как для частной, так и для публичной стороны соглашения</w:t>
            </w:r>
            <w:r>
              <w:rPr>
                <w:rFonts w:cs="Times New Roman"/>
                <w:bCs/>
                <w:color w:val="000000" w:themeColor="text1"/>
                <w:sz w:val="24"/>
                <w:szCs w:val="24"/>
              </w:rPr>
              <w:t>.</w:t>
            </w:r>
          </w:p>
        </w:tc>
      </w:tr>
      <w:tr w:rsidR="00152A3F" w:rsidRPr="00152A3F" w14:paraId="269ED5B8" w14:textId="77777777" w:rsidTr="00152A3F">
        <w:tc>
          <w:tcPr>
            <w:tcW w:w="3964" w:type="dxa"/>
          </w:tcPr>
          <w:p w14:paraId="48C178AA" w14:textId="2B2719E6" w:rsidR="00152A3F" w:rsidRPr="0051343A" w:rsidRDefault="00152A3F" w:rsidP="00364701">
            <w:pPr>
              <w:ind w:firstLine="0"/>
              <w:jc w:val="left"/>
              <w:rPr>
                <w:rFonts w:cs="Times New Roman"/>
                <w:bCs/>
                <w:color w:val="000000" w:themeColor="text1"/>
                <w:sz w:val="24"/>
                <w:szCs w:val="24"/>
              </w:rPr>
            </w:pPr>
            <w:r w:rsidRPr="0051343A">
              <w:rPr>
                <w:rFonts w:cs="Times New Roman"/>
                <w:bCs/>
                <w:color w:val="000000" w:themeColor="text1"/>
                <w:sz w:val="24"/>
                <w:szCs w:val="24"/>
              </w:rPr>
              <w:lastRenderedPageBreak/>
              <w:t>Разработчик концессионного соглашения</w:t>
            </w:r>
          </w:p>
        </w:tc>
        <w:tc>
          <w:tcPr>
            <w:tcW w:w="5387" w:type="dxa"/>
          </w:tcPr>
          <w:p w14:paraId="413EF08B" w14:textId="29DB0F2C" w:rsidR="00152A3F" w:rsidRPr="0051343A" w:rsidRDefault="00D71226" w:rsidP="00364701">
            <w:pPr>
              <w:ind w:firstLine="0"/>
              <w:jc w:val="left"/>
              <w:rPr>
                <w:rFonts w:cs="Times New Roman"/>
                <w:bCs/>
                <w:color w:val="000000" w:themeColor="text1"/>
                <w:sz w:val="24"/>
                <w:szCs w:val="24"/>
              </w:rPr>
            </w:pPr>
            <w:r>
              <w:rPr>
                <w:rFonts w:cs="Times New Roman"/>
                <w:bCs/>
                <w:color w:val="000000" w:themeColor="text1"/>
                <w:sz w:val="24"/>
                <w:szCs w:val="24"/>
              </w:rPr>
              <w:t>М</w:t>
            </w:r>
            <w:r w:rsidR="00C16B05">
              <w:rPr>
                <w:rFonts w:cs="Times New Roman"/>
                <w:bCs/>
                <w:color w:val="000000" w:themeColor="text1"/>
                <w:sz w:val="24"/>
                <w:szCs w:val="24"/>
              </w:rPr>
              <w:t>ожет выступать как частная, так и публичная сторона. Наличие информации о разработчике позволяет выдвигать гипотезы о качестве соглашения и вероятности успешной реализации.</w:t>
            </w:r>
          </w:p>
        </w:tc>
      </w:tr>
      <w:tr w:rsidR="00152A3F" w:rsidRPr="00152A3F" w14:paraId="1B9D776C" w14:textId="77777777" w:rsidTr="00152A3F">
        <w:tc>
          <w:tcPr>
            <w:tcW w:w="3964" w:type="dxa"/>
          </w:tcPr>
          <w:p w14:paraId="6A9361DA" w14:textId="50C311D1" w:rsidR="00094C74" w:rsidRPr="0051343A" w:rsidRDefault="00094C74"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Количество заявок в конкурсе на заключение концессионного соглашения, ед.</w:t>
            </w:r>
          </w:p>
        </w:tc>
        <w:tc>
          <w:tcPr>
            <w:tcW w:w="5387" w:type="dxa"/>
          </w:tcPr>
          <w:p w14:paraId="331DDC69" w14:textId="6A9341B3" w:rsidR="00094C74" w:rsidRPr="0051343A" w:rsidRDefault="00D60F87" w:rsidP="000D657D">
            <w:pPr>
              <w:ind w:firstLine="0"/>
              <w:jc w:val="left"/>
              <w:rPr>
                <w:rFonts w:cs="Times New Roman"/>
                <w:bCs/>
                <w:color w:val="000000" w:themeColor="text1"/>
                <w:sz w:val="24"/>
                <w:szCs w:val="24"/>
              </w:rPr>
            </w:pPr>
            <w:r>
              <w:rPr>
                <w:rFonts w:cs="Times New Roman"/>
                <w:bCs/>
                <w:color w:val="000000" w:themeColor="text1"/>
                <w:sz w:val="24"/>
                <w:szCs w:val="24"/>
              </w:rPr>
              <w:t xml:space="preserve">Наличие конкуренции за право </w:t>
            </w:r>
            <w:r w:rsidR="00C16B05">
              <w:rPr>
                <w:rFonts w:cs="Times New Roman"/>
                <w:bCs/>
                <w:color w:val="000000" w:themeColor="text1"/>
                <w:sz w:val="24"/>
                <w:szCs w:val="24"/>
              </w:rPr>
              <w:t xml:space="preserve">управления коммунальной инфраструктурой способно привести к большим положительным эффектам для потребителей услуг. </w:t>
            </w:r>
          </w:p>
        </w:tc>
      </w:tr>
      <w:tr w:rsidR="00152A3F" w:rsidRPr="00152A3F" w14:paraId="152A5EAA" w14:textId="77777777" w:rsidTr="00152A3F">
        <w:tc>
          <w:tcPr>
            <w:tcW w:w="3964" w:type="dxa"/>
          </w:tcPr>
          <w:p w14:paraId="72D291AF" w14:textId="79E982D6" w:rsidR="00A432D9" w:rsidRPr="0051343A" w:rsidRDefault="00094C74"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Перечень секторов коммунальной инфраструктуры, который охватывает концессия</w:t>
            </w:r>
          </w:p>
        </w:tc>
        <w:tc>
          <w:tcPr>
            <w:tcW w:w="5387" w:type="dxa"/>
          </w:tcPr>
          <w:p w14:paraId="132BDF83" w14:textId="3E3D074C" w:rsidR="00A432D9" w:rsidRPr="0051343A" w:rsidRDefault="00C16B05" w:rsidP="00364701">
            <w:pPr>
              <w:ind w:firstLine="0"/>
              <w:jc w:val="left"/>
              <w:rPr>
                <w:rFonts w:cs="Times New Roman"/>
                <w:bCs/>
                <w:color w:val="000000" w:themeColor="text1"/>
                <w:sz w:val="24"/>
                <w:szCs w:val="24"/>
              </w:rPr>
            </w:pPr>
            <w:r>
              <w:rPr>
                <w:rFonts w:cs="Times New Roman"/>
                <w:bCs/>
                <w:color w:val="000000" w:themeColor="text1"/>
                <w:sz w:val="24"/>
                <w:szCs w:val="24"/>
              </w:rPr>
              <w:t>Рассматривались соглашения в водоснабжении и водоотведении, однако</w:t>
            </w:r>
            <w:r w:rsidR="004D4093">
              <w:rPr>
                <w:rFonts w:cs="Times New Roman"/>
                <w:bCs/>
                <w:color w:val="000000" w:themeColor="text1"/>
                <w:sz w:val="24"/>
                <w:szCs w:val="24"/>
              </w:rPr>
              <w:t>,</w:t>
            </w:r>
            <w:r>
              <w:rPr>
                <w:rFonts w:cs="Times New Roman"/>
                <w:bCs/>
                <w:color w:val="000000" w:themeColor="text1"/>
                <w:sz w:val="24"/>
                <w:szCs w:val="24"/>
              </w:rPr>
              <w:t xml:space="preserve"> не всегда эти сектора входят в соглашения целиком. Также существует позитивная практика включения в единое соглашение также и объектов теплоснабжения</w:t>
            </w:r>
            <w:r w:rsidR="000D657D">
              <w:rPr>
                <w:rFonts w:cs="Times New Roman"/>
                <w:bCs/>
                <w:color w:val="000000" w:themeColor="text1"/>
                <w:sz w:val="24"/>
                <w:szCs w:val="24"/>
              </w:rPr>
              <w:t xml:space="preserve"> в относительно небольших населенных пунктах.</w:t>
            </w:r>
          </w:p>
        </w:tc>
      </w:tr>
      <w:tr w:rsidR="00152A3F" w:rsidRPr="00152A3F" w14:paraId="5B3F140C" w14:textId="77777777" w:rsidTr="00152A3F">
        <w:tc>
          <w:tcPr>
            <w:tcW w:w="3964" w:type="dxa"/>
          </w:tcPr>
          <w:p w14:paraId="28FBA59A" w14:textId="1413356B" w:rsidR="00A432D9" w:rsidRPr="0051343A" w:rsidRDefault="00C16B05" w:rsidP="00364701">
            <w:pPr>
              <w:ind w:firstLine="0"/>
              <w:jc w:val="left"/>
              <w:rPr>
                <w:rFonts w:cs="Times New Roman"/>
                <w:bCs/>
                <w:color w:val="000000" w:themeColor="text1"/>
                <w:sz w:val="24"/>
                <w:szCs w:val="24"/>
              </w:rPr>
            </w:pPr>
            <w:r w:rsidRPr="00C16B05">
              <w:rPr>
                <w:rFonts w:cs="Times New Roman"/>
                <w:bCs/>
                <w:color w:val="000000" w:themeColor="text1"/>
                <w:sz w:val="24"/>
                <w:szCs w:val="24"/>
              </w:rPr>
              <w:t xml:space="preserve">Число страниц в тексте концессионного соглашения, </w:t>
            </w:r>
            <w:r>
              <w:rPr>
                <w:rFonts w:cs="Times New Roman"/>
                <w:bCs/>
                <w:color w:val="000000" w:themeColor="text1"/>
                <w:sz w:val="24"/>
                <w:szCs w:val="24"/>
              </w:rPr>
              <w:t>ед.</w:t>
            </w:r>
          </w:p>
        </w:tc>
        <w:tc>
          <w:tcPr>
            <w:tcW w:w="5387" w:type="dxa"/>
          </w:tcPr>
          <w:p w14:paraId="590CCDC6" w14:textId="0758BE44" w:rsidR="00A432D9" w:rsidRPr="0051343A" w:rsidRDefault="00C16B05" w:rsidP="00D71226">
            <w:pPr>
              <w:ind w:firstLine="0"/>
              <w:jc w:val="left"/>
              <w:rPr>
                <w:rFonts w:cs="Times New Roman"/>
                <w:bCs/>
                <w:color w:val="000000" w:themeColor="text1"/>
                <w:sz w:val="24"/>
                <w:szCs w:val="24"/>
              </w:rPr>
            </w:pPr>
            <w:r>
              <w:rPr>
                <w:rFonts w:cs="Times New Roman"/>
                <w:bCs/>
                <w:color w:val="000000" w:themeColor="text1"/>
                <w:sz w:val="24"/>
                <w:szCs w:val="24"/>
              </w:rPr>
              <w:t xml:space="preserve">Чем </w:t>
            </w:r>
            <w:r w:rsidR="001245FD">
              <w:rPr>
                <w:rFonts w:cs="Times New Roman"/>
                <w:bCs/>
                <w:color w:val="000000" w:themeColor="text1"/>
                <w:sz w:val="24"/>
                <w:szCs w:val="24"/>
              </w:rPr>
              <w:t>объемнее</w:t>
            </w:r>
            <w:r>
              <w:rPr>
                <w:rFonts w:cs="Times New Roman"/>
                <w:bCs/>
                <w:color w:val="000000" w:themeColor="text1"/>
                <w:sz w:val="24"/>
                <w:szCs w:val="24"/>
              </w:rPr>
              <w:t xml:space="preserve"> текст концессионного соглашения, тем более детально раскрыты все основные разделы. В </w:t>
            </w:r>
            <w:r w:rsidR="00D71226">
              <w:rPr>
                <w:rFonts w:cs="Times New Roman"/>
                <w:bCs/>
                <w:color w:val="000000" w:themeColor="text1"/>
                <w:sz w:val="24"/>
                <w:szCs w:val="24"/>
              </w:rPr>
              <w:t>менее объемных</w:t>
            </w:r>
            <w:r>
              <w:rPr>
                <w:rFonts w:cs="Times New Roman"/>
                <w:bCs/>
                <w:color w:val="000000" w:themeColor="text1"/>
                <w:sz w:val="24"/>
                <w:szCs w:val="24"/>
              </w:rPr>
              <w:t xml:space="preserve"> соглашениях могут быть пропущены или </w:t>
            </w:r>
            <w:r w:rsidR="00D71226">
              <w:rPr>
                <w:rFonts w:cs="Times New Roman"/>
                <w:bCs/>
                <w:color w:val="000000" w:themeColor="text1"/>
                <w:sz w:val="24"/>
                <w:szCs w:val="24"/>
              </w:rPr>
              <w:t>исключены</w:t>
            </w:r>
            <w:r w:rsidR="00A0350B">
              <w:rPr>
                <w:rFonts w:cs="Times New Roman"/>
                <w:bCs/>
                <w:color w:val="000000" w:themeColor="text1"/>
                <w:sz w:val="24"/>
                <w:szCs w:val="24"/>
              </w:rPr>
              <w:t xml:space="preserve"> важные для успешной реализации соглашения условия, например, касающиеся намерений (в т.ч. инвестиционных) сторон, их ответственности (в т.ч. штрафные санкции)</w:t>
            </w:r>
            <w:r w:rsidR="004D4093">
              <w:rPr>
                <w:rFonts w:cs="Times New Roman"/>
                <w:bCs/>
                <w:color w:val="000000" w:themeColor="text1"/>
                <w:sz w:val="24"/>
                <w:szCs w:val="24"/>
              </w:rPr>
              <w:t>.</w:t>
            </w:r>
          </w:p>
        </w:tc>
      </w:tr>
      <w:tr w:rsidR="00152A3F" w:rsidRPr="00152A3F" w14:paraId="7A30F083" w14:textId="77777777" w:rsidTr="00152A3F">
        <w:tc>
          <w:tcPr>
            <w:tcW w:w="3964" w:type="dxa"/>
          </w:tcPr>
          <w:p w14:paraId="10667BAB" w14:textId="0D23A234" w:rsidR="00094C74" w:rsidRPr="0051343A" w:rsidRDefault="00094C74"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Суммарный объем инвестиций по соглашению, руб.</w:t>
            </w:r>
          </w:p>
        </w:tc>
        <w:tc>
          <w:tcPr>
            <w:tcW w:w="5387" w:type="dxa"/>
          </w:tcPr>
          <w:p w14:paraId="46A31A33" w14:textId="64770065" w:rsidR="00094C74" w:rsidRPr="0051343A" w:rsidRDefault="00A0350B" w:rsidP="00D71226">
            <w:pPr>
              <w:ind w:firstLine="0"/>
              <w:jc w:val="left"/>
              <w:rPr>
                <w:rFonts w:cs="Times New Roman"/>
                <w:bCs/>
                <w:color w:val="000000" w:themeColor="text1"/>
                <w:sz w:val="24"/>
                <w:szCs w:val="24"/>
              </w:rPr>
            </w:pPr>
            <w:r>
              <w:rPr>
                <w:rFonts w:cs="Times New Roman"/>
                <w:bCs/>
                <w:color w:val="000000" w:themeColor="text1"/>
                <w:sz w:val="24"/>
                <w:szCs w:val="24"/>
              </w:rPr>
              <w:t xml:space="preserve">Объем инвестиций </w:t>
            </w:r>
            <w:r w:rsidR="00D71226">
              <w:rPr>
                <w:rFonts w:cs="Times New Roman"/>
                <w:bCs/>
                <w:color w:val="000000" w:themeColor="text1"/>
                <w:sz w:val="24"/>
                <w:szCs w:val="24"/>
              </w:rPr>
              <w:t xml:space="preserve">в </w:t>
            </w:r>
            <w:r>
              <w:rPr>
                <w:rFonts w:cs="Times New Roman"/>
                <w:bCs/>
                <w:color w:val="000000" w:themeColor="text1"/>
                <w:sz w:val="24"/>
                <w:szCs w:val="24"/>
              </w:rPr>
              <w:t xml:space="preserve">концессионном соглашении иллюстрирует фактическое состояние коммунальных систем и потребность в привлечении финансовых средств </w:t>
            </w:r>
            <w:r w:rsidR="00D71226">
              <w:rPr>
                <w:rFonts w:cs="Times New Roman"/>
                <w:bCs/>
                <w:color w:val="000000" w:themeColor="text1"/>
                <w:sz w:val="24"/>
                <w:szCs w:val="24"/>
              </w:rPr>
              <w:t>для</w:t>
            </w:r>
            <w:r>
              <w:rPr>
                <w:rFonts w:cs="Times New Roman"/>
                <w:bCs/>
                <w:color w:val="000000" w:themeColor="text1"/>
                <w:sz w:val="24"/>
                <w:szCs w:val="24"/>
              </w:rPr>
              <w:t xml:space="preserve"> развити</w:t>
            </w:r>
            <w:r w:rsidR="00D71226">
              <w:rPr>
                <w:rFonts w:cs="Times New Roman"/>
                <w:bCs/>
                <w:color w:val="000000" w:themeColor="text1"/>
                <w:sz w:val="24"/>
                <w:szCs w:val="24"/>
              </w:rPr>
              <w:t>я</w:t>
            </w:r>
            <w:r>
              <w:rPr>
                <w:rFonts w:cs="Times New Roman"/>
                <w:bCs/>
                <w:color w:val="000000" w:themeColor="text1"/>
                <w:sz w:val="24"/>
                <w:szCs w:val="24"/>
              </w:rPr>
              <w:t>.</w:t>
            </w:r>
            <w:r w:rsidR="000D657D">
              <w:rPr>
                <w:rFonts w:cs="Times New Roman"/>
                <w:bCs/>
                <w:color w:val="000000" w:themeColor="text1"/>
                <w:sz w:val="24"/>
                <w:szCs w:val="24"/>
              </w:rPr>
              <w:t xml:space="preserve"> Однако</w:t>
            </w:r>
            <w:r w:rsidR="00D60F87">
              <w:rPr>
                <w:rFonts w:cs="Times New Roman"/>
                <w:bCs/>
                <w:color w:val="000000" w:themeColor="text1"/>
                <w:sz w:val="24"/>
                <w:szCs w:val="24"/>
              </w:rPr>
              <w:t>,</w:t>
            </w:r>
            <w:r w:rsidR="000D657D">
              <w:rPr>
                <w:rFonts w:cs="Times New Roman"/>
                <w:bCs/>
                <w:color w:val="000000" w:themeColor="text1"/>
                <w:sz w:val="24"/>
                <w:szCs w:val="24"/>
              </w:rPr>
              <w:t xml:space="preserve"> когда речь идет о возвратности инвестиций</w:t>
            </w:r>
            <w:r w:rsidR="004D4093">
              <w:rPr>
                <w:rFonts w:cs="Times New Roman"/>
                <w:bCs/>
                <w:color w:val="000000" w:themeColor="text1"/>
                <w:sz w:val="24"/>
                <w:szCs w:val="24"/>
              </w:rPr>
              <w:t>,</w:t>
            </w:r>
            <w:r w:rsidR="000D657D">
              <w:rPr>
                <w:rFonts w:cs="Times New Roman"/>
                <w:bCs/>
                <w:color w:val="000000" w:themeColor="text1"/>
                <w:sz w:val="24"/>
                <w:szCs w:val="24"/>
              </w:rPr>
              <w:t xml:space="preserve"> следует принимать во внимание сроки привлечения инвестиций и реальность заявленных размеров. Если привлечение инвестиций растягивается на десятилетия, а объем многократно превышает годовую </w:t>
            </w:r>
            <w:r w:rsidR="000D657D">
              <w:rPr>
                <w:rFonts w:cs="Times New Roman"/>
                <w:bCs/>
                <w:color w:val="000000" w:themeColor="text1"/>
                <w:sz w:val="24"/>
                <w:szCs w:val="24"/>
              </w:rPr>
              <w:lastRenderedPageBreak/>
              <w:t xml:space="preserve">тарифную выручку, то такие инвестиции нельзя рассматривать как актуальные и реалистичные. </w:t>
            </w:r>
          </w:p>
        </w:tc>
      </w:tr>
      <w:tr w:rsidR="00152A3F" w:rsidRPr="00152A3F" w14:paraId="56088B6C" w14:textId="77777777" w:rsidTr="00152A3F">
        <w:tc>
          <w:tcPr>
            <w:tcW w:w="3964" w:type="dxa"/>
          </w:tcPr>
          <w:p w14:paraId="389DDB74" w14:textId="77619BE8" w:rsidR="00094C74" w:rsidRPr="0051343A" w:rsidRDefault="00094C74" w:rsidP="00364701">
            <w:pPr>
              <w:ind w:firstLine="0"/>
              <w:jc w:val="left"/>
              <w:rPr>
                <w:rFonts w:cs="Times New Roman"/>
                <w:bCs/>
                <w:color w:val="000000" w:themeColor="text1"/>
                <w:sz w:val="24"/>
                <w:szCs w:val="24"/>
              </w:rPr>
            </w:pPr>
            <w:r w:rsidRPr="0051343A">
              <w:rPr>
                <w:rFonts w:cs="Times New Roman"/>
                <w:bCs/>
                <w:color w:val="000000" w:themeColor="text1"/>
                <w:sz w:val="24"/>
                <w:szCs w:val="24"/>
              </w:rPr>
              <w:lastRenderedPageBreak/>
              <w:t>Структура инвестиций по источникам финансирования, %</w:t>
            </w:r>
          </w:p>
        </w:tc>
        <w:tc>
          <w:tcPr>
            <w:tcW w:w="5387" w:type="dxa"/>
          </w:tcPr>
          <w:p w14:paraId="1AF8CE21" w14:textId="54947F77" w:rsidR="00094C74" w:rsidRPr="0051343A" w:rsidRDefault="00A0350B" w:rsidP="00D71226">
            <w:pPr>
              <w:ind w:firstLine="0"/>
              <w:jc w:val="left"/>
              <w:rPr>
                <w:rFonts w:cs="Times New Roman"/>
                <w:bCs/>
                <w:color w:val="000000" w:themeColor="text1"/>
                <w:sz w:val="24"/>
                <w:szCs w:val="24"/>
              </w:rPr>
            </w:pPr>
            <w:r>
              <w:rPr>
                <w:rFonts w:cs="Times New Roman"/>
                <w:bCs/>
                <w:color w:val="000000" w:themeColor="text1"/>
                <w:sz w:val="24"/>
                <w:szCs w:val="24"/>
              </w:rPr>
              <w:t>Основным источником финансовых средств должна выступать частная сторона, предпочтительно привлечение заемных средств из рыночных механизмов, сильной стороной является наличие финансирования из инструментов «инфраструктурного меню». Инвестиции со стороны концедента также крайне значимы для отдельных соглашений</w:t>
            </w:r>
            <w:r w:rsidR="00D71226">
              <w:rPr>
                <w:rFonts w:cs="Times New Roman"/>
                <w:bCs/>
                <w:color w:val="000000" w:themeColor="text1"/>
                <w:sz w:val="24"/>
                <w:szCs w:val="24"/>
              </w:rPr>
              <w:t>.</w:t>
            </w:r>
          </w:p>
        </w:tc>
      </w:tr>
      <w:tr w:rsidR="00152A3F" w:rsidRPr="00152A3F" w14:paraId="04D27D54" w14:textId="77777777" w:rsidTr="00152A3F">
        <w:tc>
          <w:tcPr>
            <w:tcW w:w="3964" w:type="dxa"/>
          </w:tcPr>
          <w:p w14:paraId="407A7F80" w14:textId="14B9AF82" w:rsidR="00A432D9" w:rsidRPr="0051343A" w:rsidRDefault="00094C74"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Распределение инвестиционных вложений по годам реализации соглашения</w:t>
            </w:r>
          </w:p>
        </w:tc>
        <w:tc>
          <w:tcPr>
            <w:tcW w:w="5387" w:type="dxa"/>
          </w:tcPr>
          <w:p w14:paraId="367A1709" w14:textId="311A1AFD" w:rsidR="00A432D9" w:rsidRPr="0051343A" w:rsidRDefault="00A0350B" w:rsidP="00364701">
            <w:pPr>
              <w:ind w:firstLine="0"/>
              <w:jc w:val="left"/>
              <w:rPr>
                <w:rFonts w:cs="Times New Roman"/>
                <w:bCs/>
                <w:color w:val="000000" w:themeColor="text1"/>
                <w:sz w:val="24"/>
                <w:szCs w:val="24"/>
              </w:rPr>
            </w:pPr>
            <w:r>
              <w:rPr>
                <w:rFonts w:cs="Times New Roman"/>
                <w:bCs/>
                <w:color w:val="000000" w:themeColor="text1"/>
                <w:sz w:val="24"/>
                <w:szCs w:val="24"/>
              </w:rPr>
              <w:t>Основной объем инвестиционных вложений должен быть сосредоточен в первые несколько лет (порядка 7 лет) реализации соглашения. Последующие годы работы должны обеспечить возврат концессионеру вложенных средств.</w:t>
            </w:r>
          </w:p>
        </w:tc>
      </w:tr>
      <w:tr w:rsidR="00152A3F" w:rsidRPr="00152A3F" w14:paraId="6C2B24E6" w14:textId="77777777" w:rsidTr="00152A3F">
        <w:tc>
          <w:tcPr>
            <w:tcW w:w="3964" w:type="dxa"/>
          </w:tcPr>
          <w:p w14:paraId="2758255A" w14:textId="3CEF6D0B" w:rsidR="00A432D9" w:rsidRPr="0051343A" w:rsidRDefault="00094C74" w:rsidP="00364701">
            <w:pPr>
              <w:ind w:firstLine="0"/>
              <w:jc w:val="left"/>
              <w:rPr>
                <w:rFonts w:cs="Times New Roman"/>
                <w:bCs/>
                <w:color w:val="000000" w:themeColor="text1"/>
                <w:sz w:val="24"/>
                <w:szCs w:val="24"/>
              </w:rPr>
            </w:pPr>
            <w:r w:rsidRPr="0051343A">
              <w:rPr>
                <w:rFonts w:cs="Times New Roman"/>
                <w:bCs/>
                <w:color w:val="000000" w:themeColor="text1"/>
                <w:sz w:val="24"/>
                <w:szCs w:val="24"/>
              </w:rPr>
              <w:t>Наличие в открытом доступе информации об исполнении концессионного соглашения</w:t>
            </w:r>
          </w:p>
        </w:tc>
        <w:tc>
          <w:tcPr>
            <w:tcW w:w="5387" w:type="dxa"/>
          </w:tcPr>
          <w:p w14:paraId="7B9DB4B9" w14:textId="241C2BC8" w:rsidR="00A432D9" w:rsidRPr="0051343A" w:rsidRDefault="00A0350B" w:rsidP="00364701">
            <w:pPr>
              <w:ind w:firstLine="0"/>
              <w:jc w:val="left"/>
              <w:rPr>
                <w:rFonts w:cs="Times New Roman"/>
                <w:bCs/>
                <w:color w:val="000000" w:themeColor="text1"/>
                <w:sz w:val="24"/>
                <w:szCs w:val="24"/>
              </w:rPr>
            </w:pPr>
            <w:r>
              <w:rPr>
                <w:rFonts w:cs="Times New Roman"/>
                <w:bCs/>
                <w:color w:val="000000" w:themeColor="text1"/>
                <w:sz w:val="24"/>
                <w:szCs w:val="24"/>
              </w:rPr>
              <w:t xml:space="preserve">Прозрачность информации о реализации позволяет дать оценку эффективности </w:t>
            </w:r>
            <w:r w:rsidR="00993DC5">
              <w:rPr>
                <w:rFonts w:cs="Times New Roman"/>
                <w:bCs/>
                <w:color w:val="000000" w:themeColor="text1"/>
                <w:sz w:val="24"/>
                <w:szCs w:val="24"/>
              </w:rPr>
              <w:t>соглашения</w:t>
            </w:r>
          </w:p>
        </w:tc>
      </w:tr>
    </w:tbl>
    <w:p w14:paraId="27723577" w14:textId="77777777" w:rsidR="000D657D" w:rsidRDefault="000D657D" w:rsidP="00825117">
      <w:pPr>
        <w:rPr>
          <w:rFonts w:cs="Times New Roman"/>
          <w:bCs/>
          <w:color w:val="000000" w:themeColor="text1"/>
          <w:szCs w:val="28"/>
        </w:rPr>
      </w:pPr>
    </w:p>
    <w:p w14:paraId="2EC7EE2E" w14:textId="59AEA8E4" w:rsidR="004B35A6" w:rsidRDefault="000D657D" w:rsidP="00D71226">
      <w:pPr>
        <w:rPr>
          <w:rFonts w:cs="Times New Roman"/>
          <w:bCs/>
          <w:color w:val="000000" w:themeColor="text1"/>
          <w:szCs w:val="28"/>
        </w:rPr>
      </w:pPr>
      <w:r>
        <w:rPr>
          <w:rFonts w:cs="Times New Roman"/>
          <w:bCs/>
          <w:color w:val="000000" w:themeColor="text1"/>
          <w:szCs w:val="28"/>
        </w:rPr>
        <w:t>На основании анализа предложенных параметро</w:t>
      </w:r>
      <w:r w:rsidR="00C40DB1">
        <w:rPr>
          <w:rFonts w:cs="Times New Roman"/>
          <w:bCs/>
          <w:color w:val="000000" w:themeColor="text1"/>
          <w:szCs w:val="28"/>
        </w:rPr>
        <w:t>в</w:t>
      </w:r>
      <w:r>
        <w:rPr>
          <w:rFonts w:cs="Times New Roman"/>
          <w:bCs/>
          <w:color w:val="000000" w:themeColor="text1"/>
          <w:szCs w:val="28"/>
        </w:rPr>
        <w:t xml:space="preserve"> </w:t>
      </w:r>
      <w:r w:rsidR="004B35A6">
        <w:rPr>
          <w:rFonts w:cs="Times New Roman"/>
          <w:bCs/>
          <w:color w:val="000000" w:themeColor="text1"/>
          <w:szCs w:val="28"/>
        </w:rPr>
        <w:t>были разработаны критерии о</w:t>
      </w:r>
      <w:r w:rsidR="00684155">
        <w:rPr>
          <w:rFonts w:cs="Times New Roman"/>
          <w:bCs/>
          <w:color w:val="000000" w:themeColor="text1"/>
          <w:szCs w:val="28"/>
        </w:rPr>
        <w:t>ценки концессионных соглашений (</w:t>
      </w:r>
      <w:r w:rsidR="004B35A6">
        <w:rPr>
          <w:rFonts w:cs="Times New Roman"/>
          <w:bCs/>
          <w:color w:val="000000" w:themeColor="text1"/>
          <w:szCs w:val="28"/>
        </w:rPr>
        <w:t>таблиц</w:t>
      </w:r>
      <w:r w:rsidR="00684155">
        <w:rPr>
          <w:rFonts w:cs="Times New Roman"/>
          <w:bCs/>
          <w:color w:val="000000" w:themeColor="text1"/>
          <w:szCs w:val="28"/>
        </w:rPr>
        <w:t>а</w:t>
      </w:r>
      <w:r w:rsidR="004B35A6">
        <w:rPr>
          <w:rFonts w:cs="Times New Roman"/>
          <w:bCs/>
          <w:color w:val="000000" w:themeColor="text1"/>
          <w:szCs w:val="28"/>
        </w:rPr>
        <w:t xml:space="preserve"> </w:t>
      </w:r>
      <w:r w:rsidR="001D5263">
        <w:rPr>
          <w:rFonts w:cs="Times New Roman"/>
          <w:bCs/>
          <w:color w:val="000000" w:themeColor="text1"/>
          <w:szCs w:val="28"/>
        </w:rPr>
        <w:t>2</w:t>
      </w:r>
      <w:r w:rsidR="00684155">
        <w:rPr>
          <w:rFonts w:cs="Times New Roman"/>
          <w:bCs/>
          <w:color w:val="000000" w:themeColor="text1"/>
          <w:szCs w:val="28"/>
        </w:rPr>
        <w:t>)</w:t>
      </w:r>
      <w:r w:rsidR="001245FD">
        <w:rPr>
          <w:rFonts w:cs="Times New Roman"/>
          <w:bCs/>
          <w:color w:val="000000" w:themeColor="text1"/>
          <w:szCs w:val="28"/>
        </w:rPr>
        <w:t>.</w:t>
      </w:r>
    </w:p>
    <w:p w14:paraId="69630156" w14:textId="1FB88CED" w:rsidR="004B35A6" w:rsidRPr="008D3E59" w:rsidRDefault="004B35A6" w:rsidP="008D3E59">
      <w:pPr>
        <w:spacing w:after="160" w:line="259" w:lineRule="auto"/>
        <w:ind w:firstLine="0"/>
        <w:jc w:val="center"/>
        <w:rPr>
          <w:rFonts w:eastAsia="Calibri" w:cs="Times New Roman"/>
          <w:i/>
          <w:sz w:val="24"/>
          <w:szCs w:val="24"/>
        </w:rPr>
      </w:pPr>
      <w:r w:rsidRPr="008D3E59">
        <w:rPr>
          <w:rFonts w:eastAsia="Calibri" w:cs="Times New Roman"/>
          <w:i/>
          <w:sz w:val="24"/>
          <w:szCs w:val="24"/>
        </w:rPr>
        <w:t xml:space="preserve">Таблица </w:t>
      </w:r>
      <w:r w:rsidR="001D5263">
        <w:rPr>
          <w:rFonts w:eastAsia="Calibri" w:cs="Times New Roman"/>
          <w:i/>
          <w:sz w:val="24"/>
          <w:szCs w:val="24"/>
        </w:rPr>
        <w:t>2</w:t>
      </w:r>
      <w:r w:rsidRPr="008D3E59">
        <w:rPr>
          <w:rFonts w:eastAsia="Calibri" w:cs="Times New Roman"/>
          <w:i/>
          <w:sz w:val="24"/>
          <w:szCs w:val="24"/>
        </w:rPr>
        <w:t>. Основные критерии оценки концессионных соглашений</w:t>
      </w:r>
    </w:p>
    <w:tbl>
      <w:tblPr>
        <w:tblStyle w:val="af1"/>
        <w:tblW w:w="0" w:type="auto"/>
        <w:tblLook w:val="04A0" w:firstRow="1" w:lastRow="0" w:firstColumn="1" w:lastColumn="0" w:noHBand="0" w:noVBand="1"/>
      </w:tblPr>
      <w:tblGrid>
        <w:gridCol w:w="861"/>
        <w:gridCol w:w="4110"/>
        <w:gridCol w:w="2459"/>
        <w:gridCol w:w="1914"/>
      </w:tblGrid>
      <w:tr w:rsidR="004B35A6" w:rsidRPr="0060019A" w14:paraId="6709B8D3" w14:textId="77777777" w:rsidTr="004B35A6">
        <w:tc>
          <w:tcPr>
            <w:tcW w:w="861" w:type="dxa"/>
          </w:tcPr>
          <w:p w14:paraId="16373343" w14:textId="0B10D689"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w:t>
            </w:r>
            <w:r w:rsidR="008D3E59">
              <w:rPr>
                <w:rFonts w:eastAsia="Calibri" w:cs="Times New Roman"/>
                <w:sz w:val="24"/>
                <w:szCs w:val="24"/>
              </w:rPr>
              <w:t xml:space="preserve"> </w:t>
            </w:r>
            <w:r w:rsidRPr="0051343A">
              <w:rPr>
                <w:rFonts w:eastAsia="Calibri" w:cs="Times New Roman"/>
                <w:sz w:val="24"/>
                <w:szCs w:val="24"/>
              </w:rPr>
              <w:t>п/п</w:t>
            </w:r>
          </w:p>
        </w:tc>
        <w:tc>
          <w:tcPr>
            <w:tcW w:w="4111" w:type="dxa"/>
          </w:tcPr>
          <w:p w14:paraId="5EB63DD9"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Наименование </w:t>
            </w:r>
          </w:p>
        </w:tc>
        <w:tc>
          <w:tcPr>
            <w:tcW w:w="2459" w:type="dxa"/>
          </w:tcPr>
          <w:p w14:paraId="106F83A1" w14:textId="77777777" w:rsidR="004B35A6" w:rsidRPr="0051343A" w:rsidRDefault="004B35A6" w:rsidP="004B35A6">
            <w:pPr>
              <w:spacing w:line="240" w:lineRule="auto"/>
              <w:ind w:firstLine="0"/>
              <w:jc w:val="left"/>
              <w:rPr>
                <w:rFonts w:eastAsia="Calibri" w:cs="Times New Roman"/>
                <w:b/>
                <w:sz w:val="24"/>
                <w:szCs w:val="24"/>
              </w:rPr>
            </w:pPr>
            <w:r w:rsidRPr="0051343A">
              <w:rPr>
                <w:rFonts w:eastAsia="Calibri" w:cs="Times New Roman"/>
                <w:b/>
                <w:sz w:val="24"/>
                <w:szCs w:val="24"/>
              </w:rPr>
              <w:t>+</w:t>
            </w:r>
          </w:p>
        </w:tc>
        <w:tc>
          <w:tcPr>
            <w:tcW w:w="1914" w:type="dxa"/>
          </w:tcPr>
          <w:p w14:paraId="21196A24" w14:textId="77777777" w:rsidR="004B35A6" w:rsidRPr="0051343A" w:rsidRDefault="004B35A6" w:rsidP="004B35A6">
            <w:pPr>
              <w:spacing w:line="240" w:lineRule="auto"/>
              <w:ind w:firstLine="0"/>
              <w:jc w:val="left"/>
              <w:rPr>
                <w:rFonts w:eastAsia="Calibri" w:cs="Times New Roman"/>
                <w:b/>
                <w:sz w:val="24"/>
                <w:szCs w:val="24"/>
              </w:rPr>
            </w:pPr>
            <w:r w:rsidRPr="0051343A">
              <w:rPr>
                <w:rFonts w:eastAsia="Calibri" w:cs="Times New Roman"/>
                <w:b/>
                <w:sz w:val="24"/>
                <w:szCs w:val="24"/>
              </w:rPr>
              <w:t>-</w:t>
            </w:r>
          </w:p>
        </w:tc>
      </w:tr>
      <w:tr w:rsidR="004B35A6" w:rsidRPr="0060019A" w14:paraId="18EF326F" w14:textId="77777777" w:rsidTr="004B35A6">
        <w:tc>
          <w:tcPr>
            <w:tcW w:w="861" w:type="dxa"/>
          </w:tcPr>
          <w:p w14:paraId="7B045702"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w:t>
            </w:r>
          </w:p>
        </w:tc>
        <w:tc>
          <w:tcPr>
            <w:tcW w:w="4111" w:type="dxa"/>
          </w:tcPr>
          <w:p w14:paraId="708AD83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Объект концессии: вся система или ее часть</w:t>
            </w:r>
          </w:p>
        </w:tc>
        <w:tc>
          <w:tcPr>
            <w:tcW w:w="2459" w:type="dxa"/>
          </w:tcPr>
          <w:p w14:paraId="1994C25E"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вся система</w:t>
            </w:r>
          </w:p>
        </w:tc>
        <w:tc>
          <w:tcPr>
            <w:tcW w:w="1914" w:type="dxa"/>
          </w:tcPr>
          <w:p w14:paraId="7AF15FA5" w14:textId="3FF55BEB" w:rsidR="004B35A6" w:rsidRPr="0051343A" w:rsidRDefault="0060019A" w:rsidP="004B35A6">
            <w:pPr>
              <w:spacing w:line="240" w:lineRule="auto"/>
              <w:ind w:firstLine="0"/>
              <w:jc w:val="left"/>
              <w:rPr>
                <w:rFonts w:eastAsia="Calibri" w:cs="Times New Roman"/>
                <w:sz w:val="24"/>
                <w:szCs w:val="24"/>
              </w:rPr>
            </w:pPr>
            <w:r w:rsidRPr="0060019A">
              <w:rPr>
                <w:rFonts w:eastAsia="Calibri" w:cs="Times New Roman"/>
                <w:sz w:val="24"/>
                <w:szCs w:val="24"/>
              </w:rPr>
              <w:t>ч</w:t>
            </w:r>
            <w:r w:rsidR="004B35A6" w:rsidRPr="0051343A">
              <w:rPr>
                <w:rFonts w:eastAsia="Calibri" w:cs="Times New Roman"/>
                <w:sz w:val="24"/>
                <w:szCs w:val="24"/>
              </w:rPr>
              <w:t>асть системы</w:t>
            </w:r>
          </w:p>
        </w:tc>
      </w:tr>
      <w:tr w:rsidR="004B35A6" w:rsidRPr="0060019A" w14:paraId="7C7FBAC5" w14:textId="77777777" w:rsidTr="004B35A6">
        <w:tc>
          <w:tcPr>
            <w:tcW w:w="861" w:type="dxa"/>
          </w:tcPr>
          <w:p w14:paraId="2B6E789C"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2. </w:t>
            </w:r>
          </w:p>
        </w:tc>
        <w:tc>
          <w:tcPr>
            <w:tcW w:w="4111" w:type="dxa"/>
          </w:tcPr>
          <w:p w14:paraId="4815B98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Срок концессии </w:t>
            </w:r>
          </w:p>
          <w:p w14:paraId="047C8855" w14:textId="77777777" w:rsidR="004B35A6" w:rsidRPr="0051343A" w:rsidRDefault="004B35A6" w:rsidP="004B35A6">
            <w:pPr>
              <w:spacing w:line="240" w:lineRule="auto"/>
              <w:ind w:firstLine="0"/>
              <w:jc w:val="left"/>
              <w:rPr>
                <w:rFonts w:eastAsia="Calibri" w:cs="Times New Roman"/>
                <w:sz w:val="24"/>
                <w:szCs w:val="24"/>
              </w:rPr>
            </w:pPr>
          </w:p>
        </w:tc>
        <w:tc>
          <w:tcPr>
            <w:tcW w:w="2459" w:type="dxa"/>
          </w:tcPr>
          <w:p w14:paraId="3886CF24" w14:textId="60F5717E" w:rsidR="004B35A6" w:rsidRPr="0051343A" w:rsidRDefault="0060019A" w:rsidP="004B35A6">
            <w:pPr>
              <w:spacing w:line="240" w:lineRule="auto"/>
              <w:ind w:firstLine="0"/>
              <w:jc w:val="left"/>
              <w:rPr>
                <w:rFonts w:eastAsia="Calibri" w:cs="Times New Roman"/>
                <w:sz w:val="24"/>
                <w:szCs w:val="24"/>
              </w:rPr>
            </w:pPr>
            <w:r w:rsidRPr="0060019A">
              <w:rPr>
                <w:rFonts w:eastAsia="Calibri" w:cs="Times New Roman"/>
                <w:sz w:val="24"/>
                <w:szCs w:val="24"/>
              </w:rPr>
              <w:t>о</w:t>
            </w:r>
            <w:r w:rsidR="004B35A6" w:rsidRPr="0051343A">
              <w:rPr>
                <w:rFonts w:eastAsia="Calibri" w:cs="Times New Roman"/>
                <w:sz w:val="24"/>
                <w:szCs w:val="24"/>
              </w:rPr>
              <w:t xml:space="preserve">т 10 до 25 лет </w:t>
            </w:r>
          </w:p>
        </w:tc>
        <w:tc>
          <w:tcPr>
            <w:tcW w:w="1914" w:type="dxa"/>
          </w:tcPr>
          <w:p w14:paraId="26C55CA4" w14:textId="430FD128" w:rsidR="004B35A6" w:rsidRPr="0051343A" w:rsidRDefault="0060019A" w:rsidP="004B35A6">
            <w:pPr>
              <w:spacing w:line="240" w:lineRule="auto"/>
              <w:ind w:firstLine="0"/>
              <w:jc w:val="left"/>
              <w:rPr>
                <w:rFonts w:eastAsia="Calibri" w:cs="Times New Roman"/>
                <w:sz w:val="24"/>
                <w:szCs w:val="24"/>
              </w:rPr>
            </w:pPr>
            <w:r w:rsidRPr="0060019A">
              <w:rPr>
                <w:rFonts w:eastAsia="Calibri" w:cs="Times New Roman"/>
                <w:sz w:val="24"/>
                <w:szCs w:val="24"/>
              </w:rPr>
              <w:t>м</w:t>
            </w:r>
            <w:r w:rsidR="004B35A6" w:rsidRPr="0051343A">
              <w:rPr>
                <w:rFonts w:eastAsia="Calibri" w:cs="Times New Roman"/>
                <w:sz w:val="24"/>
                <w:szCs w:val="24"/>
              </w:rPr>
              <w:t xml:space="preserve">енее 10 лет или более 25 лет </w:t>
            </w:r>
          </w:p>
        </w:tc>
      </w:tr>
      <w:tr w:rsidR="004B35A6" w:rsidRPr="0060019A" w14:paraId="4D083C88" w14:textId="77777777" w:rsidTr="004B35A6">
        <w:tc>
          <w:tcPr>
            <w:tcW w:w="861" w:type="dxa"/>
          </w:tcPr>
          <w:p w14:paraId="4B2D0470"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3</w:t>
            </w:r>
          </w:p>
        </w:tc>
        <w:tc>
          <w:tcPr>
            <w:tcW w:w="4111" w:type="dxa"/>
          </w:tcPr>
          <w:p w14:paraId="191013A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Локализация инвестиционных обязательств</w:t>
            </w:r>
          </w:p>
        </w:tc>
        <w:tc>
          <w:tcPr>
            <w:tcW w:w="2459" w:type="dxa"/>
          </w:tcPr>
          <w:p w14:paraId="18CFCFA2" w14:textId="50D7B1F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в первые не более семи лет концессионного соглашения;</w:t>
            </w:r>
          </w:p>
        </w:tc>
        <w:tc>
          <w:tcPr>
            <w:tcW w:w="1914" w:type="dxa"/>
          </w:tcPr>
          <w:p w14:paraId="775D3006" w14:textId="7DD320AD"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в том числе, за пределами семилетнего периода </w:t>
            </w:r>
          </w:p>
        </w:tc>
      </w:tr>
      <w:tr w:rsidR="004B35A6" w:rsidRPr="0060019A" w14:paraId="619169BF" w14:textId="77777777" w:rsidTr="004B35A6">
        <w:tc>
          <w:tcPr>
            <w:tcW w:w="861" w:type="dxa"/>
          </w:tcPr>
          <w:p w14:paraId="50070C0A"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4. </w:t>
            </w:r>
          </w:p>
        </w:tc>
        <w:tc>
          <w:tcPr>
            <w:tcW w:w="4111" w:type="dxa"/>
          </w:tcPr>
          <w:p w14:paraId="3965C548"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Можно ли увидеть результаты инвестирования в целевых показателях </w:t>
            </w:r>
          </w:p>
        </w:tc>
        <w:tc>
          <w:tcPr>
            <w:tcW w:w="2459" w:type="dxa"/>
          </w:tcPr>
          <w:p w14:paraId="104E3958"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да</w:t>
            </w:r>
          </w:p>
        </w:tc>
        <w:tc>
          <w:tcPr>
            <w:tcW w:w="1914" w:type="dxa"/>
          </w:tcPr>
          <w:p w14:paraId="23FAA4C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r w:rsidR="004B35A6" w:rsidRPr="0060019A" w14:paraId="2AC264DE" w14:textId="77777777" w:rsidTr="004B35A6">
        <w:tc>
          <w:tcPr>
            <w:tcW w:w="861" w:type="dxa"/>
          </w:tcPr>
          <w:p w14:paraId="2292A858"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5.</w:t>
            </w:r>
          </w:p>
        </w:tc>
        <w:tc>
          <w:tcPr>
            <w:tcW w:w="4111" w:type="dxa"/>
          </w:tcPr>
          <w:p w14:paraId="6F50F748" w14:textId="0167F6FC" w:rsidR="004B35A6" w:rsidRPr="0051343A" w:rsidRDefault="004B35A6" w:rsidP="00C40DB1">
            <w:pPr>
              <w:spacing w:line="240" w:lineRule="auto"/>
              <w:ind w:firstLine="0"/>
              <w:jc w:val="left"/>
              <w:rPr>
                <w:rFonts w:eastAsia="Calibri" w:cs="Times New Roman"/>
                <w:sz w:val="24"/>
                <w:szCs w:val="24"/>
              </w:rPr>
            </w:pPr>
            <w:r w:rsidRPr="0051343A">
              <w:rPr>
                <w:rFonts w:eastAsia="Calibri" w:cs="Times New Roman"/>
                <w:sz w:val="24"/>
                <w:szCs w:val="24"/>
              </w:rPr>
              <w:t xml:space="preserve">Есть ли обязательства </w:t>
            </w:r>
            <w:r w:rsidR="00C40DB1">
              <w:rPr>
                <w:rFonts w:eastAsia="Calibri" w:cs="Times New Roman"/>
                <w:sz w:val="24"/>
                <w:szCs w:val="24"/>
              </w:rPr>
              <w:t>к</w:t>
            </w:r>
            <w:r w:rsidRPr="0051343A">
              <w:rPr>
                <w:rFonts w:eastAsia="Calibri" w:cs="Times New Roman"/>
                <w:sz w:val="24"/>
                <w:szCs w:val="24"/>
              </w:rPr>
              <w:t>онцессионера по долгам МУП?</w:t>
            </w:r>
          </w:p>
        </w:tc>
        <w:tc>
          <w:tcPr>
            <w:tcW w:w="2459" w:type="dxa"/>
          </w:tcPr>
          <w:p w14:paraId="102B71A8"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c>
          <w:tcPr>
            <w:tcW w:w="1914" w:type="dxa"/>
          </w:tcPr>
          <w:p w14:paraId="6DB3EE1B"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w:t>
            </w:r>
          </w:p>
        </w:tc>
      </w:tr>
      <w:tr w:rsidR="004B35A6" w:rsidRPr="0060019A" w14:paraId="525D6929" w14:textId="77777777" w:rsidTr="004B35A6">
        <w:tc>
          <w:tcPr>
            <w:tcW w:w="861" w:type="dxa"/>
          </w:tcPr>
          <w:p w14:paraId="7EA45137"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6.</w:t>
            </w:r>
          </w:p>
        </w:tc>
        <w:tc>
          <w:tcPr>
            <w:tcW w:w="4111" w:type="dxa"/>
          </w:tcPr>
          <w:p w14:paraId="00CCB082"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 ли незарегистрированное имущество?</w:t>
            </w:r>
          </w:p>
        </w:tc>
        <w:tc>
          <w:tcPr>
            <w:tcW w:w="2459" w:type="dxa"/>
          </w:tcPr>
          <w:p w14:paraId="479C12B7"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c>
          <w:tcPr>
            <w:tcW w:w="1914" w:type="dxa"/>
          </w:tcPr>
          <w:p w14:paraId="4986C5C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w:t>
            </w:r>
          </w:p>
        </w:tc>
      </w:tr>
      <w:tr w:rsidR="004B35A6" w:rsidRPr="0060019A" w14:paraId="708A2728" w14:textId="77777777" w:rsidTr="004B35A6">
        <w:tc>
          <w:tcPr>
            <w:tcW w:w="861" w:type="dxa"/>
          </w:tcPr>
          <w:p w14:paraId="649820E2"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lastRenderedPageBreak/>
              <w:t xml:space="preserve">7. </w:t>
            </w:r>
          </w:p>
        </w:tc>
        <w:tc>
          <w:tcPr>
            <w:tcW w:w="4111" w:type="dxa"/>
          </w:tcPr>
          <w:p w14:paraId="3B3279E2" w14:textId="279985C9"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 ли рыночные инвестиции? (привлечение заемных средств - банковский кредит, облигационный займ)</w:t>
            </w:r>
          </w:p>
        </w:tc>
        <w:tc>
          <w:tcPr>
            <w:tcW w:w="2459" w:type="dxa"/>
          </w:tcPr>
          <w:p w14:paraId="1A7AAFA4"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w:t>
            </w:r>
          </w:p>
        </w:tc>
        <w:tc>
          <w:tcPr>
            <w:tcW w:w="1914" w:type="dxa"/>
          </w:tcPr>
          <w:p w14:paraId="6FB0E690"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r w:rsidR="004B35A6" w:rsidRPr="0060019A" w14:paraId="79469EDE" w14:textId="77777777" w:rsidTr="004B35A6">
        <w:tc>
          <w:tcPr>
            <w:tcW w:w="861" w:type="dxa"/>
          </w:tcPr>
          <w:p w14:paraId="7F0D2BAE"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8.</w:t>
            </w:r>
          </w:p>
        </w:tc>
        <w:tc>
          <w:tcPr>
            <w:tcW w:w="4111" w:type="dxa"/>
          </w:tcPr>
          <w:p w14:paraId="37519FA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Создана ли проектная компания для реализации проекта?</w:t>
            </w:r>
          </w:p>
        </w:tc>
        <w:tc>
          <w:tcPr>
            <w:tcW w:w="2459" w:type="dxa"/>
          </w:tcPr>
          <w:p w14:paraId="5167BE96"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да</w:t>
            </w:r>
          </w:p>
        </w:tc>
        <w:tc>
          <w:tcPr>
            <w:tcW w:w="1914" w:type="dxa"/>
          </w:tcPr>
          <w:p w14:paraId="14075B4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r w:rsidR="004B35A6" w:rsidRPr="0060019A" w14:paraId="0ABF4CF7" w14:textId="77777777" w:rsidTr="004B35A6">
        <w:tc>
          <w:tcPr>
            <w:tcW w:w="861" w:type="dxa"/>
          </w:tcPr>
          <w:p w14:paraId="25499B3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9.</w:t>
            </w:r>
          </w:p>
        </w:tc>
        <w:tc>
          <w:tcPr>
            <w:tcW w:w="4111" w:type="dxa"/>
          </w:tcPr>
          <w:p w14:paraId="13D37A0D" w14:textId="14FB451C" w:rsidR="004B35A6" w:rsidRPr="0051343A" w:rsidRDefault="004B35A6" w:rsidP="00684155">
            <w:pPr>
              <w:spacing w:line="240" w:lineRule="auto"/>
              <w:ind w:firstLine="0"/>
              <w:jc w:val="left"/>
              <w:rPr>
                <w:rFonts w:eastAsia="Calibri" w:cs="Times New Roman"/>
                <w:sz w:val="24"/>
                <w:szCs w:val="24"/>
              </w:rPr>
            </w:pPr>
            <w:r w:rsidRPr="0051343A">
              <w:rPr>
                <w:rFonts w:eastAsia="Calibri" w:cs="Times New Roman"/>
                <w:sz w:val="24"/>
                <w:szCs w:val="24"/>
              </w:rPr>
              <w:t xml:space="preserve">Участие </w:t>
            </w:r>
            <w:r w:rsidR="00684155">
              <w:rPr>
                <w:rFonts w:eastAsia="Calibri" w:cs="Times New Roman"/>
                <w:sz w:val="24"/>
                <w:szCs w:val="24"/>
              </w:rPr>
              <w:t>к</w:t>
            </w:r>
            <w:r w:rsidRPr="0051343A">
              <w:rPr>
                <w:rFonts w:eastAsia="Calibri" w:cs="Times New Roman"/>
                <w:sz w:val="24"/>
                <w:szCs w:val="24"/>
              </w:rPr>
              <w:t>онцедента в инвестиционной стадии</w:t>
            </w:r>
          </w:p>
        </w:tc>
        <w:tc>
          <w:tcPr>
            <w:tcW w:w="2459" w:type="dxa"/>
          </w:tcPr>
          <w:p w14:paraId="32FDF0A2"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c>
          <w:tcPr>
            <w:tcW w:w="1914" w:type="dxa"/>
          </w:tcPr>
          <w:p w14:paraId="53053B43"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да</w:t>
            </w:r>
          </w:p>
        </w:tc>
      </w:tr>
      <w:tr w:rsidR="004B35A6" w:rsidRPr="0060019A" w14:paraId="0FAE0D5C" w14:textId="77777777" w:rsidTr="004B35A6">
        <w:tc>
          <w:tcPr>
            <w:tcW w:w="861" w:type="dxa"/>
          </w:tcPr>
          <w:p w14:paraId="67F8481D"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10. </w:t>
            </w:r>
          </w:p>
        </w:tc>
        <w:tc>
          <w:tcPr>
            <w:tcW w:w="4111" w:type="dxa"/>
          </w:tcPr>
          <w:p w14:paraId="3AF37D1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 ли деньги инфраструктурного меню?</w:t>
            </w:r>
          </w:p>
        </w:tc>
        <w:tc>
          <w:tcPr>
            <w:tcW w:w="2459" w:type="dxa"/>
          </w:tcPr>
          <w:p w14:paraId="2A11CAAC"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w:t>
            </w:r>
          </w:p>
        </w:tc>
        <w:tc>
          <w:tcPr>
            <w:tcW w:w="1914" w:type="dxa"/>
          </w:tcPr>
          <w:p w14:paraId="0798E5A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r w:rsidR="004B35A6" w:rsidRPr="0060019A" w14:paraId="70BB3731" w14:textId="77777777" w:rsidTr="004B35A6">
        <w:tc>
          <w:tcPr>
            <w:tcW w:w="861" w:type="dxa"/>
          </w:tcPr>
          <w:p w14:paraId="23433AEB"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11.</w:t>
            </w:r>
          </w:p>
        </w:tc>
        <w:tc>
          <w:tcPr>
            <w:tcW w:w="4111" w:type="dxa"/>
          </w:tcPr>
          <w:p w14:paraId="6538218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Детальные штрафы за неисполнение инвестиционных обязательств Концессионера </w:t>
            </w:r>
          </w:p>
        </w:tc>
        <w:tc>
          <w:tcPr>
            <w:tcW w:w="2459" w:type="dxa"/>
          </w:tcPr>
          <w:p w14:paraId="356C6323"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w:t>
            </w:r>
          </w:p>
        </w:tc>
        <w:tc>
          <w:tcPr>
            <w:tcW w:w="1914" w:type="dxa"/>
          </w:tcPr>
          <w:p w14:paraId="1A23F6AE"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r w:rsidR="004B35A6" w:rsidRPr="0060019A" w14:paraId="27250A0A" w14:textId="77777777" w:rsidTr="004B35A6">
        <w:tc>
          <w:tcPr>
            <w:tcW w:w="861" w:type="dxa"/>
          </w:tcPr>
          <w:p w14:paraId="594145AA"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12.</w:t>
            </w:r>
          </w:p>
        </w:tc>
        <w:tc>
          <w:tcPr>
            <w:tcW w:w="4111" w:type="dxa"/>
          </w:tcPr>
          <w:p w14:paraId="381A7622" w14:textId="57D26C31" w:rsidR="004B35A6" w:rsidRPr="0051343A" w:rsidRDefault="004B35A6" w:rsidP="00684155">
            <w:pPr>
              <w:spacing w:line="240" w:lineRule="auto"/>
              <w:ind w:firstLine="0"/>
              <w:jc w:val="left"/>
              <w:rPr>
                <w:rFonts w:eastAsia="Calibri" w:cs="Times New Roman"/>
                <w:sz w:val="24"/>
                <w:szCs w:val="24"/>
              </w:rPr>
            </w:pPr>
            <w:r w:rsidRPr="0051343A">
              <w:rPr>
                <w:rFonts w:eastAsia="Calibri" w:cs="Times New Roman"/>
                <w:sz w:val="24"/>
                <w:szCs w:val="24"/>
              </w:rPr>
              <w:t xml:space="preserve">Штрафы за неисполнение обязательств </w:t>
            </w:r>
            <w:r w:rsidR="00684155">
              <w:rPr>
                <w:rFonts w:eastAsia="Calibri" w:cs="Times New Roman"/>
                <w:sz w:val="24"/>
                <w:szCs w:val="24"/>
              </w:rPr>
              <w:t>к</w:t>
            </w:r>
            <w:r w:rsidRPr="0051343A">
              <w:rPr>
                <w:rFonts w:eastAsia="Calibri" w:cs="Times New Roman"/>
                <w:sz w:val="24"/>
                <w:szCs w:val="24"/>
              </w:rPr>
              <w:t>онцедента</w:t>
            </w:r>
          </w:p>
        </w:tc>
        <w:tc>
          <w:tcPr>
            <w:tcW w:w="2459" w:type="dxa"/>
          </w:tcPr>
          <w:p w14:paraId="6A32B4FD"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есть</w:t>
            </w:r>
          </w:p>
        </w:tc>
        <w:tc>
          <w:tcPr>
            <w:tcW w:w="1914" w:type="dxa"/>
          </w:tcPr>
          <w:p w14:paraId="3656486B"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r w:rsidR="004B35A6" w:rsidRPr="0060019A" w14:paraId="40A02D57" w14:textId="77777777" w:rsidTr="004B35A6">
        <w:tc>
          <w:tcPr>
            <w:tcW w:w="861" w:type="dxa"/>
          </w:tcPr>
          <w:p w14:paraId="52FEDAF4"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13.</w:t>
            </w:r>
          </w:p>
        </w:tc>
        <w:tc>
          <w:tcPr>
            <w:tcW w:w="4111" w:type="dxa"/>
          </w:tcPr>
          <w:p w14:paraId="16229AC2"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Дополнительные соглашения</w:t>
            </w:r>
          </w:p>
        </w:tc>
        <w:tc>
          <w:tcPr>
            <w:tcW w:w="2459" w:type="dxa"/>
          </w:tcPr>
          <w:p w14:paraId="4897CF54"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c>
          <w:tcPr>
            <w:tcW w:w="1914" w:type="dxa"/>
          </w:tcPr>
          <w:p w14:paraId="02F9B4F8" w14:textId="47AE2A17" w:rsidR="004B35A6" w:rsidRPr="0051343A" w:rsidRDefault="0060019A" w:rsidP="004B35A6">
            <w:pPr>
              <w:spacing w:line="240" w:lineRule="auto"/>
              <w:ind w:firstLine="0"/>
              <w:jc w:val="left"/>
              <w:rPr>
                <w:rFonts w:eastAsia="Calibri" w:cs="Times New Roman"/>
                <w:sz w:val="24"/>
                <w:szCs w:val="24"/>
              </w:rPr>
            </w:pPr>
            <w:r w:rsidRPr="0060019A">
              <w:rPr>
                <w:rFonts w:eastAsia="Calibri" w:cs="Times New Roman"/>
                <w:sz w:val="24"/>
                <w:szCs w:val="24"/>
              </w:rPr>
              <w:t>е</w:t>
            </w:r>
            <w:r w:rsidR="004B35A6" w:rsidRPr="0051343A">
              <w:rPr>
                <w:rFonts w:eastAsia="Calibri" w:cs="Times New Roman"/>
                <w:sz w:val="24"/>
                <w:szCs w:val="24"/>
              </w:rPr>
              <w:t>сть</w:t>
            </w:r>
          </w:p>
        </w:tc>
      </w:tr>
      <w:tr w:rsidR="004B35A6" w:rsidRPr="0060019A" w14:paraId="1DC57EAE" w14:textId="77777777" w:rsidTr="004B35A6">
        <w:tc>
          <w:tcPr>
            <w:tcW w:w="861" w:type="dxa"/>
          </w:tcPr>
          <w:p w14:paraId="5BF832A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14.</w:t>
            </w:r>
          </w:p>
        </w:tc>
        <w:tc>
          <w:tcPr>
            <w:tcW w:w="4111" w:type="dxa"/>
          </w:tcPr>
          <w:p w14:paraId="5BBB3B07"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Индекс эффективности операционных расходов в долгосрочных параметрах тарифного регулирования</w:t>
            </w:r>
          </w:p>
        </w:tc>
        <w:tc>
          <w:tcPr>
            <w:tcW w:w="2459" w:type="dxa"/>
          </w:tcPr>
          <w:p w14:paraId="38D47501"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переменный </w:t>
            </w:r>
          </w:p>
        </w:tc>
        <w:tc>
          <w:tcPr>
            <w:tcW w:w="1914" w:type="dxa"/>
          </w:tcPr>
          <w:p w14:paraId="49996BB3"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 xml:space="preserve">постоянный </w:t>
            </w:r>
          </w:p>
        </w:tc>
      </w:tr>
      <w:tr w:rsidR="004B35A6" w:rsidRPr="0060019A" w14:paraId="288B79FF" w14:textId="77777777" w:rsidTr="004B35A6">
        <w:tc>
          <w:tcPr>
            <w:tcW w:w="861" w:type="dxa"/>
          </w:tcPr>
          <w:p w14:paraId="3C99AC15"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15.</w:t>
            </w:r>
          </w:p>
        </w:tc>
        <w:tc>
          <w:tcPr>
            <w:tcW w:w="4111" w:type="dxa"/>
          </w:tcPr>
          <w:p w14:paraId="6E6B776B"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Нормативный уровень прибыли в долгосрочных параметрах тарифного регулирования (средний за срок концессии)</w:t>
            </w:r>
          </w:p>
        </w:tc>
        <w:tc>
          <w:tcPr>
            <w:tcW w:w="2459" w:type="dxa"/>
          </w:tcPr>
          <w:p w14:paraId="2BD14340" w14:textId="7F91856D" w:rsidR="004B35A6" w:rsidRPr="0051343A" w:rsidRDefault="0060019A" w:rsidP="004B35A6">
            <w:pPr>
              <w:spacing w:line="240" w:lineRule="auto"/>
              <w:ind w:firstLine="0"/>
              <w:jc w:val="left"/>
              <w:rPr>
                <w:rFonts w:eastAsia="Calibri" w:cs="Times New Roman"/>
                <w:sz w:val="24"/>
                <w:szCs w:val="24"/>
              </w:rPr>
            </w:pPr>
            <w:r w:rsidRPr="0060019A">
              <w:rPr>
                <w:rFonts w:eastAsia="Calibri" w:cs="Times New Roman"/>
                <w:sz w:val="24"/>
                <w:szCs w:val="24"/>
              </w:rPr>
              <w:t>б</w:t>
            </w:r>
            <w:r w:rsidR="004B35A6" w:rsidRPr="0051343A">
              <w:rPr>
                <w:rFonts w:eastAsia="Calibri" w:cs="Times New Roman"/>
                <w:sz w:val="24"/>
                <w:szCs w:val="24"/>
              </w:rPr>
              <w:t>ольше 10%</w:t>
            </w:r>
          </w:p>
        </w:tc>
        <w:tc>
          <w:tcPr>
            <w:tcW w:w="1914" w:type="dxa"/>
          </w:tcPr>
          <w:p w14:paraId="160DC000" w14:textId="0CB894F8" w:rsidR="004B35A6" w:rsidRPr="0051343A" w:rsidRDefault="0060019A" w:rsidP="004B35A6">
            <w:pPr>
              <w:spacing w:line="240" w:lineRule="auto"/>
              <w:ind w:firstLine="0"/>
              <w:jc w:val="left"/>
              <w:rPr>
                <w:rFonts w:eastAsia="Calibri" w:cs="Times New Roman"/>
                <w:sz w:val="24"/>
                <w:szCs w:val="24"/>
              </w:rPr>
            </w:pPr>
            <w:r w:rsidRPr="0060019A">
              <w:rPr>
                <w:rFonts w:eastAsia="Calibri" w:cs="Times New Roman"/>
                <w:sz w:val="24"/>
                <w:szCs w:val="24"/>
              </w:rPr>
              <w:t>м</w:t>
            </w:r>
            <w:r w:rsidR="004B35A6" w:rsidRPr="0051343A">
              <w:rPr>
                <w:rFonts w:eastAsia="Calibri" w:cs="Times New Roman"/>
                <w:sz w:val="24"/>
                <w:szCs w:val="24"/>
              </w:rPr>
              <w:t>еньше 10%</w:t>
            </w:r>
          </w:p>
        </w:tc>
      </w:tr>
      <w:tr w:rsidR="004B35A6" w:rsidRPr="0060019A" w14:paraId="60F031CF" w14:textId="77777777" w:rsidTr="004B35A6">
        <w:tc>
          <w:tcPr>
            <w:tcW w:w="861" w:type="dxa"/>
          </w:tcPr>
          <w:p w14:paraId="09D3F5BF"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16.</w:t>
            </w:r>
          </w:p>
        </w:tc>
        <w:tc>
          <w:tcPr>
            <w:tcW w:w="4111" w:type="dxa"/>
          </w:tcPr>
          <w:p w14:paraId="23874627"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Наличие годовых отчетов об исполнении концессионных соглашений в публичном доступе.</w:t>
            </w:r>
          </w:p>
        </w:tc>
        <w:tc>
          <w:tcPr>
            <w:tcW w:w="2459" w:type="dxa"/>
          </w:tcPr>
          <w:p w14:paraId="179B0EA0"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да</w:t>
            </w:r>
          </w:p>
        </w:tc>
        <w:tc>
          <w:tcPr>
            <w:tcW w:w="1914" w:type="dxa"/>
          </w:tcPr>
          <w:p w14:paraId="328CDC67" w14:textId="77777777" w:rsidR="004B35A6" w:rsidRPr="0051343A" w:rsidRDefault="004B35A6" w:rsidP="004B35A6">
            <w:pPr>
              <w:spacing w:line="240" w:lineRule="auto"/>
              <w:ind w:firstLine="0"/>
              <w:jc w:val="left"/>
              <w:rPr>
                <w:rFonts w:eastAsia="Calibri" w:cs="Times New Roman"/>
                <w:sz w:val="24"/>
                <w:szCs w:val="24"/>
              </w:rPr>
            </w:pPr>
            <w:r w:rsidRPr="0051343A">
              <w:rPr>
                <w:rFonts w:eastAsia="Calibri" w:cs="Times New Roman"/>
                <w:sz w:val="24"/>
                <w:szCs w:val="24"/>
              </w:rPr>
              <w:t>нет</w:t>
            </w:r>
          </w:p>
        </w:tc>
      </w:tr>
    </w:tbl>
    <w:p w14:paraId="4BFC418F" w14:textId="0D3D0F8B" w:rsidR="00595157" w:rsidRDefault="00595157" w:rsidP="00D9309B">
      <w:pPr>
        <w:rPr>
          <w:rFonts w:cs="Times New Roman"/>
          <w:bCs/>
          <w:szCs w:val="28"/>
        </w:rPr>
      </w:pPr>
      <w:r w:rsidRPr="0051343A">
        <w:rPr>
          <w:rFonts w:cs="Times New Roman"/>
          <w:bCs/>
          <w:color w:val="000000" w:themeColor="text1"/>
          <w:szCs w:val="28"/>
        </w:rPr>
        <w:t>Следует отмет</w:t>
      </w:r>
      <w:r w:rsidR="00D9309B">
        <w:rPr>
          <w:rFonts w:cs="Times New Roman"/>
          <w:bCs/>
          <w:szCs w:val="28"/>
        </w:rPr>
        <w:t xml:space="preserve">ить, что </w:t>
      </w:r>
      <w:r w:rsidR="00803711">
        <w:rPr>
          <w:rFonts w:cs="Times New Roman"/>
          <w:bCs/>
          <w:szCs w:val="28"/>
        </w:rPr>
        <w:t>не</w:t>
      </w:r>
      <w:r w:rsidR="00332A83">
        <w:rPr>
          <w:rFonts w:cs="Times New Roman"/>
          <w:bCs/>
          <w:szCs w:val="28"/>
        </w:rPr>
        <w:t xml:space="preserve"> </w:t>
      </w:r>
      <w:r w:rsidR="00803711">
        <w:rPr>
          <w:rFonts w:cs="Times New Roman"/>
          <w:bCs/>
          <w:szCs w:val="28"/>
        </w:rPr>
        <w:t>всегда</w:t>
      </w:r>
      <w:r>
        <w:rPr>
          <w:rFonts w:cs="Times New Roman"/>
          <w:bCs/>
          <w:szCs w:val="28"/>
        </w:rPr>
        <w:t xml:space="preserve"> полученная информация о концессионных соглашениях содерж</w:t>
      </w:r>
      <w:r w:rsidR="00DA5AEF">
        <w:rPr>
          <w:rFonts w:cs="Times New Roman"/>
          <w:bCs/>
          <w:szCs w:val="28"/>
        </w:rPr>
        <w:t>ит</w:t>
      </w:r>
      <w:r>
        <w:rPr>
          <w:rFonts w:cs="Times New Roman"/>
          <w:bCs/>
          <w:szCs w:val="28"/>
        </w:rPr>
        <w:t xml:space="preserve"> всю информацию о запрашиваемых параметрах, </w:t>
      </w:r>
      <w:r w:rsidR="00DA5AEF">
        <w:rPr>
          <w:rFonts w:cs="Times New Roman"/>
          <w:bCs/>
          <w:szCs w:val="28"/>
        </w:rPr>
        <w:t>вместе с тем</w:t>
      </w:r>
      <w:r>
        <w:rPr>
          <w:rFonts w:cs="Times New Roman"/>
          <w:bCs/>
          <w:szCs w:val="28"/>
        </w:rPr>
        <w:t xml:space="preserve"> проведенное исследование позволяет выявить основные тренды и проблемы в</w:t>
      </w:r>
      <w:r w:rsidR="00332A83">
        <w:rPr>
          <w:rFonts w:cs="Times New Roman"/>
          <w:bCs/>
          <w:szCs w:val="28"/>
        </w:rPr>
        <w:t xml:space="preserve"> сложившихся форма</w:t>
      </w:r>
      <w:r w:rsidR="006D082F">
        <w:rPr>
          <w:rFonts w:cs="Times New Roman"/>
          <w:bCs/>
          <w:szCs w:val="28"/>
        </w:rPr>
        <w:t>тах</w:t>
      </w:r>
      <w:r w:rsidR="00332A83">
        <w:rPr>
          <w:rFonts w:cs="Times New Roman"/>
          <w:bCs/>
          <w:szCs w:val="28"/>
        </w:rPr>
        <w:t xml:space="preserve"> реализации </w:t>
      </w:r>
      <w:r>
        <w:rPr>
          <w:rFonts w:cs="Times New Roman"/>
          <w:bCs/>
          <w:szCs w:val="28"/>
        </w:rPr>
        <w:t>механизм</w:t>
      </w:r>
      <w:r w:rsidR="00332A83">
        <w:rPr>
          <w:rFonts w:cs="Times New Roman"/>
          <w:bCs/>
          <w:szCs w:val="28"/>
        </w:rPr>
        <w:t>ов</w:t>
      </w:r>
      <w:r>
        <w:rPr>
          <w:rFonts w:cs="Times New Roman"/>
          <w:bCs/>
          <w:szCs w:val="28"/>
        </w:rPr>
        <w:t xml:space="preserve"> государственно-частного партнерства в секторе водоснабжения и водоотведения.</w:t>
      </w:r>
    </w:p>
    <w:p w14:paraId="0B9C3A90" w14:textId="0E66D05A" w:rsidR="00E153C6" w:rsidRDefault="00595157" w:rsidP="00825117">
      <w:pPr>
        <w:rPr>
          <w:rFonts w:cs="Times New Roman"/>
          <w:bCs/>
          <w:szCs w:val="28"/>
        </w:rPr>
      </w:pPr>
      <w:r>
        <w:rPr>
          <w:rFonts w:cs="Times New Roman"/>
          <w:bCs/>
          <w:szCs w:val="28"/>
        </w:rPr>
        <w:t>На рисунке 1 представлен график периода заключения концессионных соглашений и срока, на который они заключались.</w:t>
      </w:r>
    </w:p>
    <w:p w14:paraId="4D424283" w14:textId="70EF4E65" w:rsidR="00A832D5" w:rsidRPr="00A832D5" w:rsidRDefault="00666743" w:rsidP="00666743">
      <w:pPr>
        <w:ind w:firstLine="0"/>
        <w:rPr>
          <w:rFonts w:ascii="Calibri" w:eastAsia="Calibri" w:hAnsi="Calibri" w:cs="Times New Roman"/>
        </w:rPr>
      </w:pPr>
      <w:r>
        <w:rPr>
          <w:noProof/>
          <w:lang w:eastAsia="ru-RU"/>
        </w:rPr>
        <w:lastRenderedPageBreak/>
        <w:drawing>
          <wp:inline distT="0" distB="0" distL="0" distR="0" wp14:anchorId="279F7BAB" wp14:editId="2D179E40">
            <wp:extent cx="5936615" cy="5460642"/>
            <wp:effectExtent l="0" t="0" r="0" b="0"/>
            <wp:docPr id="540028462" name="Диаграмма 1">
              <a:extLst xmlns:a="http://schemas.openxmlformats.org/drawingml/2006/main">
                <a:ext uri="{FF2B5EF4-FFF2-40B4-BE49-F238E27FC236}">
                  <a16:creationId xmlns:a16="http://schemas.microsoft.com/office/drawing/2014/main" id="{9524C9A7-3C0C-1ACF-CE61-DAE76D71E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1FE8B50" w14:textId="6C65E0C5" w:rsidR="00A832D5" w:rsidRPr="00DA5AEF" w:rsidRDefault="00595157" w:rsidP="00DA5AEF">
      <w:pPr>
        <w:spacing w:line="240" w:lineRule="auto"/>
        <w:ind w:firstLine="0"/>
        <w:jc w:val="center"/>
        <w:rPr>
          <w:rFonts w:eastAsia="Calibri" w:cs="Times New Roman"/>
          <w:i/>
          <w:sz w:val="24"/>
          <w:szCs w:val="24"/>
        </w:rPr>
      </w:pPr>
      <w:r w:rsidRPr="00DA5AEF">
        <w:rPr>
          <w:rFonts w:eastAsia="Calibri" w:cs="Times New Roman"/>
          <w:i/>
          <w:sz w:val="24"/>
          <w:szCs w:val="24"/>
        </w:rPr>
        <w:t xml:space="preserve">Рисунок </w:t>
      </w:r>
      <w:r w:rsidR="00B15321">
        <w:rPr>
          <w:rFonts w:eastAsia="Calibri" w:cs="Times New Roman"/>
          <w:i/>
          <w:sz w:val="24"/>
          <w:szCs w:val="24"/>
        </w:rPr>
        <w:t xml:space="preserve">1. </w:t>
      </w:r>
      <w:r w:rsidR="00666743" w:rsidRPr="00DA5AEF">
        <w:rPr>
          <w:rFonts w:eastAsia="Calibri" w:cs="Times New Roman"/>
          <w:i/>
          <w:sz w:val="24"/>
          <w:szCs w:val="24"/>
        </w:rPr>
        <w:t>Год</w:t>
      </w:r>
      <w:r w:rsidRPr="00DA5AEF">
        <w:rPr>
          <w:rFonts w:eastAsia="Calibri" w:cs="Times New Roman"/>
          <w:i/>
          <w:sz w:val="24"/>
          <w:szCs w:val="24"/>
        </w:rPr>
        <w:t xml:space="preserve"> заключения концессионных соглашений </w:t>
      </w:r>
      <w:r w:rsidR="00A8122B" w:rsidRPr="00DA5AEF">
        <w:rPr>
          <w:rFonts w:eastAsia="Calibri" w:cs="Times New Roman"/>
          <w:i/>
          <w:sz w:val="24"/>
          <w:szCs w:val="24"/>
        </w:rPr>
        <w:t>в секторе водоснабжения и водоотведения, а также планируемый</w:t>
      </w:r>
      <w:r w:rsidRPr="00DA5AEF">
        <w:rPr>
          <w:rFonts w:eastAsia="Calibri" w:cs="Times New Roman"/>
          <w:i/>
          <w:sz w:val="24"/>
          <w:szCs w:val="24"/>
        </w:rPr>
        <w:t xml:space="preserve"> </w:t>
      </w:r>
      <w:r w:rsidR="00666743" w:rsidRPr="00DA5AEF">
        <w:rPr>
          <w:rFonts w:eastAsia="Calibri" w:cs="Times New Roman"/>
          <w:i/>
          <w:sz w:val="24"/>
          <w:szCs w:val="24"/>
        </w:rPr>
        <w:t>период</w:t>
      </w:r>
      <w:r w:rsidRPr="00DA5AEF">
        <w:rPr>
          <w:rFonts w:eastAsia="Calibri" w:cs="Times New Roman"/>
          <w:i/>
          <w:sz w:val="24"/>
          <w:szCs w:val="24"/>
        </w:rPr>
        <w:t xml:space="preserve"> их </w:t>
      </w:r>
      <w:r w:rsidR="00A8122B" w:rsidRPr="00DA5AEF">
        <w:rPr>
          <w:rFonts w:eastAsia="Calibri" w:cs="Times New Roman"/>
          <w:i/>
          <w:sz w:val="24"/>
          <w:szCs w:val="24"/>
        </w:rPr>
        <w:t>реализации</w:t>
      </w:r>
      <w:r w:rsidR="00B83D9E">
        <w:rPr>
          <w:rStyle w:val="a8"/>
          <w:rFonts w:eastAsia="Calibri" w:cs="Times New Roman"/>
          <w:i/>
          <w:sz w:val="24"/>
          <w:szCs w:val="24"/>
        </w:rPr>
        <w:footnoteReference w:id="1"/>
      </w:r>
    </w:p>
    <w:p w14:paraId="6AB21B43" w14:textId="77777777" w:rsidR="00DA5AEF" w:rsidRPr="00DA5AEF" w:rsidRDefault="00DA5AEF" w:rsidP="00DA5AEF">
      <w:pPr>
        <w:spacing w:line="240" w:lineRule="auto"/>
        <w:jc w:val="left"/>
        <w:rPr>
          <w:i/>
          <w:sz w:val="24"/>
          <w:szCs w:val="24"/>
        </w:rPr>
      </w:pPr>
    </w:p>
    <w:p w14:paraId="1FD6FB96" w14:textId="7509DDE2" w:rsidR="00E3352A" w:rsidRPr="00533FC5" w:rsidRDefault="00E3352A" w:rsidP="00825117">
      <w:pPr>
        <w:rPr>
          <w:rFonts w:eastAsia="Calibri" w:cs="Times New Roman"/>
          <w:szCs w:val="28"/>
        </w:rPr>
      </w:pPr>
      <w:r w:rsidRPr="00533FC5">
        <w:rPr>
          <w:rFonts w:eastAsia="Calibri" w:cs="Times New Roman"/>
          <w:szCs w:val="28"/>
        </w:rPr>
        <w:t>По времени активного заключения концессионных соглашений можно выделить два периода высокой интенсивности заключения таких сделок</w:t>
      </w:r>
      <w:r w:rsidR="00666743">
        <w:rPr>
          <w:rFonts w:eastAsia="Calibri" w:cs="Times New Roman"/>
          <w:szCs w:val="28"/>
        </w:rPr>
        <w:t xml:space="preserve"> (</w:t>
      </w:r>
      <w:r w:rsidR="00DB46F0">
        <w:rPr>
          <w:rFonts w:eastAsia="Calibri" w:cs="Times New Roman"/>
          <w:szCs w:val="28"/>
        </w:rPr>
        <w:t>р</w:t>
      </w:r>
      <w:r w:rsidR="00666743">
        <w:rPr>
          <w:rFonts w:eastAsia="Calibri" w:cs="Times New Roman"/>
          <w:szCs w:val="28"/>
        </w:rPr>
        <w:t>исунок 2)</w:t>
      </w:r>
      <w:r w:rsidRPr="00533FC5">
        <w:rPr>
          <w:rFonts w:eastAsia="Calibri" w:cs="Times New Roman"/>
          <w:szCs w:val="28"/>
        </w:rPr>
        <w:t>:</w:t>
      </w:r>
    </w:p>
    <w:p w14:paraId="21F48ED6" w14:textId="457FE369" w:rsidR="00E3352A" w:rsidRPr="00666743" w:rsidRDefault="00666743" w:rsidP="00825117">
      <w:pPr>
        <w:rPr>
          <w:rFonts w:eastAsia="Calibri" w:cs="Times New Roman"/>
          <w:szCs w:val="28"/>
        </w:rPr>
      </w:pPr>
      <w:r>
        <w:rPr>
          <w:rFonts w:eastAsia="Calibri" w:cs="Times New Roman"/>
          <w:szCs w:val="28"/>
        </w:rPr>
        <w:t>–</w:t>
      </w:r>
      <w:r w:rsidR="00E3352A" w:rsidRPr="00533FC5">
        <w:rPr>
          <w:rFonts w:eastAsia="Calibri" w:cs="Times New Roman"/>
          <w:szCs w:val="28"/>
        </w:rPr>
        <w:t xml:space="preserve"> первое пятилетие после принятия концессионного законодательства в 2005 г.</w:t>
      </w:r>
      <w:r w:rsidR="00985206">
        <w:rPr>
          <w:rFonts w:eastAsia="Calibri" w:cs="Times New Roman"/>
          <w:szCs w:val="28"/>
        </w:rPr>
        <w:t xml:space="preserve"> </w:t>
      </w:r>
      <w:r w:rsidR="00985206">
        <w:rPr>
          <w:rStyle w:val="a8"/>
          <w:rFonts w:eastAsia="Calibri" w:cs="Times New Roman"/>
          <w:szCs w:val="28"/>
        </w:rPr>
        <w:footnoteReference w:id="2"/>
      </w:r>
    </w:p>
    <w:p w14:paraId="420B2F32" w14:textId="043A5400" w:rsidR="00D004A3" w:rsidRPr="00BC1668" w:rsidRDefault="00666743" w:rsidP="00825117">
      <w:pPr>
        <w:rPr>
          <w:rFonts w:ascii="Calibri" w:eastAsia="Calibri" w:hAnsi="Calibri" w:cs="Times New Roman"/>
          <w:szCs w:val="28"/>
        </w:rPr>
      </w:pPr>
      <w:r>
        <w:rPr>
          <w:rFonts w:eastAsia="Calibri" w:cs="Times New Roman"/>
          <w:szCs w:val="28"/>
        </w:rPr>
        <w:t>–</w:t>
      </w:r>
      <w:r w:rsidR="001D2030" w:rsidRPr="001D2030">
        <w:rPr>
          <w:rFonts w:eastAsia="Calibri" w:cs="Times New Roman"/>
          <w:szCs w:val="28"/>
        </w:rPr>
        <w:t xml:space="preserve"> период с 2016</w:t>
      </w:r>
      <w:r w:rsidR="00E3352A" w:rsidRPr="00533FC5">
        <w:rPr>
          <w:rFonts w:eastAsia="Calibri" w:cs="Times New Roman"/>
          <w:szCs w:val="28"/>
        </w:rPr>
        <w:t xml:space="preserve"> г.</w:t>
      </w:r>
      <w:r w:rsidR="001D2030" w:rsidRPr="001D2030">
        <w:rPr>
          <w:rFonts w:eastAsia="Calibri" w:cs="Times New Roman"/>
          <w:szCs w:val="28"/>
        </w:rPr>
        <w:t xml:space="preserve"> по 2019</w:t>
      </w:r>
      <w:r w:rsidR="00E3352A" w:rsidRPr="00533FC5">
        <w:rPr>
          <w:rFonts w:eastAsia="Calibri" w:cs="Times New Roman"/>
          <w:szCs w:val="28"/>
        </w:rPr>
        <w:t xml:space="preserve"> г.</w:t>
      </w:r>
    </w:p>
    <w:p w14:paraId="4C722EC9" w14:textId="2AFD2F45" w:rsidR="00D004A3" w:rsidRDefault="00666743" w:rsidP="00A8122B">
      <w:pPr>
        <w:ind w:firstLine="0"/>
        <w:rPr>
          <w:rFonts w:ascii="Calibri" w:eastAsia="Calibri" w:hAnsi="Calibri" w:cs="Times New Roman"/>
          <w:szCs w:val="28"/>
        </w:rPr>
      </w:pPr>
      <w:r>
        <w:rPr>
          <w:rFonts w:ascii="Calibri" w:eastAsia="Calibri" w:hAnsi="Calibri" w:cs="Times New Roman"/>
          <w:noProof/>
          <w:szCs w:val="28"/>
          <w:lang w:eastAsia="ru-RU"/>
        </w:rPr>
        <w:lastRenderedPageBreak/>
        <w:drawing>
          <wp:inline distT="0" distB="0" distL="0" distR="0" wp14:anchorId="4E0B306C" wp14:editId="1F1EC141">
            <wp:extent cx="5936615" cy="2446986"/>
            <wp:effectExtent l="0" t="0" r="0" b="0"/>
            <wp:docPr id="681196806"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70499B7" w14:textId="4558C1D3" w:rsidR="0037072E" w:rsidRPr="00CC23BA" w:rsidRDefault="0037072E" w:rsidP="00CC23BA">
      <w:pPr>
        <w:spacing w:line="240" w:lineRule="auto"/>
        <w:ind w:firstLine="0"/>
        <w:jc w:val="center"/>
        <w:rPr>
          <w:i/>
          <w:sz w:val="24"/>
          <w:szCs w:val="24"/>
        </w:rPr>
      </w:pPr>
      <w:r w:rsidRPr="00CC23BA">
        <w:rPr>
          <w:i/>
          <w:sz w:val="24"/>
          <w:szCs w:val="24"/>
        </w:rPr>
        <w:t>Рисунок 2</w:t>
      </w:r>
      <w:r w:rsidR="00B15321">
        <w:rPr>
          <w:i/>
          <w:sz w:val="24"/>
          <w:szCs w:val="24"/>
        </w:rPr>
        <w:t>.</w:t>
      </w:r>
      <w:r w:rsidRPr="00CC23BA">
        <w:rPr>
          <w:i/>
          <w:sz w:val="24"/>
          <w:szCs w:val="24"/>
        </w:rPr>
        <w:t xml:space="preserve"> Динамика </w:t>
      </w:r>
      <w:r w:rsidR="00A8122B" w:rsidRPr="00CC23BA">
        <w:rPr>
          <w:i/>
          <w:sz w:val="24"/>
          <w:szCs w:val="24"/>
        </w:rPr>
        <w:t xml:space="preserve">количества </w:t>
      </w:r>
      <w:r w:rsidRPr="00CC23BA">
        <w:rPr>
          <w:i/>
          <w:sz w:val="24"/>
          <w:szCs w:val="24"/>
        </w:rPr>
        <w:t>заключения концессионных соглашений</w:t>
      </w:r>
      <w:r w:rsidR="00A8122B" w:rsidRPr="00CC23BA">
        <w:rPr>
          <w:i/>
          <w:sz w:val="24"/>
          <w:szCs w:val="24"/>
        </w:rPr>
        <w:t xml:space="preserve"> </w:t>
      </w:r>
      <w:r w:rsidR="00A41B72" w:rsidRPr="00CC23BA">
        <w:rPr>
          <w:i/>
          <w:sz w:val="24"/>
          <w:szCs w:val="24"/>
        </w:rPr>
        <w:t>в секторе водоснабжения и водоотведения</w:t>
      </w:r>
      <w:r w:rsidR="00B83D9E">
        <w:rPr>
          <w:rStyle w:val="a8"/>
          <w:i/>
          <w:sz w:val="24"/>
          <w:szCs w:val="24"/>
        </w:rPr>
        <w:footnoteReference w:id="3"/>
      </w:r>
    </w:p>
    <w:p w14:paraId="7E101A41" w14:textId="77777777" w:rsidR="00CC23BA" w:rsidRPr="00CC23BA" w:rsidRDefault="00CC23BA" w:rsidP="00CC23BA">
      <w:pPr>
        <w:spacing w:line="240" w:lineRule="auto"/>
        <w:rPr>
          <w:rFonts w:eastAsia="Calibri" w:cs="Times New Roman"/>
          <w:i/>
          <w:sz w:val="24"/>
          <w:szCs w:val="24"/>
        </w:rPr>
      </w:pPr>
    </w:p>
    <w:p w14:paraId="5C2C9116" w14:textId="63D2295D" w:rsidR="00E3352A" w:rsidRDefault="00E3352A" w:rsidP="00825117">
      <w:pPr>
        <w:rPr>
          <w:rFonts w:eastAsia="Calibri" w:cs="Times New Roman"/>
          <w:szCs w:val="28"/>
        </w:rPr>
      </w:pPr>
      <w:r>
        <w:rPr>
          <w:rFonts w:eastAsia="Calibri" w:cs="Times New Roman"/>
          <w:szCs w:val="28"/>
        </w:rPr>
        <w:t xml:space="preserve">Остальные временные интервалы характеризуются </w:t>
      </w:r>
      <w:r w:rsidR="00516246">
        <w:rPr>
          <w:rFonts w:eastAsia="Calibri" w:cs="Times New Roman"/>
          <w:szCs w:val="28"/>
        </w:rPr>
        <w:t>равномерной</w:t>
      </w:r>
      <w:r>
        <w:rPr>
          <w:rFonts w:eastAsia="Calibri" w:cs="Times New Roman"/>
          <w:szCs w:val="28"/>
        </w:rPr>
        <w:t xml:space="preserve"> динамикой.</w:t>
      </w:r>
    </w:p>
    <w:p w14:paraId="7CBBE7F0" w14:textId="1032E22D" w:rsidR="00384C93" w:rsidRDefault="00802D7D" w:rsidP="00825117">
      <w:pPr>
        <w:rPr>
          <w:rFonts w:eastAsia="Calibri" w:cs="Times New Roman"/>
          <w:szCs w:val="28"/>
        </w:rPr>
      </w:pPr>
      <w:r>
        <w:rPr>
          <w:rFonts w:eastAsia="Calibri" w:cs="Times New Roman"/>
          <w:szCs w:val="28"/>
        </w:rPr>
        <w:t xml:space="preserve">Подавляющее большинство концессионных соглашений заключались на управление уже существующими инфраструктурными объектами. Только </w:t>
      </w:r>
      <w:r w:rsidR="00695FFF">
        <w:rPr>
          <w:rFonts w:eastAsia="Calibri" w:cs="Times New Roman"/>
          <w:szCs w:val="28"/>
        </w:rPr>
        <w:t>в</w:t>
      </w:r>
      <w:r>
        <w:rPr>
          <w:rFonts w:eastAsia="Calibri" w:cs="Times New Roman"/>
          <w:szCs w:val="28"/>
        </w:rPr>
        <w:t xml:space="preserve"> нескольких случаях концессия заключалась на </w:t>
      </w:r>
      <w:r w:rsidRPr="00543AFD">
        <w:rPr>
          <w:rFonts w:eastAsia="Calibri" w:cs="Times New Roman"/>
          <w:szCs w:val="28"/>
        </w:rPr>
        <w:t>создание</w:t>
      </w:r>
      <w:r>
        <w:rPr>
          <w:rFonts w:eastAsia="Calibri" w:cs="Times New Roman"/>
          <w:szCs w:val="28"/>
        </w:rPr>
        <w:t xml:space="preserve"> объектов инфраструктуры</w:t>
      </w:r>
      <w:r w:rsidR="00384C93">
        <w:rPr>
          <w:rFonts w:eastAsia="Calibri" w:cs="Times New Roman"/>
          <w:szCs w:val="28"/>
        </w:rPr>
        <w:t xml:space="preserve"> водоснабжения и водоотведения (</w:t>
      </w:r>
      <w:r w:rsidR="00B15321">
        <w:rPr>
          <w:rFonts w:eastAsia="Calibri" w:cs="Times New Roman"/>
          <w:szCs w:val="28"/>
        </w:rPr>
        <w:t>р</w:t>
      </w:r>
      <w:r w:rsidR="00384C93">
        <w:rPr>
          <w:rFonts w:eastAsia="Calibri" w:cs="Times New Roman"/>
          <w:szCs w:val="28"/>
        </w:rPr>
        <w:t>исунок 3)</w:t>
      </w:r>
      <w:r w:rsidR="00B83D9E">
        <w:rPr>
          <w:rStyle w:val="a8"/>
          <w:rFonts w:eastAsia="Calibri" w:cs="Times New Roman"/>
          <w:szCs w:val="28"/>
        </w:rPr>
        <w:footnoteReference w:id="4"/>
      </w:r>
      <w:r w:rsidR="00384C93">
        <w:rPr>
          <w:rFonts w:eastAsia="Calibri" w:cs="Times New Roman"/>
          <w:szCs w:val="28"/>
        </w:rPr>
        <w:t xml:space="preserve">. </w:t>
      </w:r>
    </w:p>
    <w:p w14:paraId="7EE28605" w14:textId="2DB2ECD0" w:rsidR="007065DC" w:rsidRDefault="007065DC" w:rsidP="00A41B72">
      <w:pPr>
        <w:ind w:firstLine="0"/>
        <w:jc w:val="center"/>
        <w:rPr>
          <w:rFonts w:eastAsia="Calibri" w:cs="Times New Roman"/>
          <w:szCs w:val="28"/>
        </w:rPr>
      </w:pPr>
      <w:r>
        <w:rPr>
          <w:noProof/>
          <w:lang w:eastAsia="ru-RU"/>
        </w:rPr>
        <w:lastRenderedPageBreak/>
        <w:drawing>
          <wp:inline distT="0" distB="0" distL="0" distR="0" wp14:anchorId="4433A587" wp14:editId="1A9CD487">
            <wp:extent cx="4456090" cy="2619375"/>
            <wp:effectExtent l="0" t="0" r="0" b="0"/>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5AB8D0F" w14:textId="6A337AF8" w:rsidR="00384C93" w:rsidRPr="00B83D9E" w:rsidRDefault="00384C93" w:rsidP="00B83D9E">
      <w:pPr>
        <w:spacing w:line="240" w:lineRule="auto"/>
        <w:ind w:firstLine="0"/>
        <w:jc w:val="center"/>
        <w:rPr>
          <w:i/>
          <w:sz w:val="24"/>
          <w:szCs w:val="24"/>
        </w:rPr>
      </w:pPr>
      <w:r w:rsidRPr="00B83D9E">
        <w:rPr>
          <w:i/>
          <w:sz w:val="24"/>
          <w:szCs w:val="24"/>
        </w:rPr>
        <w:t>Рисунок 3</w:t>
      </w:r>
      <w:r w:rsidR="00B15321">
        <w:rPr>
          <w:i/>
          <w:sz w:val="24"/>
          <w:szCs w:val="24"/>
        </w:rPr>
        <w:t xml:space="preserve">. </w:t>
      </w:r>
      <w:r w:rsidRPr="00B83D9E">
        <w:rPr>
          <w:i/>
          <w:sz w:val="24"/>
          <w:szCs w:val="24"/>
        </w:rPr>
        <w:t>Доля концесси</w:t>
      </w:r>
      <w:r w:rsidR="00A41B72" w:rsidRPr="00B83D9E">
        <w:rPr>
          <w:i/>
          <w:sz w:val="24"/>
          <w:szCs w:val="24"/>
        </w:rPr>
        <w:t>онных соглашений в секторе водоснабжения и водоотведения</w:t>
      </w:r>
      <w:r w:rsidRPr="00B83D9E">
        <w:rPr>
          <w:i/>
          <w:sz w:val="24"/>
          <w:szCs w:val="24"/>
        </w:rPr>
        <w:t xml:space="preserve">, заключаемых </w:t>
      </w:r>
      <w:r w:rsidR="0090383B" w:rsidRPr="00B83D9E">
        <w:rPr>
          <w:i/>
          <w:sz w:val="24"/>
          <w:szCs w:val="24"/>
        </w:rPr>
        <w:t>на</w:t>
      </w:r>
      <w:r w:rsidRPr="00B83D9E">
        <w:rPr>
          <w:i/>
          <w:sz w:val="24"/>
          <w:szCs w:val="24"/>
        </w:rPr>
        <w:t xml:space="preserve"> создание новых инженерных систем</w:t>
      </w:r>
      <w:r w:rsidR="00A41B72" w:rsidRPr="00B83D9E">
        <w:rPr>
          <w:i/>
          <w:sz w:val="24"/>
          <w:szCs w:val="24"/>
        </w:rPr>
        <w:t xml:space="preserve"> от общего количества</w:t>
      </w:r>
      <w:r w:rsidR="00B83D9E">
        <w:rPr>
          <w:rStyle w:val="a8"/>
          <w:i/>
          <w:sz w:val="24"/>
          <w:szCs w:val="24"/>
        </w:rPr>
        <w:footnoteReference w:id="5"/>
      </w:r>
    </w:p>
    <w:p w14:paraId="3EC8E579" w14:textId="77777777" w:rsidR="00B83D9E" w:rsidRDefault="00B83D9E" w:rsidP="00825117"/>
    <w:p w14:paraId="6CB11B7D" w14:textId="0117C3D2" w:rsidR="00802D7D" w:rsidRDefault="00802D7D" w:rsidP="00825117">
      <w:pPr>
        <w:rPr>
          <w:rFonts w:eastAsia="Calibri" w:cs="Times New Roman"/>
          <w:szCs w:val="28"/>
        </w:rPr>
      </w:pPr>
      <w:r>
        <w:rPr>
          <w:rFonts w:eastAsia="Calibri" w:cs="Times New Roman"/>
          <w:szCs w:val="28"/>
        </w:rPr>
        <w:t>Как правило, в концессию отдавались одновременно и системы водоснабжения, и системы водоотведения. В небольшом числе соглашений в концессию передавались только системы водоснабжения. Это, как правило, происходило в малых поселениях, где централизованны</w:t>
      </w:r>
      <w:r w:rsidR="005559BD">
        <w:rPr>
          <w:rFonts w:eastAsia="Calibri" w:cs="Times New Roman"/>
          <w:szCs w:val="28"/>
        </w:rPr>
        <w:t>е</w:t>
      </w:r>
      <w:r>
        <w:rPr>
          <w:rFonts w:eastAsia="Calibri" w:cs="Times New Roman"/>
          <w:szCs w:val="28"/>
        </w:rPr>
        <w:t xml:space="preserve"> систем</w:t>
      </w:r>
      <w:r w:rsidR="005559BD">
        <w:rPr>
          <w:rFonts w:eastAsia="Calibri" w:cs="Times New Roman"/>
          <w:szCs w:val="28"/>
        </w:rPr>
        <w:t>ы</w:t>
      </w:r>
      <w:r>
        <w:rPr>
          <w:rFonts w:eastAsia="Calibri" w:cs="Times New Roman"/>
          <w:szCs w:val="28"/>
        </w:rPr>
        <w:t xml:space="preserve"> водоотведения </w:t>
      </w:r>
      <w:r w:rsidR="005559BD">
        <w:rPr>
          <w:rFonts w:eastAsia="Calibri" w:cs="Times New Roman"/>
          <w:szCs w:val="28"/>
        </w:rPr>
        <w:t>отсутствуют</w:t>
      </w:r>
      <w:r>
        <w:rPr>
          <w:rFonts w:eastAsia="Calibri" w:cs="Times New Roman"/>
          <w:szCs w:val="28"/>
        </w:rPr>
        <w:t xml:space="preserve">. </w:t>
      </w:r>
      <w:r w:rsidR="004E74DF">
        <w:rPr>
          <w:rFonts w:eastAsia="Calibri" w:cs="Times New Roman"/>
          <w:szCs w:val="28"/>
        </w:rPr>
        <w:t>Существует</w:t>
      </w:r>
      <w:r>
        <w:rPr>
          <w:rFonts w:eastAsia="Calibri" w:cs="Times New Roman"/>
          <w:szCs w:val="28"/>
        </w:rPr>
        <w:t xml:space="preserve"> несколько соглашений с более сложным составом имущества, передаваемого в концессию. Например, в </w:t>
      </w:r>
      <w:r w:rsidR="006B60C5">
        <w:rPr>
          <w:rFonts w:eastAsia="Calibri" w:cs="Times New Roman"/>
          <w:szCs w:val="28"/>
        </w:rPr>
        <w:t>г. </w:t>
      </w:r>
      <w:r>
        <w:rPr>
          <w:rFonts w:eastAsia="Calibri" w:cs="Times New Roman"/>
          <w:szCs w:val="28"/>
        </w:rPr>
        <w:t xml:space="preserve">Обнинске в рамках одного соглашения в концессию переданы наряду с системами водоснабжения/водоотведения и системы централизованного теплоснабжения. Проведенный анализ показал, что подобный опыт для городов относительно небольшого размера следует рассматривать как положительный. </w:t>
      </w:r>
    </w:p>
    <w:p w14:paraId="30AF44F7" w14:textId="2763A9E6" w:rsidR="00E3352A" w:rsidRDefault="00E3352A" w:rsidP="00825117">
      <w:pPr>
        <w:rPr>
          <w:rFonts w:eastAsia="Calibri" w:cs="Times New Roman"/>
          <w:szCs w:val="28"/>
        </w:rPr>
      </w:pPr>
      <w:r>
        <w:rPr>
          <w:rFonts w:eastAsia="Calibri" w:cs="Times New Roman"/>
          <w:szCs w:val="28"/>
        </w:rPr>
        <w:t xml:space="preserve">Особое внимание </w:t>
      </w:r>
      <w:r w:rsidR="007065DC">
        <w:rPr>
          <w:rFonts w:eastAsia="Calibri" w:cs="Times New Roman"/>
          <w:szCs w:val="28"/>
        </w:rPr>
        <w:t>уделялось анализу</w:t>
      </w:r>
      <w:r>
        <w:rPr>
          <w:rFonts w:eastAsia="Calibri" w:cs="Times New Roman"/>
          <w:szCs w:val="28"/>
        </w:rPr>
        <w:t xml:space="preserve"> срок</w:t>
      </w:r>
      <w:r w:rsidR="007065DC">
        <w:rPr>
          <w:rFonts w:eastAsia="Calibri" w:cs="Times New Roman"/>
          <w:szCs w:val="28"/>
        </w:rPr>
        <w:t>ов</w:t>
      </w:r>
      <w:r>
        <w:rPr>
          <w:rFonts w:eastAsia="Calibri" w:cs="Times New Roman"/>
          <w:szCs w:val="28"/>
        </w:rPr>
        <w:t xml:space="preserve">, </w:t>
      </w:r>
      <w:r w:rsidR="007065DC">
        <w:rPr>
          <w:rFonts w:eastAsia="Calibri" w:cs="Times New Roman"/>
          <w:szCs w:val="28"/>
        </w:rPr>
        <w:t>на</w:t>
      </w:r>
      <w:r>
        <w:rPr>
          <w:rFonts w:eastAsia="Calibri" w:cs="Times New Roman"/>
          <w:szCs w:val="28"/>
        </w:rPr>
        <w:t xml:space="preserve"> который заключались концессионные соглашени</w:t>
      </w:r>
      <w:r w:rsidR="004E74DF">
        <w:rPr>
          <w:rFonts w:eastAsia="Calibri" w:cs="Times New Roman"/>
          <w:szCs w:val="28"/>
        </w:rPr>
        <w:t>я</w:t>
      </w:r>
      <w:r>
        <w:rPr>
          <w:rFonts w:eastAsia="Calibri" w:cs="Times New Roman"/>
          <w:szCs w:val="28"/>
        </w:rPr>
        <w:t xml:space="preserve">. </w:t>
      </w:r>
      <w:r w:rsidR="006B60C5">
        <w:rPr>
          <w:rFonts w:eastAsia="Calibri" w:cs="Times New Roman"/>
          <w:szCs w:val="28"/>
        </w:rPr>
        <w:t>На рисунке 4 отражено</w:t>
      </w:r>
      <w:r w:rsidR="001D2030">
        <w:rPr>
          <w:rFonts w:eastAsia="Calibri" w:cs="Times New Roman"/>
          <w:szCs w:val="28"/>
        </w:rPr>
        <w:t xml:space="preserve">, что </w:t>
      </w:r>
      <w:r w:rsidR="006B60C5">
        <w:rPr>
          <w:rFonts w:eastAsia="Calibri" w:cs="Times New Roman"/>
          <w:szCs w:val="28"/>
        </w:rPr>
        <w:t>42,2% соглашений</w:t>
      </w:r>
      <w:r w:rsidR="001D2030">
        <w:rPr>
          <w:rFonts w:eastAsia="Calibri" w:cs="Times New Roman"/>
          <w:szCs w:val="28"/>
        </w:rPr>
        <w:t xml:space="preserve"> заключалась на период менее 10 лет. </w:t>
      </w:r>
    </w:p>
    <w:p w14:paraId="4BAC513E" w14:textId="0FB265F2" w:rsidR="00FE39B6" w:rsidRDefault="00DE6D0D" w:rsidP="00885B91">
      <w:pPr>
        <w:ind w:firstLine="0"/>
        <w:jc w:val="center"/>
        <w:rPr>
          <w:rFonts w:eastAsia="Calibri" w:cs="Times New Roman"/>
          <w:sz w:val="24"/>
          <w:szCs w:val="24"/>
        </w:rPr>
      </w:pPr>
      <w:r>
        <w:rPr>
          <w:rFonts w:eastAsia="Calibri" w:cs="Times New Roman"/>
          <w:noProof/>
          <w:sz w:val="24"/>
          <w:szCs w:val="24"/>
          <w:lang w:eastAsia="ru-RU"/>
        </w:rPr>
        <w:lastRenderedPageBreak/>
        <w:drawing>
          <wp:inline distT="0" distB="0" distL="0" distR="0" wp14:anchorId="0C887A39" wp14:editId="704FFD9C">
            <wp:extent cx="5486400" cy="2815772"/>
            <wp:effectExtent l="0" t="0" r="0" b="0"/>
            <wp:docPr id="101111363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75D58A3" w14:textId="1C451BF7" w:rsidR="0090383B" w:rsidRPr="00B15321" w:rsidRDefault="00FE39B6" w:rsidP="00B15321">
      <w:pPr>
        <w:spacing w:line="240" w:lineRule="auto"/>
        <w:ind w:firstLine="0"/>
        <w:jc w:val="center"/>
        <w:rPr>
          <w:i/>
          <w:sz w:val="24"/>
          <w:szCs w:val="24"/>
        </w:rPr>
      </w:pPr>
      <w:r w:rsidRPr="00B15321">
        <w:rPr>
          <w:i/>
          <w:sz w:val="24"/>
          <w:szCs w:val="24"/>
        </w:rPr>
        <w:t>Р</w:t>
      </w:r>
      <w:r w:rsidR="0037072E" w:rsidRPr="00B15321">
        <w:rPr>
          <w:i/>
          <w:sz w:val="24"/>
          <w:szCs w:val="24"/>
        </w:rPr>
        <w:t xml:space="preserve">исунок </w:t>
      </w:r>
      <w:r w:rsidR="00F20F95" w:rsidRPr="00B15321">
        <w:rPr>
          <w:i/>
          <w:sz w:val="24"/>
          <w:szCs w:val="24"/>
        </w:rPr>
        <w:t>4</w:t>
      </w:r>
      <w:r w:rsidR="00B15321">
        <w:rPr>
          <w:i/>
          <w:sz w:val="24"/>
          <w:szCs w:val="24"/>
        </w:rPr>
        <w:t>.</w:t>
      </w:r>
      <w:r w:rsidR="0037072E" w:rsidRPr="00B15321">
        <w:rPr>
          <w:i/>
          <w:sz w:val="24"/>
          <w:szCs w:val="24"/>
        </w:rPr>
        <w:t xml:space="preserve"> Срок</w:t>
      </w:r>
      <w:r w:rsidR="0090383B" w:rsidRPr="00B15321">
        <w:rPr>
          <w:i/>
          <w:sz w:val="24"/>
          <w:szCs w:val="24"/>
        </w:rPr>
        <w:t xml:space="preserve"> реализации </w:t>
      </w:r>
      <w:r w:rsidR="0037072E" w:rsidRPr="00B15321">
        <w:rPr>
          <w:i/>
          <w:sz w:val="24"/>
          <w:szCs w:val="24"/>
        </w:rPr>
        <w:t>заключ</w:t>
      </w:r>
      <w:r w:rsidR="0090383B" w:rsidRPr="00B15321">
        <w:rPr>
          <w:i/>
          <w:sz w:val="24"/>
          <w:szCs w:val="24"/>
        </w:rPr>
        <w:t>енных</w:t>
      </w:r>
      <w:r w:rsidR="0037072E" w:rsidRPr="00B15321">
        <w:rPr>
          <w:i/>
          <w:sz w:val="24"/>
          <w:szCs w:val="24"/>
        </w:rPr>
        <w:t xml:space="preserve"> концессионны</w:t>
      </w:r>
      <w:r w:rsidR="0090383B" w:rsidRPr="00B15321">
        <w:rPr>
          <w:i/>
          <w:sz w:val="24"/>
          <w:szCs w:val="24"/>
        </w:rPr>
        <w:t>х</w:t>
      </w:r>
      <w:r w:rsidR="0037072E" w:rsidRPr="00B15321">
        <w:rPr>
          <w:i/>
          <w:sz w:val="24"/>
          <w:szCs w:val="24"/>
        </w:rPr>
        <w:t xml:space="preserve"> соглашени</w:t>
      </w:r>
      <w:r w:rsidR="0090383B" w:rsidRPr="00B15321">
        <w:rPr>
          <w:i/>
          <w:sz w:val="24"/>
          <w:szCs w:val="24"/>
        </w:rPr>
        <w:t>й в секторе водоснабжения и водоотведения</w:t>
      </w:r>
      <w:r w:rsidR="00B15321">
        <w:rPr>
          <w:rStyle w:val="a8"/>
          <w:i/>
          <w:sz w:val="24"/>
          <w:szCs w:val="24"/>
        </w:rPr>
        <w:footnoteReference w:id="6"/>
      </w:r>
    </w:p>
    <w:p w14:paraId="13AA74D0" w14:textId="77777777" w:rsidR="00B15321" w:rsidRDefault="00B15321" w:rsidP="00533FC5"/>
    <w:p w14:paraId="7A93D5B6" w14:textId="34C034DC" w:rsidR="00825117" w:rsidRDefault="006B60C5" w:rsidP="00533FC5">
      <w:pPr>
        <w:rPr>
          <w:rFonts w:eastAsia="Calibri" w:cs="Times New Roman"/>
          <w:szCs w:val="28"/>
        </w:rPr>
      </w:pPr>
      <w:r>
        <w:rPr>
          <w:rFonts w:eastAsia="Calibri" w:cs="Times New Roman"/>
          <w:szCs w:val="28"/>
        </w:rPr>
        <w:t>Краткосрочные</w:t>
      </w:r>
      <w:r w:rsidR="0037072E" w:rsidRPr="00533FC5">
        <w:rPr>
          <w:rFonts w:eastAsia="Calibri" w:cs="Times New Roman"/>
          <w:szCs w:val="28"/>
        </w:rPr>
        <w:t xml:space="preserve"> соглашени</w:t>
      </w:r>
      <w:r>
        <w:rPr>
          <w:rFonts w:eastAsia="Calibri" w:cs="Times New Roman"/>
          <w:szCs w:val="28"/>
        </w:rPr>
        <w:t>я</w:t>
      </w:r>
      <w:r w:rsidR="0037072E" w:rsidRPr="00533FC5">
        <w:rPr>
          <w:rFonts w:eastAsia="Calibri" w:cs="Times New Roman"/>
          <w:szCs w:val="28"/>
        </w:rPr>
        <w:t xml:space="preserve"> заключал</w:t>
      </w:r>
      <w:r>
        <w:rPr>
          <w:rFonts w:eastAsia="Calibri" w:cs="Times New Roman"/>
          <w:szCs w:val="28"/>
        </w:rPr>
        <w:t>и</w:t>
      </w:r>
      <w:r w:rsidR="0037072E" w:rsidRPr="00533FC5">
        <w:rPr>
          <w:rFonts w:eastAsia="Calibri" w:cs="Times New Roman"/>
          <w:szCs w:val="28"/>
        </w:rPr>
        <w:t>сь в период политической кампании 2016</w:t>
      </w:r>
      <w:r w:rsidR="0090383B">
        <w:rPr>
          <w:rFonts w:eastAsia="Calibri" w:cs="Times New Roman"/>
          <w:szCs w:val="28"/>
        </w:rPr>
        <w:t>–</w:t>
      </w:r>
      <w:r w:rsidR="0037072E" w:rsidRPr="00533FC5">
        <w:rPr>
          <w:rFonts w:eastAsia="Calibri" w:cs="Times New Roman"/>
          <w:szCs w:val="28"/>
        </w:rPr>
        <w:t xml:space="preserve">2019 гг. </w:t>
      </w:r>
      <w:r>
        <w:rPr>
          <w:rFonts w:eastAsia="Calibri" w:cs="Times New Roman"/>
          <w:szCs w:val="28"/>
        </w:rPr>
        <w:t>скорее</w:t>
      </w:r>
      <w:r w:rsidR="0037072E" w:rsidRPr="00533FC5">
        <w:rPr>
          <w:rFonts w:eastAsia="Calibri" w:cs="Times New Roman"/>
          <w:szCs w:val="28"/>
        </w:rPr>
        <w:t xml:space="preserve"> для отчетности, чем для реального привлечения частных инвестиций, которые технически </w:t>
      </w:r>
      <w:r>
        <w:rPr>
          <w:rFonts w:eastAsia="Calibri" w:cs="Times New Roman"/>
          <w:szCs w:val="28"/>
        </w:rPr>
        <w:t xml:space="preserve">сложно </w:t>
      </w:r>
      <w:r w:rsidR="0037072E" w:rsidRPr="00533FC5">
        <w:rPr>
          <w:rFonts w:eastAsia="Calibri" w:cs="Times New Roman"/>
          <w:szCs w:val="28"/>
        </w:rPr>
        <w:t xml:space="preserve">вложить и вернуть в такие </w:t>
      </w:r>
      <w:r>
        <w:rPr>
          <w:rFonts w:eastAsia="Calibri" w:cs="Times New Roman"/>
          <w:szCs w:val="28"/>
        </w:rPr>
        <w:t>данные</w:t>
      </w:r>
      <w:r w:rsidR="0037072E" w:rsidRPr="00533FC5">
        <w:rPr>
          <w:rFonts w:eastAsia="Calibri" w:cs="Times New Roman"/>
          <w:szCs w:val="28"/>
        </w:rPr>
        <w:t xml:space="preserve"> сроки в коммунальном секторе</w:t>
      </w:r>
      <w:r w:rsidR="009429E3">
        <w:rPr>
          <w:rFonts w:eastAsia="Calibri" w:cs="Times New Roman"/>
          <w:szCs w:val="28"/>
        </w:rPr>
        <w:t xml:space="preserve"> </w:t>
      </w:r>
      <w:r w:rsidR="009429E3" w:rsidRPr="00533FC5">
        <w:rPr>
          <w:rFonts w:eastAsia="Calibri" w:cs="Times New Roman"/>
          <w:szCs w:val="28"/>
        </w:rPr>
        <w:t>(</w:t>
      </w:r>
      <w:r w:rsidR="009429E3">
        <w:rPr>
          <w:rFonts w:eastAsia="Calibri" w:cs="Times New Roman"/>
          <w:szCs w:val="28"/>
        </w:rPr>
        <w:t>р</w:t>
      </w:r>
      <w:r w:rsidR="009429E3" w:rsidRPr="00533FC5">
        <w:rPr>
          <w:rFonts w:eastAsia="Calibri" w:cs="Times New Roman"/>
          <w:szCs w:val="28"/>
        </w:rPr>
        <w:t xml:space="preserve">исунок </w:t>
      </w:r>
      <w:r w:rsidR="009429E3">
        <w:rPr>
          <w:rFonts w:eastAsia="Calibri" w:cs="Times New Roman"/>
          <w:szCs w:val="28"/>
        </w:rPr>
        <w:t>5</w:t>
      </w:r>
      <w:r w:rsidR="009429E3" w:rsidRPr="00533FC5">
        <w:rPr>
          <w:rFonts w:eastAsia="Calibri" w:cs="Times New Roman"/>
          <w:szCs w:val="28"/>
        </w:rPr>
        <w:t>)</w:t>
      </w:r>
      <w:r w:rsidR="0037072E" w:rsidRPr="00533FC5">
        <w:rPr>
          <w:rFonts w:eastAsia="Calibri" w:cs="Times New Roman"/>
          <w:szCs w:val="28"/>
        </w:rPr>
        <w:t>.</w:t>
      </w:r>
      <w:r w:rsidR="009429E3">
        <w:rPr>
          <w:rFonts w:eastAsia="Calibri" w:cs="Times New Roman"/>
          <w:szCs w:val="28"/>
        </w:rPr>
        <w:t xml:space="preserve"> </w:t>
      </w:r>
    </w:p>
    <w:p w14:paraId="4929EA33" w14:textId="25262E62" w:rsidR="00DE6D0D" w:rsidRDefault="00DE6D0D" w:rsidP="00885B91">
      <w:pPr>
        <w:ind w:firstLine="0"/>
        <w:jc w:val="center"/>
        <w:rPr>
          <w:rFonts w:eastAsia="Calibri" w:cs="Times New Roman"/>
          <w:szCs w:val="28"/>
        </w:rPr>
      </w:pPr>
      <w:r>
        <w:rPr>
          <w:rFonts w:eastAsia="Calibri" w:cs="Times New Roman"/>
          <w:noProof/>
          <w:szCs w:val="28"/>
          <w:lang w:eastAsia="ru-RU"/>
        </w:rPr>
        <w:drawing>
          <wp:inline distT="0" distB="0" distL="0" distR="0" wp14:anchorId="44CE30FB" wp14:editId="0C74FDA3">
            <wp:extent cx="5860415" cy="2452254"/>
            <wp:effectExtent l="0" t="0" r="0" b="0"/>
            <wp:docPr id="900887447"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978D2FC" w14:textId="69351B5D" w:rsidR="00C641FD" w:rsidRDefault="0037072E" w:rsidP="00B15321">
      <w:pPr>
        <w:spacing w:line="240" w:lineRule="auto"/>
        <w:jc w:val="center"/>
        <w:rPr>
          <w:i/>
          <w:sz w:val="24"/>
          <w:szCs w:val="24"/>
        </w:rPr>
      </w:pPr>
      <w:r w:rsidRPr="00B15321">
        <w:rPr>
          <w:i/>
          <w:sz w:val="24"/>
          <w:szCs w:val="24"/>
        </w:rPr>
        <w:t xml:space="preserve">Рисунок </w:t>
      </w:r>
      <w:r w:rsidR="00F20F95" w:rsidRPr="00B15321">
        <w:rPr>
          <w:i/>
          <w:sz w:val="24"/>
          <w:szCs w:val="24"/>
        </w:rPr>
        <w:t>5</w:t>
      </w:r>
      <w:r w:rsidR="00B15321" w:rsidRPr="00B15321">
        <w:rPr>
          <w:i/>
          <w:sz w:val="24"/>
          <w:szCs w:val="24"/>
        </w:rPr>
        <w:t xml:space="preserve">. </w:t>
      </w:r>
      <w:r w:rsidRPr="00B15321">
        <w:rPr>
          <w:i/>
          <w:sz w:val="24"/>
          <w:szCs w:val="24"/>
        </w:rPr>
        <w:t>Средний срок заключе</w:t>
      </w:r>
      <w:r w:rsidR="00C641FD" w:rsidRPr="00B15321">
        <w:rPr>
          <w:i/>
          <w:sz w:val="24"/>
          <w:szCs w:val="24"/>
        </w:rPr>
        <w:t>нных в течение года</w:t>
      </w:r>
      <w:r w:rsidRPr="00B15321">
        <w:rPr>
          <w:i/>
          <w:sz w:val="24"/>
          <w:szCs w:val="24"/>
        </w:rPr>
        <w:t xml:space="preserve"> </w:t>
      </w:r>
      <w:r w:rsidR="00A20EC2" w:rsidRPr="00B15321">
        <w:rPr>
          <w:i/>
          <w:sz w:val="24"/>
          <w:szCs w:val="24"/>
        </w:rPr>
        <w:t>концессионн</w:t>
      </w:r>
      <w:r w:rsidR="00C641FD" w:rsidRPr="00B15321">
        <w:rPr>
          <w:i/>
          <w:sz w:val="24"/>
          <w:szCs w:val="24"/>
        </w:rPr>
        <w:t>ых</w:t>
      </w:r>
      <w:r w:rsidR="00A20EC2" w:rsidRPr="00B15321">
        <w:rPr>
          <w:i/>
          <w:sz w:val="24"/>
          <w:szCs w:val="24"/>
        </w:rPr>
        <w:t xml:space="preserve"> соглашени</w:t>
      </w:r>
      <w:r w:rsidR="00C641FD" w:rsidRPr="00B15321">
        <w:rPr>
          <w:i/>
          <w:sz w:val="24"/>
          <w:szCs w:val="24"/>
        </w:rPr>
        <w:t>й</w:t>
      </w:r>
      <w:r w:rsidR="00A20EC2" w:rsidRPr="00B15321">
        <w:rPr>
          <w:i/>
          <w:sz w:val="24"/>
          <w:szCs w:val="24"/>
        </w:rPr>
        <w:t xml:space="preserve"> </w:t>
      </w:r>
      <w:r w:rsidR="00C641FD" w:rsidRPr="00B15321">
        <w:rPr>
          <w:i/>
          <w:sz w:val="24"/>
          <w:szCs w:val="24"/>
        </w:rPr>
        <w:t>в секторе водоснабжения и водоотведения</w:t>
      </w:r>
      <w:r w:rsidR="006E5552" w:rsidRPr="00B15321">
        <w:rPr>
          <w:i/>
          <w:sz w:val="24"/>
          <w:szCs w:val="24"/>
        </w:rPr>
        <w:t xml:space="preserve"> за 2011–2023 гг.</w:t>
      </w:r>
      <w:r w:rsidR="00B15321">
        <w:rPr>
          <w:rStyle w:val="a8"/>
          <w:i/>
          <w:sz w:val="24"/>
          <w:szCs w:val="24"/>
        </w:rPr>
        <w:footnoteReference w:id="7"/>
      </w:r>
    </w:p>
    <w:p w14:paraId="2A8E9B95" w14:textId="77777777" w:rsidR="00B15321" w:rsidRPr="00B15321" w:rsidRDefault="00B15321" w:rsidP="00B15321">
      <w:pPr>
        <w:spacing w:line="240" w:lineRule="auto"/>
        <w:jc w:val="center"/>
        <w:rPr>
          <w:i/>
          <w:sz w:val="24"/>
          <w:szCs w:val="24"/>
        </w:rPr>
      </w:pPr>
    </w:p>
    <w:p w14:paraId="3980735E" w14:textId="63B71CA3" w:rsidR="0071010D" w:rsidRDefault="006B60C5" w:rsidP="0071010D">
      <w:pPr>
        <w:rPr>
          <w:rFonts w:eastAsia="Calibri" w:cs="Times New Roman"/>
          <w:szCs w:val="28"/>
        </w:rPr>
      </w:pPr>
      <w:r>
        <w:rPr>
          <w:rFonts w:eastAsia="Calibri" w:cs="Times New Roman"/>
          <w:szCs w:val="28"/>
        </w:rPr>
        <w:t>К</w:t>
      </w:r>
      <w:r w:rsidR="00A20EC2">
        <w:rPr>
          <w:rFonts w:eastAsia="Calibri" w:cs="Times New Roman"/>
          <w:szCs w:val="28"/>
        </w:rPr>
        <w:t xml:space="preserve">раткосрочные концессионные соглашения заключались, как правило, в небольших муниципальных образованиях, что </w:t>
      </w:r>
      <w:r>
        <w:rPr>
          <w:rFonts w:eastAsia="Calibri" w:cs="Times New Roman"/>
          <w:szCs w:val="28"/>
        </w:rPr>
        <w:t>подтверждает</w:t>
      </w:r>
      <w:r w:rsidR="00A20EC2">
        <w:rPr>
          <w:rFonts w:eastAsia="Calibri" w:cs="Times New Roman"/>
          <w:szCs w:val="28"/>
        </w:rPr>
        <w:t xml:space="preserve">, что в этот </w:t>
      </w:r>
      <w:r w:rsidR="00A20EC2">
        <w:rPr>
          <w:rFonts w:eastAsia="Calibri" w:cs="Times New Roman"/>
          <w:szCs w:val="28"/>
        </w:rPr>
        <w:lastRenderedPageBreak/>
        <w:t>перио</w:t>
      </w:r>
      <w:r w:rsidR="009429E3">
        <w:rPr>
          <w:rFonts w:eastAsia="Calibri" w:cs="Times New Roman"/>
          <w:szCs w:val="28"/>
        </w:rPr>
        <w:t xml:space="preserve">д времени число концессий было </w:t>
      </w:r>
      <w:r w:rsidR="004B35A6">
        <w:rPr>
          <w:rFonts w:eastAsia="Calibri" w:cs="Times New Roman"/>
          <w:szCs w:val="28"/>
        </w:rPr>
        <w:t xml:space="preserve">больше </w:t>
      </w:r>
      <w:r w:rsidR="00A20EC2">
        <w:rPr>
          <w:rFonts w:eastAsia="Calibri" w:cs="Times New Roman"/>
          <w:szCs w:val="28"/>
        </w:rPr>
        <w:t>результатом политической кампании</w:t>
      </w:r>
      <w:r w:rsidR="004B35A6">
        <w:rPr>
          <w:rFonts w:eastAsia="Calibri" w:cs="Times New Roman"/>
          <w:szCs w:val="28"/>
        </w:rPr>
        <w:t>, чем инструментом привлечения инвестиций</w:t>
      </w:r>
      <w:r w:rsidR="00A20EC2">
        <w:rPr>
          <w:rFonts w:eastAsia="Calibri" w:cs="Times New Roman"/>
          <w:szCs w:val="28"/>
        </w:rPr>
        <w:t xml:space="preserve"> (</w:t>
      </w:r>
      <w:r w:rsidR="004B35A6">
        <w:rPr>
          <w:rFonts w:eastAsia="Calibri" w:cs="Times New Roman"/>
          <w:szCs w:val="28"/>
        </w:rPr>
        <w:t>р</w:t>
      </w:r>
      <w:r w:rsidR="00A20EC2">
        <w:rPr>
          <w:rFonts w:eastAsia="Calibri" w:cs="Times New Roman"/>
          <w:szCs w:val="28"/>
        </w:rPr>
        <w:t xml:space="preserve">исунок </w:t>
      </w:r>
      <w:r w:rsidR="00F20F95">
        <w:rPr>
          <w:rFonts w:eastAsia="Calibri" w:cs="Times New Roman"/>
          <w:szCs w:val="28"/>
        </w:rPr>
        <w:t>6</w:t>
      </w:r>
      <w:r w:rsidR="00A20EC2">
        <w:rPr>
          <w:rFonts w:eastAsia="Calibri" w:cs="Times New Roman"/>
          <w:szCs w:val="28"/>
        </w:rPr>
        <w:t>).</w:t>
      </w:r>
    </w:p>
    <w:p w14:paraId="1F97DEAE" w14:textId="0F7C9583" w:rsidR="00A832D5" w:rsidRDefault="0071010D" w:rsidP="006E5552">
      <w:pPr>
        <w:ind w:firstLine="0"/>
        <w:rPr>
          <w:rFonts w:ascii="Calibri" w:eastAsia="Calibri" w:hAnsi="Calibri" w:cs="Times New Roman"/>
        </w:rPr>
      </w:pPr>
      <w:r>
        <w:rPr>
          <w:noProof/>
          <w:lang w:eastAsia="ru-RU"/>
        </w:rPr>
        <w:drawing>
          <wp:inline distT="0" distB="0" distL="0" distR="0" wp14:anchorId="6A6B3808" wp14:editId="706362BF">
            <wp:extent cx="5626100" cy="2250831"/>
            <wp:effectExtent l="0" t="0" r="0" b="0"/>
            <wp:docPr id="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E09154D" w14:textId="07393311" w:rsidR="00A20EC2" w:rsidRDefault="00A20EC2" w:rsidP="00B15321">
      <w:pPr>
        <w:spacing w:line="240" w:lineRule="auto"/>
        <w:ind w:firstLine="0"/>
        <w:jc w:val="center"/>
        <w:rPr>
          <w:i/>
          <w:sz w:val="24"/>
          <w:szCs w:val="24"/>
        </w:rPr>
      </w:pPr>
      <w:r w:rsidRPr="00B15321">
        <w:rPr>
          <w:i/>
          <w:sz w:val="24"/>
          <w:szCs w:val="24"/>
        </w:rPr>
        <w:t xml:space="preserve">Рисунок </w:t>
      </w:r>
      <w:r w:rsidR="00F20F95" w:rsidRPr="00B15321">
        <w:rPr>
          <w:i/>
          <w:sz w:val="24"/>
          <w:szCs w:val="24"/>
        </w:rPr>
        <w:t>6</w:t>
      </w:r>
      <w:r w:rsidR="00B15321">
        <w:rPr>
          <w:i/>
          <w:sz w:val="24"/>
          <w:szCs w:val="24"/>
        </w:rPr>
        <w:t>.</w:t>
      </w:r>
      <w:r w:rsidRPr="00B15321">
        <w:rPr>
          <w:i/>
          <w:sz w:val="24"/>
          <w:szCs w:val="24"/>
        </w:rPr>
        <w:t xml:space="preserve"> Соотношение численности населения и срока реализации </w:t>
      </w:r>
      <w:r w:rsidR="006E5552" w:rsidRPr="00B15321">
        <w:rPr>
          <w:i/>
          <w:sz w:val="24"/>
          <w:szCs w:val="24"/>
        </w:rPr>
        <w:t>концессионного соглашения в секторе водоснабжения и водоотведения</w:t>
      </w:r>
      <w:r w:rsidR="00B15321" w:rsidRPr="00B15321">
        <w:rPr>
          <w:rStyle w:val="a8"/>
          <w:i/>
          <w:sz w:val="24"/>
          <w:szCs w:val="24"/>
        </w:rPr>
        <w:footnoteReference w:id="8"/>
      </w:r>
    </w:p>
    <w:p w14:paraId="2AA42A65" w14:textId="77777777" w:rsidR="00B15321" w:rsidRPr="00B15321" w:rsidRDefault="00B15321" w:rsidP="00B15321">
      <w:pPr>
        <w:spacing w:line="240" w:lineRule="auto"/>
        <w:ind w:firstLine="0"/>
        <w:jc w:val="center"/>
        <w:rPr>
          <w:i/>
          <w:sz w:val="24"/>
          <w:szCs w:val="24"/>
        </w:rPr>
      </w:pPr>
    </w:p>
    <w:p w14:paraId="7688BB5D" w14:textId="43F080D6" w:rsidR="0071010D" w:rsidRDefault="006B60C5" w:rsidP="0071010D">
      <w:pPr>
        <w:rPr>
          <w:rFonts w:eastAsia="Calibri" w:cs="Times New Roman"/>
          <w:szCs w:val="28"/>
        </w:rPr>
      </w:pPr>
      <w:r>
        <w:rPr>
          <w:rFonts w:eastAsia="Calibri" w:cs="Times New Roman"/>
          <w:szCs w:val="28"/>
        </w:rPr>
        <w:t>Объем концессионных соглашений</w:t>
      </w:r>
      <w:r w:rsidR="00A20EC2">
        <w:rPr>
          <w:rFonts w:eastAsia="Calibri" w:cs="Times New Roman"/>
          <w:szCs w:val="28"/>
        </w:rPr>
        <w:t xml:space="preserve"> варьируется от </w:t>
      </w:r>
      <w:r w:rsidR="00E44307">
        <w:rPr>
          <w:rFonts w:eastAsia="Calibri" w:cs="Times New Roman"/>
          <w:szCs w:val="28"/>
        </w:rPr>
        <w:t>1</w:t>
      </w:r>
      <w:r w:rsidR="00A20EC2">
        <w:rPr>
          <w:rFonts w:eastAsia="Calibri" w:cs="Times New Roman"/>
          <w:szCs w:val="28"/>
        </w:rPr>
        <w:t xml:space="preserve">0 до более </w:t>
      </w:r>
      <w:r w:rsidR="006E5552">
        <w:rPr>
          <w:rFonts w:eastAsia="Calibri" w:cs="Times New Roman"/>
          <w:szCs w:val="28"/>
        </w:rPr>
        <w:t xml:space="preserve">чем </w:t>
      </w:r>
      <w:r w:rsidR="00A20EC2">
        <w:rPr>
          <w:rFonts w:eastAsia="Calibri" w:cs="Times New Roman"/>
          <w:szCs w:val="28"/>
        </w:rPr>
        <w:t>1000 страниц</w:t>
      </w:r>
      <w:r w:rsidR="00E44307">
        <w:rPr>
          <w:rFonts w:eastAsia="Calibri" w:cs="Times New Roman"/>
          <w:szCs w:val="28"/>
        </w:rPr>
        <w:t xml:space="preserve"> (рисунок </w:t>
      </w:r>
      <w:r w:rsidR="00F20F95">
        <w:rPr>
          <w:rFonts w:eastAsia="Calibri" w:cs="Times New Roman"/>
          <w:szCs w:val="28"/>
        </w:rPr>
        <w:t>7</w:t>
      </w:r>
      <w:r w:rsidR="00E44307">
        <w:rPr>
          <w:rFonts w:eastAsia="Calibri" w:cs="Times New Roman"/>
          <w:szCs w:val="28"/>
        </w:rPr>
        <w:t xml:space="preserve">). </w:t>
      </w:r>
      <w:r>
        <w:rPr>
          <w:rFonts w:eastAsia="Calibri" w:cs="Times New Roman"/>
          <w:szCs w:val="28"/>
        </w:rPr>
        <w:t>При этом</w:t>
      </w:r>
      <w:r w:rsidR="007053CB">
        <w:rPr>
          <w:rFonts w:eastAsia="Calibri" w:cs="Times New Roman"/>
          <w:szCs w:val="28"/>
        </w:rPr>
        <w:t xml:space="preserve"> обще</w:t>
      </w:r>
      <w:r>
        <w:rPr>
          <w:rFonts w:eastAsia="Calibri" w:cs="Times New Roman"/>
          <w:szCs w:val="28"/>
        </w:rPr>
        <w:t>е</w:t>
      </w:r>
      <w:r w:rsidR="007053CB">
        <w:rPr>
          <w:rFonts w:eastAsia="Calibri" w:cs="Times New Roman"/>
          <w:szCs w:val="28"/>
        </w:rPr>
        <w:t xml:space="preserve"> правил</w:t>
      </w:r>
      <w:r>
        <w:rPr>
          <w:rFonts w:eastAsia="Calibri" w:cs="Times New Roman"/>
          <w:szCs w:val="28"/>
        </w:rPr>
        <w:t>о</w:t>
      </w:r>
      <w:r w:rsidR="007053CB">
        <w:rPr>
          <w:rFonts w:eastAsia="Calibri" w:cs="Times New Roman"/>
          <w:szCs w:val="28"/>
        </w:rPr>
        <w:t xml:space="preserve"> об объеме концессионного соглашения</w:t>
      </w:r>
      <w:r>
        <w:rPr>
          <w:rFonts w:eastAsia="Calibri" w:cs="Times New Roman"/>
          <w:szCs w:val="28"/>
        </w:rPr>
        <w:t xml:space="preserve"> отсутствует</w:t>
      </w:r>
      <w:r w:rsidR="007053CB">
        <w:rPr>
          <w:rFonts w:eastAsia="Calibri" w:cs="Times New Roman"/>
          <w:szCs w:val="28"/>
        </w:rPr>
        <w:t>. Но в лучших практиках только текст самого соглашения составляет не менее 50 страниц, а приложения с описанием всех его условий могут занимать несколько сотен страниц.</w:t>
      </w:r>
    </w:p>
    <w:p w14:paraId="35B7404B" w14:textId="32957F07" w:rsidR="0071010D" w:rsidRDefault="000A6CA4" w:rsidP="006E5552">
      <w:pPr>
        <w:ind w:firstLine="0"/>
        <w:rPr>
          <w:rFonts w:eastAsia="Calibri" w:cs="Times New Roman"/>
          <w:szCs w:val="28"/>
        </w:rPr>
      </w:pPr>
      <w:r>
        <w:rPr>
          <w:rFonts w:eastAsia="Calibri" w:cs="Times New Roman"/>
          <w:noProof/>
          <w:szCs w:val="28"/>
          <w:lang w:eastAsia="ru-RU"/>
        </w:rPr>
        <w:drawing>
          <wp:inline distT="0" distB="0" distL="0" distR="0" wp14:anchorId="4B700FEC" wp14:editId="7684C195">
            <wp:extent cx="5486400" cy="2356338"/>
            <wp:effectExtent l="0" t="0" r="0" b="0"/>
            <wp:docPr id="1517705959"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EB0D205" w14:textId="26A1767A" w:rsidR="00E44307" w:rsidRDefault="00E44307" w:rsidP="002240D5">
      <w:pPr>
        <w:spacing w:line="240" w:lineRule="auto"/>
        <w:ind w:firstLine="0"/>
        <w:jc w:val="center"/>
        <w:rPr>
          <w:i/>
          <w:sz w:val="24"/>
          <w:szCs w:val="24"/>
        </w:rPr>
      </w:pPr>
      <w:r w:rsidRPr="002240D5">
        <w:rPr>
          <w:i/>
          <w:sz w:val="24"/>
          <w:szCs w:val="24"/>
        </w:rPr>
        <w:t xml:space="preserve">Рисунок </w:t>
      </w:r>
      <w:r w:rsidR="00F20F95" w:rsidRPr="002240D5">
        <w:rPr>
          <w:i/>
          <w:sz w:val="24"/>
          <w:szCs w:val="24"/>
        </w:rPr>
        <w:t>7</w:t>
      </w:r>
      <w:r w:rsidR="002240D5" w:rsidRPr="002240D5">
        <w:rPr>
          <w:i/>
          <w:sz w:val="24"/>
          <w:szCs w:val="24"/>
        </w:rPr>
        <w:t xml:space="preserve">. </w:t>
      </w:r>
      <w:r w:rsidRPr="002240D5">
        <w:rPr>
          <w:i/>
          <w:sz w:val="24"/>
          <w:szCs w:val="24"/>
        </w:rPr>
        <w:t xml:space="preserve">Распределение </w:t>
      </w:r>
      <w:r w:rsidR="006E5552" w:rsidRPr="002240D5">
        <w:rPr>
          <w:i/>
          <w:sz w:val="24"/>
          <w:szCs w:val="24"/>
        </w:rPr>
        <w:t>концессионных соглашений в секторе водоснабжения и водоотведения</w:t>
      </w:r>
      <w:r w:rsidRPr="002240D5">
        <w:rPr>
          <w:i/>
          <w:sz w:val="24"/>
          <w:szCs w:val="24"/>
        </w:rPr>
        <w:t xml:space="preserve"> по числу страниц</w:t>
      </w:r>
      <w:r w:rsidR="002240D5">
        <w:rPr>
          <w:rStyle w:val="a8"/>
          <w:i/>
          <w:sz w:val="24"/>
          <w:szCs w:val="24"/>
        </w:rPr>
        <w:footnoteReference w:id="9"/>
      </w:r>
    </w:p>
    <w:p w14:paraId="1B4AEBB5" w14:textId="77777777" w:rsidR="004D647E" w:rsidRPr="002240D5" w:rsidRDefault="004D647E" w:rsidP="002240D5">
      <w:pPr>
        <w:spacing w:line="240" w:lineRule="auto"/>
        <w:ind w:firstLine="0"/>
        <w:jc w:val="center"/>
        <w:rPr>
          <w:i/>
          <w:sz w:val="24"/>
          <w:szCs w:val="24"/>
        </w:rPr>
      </w:pPr>
    </w:p>
    <w:p w14:paraId="20468976" w14:textId="452B4677" w:rsidR="00A832D5" w:rsidRDefault="006B60C5" w:rsidP="00A832D5">
      <w:pPr>
        <w:rPr>
          <w:rFonts w:eastAsia="Calibri" w:cs="Times New Roman"/>
          <w:szCs w:val="28"/>
        </w:rPr>
      </w:pPr>
      <w:r>
        <w:rPr>
          <w:rFonts w:eastAsia="Calibri" w:cs="Times New Roman"/>
          <w:szCs w:val="28"/>
        </w:rPr>
        <w:t>Соотношение объема концессионных соглашений и численность населения муниципальных образований представлена на рисунке 8</w:t>
      </w:r>
      <w:r w:rsidR="00E44307">
        <w:rPr>
          <w:rFonts w:eastAsia="Calibri" w:cs="Times New Roman"/>
          <w:szCs w:val="28"/>
        </w:rPr>
        <w:t>.</w:t>
      </w:r>
    </w:p>
    <w:p w14:paraId="75EE812E" w14:textId="00573EE7" w:rsidR="007053CB" w:rsidRPr="00A832D5" w:rsidRDefault="007053CB" w:rsidP="006E5552">
      <w:pPr>
        <w:ind w:firstLine="0"/>
        <w:rPr>
          <w:rFonts w:ascii="Calibri" w:eastAsia="Calibri" w:hAnsi="Calibri" w:cs="Times New Roman"/>
        </w:rPr>
      </w:pPr>
      <w:r>
        <w:rPr>
          <w:noProof/>
          <w:lang w:eastAsia="ru-RU"/>
        </w:rPr>
        <w:lastRenderedPageBreak/>
        <w:drawing>
          <wp:inline distT="0" distB="0" distL="0" distR="0" wp14:anchorId="2E14E6AE" wp14:editId="13ED1D00">
            <wp:extent cx="5715000" cy="2697480"/>
            <wp:effectExtent l="0" t="0" r="0" b="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3F2EAF1" w14:textId="69A1C852" w:rsidR="00E44307" w:rsidRPr="002240D5" w:rsidRDefault="00E44307" w:rsidP="002240D5">
      <w:pPr>
        <w:spacing w:line="240" w:lineRule="auto"/>
        <w:ind w:firstLine="0"/>
        <w:jc w:val="center"/>
        <w:rPr>
          <w:i/>
          <w:sz w:val="24"/>
          <w:szCs w:val="24"/>
        </w:rPr>
      </w:pPr>
      <w:r w:rsidRPr="002240D5">
        <w:rPr>
          <w:i/>
          <w:sz w:val="24"/>
          <w:szCs w:val="24"/>
        </w:rPr>
        <w:t xml:space="preserve">Рисунок </w:t>
      </w:r>
      <w:r w:rsidR="00F20F95" w:rsidRPr="002240D5">
        <w:rPr>
          <w:i/>
          <w:sz w:val="24"/>
          <w:szCs w:val="24"/>
        </w:rPr>
        <w:t>8</w:t>
      </w:r>
      <w:r w:rsidR="002240D5" w:rsidRPr="002240D5">
        <w:rPr>
          <w:i/>
          <w:sz w:val="24"/>
          <w:szCs w:val="24"/>
        </w:rPr>
        <w:t xml:space="preserve">. </w:t>
      </w:r>
      <w:r w:rsidRPr="002240D5">
        <w:rPr>
          <w:i/>
          <w:sz w:val="24"/>
          <w:szCs w:val="24"/>
        </w:rPr>
        <w:t xml:space="preserve">Соотношение числа страниц </w:t>
      </w:r>
      <w:r w:rsidR="00233E58" w:rsidRPr="002240D5">
        <w:rPr>
          <w:i/>
          <w:sz w:val="24"/>
          <w:szCs w:val="24"/>
        </w:rPr>
        <w:t xml:space="preserve">в </w:t>
      </w:r>
      <w:r w:rsidRPr="002240D5">
        <w:rPr>
          <w:i/>
          <w:sz w:val="24"/>
          <w:szCs w:val="24"/>
        </w:rPr>
        <w:t>концесси</w:t>
      </w:r>
      <w:r w:rsidR="00233E58" w:rsidRPr="002240D5">
        <w:rPr>
          <w:i/>
          <w:sz w:val="24"/>
          <w:szCs w:val="24"/>
        </w:rPr>
        <w:t xml:space="preserve">онном соглашении в секторе водоснабжения и водоотведения и </w:t>
      </w:r>
      <w:r w:rsidRPr="002240D5">
        <w:rPr>
          <w:i/>
          <w:sz w:val="24"/>
          <w:szCs w:val="24"/>
        </w:rPr>
        <w:t>численности населения муниципально</w:t>
      </w:r>
      <w:r w:rsidR="00233E58" w:rsidRPr="002240D5">
        <w:rPr>
          <w:i/>
          <w:sz w:val="24"/>
          <w:szCs w:val="24"/>
        </w:rPr>
        <w:t>го</w:t>
      </w:r>
      <w:r w:rsidRPr="002240D5">
        <w:rPr>
          <w:i/>
          <w:sz w:val="24"/>
          <w:szCs w:val="24"/>
        </w:rPr>
        <w:t xml:space="preserve"> образовани</w:t>
      </w:r>
      <w:r w:rsidR="00233E58" w:rsidRPr="002240D5">
        <w:rPr>
          <w:i/>
          <w:sz w:val="24"/>
          <w:szCs w:val="24"/>
        </w:rPr>
        <w:t>я</w:t>
      </w:r>
      <w:r w:rsidR="007053CB" w:rsidRPr="002240D5">
        <w:rPr>
          <w:i/>
          <w:sz w:val="24"/>
          <w:szCs w:val="24"/>
        </w:rPr>
        <w:t xml:space="preserve"> (в муниципальн</w:t>
      </w:r>
      <w:r w:rsidR="00233E58" w:rsidRPr="002240D5">
        <w:rPr>
          <w:i/>
          <w:sz w:val="24"/>
          <w:szCs w:val="24"/>
        </w:rPr>
        <w:t>ых</w:t>
      </w:r>
      <w:r w:rsidR="007053CB" w:rsidRPr="002240D5">
        <w:rPr>
          <w:i/>
          <w:sz w:val="24"/>
          <w:szCs w:val="24"/>
        </w:rPr>
        <w:t xml:space="preserve"> образованиях с населением до 100 тыс.</w:t>
      </w:r>
      <w:r w:rsidR="00233E58" w:rsidRPr="002240D5">
        <w:rPr>
          <w:i/>
          <w:sz w:val="24"/>
          <w:szCs w:val="24"/>
        </w:rPr>
        <w:t xml:space="preserve"> </w:t>
      </w:r>
      <w:r w:rsidR="007053CB" w:rsidRPr="002240D5">
        <w:rPr>
          <w:i/>
          <w:sz w:val="24"/>
          <w:szCs w:val="24"/>
        </w:rPr>
        <w:t>чел</w:t>
      </w:r>
      <w:r w:rsidR="00233E58" w:rsidRPr="002240D5">
        <w:rPr>
          <w:i/>
          <w:sz w:val="24"/>
          <w:szCs w:val="24"/>
        </w:rPr>
        <w:t>овек</w:t>
      </w:r>
      <w:r w:rsidR="007053CB" w:rsidRPr="002240D5">
        <w:rPr>
          <w:i/>
          <w:sz w:val="24"/>
          <w:szCs w:val="24"/>
        </w:rPr>
        <w:t>)</w:t>
      </w:r>
      <w:r w:rsidR="002240D5">
        <w:rPr>
          <w:rStyle w:val="a8"/>
          <w:i/>
          <w:sz w:val="24"/>
          <w:szCs w:val="24"/>
        </w:rPr>
        <w:footnoteReference w:id="10"/>
      </w:r>
    </w:p>
    <w:p w14:paraId="7769C014" w14:textId="77777777" w:rsidR="002240D5" w:rsidRDefault="002240D5" w:rsidP="00AB5473"/>
    <w:p w14:paraId="504CE4AD" w14:textId="77777777" w:rsidR="006C284E" w:rsidRDefault="006C284E" w:rsidP="00AB5473">
      <w:pPr>
        <w:rPr>
          <w:rFonts w:eastAsia="Calibri" w:cs="Times New Roman"/>
          <w:szCs w:val="28"/>
        </w:rPr>
      </w:pPr>
      <w:r>
        <w:rPr>
          <w:rFonts w:eastAsia="Calibri" w:cs="Times New Roman"/>
          <w:szCs w:val="28"/>
        </w:rPr>
        <w:t>Ключевой</w:t>
      </w:r>
      <w:r w:rsidR="00575902">
        <w:rPr>
          <w:rFonts w:eastAsia="Calibri" w:cs="Times New Roman"/>
          <w:szCs w:val="28"/>
        </w:rPr>
        <w:t xml:space="preserve"> характеристикой успешности/неуспешности концессионных соглашений является </w:t>
      </w:r>
      <w:r>
        <w:rPr>
          <w:rFonts w:eastAsia="Calibri" w:cs="Times New Roman"/>
          <w:szCs w:val="28"/>
        </w:rPr>
        <w:t>вопрос подготовки проекта соглашения</w:t>
      </w:r>
      <w:r w:rsidR="00575902">
        <w:rPr>
          <w:rFonts w:eastAsia="Calibri" w:cs="Times New Roman"/>
          <w:szCs w:val="28"/>
        </w:rPr>
        <w:t xml:space="preserve">. Законодательство исходит из двух возможностей: концессионное соглашение </w:t>
      </w:r>
      <w:r>
        <w:rPr>
          <w:rFonts w:eastAsia="Calibri" w:cs="Times New Roman"/>
          <w:szCs w:val="28"/>
        </w:rPr>
        <w:t>разрабатывает</w:t>
      </w:r>
      <w:r w:rsidR="00575902">
        <w:rPr>
          <w:rFonts w:eastAsia="Calibri" w:cs="Times New Roman"/>
          <w:szCs w:val="28"/>
        </w:rPr>
        <w:t xml:space="preserve"> публичная </w:t>
      </w:r>
      <w:r>
        <w:rPr>
          <w:rFonts w:eastAsia="Calibri" w:cs="Times New Roman"/>
          <w:szCs w:val="28"/>
        </w:rPr>
        <w:t>сторона</w:t>
      </w:r>
      <w:r w:rsidR="00575902">
        <w:rPr>
          <w:rFonts w:eastAsia="Calibri" w:cs="Times New Roman"/>
          <w:szCs w:val="28"/>
        </w:rPr>
        <w:t xml:space="preserve"> (будущий концедент) или частная сторона (будущий концессионер). </w:t>
      </w:r>
    </w:p>
    <w:p w14:paraId="2FD868A9" w14:textId="49A29E34" w:rsidR="009E4F03" w:rsidRDefault="006C284E" w:rsidP="00AB5473">
      <w:pPr>
        <w:rPr>
          <w:rFonts w:eastAsia="Calibri" w:cs="Times New Roman"/>
          <w:szCs w:val="28"/>
        </w:rPr>
      </w:pPr>
      <w:r>
        <w:rPr>
          <w:rFonts w:eastAsia="Calibri" w:cs="Times New Roman"/>
          <w:szCs w:val="28"/>
        </w:rPr>
        <w:t>Необходимо отметить, что в</w:t>
      </w:r>
      <w:r w:rsidR="009E4F03">
        <w:rPr>
          <w:rFonts w:eastAsia="Calibri" w:cs="Times New Roman"/>
          <w:szCs w:val="28"/>
        </w:rPr>
        <w:t xml:space="preserve"> </w:t>
      </w:r>
      <w:r w:rsidR="00372D36">
        <w:rPr>
          <w:rFonts w:eastAsia="Calibri" w:cs="Times New Roman"/>
          <w:szCs w:val="28"/>
        </w:rPr>
        <w:t>ГАС «Управление»</w:t>
      </w:r>
      <w:r>
        <w:rPr>
          <w:rFonts w:eastAsia="Calibri" w:cs="Times New Roman"/>
          <w:szCs w:val="28"/>
        </w:rPr>
        <w:t xml:space="preserve"> в 44,8% исследуемых соглашений отсутствует информация о стороне, подготавливавшей проект концессионного соглашения</w:t>
      </w:r>
      <w:r w:rsidR="00233E58">
        <w:rPr>
          <w:rFonts w:eastAsia="Calibri" w:cs="Times New Roman"/>
          <w:szCs w:val="28"/>
        </w:rPr>
        <w:t xml:space="preserve"> </w:t>
      </w:r>
      <w:r w:rsidR="009E4F03">
        <w:rPr>
          <w:rFonts w:eastAsia="Calibri" w:cs="Times New Roman"/>
          <w:szCs w:val="28"/>
        </w:rPr>
        <w:t xml:space="preserve">(рисунок </w:t>
      </w:r>
      <w:r w:rsidR="00F20F95">
        <w:rPr>
          <w:rFonts w:eastAsia="Calibri" w:cs="Times New Roman"/>
          <w:szCs w:val="28"/>
        </w:rPr>
        <w:t>9</w:t>
      </w:r>
      <w:r w:rsidR="009E4F03">
        <w:rPr>
          <w:rFonts w:eastAsia="Calibri" w:cs="Times New Roman"/>
          <w:szCs w:val="28"/>
        </w:rPr>
        <w:t>).</w:t>
      </w:r>
    </w:p>
    <w:p w14:paraId="1551AA86" w14:textId="47592C87" w:rsidR="007053CB" w:rsidRDefault="007053CB" w:rsidP="00233E58">
      <w:pPr>
        <w:ind w:firstLine="0"/>
        <w:rPr>
          <w:rFonts w:eastAsia="Calibri" w:cs="Times New Roman"/>
          <w:szCs w:val="28"/>
        </w:rPr>
      </w:pPr>
      <w:r>
        <w:rPr>
          <w:noProof/>
          <w:lang w:eastAsia="ru-RU"/>
        </w:rPr>
        <w:drawing>
          <wp:inline distT="0" distB="0" distL="0" distR="0" wp14:anchorId="430E0A4A" wp14:editId="23C892BD">
            <wp:extent cx="5598160" cy="2379306"/>
            <wp:effectExtent l="0" t="0" r="254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0C9BAAC" w14:textId="03BB24D3" w:rsidR="00233E58" w:rsidRPr="005719D3" w:rsidRDefault="009E4F03" w:rsidP="005719D3">
      <w:pPr>
        <w:spacing w:line="240" w:lineRule="auto"/>
        <w:ind w:firstLine="0"/>
        <w:jc w:val="center"/>
        <w:rPr>
          <w:i/>
          <w:sz w:val="24"/>
          <w:szCs w:val="24"/>
        </w:rPr>
      </w:pPr>
      <w:r w:rsidRPr="005719D3">
        <w:rPr>
          <w:i/>
          <w:sz w:val="24"/>
          <w:szCs w:val="24"/>
        </w:rPr>
        <w:lastRenderedPageBreak/>
        <w:t xml:space="preserve">Рисунок </w:t>
      </w:r>
      <w:r w:rsidR="00F20F95" w:rsidRPr="005719D3">
        <w:rPr>
          <w:i/>
          <w:sz w:val="24"/>
          <w:szCs w:val="24"/>
        </w:rPr>
        <w:t>9</w:t>
      </w:r>
      <w:r w:rsidR="005719D3" w:rsidRPr="005719D3">
        <w:rPr>
          <w:i/>
          <w:sz w:val="24"/>
          <w:szCs w:val="24"/>
        </w:rPr>
        <w:t xml:space="preserve">. </w:t>
      </w:r>
      <w:r w:rsidR="00152A3F" w:rsidRPr="005719D3">
        <w:rPr>
          <w:i/>
          <w:sz w:val="24"/>
          <w:szCs w:val="24"/>
        </w:rPr>
        <w:t>Разработчик</w:t>
      </w:r>
      <w:r w:rsidRPr="005719D3">
        <w:rPr>
          <w:i/>
          <w:sz w:val="24"/>
          <w:szCs w:val="24"/>
        </w:rPr>
        <w:t xml:space="preserve"> концессионного соглашения</w:t>
      </w:r>
      <w:r w:rsidR="00233E58" w:rsidRPr="005719D3">
        <w:rPr>
          <w:i/>
          <w:sz w:val="24"/>
          <w:szCs w:val="24"/>
        </w:rPr>
        <w:t xml:space="preserve"> в секторе водоснабжения и водоотведения</w:t>
      </w:r>
      <w:r w:rsidR="005719D3">
        <w:rPr>
          <w:rStyle w:val="a8"/>
          <w:i/>
          <w:sz w:val="24"/>
          <w:szCs w:val="24"/>
        </w:rPr>
        <w:footnoteReference w:id="11"/>
      </w:r>
    </w:p>
    <w:p w14:paraId="688EB71D" w14:textId="77777777" w:rsidR="005719D3" w:rsidRDefault="005719D3" w:rsidP="00AB5473"/>
    <w:p w14:paraId="1F23C9A2" w14:textId="08FCE2A0" w:rsidR="00E03C8B" w:rsidRDefault="00964BB9" w:rsidP="00AB5473">
      <w:pPr>
        <w:rPr>
          <w:rFonts w:eastAsia="Calibri" w:cs="Times New Roman"/>
          <w:szCs w:val="28"/>
        </w:rPr>
      </w:pPr>
      <w:r>
        <w:rPr>
          <w:rFonts w:eastAsia="Calibri" w:cs="Times New Roman"/>
          <w:szCs w:val="28"/>
        </w:rPr>
        <w:t>Г</w:t>
      </w:r>
      <w:r w:rsidRPr="00AB5473">
        <w:rPr>
          <w:rFonts w:eastAsia="Calibri" w:cs="Times New Roman"/>
          <w:szCs w:val="28"/>
        </w:rPr>
        <w:t>осударственно-частно</w:t>
      </w:r>
      <w:r>
        <w:rPr>
          <w:rFonts w:eastAsia="Calibri" w:cs="Times New Roman"/>
          <w:szCs w:val="28"/>
        </w:rPr>
        <w:t>е</w:t>
      </w:r>
      <w:r w:rsidRPr="00AB5473">
        <w:rPr>
          <w:rFonts w:eastAsia="Calibri" w:cs="Times New Roman"/>
          <w:szCs w:val="28"/>
        </w:rPr>
        <w:t xml:space="preserve"> партнерств</w:t>
      </w:r>
      <w:r>
        <w:rPr>
          <w:rFonts w:eastAsia="Calibri" w:cs="Times New Roman"/>
          <w:szCs w:val="28"/>
        </w:rPr>
        <w:t>о</w:t>
      </w:r>
      <w:r w:rsidRPr="00AB5473">
        <w:rPr>
          <w:rFonts w:eastAsia="Calibri" w:cs="Times New Roman"/>
          <w:szCs w:val="28"/>
        </w:rPr>
        <w:t xml:space="preserve"> </w:t>
      </w:r>
      <w:r>
        <w:rPr>
          <w:rFonts w:eastAsia="Calibri" w:cs="Times New Roman"/>
          <w:szCs w:val="28"/>
        </w:rPr>
        <w:t>предполагает развитие конкуренции за право управления публичной собстве</w:t>
      </w:r>
      <w:r w:rsidR="00E03C8B">
        <w:rPr>
          <w:rFonts w:eastAsia="Calibri" w:cs="Times New Roman"/>
          <w:szCs w:val="28"/>
        </w:rPr>
        <w:t>нностью. Однако, следует отметить, что в настоящее время конкуренция при заключении концессионных соглашений в секторе водоснабжения и водоотведения практически отсутствует. В рамках проведенного анализа было выявлено только шесть случаев, когда участников конкурса было больше, чем оди</w:t>
      </w:r>
      <w:r w:rsidR="00F20F95">
        <w:rPr>
          <w:rFonts w:eastAsia="Calibri" w:cs="Times New Roman"/>
          <w:szCs w:val="28"/>
        </w:rPr>
        <w:t>н (рисунок 10</w:t>
      </w:r>
      <w:r w:rsidR="00E03C8B">
        <w:rPr>
          <w:rFonts w:eastAsia="Calibri" w:cs="Times New Roman"/>
          <w:szCs w:val="28"/>
        </w:rPr>
        <w:t>).</w:t>
      </w:r>
    </w:p>
    <w:p w14:paraId="7F74315A" w14:textId="21A74FC5" w:rsidR="00E03C8B" w:rsidRDefault="00BD6E4A" w:rsidP="00233E58">
      <w:pPr>
        <w:ind w:firstLine="0"/>
        <w:jc w:val="center"/>
        <w:rPr>
          <w:rFonts w:eastAsia="Calibri" w:cs="Times New Roman"/>
          <w:szCs w:val="28"/>
        </w:rPr>
      </w:pPr>
      <w:r>
        <w:rPr>
          <w:rFonts w:eastAsia="Calibri" w:cs="Times New Roman"/>
          <w:noProof/>
          <w:szCs w:val="28"/>
          <w:lang w:eastAsia="ru-RU"/>
        </w:rPr>
        <w:drawing>
          <wp:inline distT="0" distB="0" distL="0" distR="0" wp14:anchorId="2AABEC58" wp14:editId="2FD3B05E">
            <wp:extent cx="5486400" cy="2203938"/>
            <wp:effectExtent l="0" t="0" r="0" b="0"/>
            <wp:docPr id="204340720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5AAD0756" w14:textId="7800F2DE" w:rsidR="00BD6E4A" w:rsidRPr="003D49A1" w:rsidRDefault="00F20F95" w:rsidP="003D49A1">
      <w:pPr>
        <w:spacing w:line="240" w:lineRule="auto"/>
        <w:ind w:firstLine="0"/>
        <w:jc w:val="center"/>
        <w:rPr>
          <w:i/>
          <w:sz w:val="24"/>
          <w:szCs w:val="24"/>
        </w:rPr>
      </w:pPr>
      <w:r w:rsidRPr="003D49A1">
        <w:rPr>
          <w:rFonts w:eastAsia="Calibri" w:cs="Times New Roman"/>
          <w:i/>
          <w:sz w:val="24"/>
          <w:szCs w:val="24"/>
        </w:rPr>
        <w:t>Рисунок 10</w:t>
      </w:r>
      <w:r w:rsidR="003D49A1" w:rsidRPr="003D49A1">
        <w:rPr>
          <w:rFonts w:eastAsia="Calibri" w:cs="Times New Roman"/>
          <w:i/>
          <w:sz w:val="24"/>
          <w:szCs w:val="24"/>
        </w:rPr>
        <w:t>.</w:t>
      </w:r>
      <w:r w:rsidR="00E03C8B" w:rsidRPr="003D49A1">
        <w:rPr>
          <w:rFonts w:eastAsia="Calibri" w:cs="Times New Roman"/>
          <w:i/>
          <w:sz w:val="24"/>
          <w:szCs w:val="24"/>
        </w:rPr>
        <w:t xml:space="preserve"> Количество заявок </w:t>
      </w:r>
      <w:r w:rsidR="00233E58" w:rsidRPr="003D49A1">
        <w:rPr>
          <w:rFonts w:eastAsia="Calibri" w:cs="Times New Roman"/>
          <w:i/>
          <w:sz w:val="24"/>
          <w:szCs w:val="24"/>
        </w:rPr>
        <w:t>в</w:t>
      </w:r>
      <w:r w:rsidR="00E03C8B" w:rsidRPr="003D49A1">
        <w:rPr>
          <w:rFonts w:eastAsia="Calibri" w:cs="Times New Roman"/>
          <w:i/>
          <w:sz w:val="24"/>
          <w:szCs w:val="24"/>
        </w:rPr>
        <w:t xml:space="preserve"> конкурс</w:t>
      </w:r>
      <w:r w:rsidR="00233E58" w:rsidRPr="003D49A1">
        <w:rPr>
          <w:rFonts w:eastAsia="Calibri" w:cs="Times New Roman"/>
          <w:i/>
          <w:sz w:val="24"/>
          <w:szCs w:val="24"/>
        </w:rPr>
        <w:t xml:space="preserve">ах на заключение </w:t>
      </w:r>
      <w:r w:rsidR="00BD6E4A" w:rsidRPr="003D49A1">
        <w:rPr>
          <w:i/>
          <w:sz w:val="24"/>
          <w:szCs w:val="24"/>
        </w:rPr>
        <w:t>концессионного соглашения в секторе водоснабжения и водоотведения</w:t>
      </w:r>
      <w:r w:rsidR="003D49A1" w:rsidRPr="003D49A1">
        <w:rPr>
          <w:rStyle w:val="a8"/>
          <w:i/>
          <w:sz w:val="24"/>
          <w:szCs w:val="24"/>
        </w:rPr>
        <w:footnoteReference w:id="12"/>
      </w:r>
    </w:p>
    <w:p w14:paraId="4E7ACB01" w14:textId="77777777" w:rsidR="00DD15FC" w:rsidRDefault="00DD15FC">
      <w:pPr>
        <w:rPr>
          <w:rFonts w:eastAsia="Calibri" w:cs="Times New Roman"/>
          <w:szCs w:val="28"/>
        </w:rPr>
      </w:pPr>
    </w:p>
    <w:p w14:paraId="3ECF2068" w14:textId="7CBBDF84" w:rsidR="009E4F03" w:rsidRDefault="002A2C14">
      <w:pPr>
        <w:rPr>
          <w:rFonts w:eastAsia="Calibri" w:cs="Times New Roman"/>
          <w:szCs w:val="28"/>
        </w:rPr>
      </w:pPr>
      <w:r>
        <w:rPr>
          <w:rFonts w:eastAsia="Calibri" w:cs="Times New Roman"/>
          <w:szCs w:val="28"/>
        </w:rPr>
        <w:t>После окончания кампании</w:t>
      </w:r>
      <w:r w:rsidR="009E4F03" w:rsidRPr="00533FC5">
        <w:rPr>
          <w:rFonts w:eastAsia="Calibri" w:cs="Times New Roman"/>
          <w:szCs w:val="28"/>
        </w:rPr>
        <w:t xml:space="preserve"> по росту числа концессий</w:t>
      </w:r>
      <w:r>
        <w:rPr>
          <w:rStyle w:val="a8"/>
          <w:rFonts w:eastAsia="Calibri" w:cs="Times New Roman"/>
          <w:szCs w:val="28"/>
        </w:rPr>
        <w:footnoteReference w:id="13"/>
      </w:r>
      <w:r w:rsidR="009E4F03" w:rsidRPr="00533FC5">
        <w:rPr>
          <w:rFonts w:eastAsia="Calibri" w:cs="Times New Roman"/>
          <w:szCs w:val="28"/>
        </w:rPr>
        <w:t xml:space="preserve"> значительная часть их была расторгнута вследствие неисполнения обязательств (а скорее всего – просто ненужности), часть закончил</w:t>
      </w:r>
      <w:r w:rsidR="00BF6BA9">
        <w:rPr>
          <w:rFonts w:eastAsia="Calibri" w:cs="Times New Roman"/>
          <w:szCs w:val="28"/>
        </w:rPr>
        <w:t>а</w:t>
      </w:r>
      <w:r w:rsidR="009E4F03" w:rsidRPr="00533FC5">
        <w:rPr>
          <w:rFonts w:eastAsia="Calibri" w:cs="Times New Roman"/>
          <w:szCs w:val="28"/>
        </w:rPr>
        <w:t xml:space="preserve">сь в связи с коротким сроком концессии, не принеся каких-либо существенных результатов. </w:t>
      </w:r>
      <w:r w:rsidR="009C0C52">
        <w:rPr>
          <w:rFonts w:eastAsia="Calibri" w:cs="Times New Roman"/>
          <w:szCs w:val="28"/>
        </w:rPr>
        <w:t>Т</w:t>
      </w:r>
      <w:r w:rsidR="009E4F03" w:rsidRPr="00533FC5">
        <w:rPr>
          <w:rFonts w:eastAsia="Calibri" w:cs="Times New Roman"/>
          <w:szCs w:val="28"/>
        </w:rPr>
        <w:t>екущий статус проанализированных ко</w:t>
      </w:r>
      <w:r w:rsidR="009E4F03">
        <w:rPr>
          <w:rFonts w:eastAsia="Calibri" w:cs="Times New Roman"/>
          <w:szCs w:val="28"/>
        </w:rPr>
        <w:t xml:space="preserve">нцессий представлен на рисунке </w:t>
      </w:r>
      <w:r w:rsidR="00E03C8B">
        <w:rPr>
          <w:rFonts w:eastAsia="Calibri" w:cs="Times New Roman"/>
          <w:szCs w:val="28"/>
        </w:rPr>
        <w:t>1</w:t>
      </w:r>
      <w:r w:rsidR="009D4D59">
        <w:rPr>
          <w:rFonts w:eastAsia="Calibri" w:cs="Times New Roman"/>
          <w:szCs w:val="28"/>
        </w:rPr>
        <w:t>1</w:t>
      </w:r>
      <w:r w:rsidR="009E4F03" w:rsidRPr="00533FC5">
        <w:rPr>
          <w:rFonts w:eastAsia="Calibri" w:cs="Times New Roman"/>
          <w:szCs w:val="28"/>
        </w:rPr>
        <w:t>.</w:t>
      </w:r>
    </w:p>
    <w:p w14:paraId="6CB2D7E4" w14:textId="5A671961" w:rsidR="003D31AB" w:rsidRPr="00533FC5" w:rsidRDefault="003D31AB" w:rsidP="00BD6E4A">
      <w:pPr>
        <w:tabs>
          <w:tab w:val="left" w:pos="567"/>
        </w:tabs>
        <w:ind w:firstLine="0"/>
        <w:rPr>
          <w:rFonts w:eastAsia="Calibri" w:cs="Times New Roman"/>
          <w:szCs w:val="28"/>
        </w:rPr>
      </w:pPr>
      <w:r>
        <w:rPr>
          <w:noProof/>
          <w:lang w:eastAsia="ru-RU"/>
        </w:rPr>
        <w:lastRenderedPageBreak/>
        <w:drawing>
          <wp:inline distT="0" distB="0" distL="0" distR="0" wp14:anchorId="40459560" wp14:editId="202F4473">
            <wp:extent cx="5542384" cy="2695575"/>
            <wp:effectExtent l="0" t="0" r="0" b="0"/>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3F05571" w14:textId="07125ABE" w:rsidR="00056C83" w:rsidRPr="009D4D59" w:rsidRDefault="002B7646" w:rsidP="00BD6E4A">
      <w:pPr>
        <w:ind w:firstLine="0"/>
        <w:jc w:val="center"/>
        <w:rPr>
          <w:i/>
          <w:sz w:val="24"/>
          <w:szCs w:val="24"/>
        </w:rPr>
      </w:pPr>
      <w:r w:rsidRPr="009D4D59">
        <w:rPr>
          <w:i/>
          <w:sz w:val="24"/>
          <w:szCs w:val="24"/>
        </w:rPr>
        <w:t xml:space="preserve">Рисунок </w:t>
      </w:r>
      <w:r w:rsidR="00E03C8B" w:rsidRPr="009D4D59">
        <w:rPr>
          <w:i/>
          <w:sz w:val="24"/>
          <w:szCs w:val="24"/>
        </w:rPr>
        <w:t>1</w:t>
      </w:r>
      <w:r w:rsidR="00F20F95" w:rsidRPr="009D4D59">
        <w:rPr>
          <w:i/>
          <w:sz w:val="24"/>
          <w:szCs w:val="24"/>
        </w:rPr>
        <w:t>1</w:t>
      </w:r>
      <w:r w:rsidR="009D4D59" w:rsidRPr="009D4D59">
        <w:rPr>
          <w:i/>
          <w:sz w:val="24"/>
          <w:szCs w:val="24"/>
        </w:rPr>
        <w:t>.</w:t>
      </w:r>
      <w:r w:rsidR="00056C83" w:rsidRPr="009D4D59">
        <w:rPr>
          <w:i/>
          <w:sz w:val="24"/>
          <w:szCs w:val="24"/>
        </w:rPr>
        <w:t xml:space="preserve"> Статус проанализированных концессионных соглашений</w:t>
      </w:r>
      <w:r w:rsidR="00BD6E4A" w:rsidRPr="009D4D59">
        <w:rPr>
          <w:i/>
          <w:sz w:val="24"/>
          <w:szCs w:val="24"/>
        </w:rPr>
        <w:t xml:space="preserve"> в секторе водоснабжения и водоотведения</w:t>
      </w:r>
      <w:r w:rsidR="009D4D59">
        <w:rPr>
          <w:rStyle w:val="a8"/>
          <w:i/>
          <w:sz w:val="24"/>
          <w:szCs w:val="24"/>
        </w:rPr>
        <w:footnoteReference w:id="14"/>
      </w:r>
    </w:p>
    <w:p w14:paraId="3305FD98" w14:textId="295B7F5F" w:rsidR="00575902" w:rsidRDefault="001D5263" w:rsidP="00A832D5">
      <w:pPr>
        <w:rPr>
          <w:rFonts w:eastAsia="Calibri" w:cs="Times New Roman"/>
          <w:szCs w:val="28"/>
        </w:rPr>
      </w:pPr>
      <w:r>
        <w:rPr>
          <w:rFonts w:eastAsia="Calibri" w:cs="Times New Roman"/>
          <w:szCs w:val="28"/>
        </w:rPr>
        <w:t>О</w:t>
      </w:r>
      <w:r w:rsidR="00F20F95" w:rsidRPr="00AB5473">
        <w:rPr>
          <w:rFonts w:eastAsia="Calibri" w:cs="Times New Roman"/>
          <w:szCs w:val="28"/>
        </w:rPr>
        <w:t>бязательн</w:t>
      </w:r>
      <w:r w:rsidR="00756C1F">
        <w:rPr>
          <w:rFonts w:eastAsia="Calibri" w:cs="Times New Roman"/>
          <w:szCs w:val="28"/>
        </w:rPr>
        <w:t>ое условие</w:t>
      </w:r>
      <w:r w:rsidR="00F20F95" w:rsidRPr="00AB5473">
        <w:rPr>
          <w:rFonts w:eastAsia="Calibri" w:cs="Times New Roman"/>
          <w:szCs w:val="28"/>
        </w:rPr>
        <w:t xml:space="preserve"> </w:t>
      </w:r>
      <w:r w:rsidR="00756C1F" w:rsidRPr="00AB5473">
        <w:rPr>
          <w:rFonts w:eastAsia="Calibri" w:cs="Times New Roman"/>
          <w:szCs w:val="28"/>
        </w:rPr>
        <w:t xml:space="preserve">государственно-частного </w:t>
      </w:r>
      <w:r w:rsidR="00756C1F" w:rsidRPr="00756C1F">
        <w:rPr>
          <w:rFonts w:eastAsia="Calibri" w:cs="Times New Roman"/>
          <w:szCs w:val="28"/>
        </w:rPr>
        <w:t>партнерства</w:t>
      </w:r>
      <w:r w:rsidR="00756C1F" w:rsidRPr="00AB5473">
        <w:rPr>
          <w:rFonts w:eastAsia="Calibri" w:cs="Times New Roman"/>
          <w:szCs w:val="28"/>
        </w:rPr>
        <w:t xml:space="preserve"> </w:t>
      </w:r>
      <w:r w:rsidR="00756C1F">
        <w:rPr>
          <w:rFonts w:eastAsia="Calibri" w:cs="Times New Roman"/>
          <w:szCs w:val="28"/>
        </w:rPr>
        <w:t xml:space="preserve">– </w:t>
      </w:r>
      <w:r>
        <w:rPr>
          <w:rFonts w:eastAsia="Calibri" w:cs="Times New Roman"/>
          <w:szCs w:val="28"/>
        </w:rPr>
        <w:t>привлечение частных инвестиций.</w:t>
      </w:r>
    </w:p>
    <w:p w14:paraId="5A1FF54E" w14:textId="6B9794C6" w:rsidR="00756C1F" w:rsidRDefault="00756C1F" w:rsidP="00A832D5">
      <w:pPr>
        <w:rPr>
          <w:rFonts w:eastAsia="Calibri" w:cs="Times New Roman"/>
          <w:szCs w:val="28"/>
        </w:rPr>
      </w:pPr>
      <w:r>
        <w:rPr>
          <w:rFonts w:eastAsia="Calibri" w:cs="Times New Roman"/>
          <w:szCs w:val="28"/>
        </w:rPr>
        <w:t>Проведенные в рамках анализа выборки концессионных соглашений</w:t>
      </w:r>
      <w:r w:rsidR="00647BE3">
        <w:rPr>
          <w:rStyle w:val="a8"/>
          <w:rFonts w:eastAsia="Calibri" w:cs="Times New Roman"/>
          <w:szCs w:val="28"/>
        </w:rPr>
        <w:footnoteReference w:id="15"/>
      </w:r>
      <w:r w:rsidR="00647BE3">
        <w:rPr>
          <w:rFonts w:eastAsia="Calibri" w:cs="Times New Roman"/>
          <w:szCs w:val="28"/>
        </w:rPr>
        <w:t xml:space="preserve"> </w:t>
      </w:r>
      <w:r>
        <w:rPr>
          <w:rFonts w:eastAsia="Calibri" w:cs="Times New Roman"/>
          <w:szCs w:val="28"/>
        </w:rPr>
        <w:t xml:space="preserve">расчеты показали, что в ходе реализации рассмотренных соглашений предполагается привлечение </w:t>
      </w:r>
      <w:r w:rsidR="000F7F14">
        <w:rPr>
          <w:rFonts w:eastAsia="Calibri" w:cs="Times New Roman"/>
          <w:b/>
          <w:szCs w:val="28"/>
        </w:rPr>
        <w:t>321</w:t>
      </w:r>
      <w:r w:rsidR="00647BE3" w:rsidRPr="00647BE3">
        <w:rPr>
          <w:rFonts w:eastAsia="Calibri" w:cs="Times New Roman"/>
          <w:b/>
          <w:szCs w:val="28"/>
        </w:rPr>
        <w:t>,</w:t>
      </w:r>
      <w:r w:rsidR="000F7F14">
        <w:rPr>
          <w:rFonts w:eastAsia="Calibri" w:cs="Times New Roman"/>
          <w:b/>
          <w:szCs w:val="28"/>
        </w:rPr>
        <w:t>4</w:t>
      </w:r>
      <w:r w:rsidRPr="00EC3E24">
        <w:rPr>
          <w:rFonts w:eastAsia="Calibri" w:cs="Times New Roman"/>
          <w:b/>
          <w:szCs w:val="28"/>
        </w:rPr>
        <w:t xml:space="preserve"> млрд рублей</w:t>
      </w:r>
      <w:r>
        <w:rPr>
          <w:rFonts w:eastAsia="Calibri" w:cs="Times New Roman"/>
          <w:szCs w:val="28"/>
        </w:rPr>
        <w:t xml:space="preserve"> инвестиций. При этом частные инвестиции составят </w:t>
      </w:r>
      <w:r w:rsidRPr="00EC3E24">
        <w:rPr>
          <w:rFonts w:eastAsia="Calibri" w:cs="Times New Roman"/>
          <w:b/>
          <w:szCs w:val="28"/>
        </w:rPr>
        <w:t>2</w:t>
      </w:r>
      <w:r w:rsidR="000F7F14">
        <w:rPr>
          <w:rFonts w:eastAsia="Calibri" w:cs="Times New Roman"/>
          <w:b/>
          <w:szCs w:val="28"/>
        </w:rPr>
        <w:t>91</w:t>
      </w:r>
      <w:r w:rsidRPr="00EC3E24">
        <w:rPr>
          <w:rFonts w:eastAsia="Calibri" w:cs="Times New Roman"/>
          <w:b/>
          <w:szCs w:val="28"/>
        </w:rPr>
        <w:t>,</w:t>
      </w:r>
      <w:r w:rsidR="000F7F14">
        <w:rPr>
          <w:rFonts w:eastAsia="Calibri" w:cs="Times New Roman"/>
          <w:b/>
          <w:szCs w:val="28"/>
        </w:rPr>
        <w:t>6</w:t>
      </w:r>
      <w:r w:rsidRPr="00EC3E24">
        <w:rPr>
          <w:rFonts w:eastAsia="Calibri" w:cs="Times New Roman"/>
          <w:b/>
          <w:szCs w:val="28"/>
        </w:rPr>
        <w:t xml:space="preserve"> млрд рублей</w:t>
      </w:r>
      <w:r>
        <w:rPr>
          <w:rFonts w:eastAsia="Calibri" w:cs="Times New Roman"/>
          <w:szCs w:val="28"/>
        </w:rPr>
        <w:t xml:space="preserve">, инвестиции со стороны органов власти – </w:t>
      </w:r>
      <w:r w:rsidR="00647BE3" w:rsidRPr="00647BE3">
        <w:rPr>
          <w:rFonts w:eastAsia="Calibri" w:cs="Times New Roman"/>
          <w:b/>
          <w:szCs w:val="28"/>
        </w:rPr>
        <w:t>29</w:t>
      </w:r>
      <w:r w:rsidRPr="00EC3E24">
        <w:rPr>
          <w:rFonts w:eastAsia="Calibri" w:cs="Times New Roman"/>
          <w:b/>
          <w:szCs w:val="28"/>
        </w:rPr>
        <w:t>,</w:t>
      </w:r>
      <w:r w:rsidR="00CF256C">
        <w:rPr>
          <w:rFonts w:eastAsia="Calibri" w:cs="Times New Roman"/>
          <w:b/>
          <w:szCs w:val="28"/>
        </w:rPr>
        <w:t>9</w:t>
      </w:r>
      <w:r w:rsidRPr="00EC3E24">
        <w:rPr>
          <w:rFonts w:eastAsia="Calibri" w:cs="Times New Roman"/>
          <w:b/>
          <w:szCs w:val="28"/>
        </w:rPr>
        <w:t xml:space="preserve"> млрд рублей</w:t>
      </w:r>
      <w:r>
        <w:rPr>
          <w:rFonts w:eastAsia="Calibri" w:cs="Times New Roman"/>
          <w:szCs w:val="28"/>
        </w:rPr>
        <w:t xml:space="preserve"> (рисунок 12).</w:t>
      </w:r>
    </w:p>
    <w:p w14:paraId="50D6D655" w14:textId="1278D834" w:rsidR="00756C1F" w:rsidRPr="00AB5473" w:rsidRDefault="00647BE3" w:rsidP="00647BE3">
      <w:pPr>
        <w:ind w:firstLine="0"/>
        <w:jc w:val="center"/>
        <w:rPr>
          <w:rFonts w:eastAsia="Calibri" w:cs="Times New Roman"/>
          <w:szCs w:val="28"/>
        </w:rPr>
      </w:pPr>
      <w:r>
        <w:rPr>
          <w:rFonts w:eastAsia="Calibri" w:cs="Times New Roman"/>
          <w:noProof/>
          <w:szCs w:val="28"/>
          <w:lang w:eastAsia="ru-RU"/>
        </w:rPr>
        <w:drawing>
          <wp:inline distT="0" distB="0" distL="0" distR="0" wp14:anchorId="410AF9E3" wp14:editId="06683E2A">
            <wp:extent cx="5486400" cy="2271252"/>
            <wp:effectExtent l="0" t="0" r="0" b="0"/>
            <wp:docPr id="2096258701"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AD286FB" w14:textId="11F6C4B8" w:rsidR="00647BE3" w:rsidRDefault="00C05C8C" w:rsidP="00F618B8">
      <w:pPr>
        <w:spacing w:line="240" w:lineRule="auto"/>
        <w:ind w:firstLine="0"/>
        <w:jc w:val="center"/>
      </w:pPr>
      <w:r w:rsidRPr="00BD407A">
        <w:rPr>
          <w:i/>
          <w:sz w:val="24"/>
          <w:szCs w:val="24"/>
        </w:rPr>
        <w:t>Рисунок 12</w:t>
      </w:r>
      <w:r w:rsidR="00BD407A" w:rsidRPr="00BD407A">
        <w:rPr>
          <w:i/>
          <w:sz w:val="24"/>
          <w:szCs w:val="24"/>
        </w:rPr>
        <w:t xml:space="preserve">. </w:t>
      </w:r>
      <w:r w:rsidR="00647BE3" w:rsidRPr="00BD407A">
        <w:rPr>
          <w:i/>
          <w:sz w:val="24"/>
          <w:szCs w:val="24"/>
        </w:rPr>
        <w:t>Структура</w:t>
      </w:r>
      <w:r w:rsidRPr="00BD407A">
        <w:rPr>
          <w:i/>
          <w:sz w:val="24"/>
          <w:szCs w:val="24"/>
        </w:rPr>
        <w:t xml:space="preserve"> инвестиций по источникам</w:t>
      </w:r>
      <w:r w:rsidR="00647BE3" w:rsidRPr="00BD407A">
        <w:rPr>
          <w:i/>
          <w:sz w:val="24"/>
          <w:szCs w:val="24"/>
        </w:rPr>
        <w:t xml:space="preserve"> в рамках концессионных соглашений в секторе водоснабжения и водоотведения</w:t>
      </w:r>
      <w:r w:rsidR="00BD407A">
        <w:rPr>
          <w:rStyle w:val="a8"/>
          <w:i/>
          <w:sz w:val="24"/>
          <w:szCs w:val="24"/>
        </w:rPr>
        <w:footnoteReference w:id="16"/>
      </w:r>
      <w:r w:rsidR="00647BE3" w:rsidRPr="00BD407A">
        <w:t xml:space="preserve"> </w:t>
      </w:r>
    </w:p>
    <w:p w14:paraId="42E5931F" w14:textId="77777777" w:rsidR="00D44536" w:rsidRPr="00BD407A" w:rsidRDefault="00D44536" w:rsidP="00F618B8">
      <w:pPr>
        <w:spacing w:line="240" w:lineRule="auto"/>
        <w:ind w:firstLine="0"/>
        <w:jc w:val="center"/>
      </w:pPr>
    </w:p>
    <w:p w14:paraId="33664449" w14:textId="644B033A" w:rsidR="00AB5473" w:rsidRDefault="001D5263" w:rsidP="00647BE3">
      <w:r>
        <w:lastRenderedPageBreak/>
        <w:t>С</w:t>
      </w:r>
      <w:r w:rsidR="00C06E30">
        <w:t xml:space="preserve">реднее арифметическое значение инвестиций на </w:t>
      </w:r>
      <w:r w:rsidR="00647BE3">
        <w:t xml:space="preserve">одно </w:t>
      </w:r>
      <w:r w:rsidR="00C06E30">
        <w:t>концессионное соглашение</w:t>
      </w:r>
      <w:r w:rsidR="00647BE3">
        <w:t xml:space="preserve"> выборки составляет</w:t>
      </w:r>
      <w:r w:rsidR="00C06E30">
        <w:t xml:space="preserve"> </w:t>
      </w:r>
      <w:r w:rsidR="00647BE3">
        <w:rPr>
          <w:b/>
        </w:rPr>
        <w:t>1,</w:t>
      </w:r>
      <w:r w:rsidR="000F7F14">
        <w:rPr>
          <w:b/>
        </w:rPr>
        <w:t>4</w:t>
      </w:r>
      <w:r w:rsidR="00647BE3">
        <w:rPr>
          <w:b/>
        </w:rPr>
        <w:t xml:space="preserve"> </w:t>
      </w:r>
      <w:r w:rsidR="00C06E30" w:rsidRPr="00EC3E24">
        <w:rPr>
          <w:b/>
        </w:rPr>
        <w:t>мл</w:t>
      </w:r>
      <w:r w:rsidR="00647BE3">
        <w:rPr>
          <w:b/>
        </w:rPr>
        <w:t>рд</w:t>
      </w:r>
      <w:r w:rsidR="00C06E30" w:rsidRPr="00EC3E24">
        <w:rPr>
          <w:b/>
        </w:rPr>
        <w:t xml:space="preserve"> рублей</w:t>
      </w:r>
      <w:r w:rsidR="00C06E30">
        <w:t xml:space="preserve">. </w:t>
      </w:r>
    </w:p>
    <w:p w14:paraId="79F833D2" w14:textId="04AC88F9" w:rsidR="00ED7B23" w:rsidRPr="008A2E20" w:rsidRDefault="00ED7B23" w:rsidP="00A832D5">
      <w:pPr>
        <w:rPr>
          <w:rFonts w:eastAsia="Calibri" w:cs="Times New Roman"/>
          <w:szCs w:val="28"/>
        </w:rPr>
      </w:pPr>
      <w:r>
        <w:rPr>
          <w:rFonts w:eastAsia="Calibri" w:cs="Times New Roman"/>
          <w:szCs w:val="28"/>
        </w:rPr>
        <w:t xml:space="preserve">При этом </w:t>
      </w:r>
      <w:r w:rsidR="001D5263">
        <w:rPr>
          <w:rFonts w:eastAsia="Calibri" w:cs="Times New Roman"/>
          <w:szCs w:val="28"/>
        </w:rPr>
        <w:t>отмечалось</w:t>
      </w:r>
      <w:r>
        <w:rPr>
          <w:rFonts w:eastAsia="Calibri" w:cs="Times New Roman"/>
          <w:szCs w:val="28"/>
        </w:rPr>
        <w:t>, что концессии сроком до 10 лет практически не содержат инвестици</w:t>
      </w:r>
      <w:r w:rsidR="0080030D">
        <w:rPr>
          <w:rFonts w:eastAsia="Calibri" w:cs="Times New Roman"/>
          <w:szCs w:val="28"/>
        </w:rPr>
        <w:t>онных обязательств</w:t>
      </w:r>
      <w:r w:rsidR="00695FFF">
        <w:rPr>
          <w:rFonts w:eastAsia="Calibri" w:cs="Times New Roman"/>
          <w:szCs w:val="28"/>
        </w:rPr>
        <w:t>,</w:t>
      </w:r>
      <w:r>
        <w:rPr>
          <w:rFonts w:eastAsia="Calibri" w:cs="Times New Roman"/>
          <w:szCs w:val="28"/>
        </w:rPr>
        <w:t xml:space="preserve"> кроме использования части тарифной выручки на амортизацию основных фондов. </w:t>
      </w:r>
      <w:r w:rsidR="000D088C">
        <w:rPr>
          <w:rFonts w:eastAsia="Calibri" w:cs="Times New Roman"/>
          <w:szCs w:val="28"/>
        </w:rPr>
        <w:t>Из проанализированной выборки (23</w:t>
      </w:r>
      <w:r w:rsidR="00C04674">
        <w:rPr>
          <w:rFonts w:eastAsia="Calibri" w:cs="Times New Roman"/>
          <w:szCs w:val="28"/>
        </w:rPr>
        <w:t>3</w:t>
      </w:r>
      <w:r w:rsidR="000D088C">
        <w:rPr>
          <w:rFonts w:eastAsia="Calibri" w:cs="Times New Roman"/>
          <w:szCs w:val="28"/>
        </w:rPr>
        <w:t xml:space="preserve"> соглашения)</w:t>
      </w:r>
      <w:r w:rsidR="00860178">
        <w:rPr>
          <w:rFonts w:eastAsia="Calibri" w:cs="Times New Roman"/>
          <w:szCs w:val="28"/>
        </w:rPr>
        <w:t xml:space="preserve"> 80</w:t>
      </w:r>
      <w:r w:rsidR="000D088C">
        <w:rPr>
          <w:rFonts w:eastAsia="Calibri" w:cs="Times New Roman"/>
          <w:szCs w:val="28"/>
        </w:rPr>
        <w:t xml:space="preserve"> концессионных соглашений имеют срок реализации менее 10 лет. При этом сумма</w:t>
      </w:r>
      <w:r w:rsidR="008A2E20">
        <w:rPr>
          <w:rFonts w:eastAsia="Calibri" w:cs="Times New Roman"/>
          <w:szCs w:val="28"/>
        </w:rPr>
        <w:t xml:space="preserve"> инвестиционных обязательств по таким соглашениям составляет всего 1,4</w:t>
      </w:r>
      <w:r w:rsidR="008A2E20" w:rsidRPr="008A2E20">
        <w:rPr>
          <w:rFonts w:eastAsia="Calibri" w:cs="Times New Roman"/>
          <w:szCs w:val="28"/>
        </w:rPr>
        <w:t xml:space="preserve"> мл</w:t>
      </w:r>
      <w:r w:rsidR="008A2E20">
        <w:rPr>
          <w:rFonts w:eastAsia="Calibri" w:cs="Times New Roman"/>
          <w:szCs w:val="28"/>
        </w:rPr>
        <w:t>рд руб. (0,5</w:t>
      </w:r>
      <w:r w:rsidR="00860178">
        <w:rPr>
          <w:rFonts w:eastAsia="Calibri" w:cs="Times New Roman"/>
          <w:szCs w:val="28"/>
        </w:rPr>
        <w:t xml:space="preserve"> </w:t>
      </w:r>
      <w:r w:rsidR="008A2E20">
        <w:rPr>
          <w:rFonts w:eastAsia="Calibri" w:cs="Times New Roman"/>
          <w:szCs w:val="28"/>
        </w:rPr>
        <w:t>% от общей суммы по выборке).</w:t>
      </w:r>
    </w:p>
    <w:p w14:paraId="7925ED5F" w14:textId="31337082" w:rsidR="00ED7B23" w:rsidRPr="00803711" w:rsidRDefault="003D1591" w:rsidP="008619B7">
      <w:r>
        <w:t>На рисунке 1</w:t>
      </w:r>
      <w:r w:rsidR="000956DD">
        <w:t>3</w:t>
      </w:r>
      <w:r w:rsidR="00DF5631">
        <w:t xml:space="preserve"> представлено соотношение концессий до 10 лет к общему числу концессий</w:t>
      </w:r>
      <w:r w:rsidR="00DF5631" w:rsidRPr="00DF5631">
        <w:t xml:space="preserve"> (включая расторгнутые)</w:t>
      </w:r>
      <w:r w:rsidR="00DF5631">
        <w:t>.</w:t>
      </w:r>
    </w:p>
    <w:p w14:paraId="6F5AED0C" w14:textId="7F27B1CA" w:rsidR="00DF5631" w:rsidRDefault="00DF5631" w:rsidP="003946BA">
      <w:pPr>
        <w:ind w:firstLine="0"/>
        <w:jc w:val="center"/>
        <w:rPr>
          <w:rFonts w:eastAsia="Calibri" w:cs="Times New Roman"/>
          <w:b/>
        </w:rPr>
      </w:pPr>
      <w:r>
        <w:rPr>
          <w:noProof/>
          <w:lang w:eastAsia="ru-RU"/>
        </w:rPr>
        <w:drawing>
          <wp:inline distT="0" distB="0" distL="0" distR="0" wp14:anchorId="1C7B1B23" wp14:editId="701DEC45">
            <wp:extent cx="5161915" cy="2684207"/>
            <wp:effectExtent l="0" t="0" r="0" b="0"/>
            <wp:docPr id="3"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27EEC0E4" w14:textId="062BB374" w:rsidR="00DF5631" w:rsidRDefault="00DF5631" w:rsidP="00F618B8">
      <w:pPr>
        <w:spacing w:line="240" w:lineRule="auto"/>
        <w:ind w:firstLine="0"/>
        <w:jc w:val="center"/>
        <w:rPr>
          <w:i/>
          <w:sz w:val="24"/>
          <w:szCs w:val="24"/>
        </w:rPr>
      </w:pPr>
      <w:r w:rsidRPr="00F618B8">
        <w:rPr>
          <w:i/>
          <w:sz w:val="24"/>
          <w:szCs w:val="24"/>
        </w:rPr>
        <w:t>Рисуно</w:t>
      </w:r>
      <w:r w:rsidR="003D1591" w:rsidRPr="00F618B8">
        <w:rPr>
          <w:i/>
          <w:sz w:val="24"/>
          <w:szCs w:val="24"/>
        </w:rPr>
        <w:t>к 1</w:t>
      </w:r>
      <w:r w:rsidR="000956DD" w:rsidRPr="00F618B8">
        <w:rPr>
          <w:i/>
          <w:sz w:val="24"/>
          <w:szCs w:val="24"/>
        </w:rPr>
        <w:t>3</w:t>
      </w:r>
      <w:r w:rsidR="00F618B8" w:rsidRPr="00F618B8">
        <w:rPr>
          <w:i/>
          <w:sz w:val="24"/>
          <w:szCs w:val="24"/>
        </w:rPr>
        <w:t>.</w:t>
      </w:r>
      <w:r w:rsidRPr="00F618B8">
        <w:rPr>
          <w:i/>
          <w:sz w:val="24"/>
          <w:szCs w:val="24"/>
        </w:rPr>
        <w:t xml:space="preserve"> Соотношение </w:t>
      </w:r>
      <w:r w:rsidR="002039B1" w:rsidRPr="00F618B8">
        <w:rPr>
          <w:i/>
          <w:sz w:val="24"/>
          <w:szCs w:val="24"/>
        </w:rPr>
        <w:t>концессионных соглашений</w:t>
      </w:r>
      <w:r w:rsidRPr="00F618B8">
        <w:rPr>
          <w:i/>
          <w:sz w:val="24"/>
          <w:szCs w:val="24"/>
        </w:rPr>
        <w:t xml:space="preserve"> </w:t>
      </w:r>
      <w:r w:rsidR="003946BA" w:rsidRPr="00F618B8">
        <w:rPr>
          <w:i/>
          <w:sz w:val="24"/>
          <w:szCs w:val="24"/>
        </w:rPr>
        <w:t xml:space="preserve">со сроком реализации </w:t>
      </w:r>
      <w:r w:rsidR="002039B1" w:rsidRPr="00F618B8">
        <w:rPr>
          <w:i/>
          <w:sz w:val="24"/>
          <w:szCs w:val="24"/>
        </w:rPr>
        <w:t>более</w:t>
      </w:r>
      <w:r w:rsidRPr="00F618B8">
        <w:rPr>
          <w:i/>
          <w:sz w:val="24"/>
          <w:szCs w:val="24"/>
        </w:rPr>
        <w:t xml:space="preserve"> 10 лет к общему числу концессий (включая расторгнутые)</w:t>
      </w:r>
      <w:r w:rsidR="00F618B8">
        <w:rPr>
          <w:rStyle w:val="a8"/>
          <w:i/>
          <w:sz w:val="24"/>
          <w:szCs w:val="24"/>
        </w:rPr>
        <w:footnoteReference w:id="17"/>
      </w:r>
    </w:p>
    <w:p w14:paraId="55900D41" w14:textId="77777777" w:rsidR="00F618B8" w:rsidRPr="00F618B8" w:rsidRDefault="00F618B8" w:rsidP="00F618B8">
      <w:pPr>
        <w:spacing w:line="240" w:lineRule="auto"/>
        <w:ind w:firstLine="0"/>
        <w:jc w:val="center"/>
        <w:rPr>
          <w:i/>
          <w:sz w:val="24"/>
          <w:szCs w:val="24"/>
        </w:rPr>
      </w:pPr>
    </w:p>
    <w:p w14:paraId="4892BFD5" w14:textId="5089F9B1" w:rsidR="00992585" w:rsidRDefault="001D5263" w:rsidP="00A832D5">
      <w:pPr>
        <w:rPr>
          <w:rFonts w:eastAsia="Calibri" w:cs="Times New Roman"/>
          <w:szCs w:val="28"/>
        </w:rPr>
      </w:pPr>
      <w:r>
        <w:rPr>
          <w:rFonts w:eastAsia="Calibri" w:cs="Times New Roman"/>
          <w:szCs w:val="28"/>
        </w:rPr>
        <w:t>З</w:t>
      </w:r>
      <w:r w:rsidR="00EC3E24">
        <w:rPr>
          <w:rFonts w:eastAsia="Calibri" w:cs="Times New Roman"/>
          <w:szCs w:val="28"/>
        </w:rPr>
        <w:t>начительная доля</w:t>
      </w:r>
      <w:r w:rsidR="00AC17F4">
        <w:rPr>
          <w:rFonts w:eastAsia="Calibri" w:cs="Times New Roman"/>
          <w:szCs w:val="28"/>
        </w:rPr>
        <w:t xml:space="preserve"> </w:t>
      </w:r>
      <w:r>
        <w:rPr>
          <w:rFonts w:eastAsia="Calibri" w:cs="Times New Roman"/>
          <w:szCs w:val="28"/>
        </w:rPr>
        <w:t>краткосрочны</w:t>
      </w:r>
      <w:r w:rsidR="00695FFF">
        <w:rPr>
          <w:rFonts w:eastAsia="Calibri" w:cs="Times New Roman"/>
          <w:szCs w:val="28"/>
        </w:rPr>
        <w:t>х</w:t>
      </w:r>
      <w:r>
        <w:rPr>
          <w:rFonts w:eastAsia="Calibri" w:cs="Times New Roman"/>
          <w:szCs w:val="28"/>
        </w:rPr>
        <w:t xml:space="preserve"> соглашени</w:t>
      </w:r>
      <w:r w:rsidR="00695FFF">
        <w:rPr>
          <w:rFonts w:eastAsia="Calibri" w:cs="Times New Roman"/>
          <w:szCs w:val="28"/>
        </w:rPr>
        <w:t>ий</w:t>
      </w:r>
      <w:r>
        <w:rPr>
          <w:rFonts w:eastAsia="Calibri" w:cs="Times New Roman"/>
          <w:szCs w:val="28"/>
        </w:rPr>
        <w:t xml:space="preserve"> -</w:t>
      </w:r>
      <w:r w:rsidR="00EC3E24">
        <w:rPr>
          <w:rFonts w:eastAsia="Calibri" w:cs="Times New Roman"/>
          <w:szCs w:val="28"/>
        </w:rPr>
        <w:t xml:space="preserve"> </w:t>
      </w:r>
      <w:r w:rsidR="00DF5631">
        <w:rPr>
          <w:rFonts w:eastAsia="Calibri" w:cs="Times New Roman"/>
          <w:szCs w:val="28"/>
        </w:rPr>
        <w:t>неинвестиционны</w:t>
      </w:r>
      <w:r>
        <w:rPr>
          <w:rFonts w:eastAsia="Calibri" w:cs="Times New Roman"/>
          <w:szCs w:val="28"/>
        </w:rPr>
        <w:t>е</w:t>
      </w:r>
      <w:r w:rsidR="00DF5631">
        <w:rPr>
          <w:rFonts w:eastAsia="Calibri" w:cs="Times New Roman"/>
          <w:szCs w:val="28"/>
        </w:rPr>
        <w:t xml:space="preserve"> концесси</w:t>
      </w:r>
      <w:r>
        <w:rPr>
          <w:rFonts w:eastAsia="Calibri" w:cs="Times New Roman"/>
          <w:szCs w:val="28"/>
        </w:rPr>
        <w:t>и</w:t>
      </w:r>
      <w:r w:rsidR="00DF5631">
        <w:rPr>
          <w:rFonts w:eastAsia="Calibri" w:cs="Times New Roman"/>
          <w:szCs w:val="28"/>
        </w:rPr>
        <w:t xml:space="preserve">. Если </w:t>
      </w:r>
      <w:r>
        <w:rPr>
          <w:rFonts w:eastAsia="Calibri" w:cs="Times New Roman"/>
          <w:szCs w:val="28"/>
        </w:rPr>
        <w:t>исключить</w:t>
      </w:r>
      <w:r w:rsidR="00DF5631">
        <w:rPr>
          <w:rFonts w:eastAsia="Calibri" w:cs="Times New Roman"/>
          <w:szCs w:val="28"/>
        </w:rPr>
        <w:t xml:space="preserve"> расторг</w:t>
      </w:r>
      <w:r w:rsidR="00443570">
        <w:rPr>
          <w:rFonts w:eastAsia="Calibri" w:cs="Times New Roman"/>
          <w:szCs w:val="28"/>
        </w:rPr>
        <w:t xml:space="preserve">нутые концессионные соглашения – </w:t>
      </w:r>
      <w:r w:rsidR="00D843CC">
        <w:rPr>
          <w:rFonts w:eastAsia="Calibri" w:cs="Times New Roman"/>
          <w:szCs w:val="28"/>
        </w:rPr>
        <w:t>д</w:t>
      </w:r>
      <w:r w:rsidR="00992585">
        <w:rPr>
          <w:rFonts w:eastAsia="Calibri" w:cs="Times New Roman"/>
          <w:szCs w:val="28"/>
        </w:rPr>
        <w:t xml:space="preserve">оля </w:t>
      </w:r>
      <w:r>
        <w:rPr>
          <w:rFonts w:eastAsia="Calibri" w:cs="Times New Roman"/>
          <w:szCs w:val="28"/>
        </w:rPr>
        <w:t>долгосрочных</w:t>
      </w:r>
      <w:r w:rsidR="00992585">
        <w:rPr>
          <w:rFonts w:eastAsia="Calibri" w:cs="Times New Roman"/>
          <w:szCs w:val="28"/>
        </w:rPr>
        <w:t xml:space="preserve"> концессионных соглашений</w:t>
      </w:r>
      <w:r w:rsidR="003946BA">
        <w:rPr>
          <w:rFonts w:eastAsia="Calibri" w:cs="Times New Roman"/>
          <w:szCs w:val="28"/>
        </w:rPr>
        <w:t xml:space="preserve"> заметно возрастает</w:t>
      </w:r>
      <w:r w:rsidR="00D843CC">
        <w:rPr>
          <w:rFonts w:eastAsia="Calibri" w:cs="Times New Roman"/>
          <w:szCs w:val="28"/>
        </w:rPr>
        <w:t xml:space="preserve"> (рисунок 14).</w:t>
      </w:r>
      <w:r w:rsidR="00DF5631">
        <w:rPr>
          <w:rFonts w:eastAsia="Calibri" w:cs="Times New Roman"/>
          <w:szCs w:val="28"/>
        </w:rPr>
        <w:t xml:space="preserve"> </w:t>
      </w:r>
    </w:p>
    <w:p w14:paraId="330F205E" w14:textId="0CD850E7" w:rsidR="00992585" w:rsidRDefault="00992585" w:rsidP="003946BA">
      <w:pPr>
        <w:ind w:firstLine="0"/>
        <w:jc w:val="center"/>
        <w:rPr>
          <w:rFonts w:eastAsia="Calibri" w:cs="Times New Roman"/>
          <w:b/>
        </w:rPr>
      </w:pPr>
      <w:r>
        <w:rPr>
          <w:noProof/>
          <w:lang w:eastAsia="ru-RU"/>
        </w:rPr>
        <w:lastRenderedPageBreak/>
        <w:drawing>
          <wp:inline distT="0" distB="0" distL="0" distR="0" wp14:anchorId="00F3D6E8" wp14:editId="5629B30D">
            <wp:extent cx="5166000" cy="2685600"/>
            <wp:effectExtent l="0" t="0" r="0" b="0"/>
            <wp:docPr id="5"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265FDC01" w14:textId="2EDAC5CD" w:rsidR="0055564B" w:rsidRDefault="003D1591" w:rsidP="00F618B8">
      <w:pPr>
        <w:spacing w:line="240" w:lineRule="auto"/>
        <w:ind w:firstLine="0"/>
        <w:jc w:val="center"/>
        <w:rPr>
          <w:i/>
          <w:sz w:val="24"/>
          <w:szCs w:val="24"/>
        </w:rPr>
      </w:pPr>
      <w:r w:rsidRPr="00F618B8">
        <w:rPr>
          <w:i/>
          <w:sz w:val="24"/>
          <w:szCs w:val="24"/>
        </w:rPr>
        <w:t>Рисунок 1</w:t>
      </w:r>
      <w:r w:rsidR="00744A64" w:rsidRPr="00F618B8">
        <w:rPr>
          <w:i/>
          <w:sz w:val="24"/>
          <w:szCs w:val="24"/>
        </w:rPr>
        <w:t>4</w:t>
      </w:r>
      <w:r w:rsidR="00F618B8" w:rsidRPr="00F618B8">
        <w:rPr>
          <w:i/>
          <w:sz w:val="24"/>
          <w:szCs w:val="24"/>
        </w:rPr>
        <w:t>.</w:t>
      </w:r>
      <w:r w:rsidR="00992585" w:rsidRPr="00F618B8">
        <w:rPr>
          <w:i/>
          <w:sz w:val="24"/>
          <w:szCs w:val="24"/>
        </w:rPr>
        <w:t xml:space="preserve"> </w:t>
      </w:r>
      <w:r w:rsidR="002039B1" w:rsidRPr="00F618B8">
        <w:rPr>
          <w:i/>
          <w:sz w:val="24"/>
          <w:szCs w:val="24"/>
        </w:rPr>
        <w:t xml:space="preserve">Соотношение концессионных соглашений со сроком реализации более 10 лет к общему числу концессий </w:t>
      </w:r>
      <w:r w:rsidR="001A7440" w:rsidRPr="00F618B8">
        <w:rPr>
          <w:i/>
          <w:sz w:val="24"/>
          <w:szCs w:val="24"/>
        </w:rPr>
        <w:t>(</w:t>
      </w:r>
      <w:r w:rsidR="002039B1" w:rsidRPr="00F618B8">
        <w:rPr>
          <w:i/>
          <w:sz w:val="24"/>
          <w:szCs w:val="24"/>
        </w:rPr>
        <w:t>кроме</w:t>
      </w:r>
      <w:r w:rsidR="00992585" w:rsidRPr="00F618B8">
        <w:rPr>
          <w:i/>
          <w:sz w:val="24"/>
          <w:szCs w:val="24"/>
        </w:rPr>
        <w:t xml:space="preserve"> расторгнутых)</w:t>
      </w:r>
      <w:r w:rsidR="00F618B8" w:rsidRPr="00F618B8">
        <w:rPr>
          <w:rStyle w:val="a8"/>
          <w:i/>
          <w:sz w:val="24"/>
          <w:szCs w:val="24"/>
        </w:rPr>
        <w:footnoteReference w:id="18"/>
      </w:r>
    </w:p>
    <w:p w14:paraId="19E302DF" w14:textId="77777777" w:rsidR="007506F1" w:rsidRPr="00F618B8" w:rsidRDefault="007506F1" w:rsidP="00F618B8">
      <w:pPr>
        <w:spacing w:line="240" w:lineRule="auto"/>
        <w:ind w:firstLine="0"/>
        <w:jc w:val="center"/>
        <w:rPr>
          <w:i/>
          <w:sz w:val="24"/>
          <w:szCs w:val="24"/>
        </w:rPr>
      </w:pPr>
    </w:p>
    <w:p w14:paraId="3C26519A" w14:textId="12331291" w:rsidR="001A7440" w:rsidRPr="002039B1" w:rsidRDefault="001A7440" w:rsidP="0055564B">
      <w:pPr>
        <w:rPr>
          <w:rFonts w:eastAsia="Calibri" w:cs="Times New Roman"/>
          <w:szCs w:val="28"/>
        </w:rPr>
      </w:pPr>
      <w:r>
        <w:rPr>
          <w:rFonts w:eastAsia="Calibri" w:cs="Times New Roman"/>
          <w:szCs w:val="28"/>
        </w:rPr>
        <w:t>Наибольшее количество относительно долгосрочн</w:t>
      </w:r>
      <w:r w:rsidR="002039B1">
        <w:rPr>
          <w:rFonts w:eastAsia="Calibri" w:cs="Times New Roman"/>
          <w:szCs w:val="28"/>
        </w:rPr>
        <w:t>ых</w:t>
      </w:r>
      <w:r>
        <w:rPr>
          <w:rFonts w:eastAsia="Calibri" w:cs="Times New Roman"/>
          <w:szCs w:val="28"/>
        </w:rPr>
        <w:t xml:space="preserve"> концесси</w:t>
      </w:r>
      <w:r w:rsidR="002039B1">
        <w:rPr>
          <w:rFonts w:eastAsia="Calibri" w:cs="Times New Roman"/>
          <w:szCs w:val="28"/>
        </w:rPr>
        <w:t>й</w:t>
      </w:r>
      <w:r>
        <w:rPr>
          <w:rFonts w:eastAsia="Calibri" w:cs="Times New Roman"/>
          <w:szCs w:val="28"/>
        </w:rPr>
        <w:t xml:space="preserve"> (10 и более лет) заключаются в малых городах с населением менее 50 </w:t>
      </w:r>
      <w:r w:rsidR="00056AF7">
        <w:rPr>
          <w:rFonts w:eastAsia="Calibri" w:cs="Times New Roman"/>
          <w:szCs w:val="28"/>
        </w:rPr>
        <w:t>тыс.</w:t>
      </w:r>
      <w:r>
        <w:rPr>
          <w:rFonts w:eastAsia="Calibri" w:cs="Times New Roman"/>
          <w:szCs w:val="28"/>
        </w:rPr>
        <w:t xml:space="preserve"> человек (рисунок 1</w:t>
      </w:r>
      <w:r w:rsidR="00744A64">
        <w:rPr>
          <w:rFonts w:eastAsia="Calibri" w:cs="Times New Roman"/>
          <w:szCs w:val="28"/>
        </w:rPr>
        <w:t>5</w:t>
      </w:r>
      <w:r>
        <w:rPr>
          <w:rFonts w:eastAsia="Calibri" w:cs="Times New Roman"/>
          <w:szCs w:val="28"/>
        </w:rPr>
        <w:t>).</w:t>
      </w:r>
    </w:p>
    <w:p w14:paraId="412B8CF7" w14:textId="18699B96" w:rsidR="001A7440" w:rsidRDefault="001A7440" w:rsidP="002039B1">
      <w:pPr>
        <w:ind w:firstLine="0"/>
        <w:rPr>
          <w:rFonts w:eastAsia="Calibri" w:cs="Times New Roman"/>
          <w:szCs w:val="28"/>
        </w:rPr>
      </w:pPr>
      <w:r w:rsidRPr="0055564B">
        <w:rPr>
          <w:rFonts w:ascii="Calibri" w:eastAsia="Calibri" w:hAnsi="Calibri" w:cs="Times New Roman"/>
          <w:noProof/>
          <w:lang w:eastAsia="ru-RU"/>
        </w:rPr>
        <w:drawing>
          <wp:inline distT="0" distB="0" distL="0" distR="0" wp14:anchorId="5DC5ADC7" wp14:editId="26672CA2">
            <wp:extent cx="5913755" cy="2109019"/>
            <wp:effectExtent l="0" t="0" r="0" b="0"/>
            <wp:docPr id="30"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2B0D1100" w14:textId="5A3F8870" w:rsidR="001A7440" w:rsidRDefault="00EC3E24" w:rsidP="000B2037">
      <w:pPr>
        <w:spacing w:line="240" w:lineRule="auto"/>
        <w:ind w:hanging="142"/>
        <w:jc w:val="center"/>
        <w:rPr>
          <w:i/>
          <w:sz w:val="24"/>
          <w:szCs w:val="24"/>
        </w:rPr>
      </w:pPr>
      <w:r w:rsidRPr="00F618B8">
        <w:rPr>
          <w:i/>
          <w:sz w:val="24"/>
          <w:szCs w:val="24"/>
        </w:rPr>
        <w:t>Рисунок 1</w:t>
      </w:r>
      <w:r w:rsidR="00744A64" w:rsidRPr="00F618B8">
        <w:rPr>
          <w:i/>
          <w:sz w:val="24"/>
          <w:szCs w:val="24"/>
        </w:rPr>
        <w:t>5</w:t>
      </w:r>
      <w:r w:rsidR="00F618B8" w:rsidRPr="00F618B8">
        <w:rPr>
          <w:i/>
          <w:sz w:val="24"/>
          <w:szCs w:val="24"/>
        </w:rPr>
        <w:t>.</w:t>
      </w:r>
      <w:r w:rsidR="001A7440" w:rsidRPr="00F618B8">
        <w:rPr>
          <w:i/>
          <w:sz w:val="24"/>
          <w:szCs w:val="24"/>
        </w:rPr>
        <w:t xml:space="preserve"> Число</w:t>
      </w:r>
      <w:r w:rsidR="008D3949" w:rsidRPr="00F618B8">
        <w:rPr>
          <w:i/>
          <w:sz w:val="24"/>
          <w:szCs w:val="24"/>
        </w:rPr>
        <w:t xml:space="preserve"> заключенных концессионных соглашений в секторе водоснабжения и водоотведения</w:t>
      </w:r>
      <w:r w:rsidR="001A7440" w:rsidRPr="00F618B8">
        <w:rPr>
          <w:i/>
          <w:sz w:val="24"/>
          <w:szCs w:val="24"/>
        </w:rPr>
        <w:t xml:space="preserve"> </w:t>
      </w:r>
      <w:r w:rsidR="008D3949" w:rsidRPr="00F618B8">
        <w:rPr>
          <w:i/>
          <w:sz w:val="24"/>
          <w:szCs w:val="24"/>
        </w:rPr>
        <w:t xml:space="preserve">по группам </w:t>
      </w:r>
      <w:r w:rsidR="001A7440" w:rsidRPr="00F618B8">
        <w:rPr>
          <w:i/>
          <w:sz w:val="24"/>
          <w:szCs w:val="24"/>
        </w:rPr>
        <w:t xml:space="preserve">городов </w:t>
      </w:r>
      <w:r w:rsidR="008D3949" w:rsidRPr="00F618B8">
        <w:rPr>
          <w:i/>
          <w:sz w:val="24"/>
          <w:szCs w:val="24"/>
        </w:rPr>
        <w:t xml:space="preserve">с </w:t>
      </w:r>
      <w:r w:rsidR="002039B1" w:rsidRPr="00F618B8">
        <w:rPr>
          <w:i/>
          <w:sz w:val="24"/>
          <w:szCs w:val="24"/>
        </w:rPr>
        <w:t>разной</w:t>
      </w:r>
      <w:r w:rsidR="0065655B">
        <w:rPr>
          <w:i/>
          <w:sz w:val="24"/>
          <w:szCs w:val="24"/>
        </w:rPr>
        <w:t xml:space="preserve"> численностью</w:t>
      </w:r>
      <w:r w:rsidR="00F618B8" w:rsidRPr="00F618B8">
        <w:rPr>
          <w:rStyle w:val="a8"/>
          <w:i/>
          <w:sz w:val="24"/>
          <w:szCs w:val="24"/>
        </w:rPr>
        <w:footnoteReference w:id="19"/>
      </w:r>
    </w:p>
    <w:p w14:paraId="6AF1F6B2" w14:textId="77777777" w:rsidR="000B2037" w:rsidRPr="00F618B8" w:rsidRDefault="000B2037" w:rsidP="000B2037">
      <w:pPr>
        <w:spacing w:line="240" w:lineRule="auto"/>
        <w:ind w:hanging="142"/>
        <w:jc w:val="center"/>
        <w:rPr>
          <w:i/>
          <w:sz w:val="24"/>
          <w:szCs w:val="24"/>
        </w:rPr>
      </w:pPr>
    </w:p>
    <w:p w14:paraId="77A99507" w14:textId="16415471" w:rsidR="00884CC6" w:rsidRDefault="001D5263" w:rsidP="0055564B">
      <w:pPr>
        <w:rPr>
          <w:rFonts w:eastAsia="Calibri" w:cs="Times New Roman"/>
          <w:szCs w:val="28"/>
        </w:rPr>
      </w:pPr>
      <w:r>
        <w:rPr>
          <w:rFonts w:eastAsia="Calibri" w:cs="Times New Roman"/>
          <w:szCs w:val="28"/>
        </w:rPr>
        <w:t>Н</w:t>
      </w:r>
      <w:r w:rsidR="00FD2B0A">
        <w:rPr>
          <w:rFonts w:eastAsia="Calibri" w:cs="Times New Roman"/>
          <w:szCs w:val="28"/>
        </w:rPr>
        <w:t>ачиная с 2020 года</w:t>
      </w:r>
      <w:r w:rsidR="00695FFF">
        <w:rPr>
          <w:rFonts w:eastAsia="Calibri" w:cs="Times New Roman"/>
          <w:szCs w:val="28"/>
        </w:rPr>
        <w:t>,</w:t>
      </w:r>
      <w:r w:rsidR="00FD2B0A">
        <w:rPr>
          <w:rFonts w:eastAsia="Calibri" w:cs="Times New Roman"/>
          <w:szCs w:val="28"/>
        </w:rPr>
        <w:t xml:space="preserve"> </w:t>
      </w:r>
      <w:r w:rsidR="00884CC6">
        <w:rPr>
          <w:rFonts w:eastAsia="Calibri" w:cs="Times New Roman"/>
          <w:szCs w:val="28"/>
        </w:rPr>
        <w:t xml:space="preserve">доля </w:t>
      </w:r>
      <w:r w:rsidR="00A93A53">
        <w:rPr>
          <w:rFonts w:eastAsia="Calibri" w:cs="Times New Roman"/>
          <w:szCs w:val="28"/>
        </w:rPr>
        <w:t xml:space="preserve">концессий в </w:t>
      </w:r>
      <w:r w:rsidR="00884CC6">
        <w:rPr>
          <w:rFonts w:eastAsia="Calibri" w:cs="Times New Roman"/>
          <w:szCs w:val="28"/>
        </w:rPr>
        <w:t>крупных город</w:t>
      </w:r>
      <w:r w:rsidR="00A93A53">
        <w:rPr>
          <w:rFonts w:eastAsia="Calibri" w:cs="Times New Roman"/>
          <w:szCs w:val="28"/>
        </w:rPr>
        <w:t>ах</w:t>
      </w:r>
      <w:r w:rsidR="00884CC6">
        <w:rPr>
          <w:rFonts w:eastAsia="Calibri" w:cs="Times New Roman"/>
          <w:szCs w:val="28"/>
        </w:rPr>
        <w:t xml:space="preserve"> (с населением более 100 </w:t>
      </w:r>
      <w:r w:rsidR="000B2037">
        <w:rPr>
          <w:rFonts w:eastAsia="Calibri" w:cs="Times New Roman"/>
          <w:szCs w:val="28"/>
        </w:rPr>
        <w:t>тыс.</w:t>
      </w:r>
      <w:r w:rsidR="00884CC6">
        <w:rPr>
          <w:rFonts w:eastAsia="Calibri" w:cs="Times New Roman"/>
          <w:szCs w:val="28"/>
        </w:rPr>
        <w:t xml:space="preserve"> человек) возрастает. </w:t>
      </w:r>
    </w:p>
    <w:p w14:paraId="1C1E39CD" w14:textId="1AD7546C" w:rsidR="00E020CE" w:rsidRPr="008D3949" w:rsidRDefault="00884CC6" w:rsidP="0055564B">
      <w:pPr>
        <w:rPr>
          <w:rFonts w:eastAsia="Calibri" w:cs="Times New Roman"/>
          <w:szCs w:val="28"/>
        </w:rPr>
      </w:pPr>
      <w:r>
        <w:rPr>
          <w:rFonts w:eastAsia="Calibri" w:cs="Times New Roman"/>
          <w:szCs w:val="28"/>
        </w:rPr>
        <w:t>Если планируемые инвестиции распределить только на соглашения с</w:t>
      </w:r>
      <w:r w:rsidR="00985206">
        <w:rPr>
          <w:rFonts w:eastAsia="Calibri" w:cs="Times New Roman"/>
          <w:szCs w:val="28"/>
        </w:rPr>
        <w:t>р</w:t>
      </w:r>
      <w:r>
        <w:rPr>
          <w:rFonts w:eastAsia="Calibri" w:cs="Times New Roman"/>
          <w:szCs w:val="28"/>
        </w:rPr>
        <w:t>оком 10 лет и более, то</w:t>
      </w:r>
      <w:r w:rsidR="00992585">
        <w:rPr>
          <w:rFonts w:eastAsia="Calibri" w:cs="Times New Roman"/>
          <w:szCs w:val="28"/>
        </w:rPr>
        <w:t xml:space="preserve"> тогда среднее </w:t>
      </w:r>
      <w:r w:rsidR="00E020CE">
        <w:rPr>
          <w:rFonts w:eastAsia="Calibri" w:cs="Times New Roman"/>
          <w:szCs w:val="28"/>
        </w:rPr>
        <w:t>арифметическое</w:t>
      </w:r>
      <w:r w:rsidR="00992585">
        <w:rPr>
          <w:rFonts w:eastAsia="Calibri" w:cs="Times New Roman"/>
          <w:szCs w:val="28"/>
        </w:rPr>
        <w:t xml:space="preserve"> по </w:t>
      </w:r>
      <w:r w:rsidR="00E020CE">
        <w:rPr>
          <w:rFonts w:eastAsia="Calibri" w:cs="Times New Roman"/>
          <w:szCs w:val="28"/>
        </w:rPr>
        <w:t>инвестициям</w:t>
      </w:r>
      <w:r w:rsidR="00992585">
        <w:rPr>
          <w:rFonts w:eastAsia="Calibri" w:cs="Times New Roman"/>
          <w:szCs w:val="28"/>
        </w:rPr>
        <w:t xml:space="preserve"> на одно </w:t>
      </w:r>
      <w:r w:rsidR="00E020CE">
        <w:rPr>
          <w:rFonts w:eastAsia="Calibri" w:cs="Times New Roman"/>
          <w:szCs w:val="28"/>
        </w:rPr>
        <w:t>концессионное</w:t>
      </w:r>
      <w:r w:rsidR="00992585">
        <w:rPr>
          <w:rFonts w:eastAsia="Calibri" w:cs="Times New Roman"/>
          <w:szCs w:val="28"/>
        </w:rPr>
        <w:t xml:space="preserve"> </w:t>
      </w:r>
      <w:r w:rsidR="00E020CE">
        <w:rPr>
          <w:rFonts w:eastAsia="Calibri" w:cs="Times New Roman"/>
          <w:szCs w:val="28"/>
        </w:rPr>
        <w:t>соглашение</w:t>
      </w:r>
      <w:r w:rsidR="00992585">
        <w:rPr>
          <w:rFonts w:eastAsia="Calibri" w:cs="Times New Roman"/>
          <w:szCs w:val="28"/>
        </w:rPr>
        <w:t xml:space="preserve"> </w:t>
      </w:r>
      <w:r w:rsidR="00E020CE">
        <w:rPr>
          <w:rFonts w:eastAsia="Calibri" w:cs="Times New Roman"/>
          <w:szCs w:val="28"/>
        </w:rPr>
        <w:t xml:space="preserve">со сроком более 10 лет </w:t>
      </w:r>
      <w:r w:rsidR="001D5263">
        <w:rPr>
          <w:rFonts w:eastAsia="Calibri" w:cs="Times New Roman"/>
          <w:szCs w:val="28"/>
        </w:rPr>
        <w:t xml:space="preserve">- </w:t>
      </w:r>
      <w:r w:rsidR="008D3949">
        <w:rPr>
          <w:rFonts w:eastAsia="Calibri" w:cs="Times New Roman"/>
          <w:szCs w:val="28"/>
        </w:rPr>
        <w:t>1,</w:t>
      </w:r>
      <w:r w:rsidR="00C574C2">
        <w:rPr>
          <w:rFonts w:eastAsia="Calibri" w:cs="Times New Roman"/>
          <w:szCs w:val="28"/>
        </w:rPr>
        <w:t>87</w:t>
      </w:r>
      <w:r w:rsidR="00E020CE">
        <w:rPr>
          <w:rFonts w:eastAsia="Calibri" w:cs="Times New Roman"/>
          <w:szCs w:val="28"/>
        </w:rPr>
        <w:t xml:space="preserve"> млрд рублей.</w:t>
      </w:r>
    </w:p>
    <w:p w14:paraId="3B35D51D" w14:textId="405D8F17" w:rsidR="00E020CE" w:rsidRDefault="00E020CE" w:rsidP="0055564B">
      <w:pPr>
        <w:rPr>
          <w:rFonts w:eastAsia="Calibri" w:cs="Times New Roman"/>
          <w:szCs w:val="28"/>
        </w:rPr>
      </w:pPr>
      <w:r>
        <w:rPr>
          <w:rFonts w:eastAsia="Calibri" w:cs="Times New Roman"/>
          <w:szCs w:val="28"/>
        </w:rPr>
        <w:lastRenderedPageBreak/>
        <w:t xml:space="preserve">На </w:t>
      </w:r>
      <w:r w:rsidR="003D1591">
        <w:rPr>
          <w:rFonts w:eastAsia="Calibri" w:cs="Times New Roman"/>
          <w:szCs w:val="28"/>
        </w:rPr>
        <w:t>рисунке 1</w:t>
      </w:r>
      <w:r w:rsidR="00744A64">
        <w:rPr>
          <w:rFonts w:eastAsia="Calibri" w:cs="Times New Roman"/>
          <w:szCs w:val="28"/>
        </w:rPr>
        <w:t>6</w:t>
      </w:r>
      <w:r>
        <w:rPr>
          <w:rFonts w:eastAsia="Calibri" w:cs="Times New Roman"/>
          <w:szCs w:val="28"/>
        </w:rPr>
        <w:t xml:space="preserve"> представлена</w:t>
      </w:r>
      <w:r w:rsidRPr="00E020CE">
        <w:t xml:space="preserve"> </w:t>
      </w:r>
      <w:r w:rsidRPr="00E020CE">
        <w:rPr>
          <w:rFonts w:eastAsia="Calibri" w:cs="Times New Roman"/>
          <w:szCs w:val="28"/>
        </w:rPr>
        <w:t>структура концессионных соглашений продолжительностью более 10 лет по сроку реализации</w:t>
      </w:r>
      <w:r>
        <w:rPr>
          <w:rFonts w:eastAsia="Calibri" w:cs="Times New Roman"/>
          <w:szCs w:val="28"/>
        </w:rPr>
        <w:t>.</w:t>
      </w:r>
    </w:p>
    <w:p w14:paraId="167248C9" w14:textId="6E7B0005" w:rsidR="0035397F" w:rsidRDefault="0035397F" w:rsidP="008D3949">
      <w:pPr>
        <w:ind w:firstLine="0"/>
        <w:jc w:val="center"/>
        <w:rPr>
          <w:rFonts w:eastAsia="Calibri" w:cs="Times New Roman"/>
          <w:szCs w:val="28"/>
        </w:rPr>
      </w:pPr>
      <w:r w:rsidRPr="0055564B">
        <w:rPr>
          <w:rFonts w:ascii="Calibri" w:eastAsia="Calibri" w:hAnsi="Calibri" w:cs="Times New Roman"/>
          <w:noProof/>
          <w:lang w:eastAsia="ru-RU"/>
        </w:rPr>
        <w:drawing>
          <wp:inline distT="0" distB="0" distL="0" distR="0" wp14:anchorId="080763A5" wp14:editId="6A866F92">
            <wp:extent cx="4852220" cy="3052916"/>
            <wp:effectExtent l="0" t="0" r="0" b="0"/>
            <wp:docPr id="6"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186FA644" w14:textId="07B83EF4" w:rsidR="0035397F" w:rsidRDefault="003D1591" w:rsidP="00B3017F">
      <w:pPr>
        <w:spacing w:line="240" w:lineRule="auto"/>
        <w:ind w:firstLine="0"/>
        <w:jc w:val="center"/>
        <w:rPr>
          <w:i/>
          <w:sz w:val="24"/>
          <w:szCs w:val="24"/>
        </w:rPr>
      </w:pPr>
      <w:r w:rsidRPr="00B3017F">
        <w:rPr>
          <w:i/>
          <w:sz w:val="24"/>
          <w:szCs w:val="24"/>
        </w:rPr>
        <w:t>Рисунок 1</w:t>
      </w:r>
      <w:r w:rsidR="00744A64" w:rsidRPr="00B3017F">
        <w:rPr>
          <w:i/>
          <w:sz w:val="24"/>
          <w:szCs w:val="24"/>
        </w:rPr>
        <w:t>6</w:t>
      </w:r>
      <w:r w:rsidR="00104FAE">
        <w:rPr>
          <w:i/>
          <w:sz w:val="24"/>
          <w:szCs w:val="24"/>
        </w:rPr>
        <w:t xml:space="preserve">. </w:t>
      </w:r>
      <w:r w:rsidR="008D3949" w:rsidRPr="00B3017F">
        <w:rPr>
          <w:i/>
          <w:sz w:val="24"/>
          <w:szCs w:val="24"/>
        </w:rPr>
        <w:t>С</w:t>
      </w:r>
      <w:r w:rsidR="0035397F" w:rsidRPr="00B3017F">
        <w:rPr>
          <w:i/>
          <w:sz w:val="24"/>
          <w:szCs w:val="24"/>
        </w:rPr>
        <w:t>труктура концессионных соглашений продолжительностью более 10 лет по сроку реализации</w:t>
      </w:r>
      <w:r w:rsidR="00B3017F" w:rsidRPr="00B3017F">
        <w:rPr>
          <w:rStyle w:val="a8"/>
          <w:i/>
          <w:sz w:val="24"/>
          <w:szCs w:val="24"/>
        </w:rPr>
        <w:footnoteReference w:id="20"/>
      </w:r>
    </w:p>
    <w:p w14:paraId="1919A783" w14:textId="77777777" w:rsidR="00B3017F" w:rsidRPr="00B3017F" w:rsidRDefault="00B3017F" w:rsidP="00B3017F">
      <w:pPr>
        <w:spacing w:line="240" w:lineRule="auto"/>
        <w:ind w:firstLine="0"/>
        <w:jc w:val="center"/>
        <w:rPr>
          <w:i/>
          <w:sz w:val="24"/>
          <w:szCs w:val="24"/>
        </w:rPr>
      </w:pPr>
    </w:p>
    <w:p w14:paraId="5B6D3BFB" w14:textId="654C52F1" w:rsidR="0035397F" w:rsidRPr="008D3949" w:rsidRDefault="001D5263" w:rsidP="0055564B">
      <w:pPr>
        <w:rPr>
          <w:rFonts w:eastAsia="Calibri" w:cs="Times New Roman"/>
          <w:szCs w:val="28"/>
        </w:rPr>
      </w:pPr>
      <w:r>
        <w:rPr>
          <w:rFonts w:eastAsia="Calibri" w:cs="Times New Roman"/>
          <w:szCs w:val="28"/>
        </w:rPr>
        <w:t>П</w:t>
      </w:r>
      <w:r w:rsidR="0035397F">
        <w:rPr>
          <w:rFonts w:eastAsia="Calibri" w:cs="Times New Roman"/>
          <w:szCs w:val="28"/>
        </w:rPr>
        <w:t>реобладают концессии со сроком действия до 25 лет</w:t>
      </w:r>
      <w:r w:rsidR="006D082F">
        <w:rPr>
          <w:rFonts w:eastAsia="Calibri" w:cs="Times New Roman"/>
          <w:szCs w:val="28"/>
        </w:rPr>
        <w:t xml:space="preserve"> (86,9%)</w:t>
      </w:r>
      <w:r w:rsidR="0035397F">
        <w:rPr>
          <w:rFonts w:eastAsia="Calibri" w:cs="Times New Roman"/>
          <w:szCs w:val="28"/>
        </w:rPr>
        <w:t>, что</w:t>
      </w:r>
      <w:r w:rsidR="00695FFF">
        <w:rPr>
          <w:rFonts w:eastAsia="Calibri" w:cs="Times New Roman"/>
          <w:szCs w:val="28"/>
        </w:rPr>
        <w:t>,</w:t>
      </w:r>
      <w:r w:rsidR="0035397F">
        <w:rPr>
          <w:rFonts w:eastAsia="Calibri" w:cs="Times New Roman"/>
          <w:szCs w:val="28"/>
        </w:rPr>
        <w:t xml:space="preserve"> с точки зрения правильного структурирования сделок</w:t>
      </w:r>
      <w:r w:rsidR="00695FFF">
        <w:rPr>
          <w:rFonts w:eastAsia="Calibri" w:cs="Times New Roman"/>
          <w:szCs w:val="28"/>
        </w:rPr>
        <w:t>,</w:t>
      </w:r>
      <w:r w:rsidR="0035397F">
        <w:rPr>
          <w:rFonts w:eastAsia="Calibri" w:cs="Times New Roman"/>
          <w:szCs w:val="28"/>
        </w:rPr>
        <w:t xml:space="preserve"> предст</w:t>
      </w:r>
      <w:r w:rsidR="00162C30">
        <w:rPr>
          <w:rFonts w:eastAsia="Calibri" w:cs="Times New Roman"/>
          <w:szCs w:val="28"/>
        </w:rPr>
        <w:t>авляется вполне успешным фактом</w:t>
      </w:r>
      <w:r w:rsidR="00744A64">
        <w:rPr>
          <w:rFonts w:eastAsia="Calibri" w:cs="Times New Roman"/>
          <w:szCs w:val="28"/>
        </w:rPr>
        <w:t xml:space="preserve"> (рисунок 17)</w:t>
      </w:r>
      <w:r w:rsidR="0035397F">
        <w:rPr>
          <w:rFonts w:eastAsia="Calibri" w:cs="Times New Roman"/>
          <w:szCs w:val="28"/>
        </w:rPr>
        <w:t>.</w:t>
      </w:r>
    </w:p>
    <w:p w14:paraId="265F0FCE" w14:textId="73033799" w:rsidR="00AE6A81" w:rsidRDefault="009B0BCA" w:rsidP="00AE6A81">
      <w:pPr>
        <w:ind w:firstLine="0"/>
        <w:rPr>
          <w:rFonts w:cs="Times New Roman"/>
          <w:szCs w:val="28"/>
        </w:rPr>
      </w:pPr>
      <w:r>
        <w:rPr>
          <w:rFonts w:cs="Times New Roman"/>
          <w:noProof/>
          <w:szCs w:val="28"/>
          <w:lang w:eastAsia="ru-RU"/>
        </w:rPr>
        <w:drawing>
          <wp:inline distT="0" distB="0" distL="0" distR="0" wp14:anchorId="5D78E70F" wp14:editId="1DDCB8F9">
            <wp:extent cx="5848985" cy="1359673"/>
            <wp:effectExtent l="0" t="0" r="0" b="0"/>
            <wp:docPr id="1504730606"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Pr>
          <w:rFonts w:cs="Times New Roman"/>
          <w:noProof/>
          <w:szCs w:val="28"/>
          <w:lang w:eastAsia="ru-RU"/>
        </w:rPr>
        <w:drawing>
          <wp:inline distT="0" distB="0" distL="0" distR="0" wp14:anchorId="6DE3005C" wp14:editId="0B655785">
            <wp:extent cx="5848985" cy="1375576"/>
            <wp:effectExtent l="0" t="0" r="0" b="0"/>
            <wp:docPr id="81522943" name="Диаграмма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27EE27C8" w14:textId="69EEE829" w:rsidR="00AE6A81" w:rsidRDefault="009B0BCA" w:rsidP="00B3017F">
      <w:pPr>
        <w:spacing w:line="240" w:lineRule="auto"/>
        <w:ind w:firstLine="0"/>
        <w:jc w:val="center"/>
        <w:rPr>
          <w:rFonts w:cs="Times New Roman"/>
          <w:i/>
          <w:sz w:val="24"/>
          <w:szCs w:val="24"/>
        </w:rPr>
      </w:pPr>
      <w:r w:rsidRPr="00B3017F">
        <w:rPr>
          <w:i/>
          <w:sz w:val="24"/>
          <w:szCs w:val="24"/>
        </w:rPr>
        <w:t>Рисунок 1</w:t>
      </w:r>
      <w:r w:rsidR="00744A64" w:rsidRPr="00B3017F">
        <w:rPr>
          <w:i/>
          <w:sz w:val="24"/>
          <w:szCs w:val="24"/>
        </w:rPr>
        <w:t>7</w:t>
      </w:r>
      <w:r w:rsidR="00B3017F" w:rsidRPr="00B3017F">
        <w:rPr>
          <w:i/>
          <w:sz w:val="24"/>
          <w:szCs w:val="24"/>
        </w:rPr>
        <w:t xml:space="preserve">. </w:t>
      </w:r>
      <w:r w:rsidR="00AE6A81" w:rsidRPr="00B3017F">
        <w:rPr>
          <w:rFonts w:cs="Times New Roman"/>
          <w:i/>
          <w:sz w:val="24"/>
          <w:szCs w:val="24"/>
        </w:rPr>
        <w:t xml:space="preserve">Распределение </w:t>
      </w:r>
      <w:r w:rsidRPr="00B3017F">
        <w:rPr>
          <w:rFonts w:cs="Times New Roman"/>
          <w:i/>
          <w:sz w:val="24"/>
          <w:szCs w:val="24"/>
        </w:rPr>
        <w:t xml:space="preserve">численности населения городов (верхний график) и </w:t>
      </w:r>
      <w:r w:rsidR="00AE6A81" w:rsidRPr="00B3017F">
        <w:rPr>
          <w:rFonts w:cs="Times New Roman"/>
          <w:i/>
          <w:sz w:val="24"/>
          <w:szCs w:val="24"/>
        </w:rPr>
        <w:t>суммарн</w:t>
      </w:r>
      <w:r w:rsidRPr="00B3017F">
        <w:rPr>
          <w:rFonts w:cs="Times New Roman"/>
          <w:i/>
          <w:sz w:val="24"/>
          <w:szCs w:val="24"/>
        </w:rPr>
        <w:t>ого объема</w:t>
      </w:r>
      <w:r w:rsidR="00AE6A81" w:rsidRPr="00B3017F">
        <w:rPr>
          <w:rFonts w:cs="Times New Roman"/>
          <w:i/>
          <w:sz w:val="24"/>
          <w:szCs w:val="24"/>
        </w:rPr>
        <w:t xml:space="preserve"> инвестиций </w:t>
      </w:r>
      <w:r w:rsidRPr="00B3017F">
        <w:rPr>
          <w:rFonts w:cs="Times New Roman"/>
          <w:i/>
          <w:sz w:val="24"/>
          <w:szCs w:val="24"/>
        </w:rPr>
        <w:t>(нижний график)</w:t>
      </w:r>
      <w:r w:rsidR="00D80005" w:rsidRPr="00B3017F">
        <w:rPr>
          <w:rFonts w:cs="Times New Roman"/>
          <w:i/>
          <w:sz w:val="24"/>
          <w:szCs w:val="24"/>
        </w:rPr>
        <w:t xml:space="preserve"> </w:t>
      </w:r>
      <w:r w:rsidR="00AE6A81" w:rsidRPr="00B3017F">
        <w:rPr>
          <w:rFonts w:cs="Times New Roman"/>
          <w:i/>
          <w:sz w:val="24"/>
          <w:szCs w:val="24"/>
        </w:rPr>
        <w:t>в рамках концессионных соглашений в зависимости от срока реализации концессии</w:t>
      </w:r>
      <w:r w:rsidR="00B3017F" w:rsidRPr="00B3017F">
        <w:rPr>
          <w:rStyle w:val="a8"/>
          <w:rFonts w:cs="Times New Roman"/>
          <w:i/>
          <w:sz w:val="24"/>
          <w:szCs w:val="24"/>
        </w:rPr>
        <w:footnoteReference w:id="21"/>
      </w:r>
    </w:p>
    <w:p w14:paraId="0D4D4D08" w14:textId="77777777" w:rsidR="00B3017F" w:rsidRPr="00B3017F" w:rsidRDefault="00B3017F" w:rsidP="00B3017F">
      <w:pPr>
        <w:spacing w:line="240" w:lineRule="auto"/>
        <w:ind w:firstLine="0"/>
        <w:jc w:val="center"/>
        <w:rPr>
          <w:rFonts w:cs="Times New Roman"/>
          <w:i/>
          <w:sz w:val="24"/>
          <w:szCs w:val="24"/>
        </w:rPr>
      </w:pPr>
    </w:p>
    <w:p w14:paraId="16D90E65" w14:textId="52B052B1" w:rsidR="00AE6A81" w:rsidRPr="00D9154C" w:rsidRDefault="00AE6A81" w:rsidP="00D80005">
      <w:r>
        <w:t>Средняя численность населения территорий, для которых заключены концессионные соглашения на срок менее 25 лет</w:t>
      </w:r>
      <w:r w:rsidR="00A93A53">
        <w:t>,</w:t>
      </w:r>
      <w:r>
        <w:t xml:space="preserve"> составляет 3</w:t>
      </w:r>
      <w:r w:rsidR="00D80005">
        <w:t>1</w:t>
      </w:r>
      <w:r>
        <w:t>,</w:t>
      </w:r>
      <w:r w:rsidR="00D80005">
        <w:t>6</w:t>
      </w:r>
      <w:r w:rsidR="00E45F28">
        <w:t xml:space="preserve"> тыс. человек (</w:t>
      </w:r>
      <w:r>
        <w:t xml:space="preserve">1 город-миллионник (Воронеж) и </w:t>
      </w:r>
      <w:r w:rsidR="00D80005">
        <w:t>8</w:t>
      </w:r>
      <w:r>
        <w:t xml:space="preserve"> городов с на</w:t>
      </w:r>
      <w:r w:rsidR="00E45F28">
        <w:t>селением более 100 тыс. человек).</w:t>
      </w:r>
      <w:r>
        <w:t xml:space="preserve"> Средняя численность населения территорий с концессионными соглашениями на срок более 25 лет составляет 3</w:t>
      </w:r>
      <w:r w:rsidR="00D80005">
        <w:t>27</w:t>
      </w:r>
      <w:r>
        <w:t>,</w:t>
      </w:r>
      <w:r w:rsidR="00D80005">
        <w:t>0</w:t>
      </w:r>
      <w:r>
        <w:t xml:space="preserve"> тыс. человек. В этой группе </w:t>
      </w:r>
      <w:r w:rsidR="00D80005">
        <w:t>3</w:t>
      </w:r>
      <w:r>
        <w:t xml:space="preserve"> города имеют численность населения менее 100 тыс. человек.</w:t>
      </w:r>
    </w:p>
    <w:p w14:paraId="224F40A7" w14:textId="6BD3E8D5" w:rsidR="00AC17F4" w:rsidRDefault="00AC17F4" w:rsidP="0055564B">
      <w:pPr>
        <w:rPr>
          <w:rFonts w:eastAsia="Calibri" w:cs="Times New Roman"/>
          <w:szCs w:val="28"/>
        </w:rPr>
      </w:pPr>
      <w:r>
        <w:rPr>
          <w:rFonts w:eastAsia="Calibri" w:cs="Times New Roman"/>
          <w:szCs w:val="28"/>
        </w:rPr>
        <w:t xml:space="preserve">На рисунке </w:t>
      </w:r>
      <w:r w:rsidR="001A7440">
        <w:rPr>
          <w:rFonts w:eastAsia="Calibri" w:cs="Times New Roman"/>
          <w:szCs w:val="28"/>
        </w:rPr>
        <w:t>1</w:t>
      </w:r>
      <w:r w:rsidR="00744A64">
        <w:rPr>
          <w:rFonts w:eastAsia="Calibri" w:cs="Times New Roman"/>
          <w:szCs w:val="28"/>
        </w:rPr>
        <w:t xml:space="preserve">8 </w:t>
      </w:r>
      <w:r>
        <w:rPr>
          <w:rFonts w:eastAsia="Calibri" w:cs="Times New Roman"/>
          <w:szCs w:val="28"/>
        </w:rPr>
        <w:t xml:space="preserve">представлен график заключения концессий на срок более 10 лет по годам с </w:t>
      </w:r>
      <w:r w:rsidR="00B06EB3">
        <w:rPr>
          <w:rFonts w:eastAsia="Calibri" w:cs="Times New Roman"/>
          <w:szCs w:val="28"/>
        </w:rPr>
        <w:t xml:space="preserve">их </w:t>
      </w:r>
      <w:r>
        <w:rPr>
          <w:rFonts w:eastAsia="Calibri" w:cs="Times New Roman"/>
          <w:szCs w:val="28"/>
        </w:rPr>
        <w:t>продолжительностью</w:t>
      </w:r>
      <w:r w:rsidR="00B06EB3">
        <w:rPr>
          <w:rFonts w:eastAsia="Calibri" w:cs="Times New Roman"/>
          <w:szCs w:val="28"/>
        </w:rPr>
        <w:t>.</w:t>
      </w:r>
      <w:r>
        <w:rPr>
          <w:rFonts w:eastAsia="Calibri" w:cs="Times New Roman"/>
          <w:szCs w:val="28"/>
        </w:rPr>
        <w:t xml:space="preserve"> </w:t>
      </w:r>
    </w:p>
    <w:p w14:paraId="474327ED" w14:textId="57F3133D" w:rsidR="00AC17F4" w:rsidRDefault="00AC17F4" w:rsidP="008D3949">
      <w:pPr>
        <w:ind w:firstLine="0"/>
        <w:jc w:val="center"/>
        <w:rPr>
          <w:rFonts w:eastAsia="Calibri" w:cs="Times New Roman"/>
          <w:szCs w:val="28"/>
        </w:rPr>
      </w:pPr>
      <w:r w:rsidRPr="0055564B">
        <w:rPr>
          <w:rFonts w:ascii="Calibri" w:eastAsia="Calibri" w:hAnsi="Calibri" w:cs="Times New Roman"/>
          <w:noProof/>
          <w:lang w:eastAsia="ru-RU"/>
        </w:rPr>
        <w:drawing>
          <wp:inline distT="0" distB="0" distL="0" distR="0" wp14:anchorId="35F801E9" wp14:editId="0D6A117B">
            <wp:extent cx="5029200" cy="4896465"/>
            <wp:effectExtent l="0" t="0" r="0" b="0"/>
            <wp:docPr id="19" name="Диаграмма 1">
              <a:extLst xmlns:a="http://schemas.openxmlformats.org/drawingml/2006/main">
                <a:ext uri="{FF2B5EF4-FFF2-40B4-BE49-F238E27FC236}">
                  <a16:creationId xmlns:a16="http://schemas.microsoft.com/office/drawing/2014/main" id="{9524C9A7-3C0C-1ACF-CE61-DAE76D71EBD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5FB46E27" w14:textId="2395923C" w:rsidR="00AC17F4" w:rsidRDefault="001A7440" w:rsidP="00B3017F">
      <w:pPr>
        <w:spacing w:line="240" w:lineRule="auto"/>
        <w:ind w:firstLine="0"/>
        <w:jc w:val="center"/>
        <w:rPr>
          <w:rFonts w:eastAsia="Calibri" w:cs="Times New Roman"/>
          <w:i/>
          <w:sz w:val="24"/>
          <w:szCs w:val="24"/>
        </w:rPr>
      </w:pPr>
      <w:r w:rsidRPr="00B3017F">
        <w:rPr>
          <w:rFonts w:eastAsia="Calibri" w:cs="Times New Roman"/>
          <w:i/>
          <w:sz w:val="24"/>
          <w:szCs w:val="24"/>
        </w:rPr>
        <w:t>Рисунок 1</w:t>
      </w:r>
      <w:r w:rsidR="00744A64" w:rsidRPr="00B3017F">
        <w:rPr>
          <w:rFonts w:eastAsia="Calibri" w:cs="Times New Roman"/>
          <w:i/>
          <w:sz w:val="24"/>
          <w:szCs w:val="24"/>
        </w:rPr>
        <w:t>8</w:t>
      </w:r>
      <w:r w:rsidR="0021438A">
        <w:rPr>
          <w:rFonts w:eastAsia="Calibri" w:cs="Times New Roman"/>
          <w:i/>
          <w:sz w:val="24"/>
          <w:szCs w:val="24"/>
        </w:rPr>
        <w:t>.</w:t>
      </w:r>
      <w:r w:rsidR="00AC17F4" w:rsidRPr="00B3017F">
        <w:rPr>
          <w:rFonts w:eastAsia="Calibri" w:cs="Times New Roman"/>
          <w:i/>
          <w:sz w:val="24"/>
          <w:szCs w:val="24"/>
        </w:rPr>
        <w:t xml:space="preserve"> </w:t>
      </w:r>
      <w:r w:rsidR="008D3949" w:rsidRPr="00B3017F">
        <w:rPr>
          <w:rFonts w:eastAsia="Calibri" w:cs="Times New Roman"/>
          <w:i/>
          <w:sz w:val="24"/>
          <w:szCs w:val="24"/>
        </w:rPr>
        <w:t>Год заключения концессионных соглашений со сроком более 10 лет в секторе водоснабжения и водоотведения, а также планируемый период их реализации</w:t>
      </w:r>
      <w:r w:rsidR="00B3017F" w:rsidRPr="00B3017F">
        <w:rPr>
          <w:rStyle w:val="a8"/>
          <w:rFonts w:eastAsia="Calibri" w:cs="Times New Roman"/>
          <w:i/>
          <w:sz w:val="24"/>
          <w:szCs w:val="24"/>
        </w:rPr>
        <w:footnoteReference w:id="22"/>
      </w:r>
    </w:p>
    <w:p w14:paraId="714D8D1A" w14:textId="77777777" w:rsidR="00B3017F" w:rsidRPr="00B3017F" w:rsidRDefault="00B3017F" w:rsidP="00B3017F">
      <w:pPr>
        <w:spacing w:line="240" w:lineRule="auto"/>
        <w:ind w:firstLine="0"/>
        <w:jc w:val="center"/>
        <w:rPr>
          <w:rFonts w:eastAsia="Calibri" w:cs="Times New Roman"/>
          <w:i/>
          <w:sz w:val="24"/>
          <w:szCs w:val="24"/>
        </w:rPr>
      </w:pPr>
    </w:p>
    <w:p w14:paraId="5433822D" w14:textId="7DBECC7D" w:rsidR="00B06EB3" w:rsidRDefault="00B06EB3" w:rsidP="0055564B">
      <w:pPr>
        <w:rPr>
          <w:rFonts w:eastAsia="Calibri" w:cs="Times New Roman"/>
          <w:szCs w:val="28"/>
        </w:rPr>
      </w:pPr>
      <w:r>
        <w:rPr>
          <w:rFonts w:eastAsia="Calibri" w:cs="Times New Roman"/>
          <w:szCs w:val="28"/>
        </w:rPr>
        <w:t>Из приведенного графика видно, что в последние годы растет доля соглашени</w:t>
      </w:r>
      <w:r w:rsidR="006F56FB">
        <w:rPr>
          <w:rFonts w:eastAsia="Calibri" w:cs="Times New Roman"/>
          <w:szCs w:val="28"/>
        </w:rPr>
        <w:t>й</w:t>
      </w:r>
      <w:r>
        <w:rPr>
          <w:rFonts w:eastAsia="Calibri" w:cs="Times New Roman"/>
          <w:szCs w:val="28"/>
        </w:rPr>
        <w:t>, з</w:t>
      </w:r>
      <w:r w:rsidR="006F56FB">
        <w:rPr>
          <w:rFonts w:eastAsia="Calibri" w:cs="Times New Roman"/>
          <w:szCs w:val="28"/>
        </w:rPr>
        <w:t>аключаемых на длительный период</w:t>
      </w:r>
      <w:r>
        <w:rPr>
          <w:rFonts w:eastAsia="Calibri" w:cs="Times New Roman"/>
          <w:szCs w:val="28"/>
        </w:rPr>
        <w:t xml:space="preserve"> </w:t>
      </w:r>
      <w:r w:rsidR="006F56FB">
        <w:rPr>
          <w:rFonts w:eastAsia="Calibri" w:cs="Times New Roman"/>
          <w:szCs w:val="28"/>
        </w:rPr>
        <w:t>(</w:t>
      </w:r>
      <w:r>
        <w:rPr>
          <w:rFonts w:eastAsia="Calibri" w:cs="Times New Roman"/>
          <w:szCs w:val="28"/>
        </w:rPr>
        <w:t>до 49 лет</w:t>
      </w:r>
      <w:r w:rsidR="006F56FB">
        <w:rPr>
          <w:rFonts w:eastAsia="Calibri" w:cs="Times New Roman"/>
          <w:szCs w:val="28"/>
        </w:rPr>
        <w:t>)</w:t>
      </w:r>
      <w:r>
        <w:rPr>
          <w:rFonts w:eastAsia="Calibri" w:cs="Times New Roman"/>
          <w:szCs w:val="28"/>
        </w:rPr>
        <w:t xml:space="preserve">, в которых </w:t>
      </w:r>
      <w:r>
        <w:rPr>
          <w:rFonts w:eastAsia="Calibri" w:cs="Times New Roman"/>
          <w:szCs w:val="28"/>
        </w:rPr>
        <w:lastRenderedPageBreak/>
        <w:t xml:space="preserve">формируются инвестиционные обязательства частной стороны вплоть до 2070 года. Это означает, что часть из приведенного ранее объема инвестиций будет вкладываться </w:t>
      </w:r>
      <w:r w:rsidR="00435088">
        <w:rPr>
          <w:rFonts w:eastAsia="Calibri" w:cs="Times New Roman"/>
          <w:szCs w:val="28"/>
        </w:rPr>
        <w:t>только во</w:t>
      </w:r>
      <w:r>
        <w:rPr>
          <w:rFonts w:eastAsia="Calibri" w:cs="Times New Roman"/>
          <w:szCs w:val="28"/>
        </w:rPr>
        <w:t xml:space="preserve"> второй половине 21 века. </w:t>
      </w:r>
    </w:p>
    <w:p w14:paraId="7D69535F" w14:textId="5819B738" w:rsidR="00B06EB3" w:rsidRDefault="00B06EB3" w:rsidP="0055564B">
      <w:pPr>
        <w:rPr>
          <w:rFonts w:eastAsia="Calibri" w:cs="Times New Roman"/>
          <w:szCs w:val="28"/>
        </w:rPr>
      </w:pPr>
      <w:r>
        <w:rPr>
          <w:rFonts w:eastAsia="Calibri" w:cs="Times New Roman"/>
          <w:szCs w:val="28"/>
        </w:rPr>
        <w:t xml:space="preserve">Следует отметить, что после </w:t>
      </w:r>
      <w:r w:rsidR="003D1591">
        <w:rPr>
          <w:rFonts w:eastAsia="Calibri" w:cs="Times New Roman"/>
          <w:szCs w:val="28"/>
        </w:rPr>
        <w:t>значительного спада числа заключаемых концессионных соглашений в 2018</w:t>
      </w:r>
      <w:r w:rsidR="00D80005">
        <w:rPr>
          <w:rFonts w:eastAsia="Calibri" w:cs="Times New Roman"/>
          <w:szCs w:val="28"/>
        </w:rPr>
        <w:t>–</w:t>
      </w:r>
      <w:r w:rsidR="003D1591">
        <w:rPr>
          <w:rFonts w:eastAsia="Calibri" w:cs="Times New Roman"/>
          <w:szCs w:val="28"/>
        </w:rPr>
        <w:t>2020 гг</w:t>
      </w:r>
      <w:r w:rsidR="00D80005">
        <w:rPr>
          <w:rFonts w:eastAsia="Calibri" w:cs="Times New Roman"/>
          <w:szCs w:val="28"/>
        </w:rPr>
        <w:t>.</w:t>
      </w:r>
      <w:r w:rsidR="003D1591">
        <w:rPr>
          <w:rFonts w:eastAsia="Calibri" w:cs="Times New Roman"/>
          <w:szCs w:val="28"/>
        </w:rPr>
        <w:t xml:space="preserve"> период 2021</w:t>
      </w:r>
      <w:r w:rsidR="00D80005">
        <w:rPr>
          <w:rFonts w:eastAsia="Calibri" w:cs="Times New Roman"/>
          <w:szCs w:val="28"/>
        </w:rPr>
        <w:t>–</w:t>
      </w:r>
      <w:r w:rsidR="003D1591">
        <w:rPr>
          <w:rFonts w:eastAsia="Calibri" w:cs="Times New Roman"/>
          <w:szCs w:val="28"/>
        </w:rPr>
        <w:t>2022 гг</w:t>
      </w:r>
      <w:r w:rsidR="00D80005">
        <w:rPr>
          <w:rFonts w:eastAsia="Calibri" w:cs="Times New Roman"/>
          <w:szCs w:val="28"/>
        </w:rPr>
        <w:t>.</w:t>
      </w:r>
      <w:r w:rsidR="003D1591">
        <w:rPr>
          <w:rFonts w:eastAsia="Calibri" w:cs="Times New Roman"/>
          <w:szCs w:val="28"/>
        </w:rPr>
        <w:t xml:space="preserve"> отметился ростом числа концессий</w:t>
      </w:r>
      <w:r w:rsidR="00884CC6">
        <w:rPr>
          <w:rFonts w:eastAsia="Calibri" w:cs="Times New Roman"/>
          <w:szCs w:val="28"/>
        </w:rPr>
        <w:t xml:space="preserve"> (рисунок </w:t>
      </w:r>
      <w:r w:rsidR="00744A64">
        <w:rPr>
          <w:rFonts w:eastAsia="Calibri" w:cs="Times New Roman"/>
          <w:szCs w:val="28"/>
        </w:rPr>
        <w:t>19</w:t>
      </w:r>
      <w:r w:rsidR="003D1591">
        <w:rPr>
          <w:rFonts w:eastAsia="Calibri" w:cs="Times New Roman"/>
          <w:szCs w:val="28"/>
        </w:rPr>
        <w:t>).</w:t>
      </w:r>
    </w:p>
    <w:p w14:paraId="6A8F523F" w14:textId="4700A2CB" w:rsidR="003D1591" w:rsidRDefault="003D1591" w:rsidP="006D082F">
      <w:pPr>
        <w:ind w:firstLine="0"/>
        <w:jc w:val="center"/>
        <w:rPr>
          <w:rFonts w:eastAsia="Calibri" w:cs="Times New Roman"/>
          <w:szCs w:val="28"/>
        </w:rPr>
      </w:pPr>
      <w:r w:rsidRPr="0055564B">
        <w:rPr>
          <w:rFonts w:ascii="Calibri" w:eastAsia="Calibri" w:hAnsi="Calibri" w:cs="Times New Roman"/>
          <w:noProof/>
          <w:lang w:eastAsia="ru-RU"/>
        </w:rPr>
        <w:drawing>
          <wp:inline distT="0" distB="0" distL="0" distR="0" wp14:anchorId="6D768564" wp14:editId="6BF892AE">
            <wp:extent cx="5544457" cy="2581910"/>
            <wp:effectExtent l="0" t="0" r="0" b="0"/>
            <wp:docPr id="23" name="Диаграмма 1">
              <a:extLst xmlns:a="http://schemas.openxmlformats.org/drawingml/2006/main">
                <a:ext uri="{FF2B5EF4-FFF2-40B4-BE49-F238E27FC236}">
                  <a16:creationId xmlns:a16="http://schemas.microsoft.com/office/drawing/2014/main" id="{4709881A-B4EC-6C7D-33D1-2B6AB82082C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72BCF8DF" w14:textId="60C33D74" w:rsidR="003D1591" w:rsidRDefault="003D1591" w:rsidP="00B3017F">
      <w:pPr>
        <w:spacing w:line="240" w:lineRule="auto"/>
        <w:ind w:firstLine="0"/>
        <w:jc w:val="center"/>
        <w:rPr>
          <w:rFonts w:eastAsia="Calibri" w:cs="Times New Roman"/>
          <w:i/>
          <w:sz w:val="24"/>
          <w:szCs w:val="24"/>
        </w:rPr>
      </w:pPr>
      <w:r w:rsidRPr="00B3017F">
        <w:rPr>
          <w:i/>
          <w:sz w:val="24"/>
          <w:szCs w:val="24"/>
        </w:rPr>
        <w:t xml:space="preserve">Рисунок </w:t>
      </w:r>
      <w:r w:rsidR="00744A64" w:rsidRPr="00B3017F">
        <w:rPr>
          <w:i/>
          <w:sz w:val="24"/>
          <w:szCs w:val="24"/>
        </w:rPr>
        <w:t>19</w:t>
      </w:r>
      <w:r w:rsidR="00BD452F">
        <w:rPr>
          <w:i/>
          <w:sz w:val="24"/>
          <w:szCs w:val="24"/>
        </w:rPr>
        <w:t>.</w:t>
      </w:r>
      <w:r w:rsidR="006D082F" w:rsidRPr="00B3017F">
        <w:rPr>
          <w:i/>
          <w:sz w:val="24"/>
          <w:szCs w:val="24"/>
        </w:rPr>
        <w:t xml:space="preserve"> Распределение</w:t>
      </w:r>
      <w:r w:rsidRPr="00B3017F">
        <w:rPr>
          <w:i/>
          <w:sz w:val="24"/>
          <w:szCs w:val="24"/>
        </w:rPr>
        <w:t xml:space="preserve"> заключенных </w:t>
      </w:r>
      <w:r w:rsidR="0008413A" w:rsidRPr="00B3017F">
        <w:rPr>
          <w:i/>
          <w:sz w:val="24"/>
          <w:szCs w:val="24"/>
        </w:rPr>
        <w:t>концессионных соглашений</w:t>
      </w:r>
      <w:r w:rsidR="006D082F" w:rsidRPr="00B3017F">
        <w:rPr>
          <w:i/>
          <w:sz w:val="24"/>
          <w:szCs w:val="24"/>
        </w:rPr>
        <w:t xml:space="preserve"> </w:t>
      </w:r>
      <w:r w:rsidR="006D082F" w:rsidRPr="00B3017F">
        <w:rPr>
          <w:rFonts w:eastAsia="Calibri" w:cs="Times New Roman"/>
          <w:i/>
          <w:sz w:val="24"/>
          <w:szCs w:val="24"/>
        </w:rPr>
        <w:t>со сроком более 10 лет в секторе водоснабжения и водоотведения</w:t>
      </w:r>
      <w:r w:rsidR="00B3017F" w:rsidRPr="00B3017F">
        <w:rPr>
          <w:rStyle w:val="a8"/>
          <w:rFonts w:eastAsia="Calibri" w:cs="Times New Roman"/>
          <w:i/>
          <w:sz w:val="24"/>
          <w:szCs w:val="24"/>
        </w:rPr>
        <w:footnoteReference w:id="23"/>
      </w:r>
    </w:p>
    <w:p w14:paraId="264E5137" w14:textId="77777777" w:rsidR="00B3017F" w:rsidRPr="00B3017F" w:rsidRDefault="00B3017F" w:rsidP="00B3017F">
      <w:pPr>
        <w:spacing w:line="240" w:lineRule="auto"/>
        <w:ind w:firstLine="0"/>
        <w:jc w:val="center"/>
        <w:rPr>
          <w:rFonts w:eastAsia="Calibri" w:cs="Times New Roman"/>
          <w:i/>
          <w:sz w:val="24"/>
          <w:szCs w:val="24"/>
        </w:rPr>
      </w:pPr>
    </w:p>
    <w:p w14:paraId="2B0A27A2" w14:textId="490D9459" w:rsidR="003D1591" w:rsidRDefault="003D1591" w:rsidP="0055564B">
      <w:pPr>
        <w:rPr>
          <w:rFonts w:eastAsia="Calibri" w:cs="Times New Roman"/>
          <w:szCs w:val="28"/>
        </w:rPr>
      </w:pPr>
      <w:r w:rsidRPr="00803711">
        <w:rPr>
          <w:rFonts w:eastAsia="Calibri" w:cs="Times New Roman"/>
          <w:szCs w:val="28"/>
        </w:rPr>
        <w:t>При этом стал резко возрастать и срок, на который заклю</w:t>
      </w:r>
      <w:r w:rsidR="00B3017F">
        <w:rPr>
          <w:rFonts w:eastAsia="Calibri" w:cs="Times New Roman"/>
          <w:szCs w:val="28"/>
        </w:rPr>
        <w:t xml:space="preserve">чаются концессионные соглашения </w:t>
      </w:r>
      <w:r>
        <w:rPr>
          <w:rFonts w:eastAsia="Calibri" w:cs="Times New Roman"/>
          <w:szCs w:val="28"/>
        </w:rPr>
        <w:t xml:space="preserve">(рисунок </w:t>
      </w:r>
      <w:r w:rsidR="00884CC6">
        <w:rPr>
          <w:rFonts w:eastAsia="Calibri" w:cs="Times New Roman"/>
          <w:szCs w:val="28"/>
        </w:rPr>
        <w:t>2</w:t>
      </w:r>
      <w:r w:rsidR="00744A64">
        <w:rPr>
          <w:rFonts w:eastAsia="Calibri" w:cs="Times New Roman"/>
          <w:szCs w:val="28"/>
        </w:rPr>
        <w:t>0</w:t>
      </w:r>
      <w:r>
        <w:rPr>
          <w:rFonts w:eastAsia="Calibri" w:cs="Times New Roman"/>
          <w:szCs w:val="28"/>
        </w:rPr>
        <w:t>).</w:t>
      </w:r>
      <w:r w:rsidRPr="00803711">
        <w:rPr>
          <w:rFonts w:eastAsia="Calibri" w:cs="Times New Roman"/>
          <w:szCs w:val="28"/>
        </w:rPr>
        <w:t xml:space="preserve"> </w:t>
      </w:r>
    </w:p>
    <w:p w14:paraId="64699250" w14:textId="65503F19" w:rsidR="003D1591" w:rsidRDefault="003D1591" w:rsidP="006D082F">
      <w:pPr>
        <w:ind w:firstLine="0"/>
        <w:jc w:val="center"/>
        <w:rPr>
          <w:rFonts w:eastAsia="Calibri" w:cs="Times New Roman"/>
          <w:szCs w:val="28"/>
        </w:rPr>
      </w:pPr>
      <w:r w:rsidRPr="0055564B">
        <w:rPr>
          <w:rFonts w:ascii="Calibri" w:eastAsia="Calibri" w:hAnsi="Calibri" w:cs="Times New Roman"/>
          <w:noProof/>
          <w:lang w:eastAsia="ru-RU"/>
        </w:rPr>
        <w:drawing>
          <wp:inline distT="0" distB="0" distL="0" distR="0" wp14:anchorId="5C4A25B0" wp14:editId="4AEF9D61">
            <wp:extent cx="5617029" cy="2440940"/>
            <wp:effectExtent l="0" t="0" r="0" b="0"/>
            <wp:docPr id="24" name="Диаграмма 1">
              <a:extLst xmlns:a="http://schemas.openxmlformats.org/drawingml/2006/main">
                <a:ext uri="{FF2B5EF4-FFF2-40B4-BE49-F238E27FC236}">
                  <a16:creationId xmlns:a16="http://schemas.microsoft.com/office/drawing/2014/main" id="{D0405702-AF3B-9530-C653-50001BAD57F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F1DD411" w14:textId="14675F15" w:rsidR="003D1591" w:rsidRDefault="003D1591" w:rsidP="00BD452F">
      <w:pPr>
        <w:spacing w:line="240" w:lineRule="auto"/>
        <w:ind w:firstLine="0"/>
        <w:jc w:val="center"/>
        <w:rPr>
          <w:i/>
          <w:sz w:val="24"/>
          <w:szCs w:val="24"/>
        </w:rPr>
      </w:pPr>
      <w:r w:rsidRPr="00BD452F">
        <w:rPr>
          <w:i/>
          <w:sz w:val="24"/>
          <w:szCs w:val="24"/>
        </w:rPr>
        <w:t xml:space="preserve">Рисунок </w:t>
      </w:r>
      <w:r w:rsidR="00884CC6" w:rsidRPr="00BD452F">
        <w:rPr>
          <w:i/>
          <w:sz w:val="24"/>
          <w:szCs w:val="24"/>
        </w:rPr>
        <w:t>2</w:t>
      </w:r>
      <w:r w:rsidR="00744A64" w:rsidRPr="00BD452F">
        <w:rPr>
          <w:i/>
          <w:sz w:val="24"/>
          <w:szCs w:val="24"/>
        </w:rPr>
        <w:t>0</w:t>
      </w:r>
      <w:r w:rsidR="00BD452F">
        <w:rPr>
          <w:i/>
          <w:sz w:val="24"/>
          <w:szCs w:val="24"/>
        </w:rPr>
        <w:t>.</w:t>
      </w:r>
      <w:r w:rsidRPr="00BD452F">
        <w:rPr>
          <w:i/>
          <w:sz w:val="24"/>
          <w:szCs w:val="24"/>
        </w:rPr>
        <w:t xml:space="preserve"> </w:t>
      </w:r>
      <w:r w:rsidR="0008413A" w:rsidRPr="00BD452F">
        <w:rPr>
          <w:i/>
          <w:sz w:val="24"/>
          <w:szCs w:val="24"/>
        </w:rPr>
        <w:t>Средний срок заключенных в течение года концессионных соглашений со сроком более 10 лет в секторе водоснабжения и водоотведения за 2011–2023 гг.</w:t>
      </w:r>
      <w:r w:rsidR="00BD452F" w:rsidRPr="00BD452F">
        <w:rPr>
          <w:rStyle w:val="a8"/>
          <w:i/>
          <w:sz w:val="24"/>
          <w:szCs w:val="24"/>
        </w:rPr>
        <w:footnoteReference w:id="24"/>
      </w:r>
    </w:p>
    <w:p w14:paraId="6E9E046B" w14:textId="77777777" w:rsidR="00BD452F" w:rsidRPr="00BD452F" w:rsidRDefault="00BD452F" w:rsidP="00BD452F">
      <w:pPr>
        <w:spacing w:line="240" w:lineRule="auto"/>
        <w:ind w:firstLine="0"/>
        <w:jc w:val="center"/>
        <w:rPr>
          <w:i/>
          <w:sz w:val="24"/>
          <w:szCs w:val="24"/>
        </w:rPr>
      </w:pPr>
    </w:p>
    <w:p w14:paraId="3AE0D950" w14:textId="56EBBC1E" w:rsidR="00884CC6" w:rsidRDefault="008C4922" w:rsidP="0055564B">
      <w:pPr>
        <w:rPr>
          <w:rFonts w:eastAsia="Calibri" w:cs="Times New Roman"/>
          <w:szCs w:val="28"/>
        </w:rPr>
      </w:pPr>
      <w:r>
        <w:rPr>
          <w:rFonts w:eastAsia="Calibri" w:cs="Times New Roman"/>
          <w:szCs w:val="28"/>
        </w:rPr>
        <w:lastRenderedPageBreak/>
        <w:t>Таким образом,</w:t>
      </w:r>
      <w:r w:rsidR="00884CC6" w:rsidRPr="00803711">
        <w:rPr>
          <w:rFonts w:eastAsia="Calibri" w:cs="Times New Roman"/>
          <w:szCs w:val="28"/>
        </w:rPr>
        <w:t xml:space="preserve"> наблюдае</w:t>
      </w:r>
      <w:r>
        <w:rPr>
          <w:rFonts w:eastAsia="Calibri" w:cs="Times New Roman"/>
          <w:szCs w:val="28"/>
        </w:rPr>
        <w:t>тся</w:t>
      </w:r>
      <w:r w:rsidR="00700F26">
        <w:rPr>
          <w:rFonts w:eastAsia="Calibri" w:cs="Times New Roman"/>
          <w:szCs w:val="28"/>
        </w:rPr>
        <w:t xml:space="preserve"> </w:t>
      </w:r>
      <w:r w:rsidR="00884CC6" w:rsidRPr="00803711">
        <w:rPr>
          <w:rFonts w:eastAsia="Calibri" w:cs="Times New Roman"/>
          <w:szCs w:val="28"/>
        </w:rPr>
        <w:t>зависимость между сроком соглашения и размером населенного пункта</w:t>
      </w:r>
      <w:r w:rsidR="00EC3E24">
        <w:rPr>
          <w:rFonts w:eastAsia="Calibri" w:cs="Times New Roman"/>
          <w:szCs w:val="28"/>
        </w:rPr>
        <w:t>:</w:t>
      </w:r>
      <w:r w:rsidR="00884CC6" w:rsidRPr="00803711">
        <w:rPr>
          <w:rFonts w:eastAsia="Calibri" w:cs="Times New Roman"/>
          <w:szCs w:val="28"/>
        </w:rPr>
        <w:t xml:space="preserve"> в крупных населенных пунктах заключаются более долгосрочные соглашения (рисунок 2</w:t>
      </w:r>
      <w:r w:rsidR="00744A64">
        <w:rPr>
          <w:rFonts w:eastAsia="Calibri" w:cs="Times New Roman"/>
          <w:szCs w:val="28"/>
        </w:rPr>
        <w:t>1</w:t>
      </w:r>
      <w:r w:rsidR="009B0BCA">
        <w:rPr>
          <w:rFonts w:eastAsia="Calibri" w:cs="Times New Roman"/>
          <w:szCs w:val="28"/>
        </w:rPr>
        <w:t>)</w:t>
      </w:r>
      <w:r w:rsidR="00884CC6">
        <w:rPr>
          <w:rFonts w:eastAsia="Calibri" w:cs="Times New Roman"/>
          <w:szCs w:val="28"/>
        </w:rPr>
        <w:t>.</w:t>
      </w:r>
    </w:p>
    <w:p w14:paraId="6FC13C2F" w14:textId="74A23B77" w:rsidR="00884CC6" w:rsidRPr="00803711" w:rsidRDefault="00884CC6" w:rsidP="005760B8">
      <w:pPr>
        <w:ind w:firstLine="0"/>
        <w:jc w:val="center"/>
        <w:rPr>
          <w:rFonts w:eastAsia="Calibri" w:cs="Times New Roman"/>
          <w:szCs w:val="28"/>
        </w:rPr>
      </w:pPr>
      <w:r w:rsidRPr="0055564B">
        <w:rPr>
          <w:rFonts w:ascii="Calibri" w:eastAsia="Calibri" w:hAnsi="Calibri" w:cs="Times New Roman"/>
          <w:noProof/>
          <w:lang w:eastAsia="ru-RU"/>
        </w:rPr>
        <w:drawing>
          <wp:inline distT="0" distB="0" distL="0" distR="0" wp14:anchorId="4B6A752D" wp14:editId="0A4E5AFC">
            <wp:extent cx="4553647" cy="2653202"/>
            <wp:effectExtent l="0" t="0" r="0" b="0"/>
            <wp:docPr id="31" name="Диаграмма 1">
              <a:extLst xmlns:a="http://schemas.openxmlformats.org/drawingml/2006/main">
                <a:ext uri="{FF2B5EF4-FFF2-40B4-BE49-F238E27FC236}">
                  <a16:creationId xmlns:a16="http://schemas.microsoft.com/office/drawing/2014/main" id="{2ED55A05-0B43-6C96-DBE7-5F904ED5BCC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41295796" w14:textId="538F5FBE" w:rsidR="00884CC6" w:rsidRDefault="00884CC6" w:rsidP="00BD452F">
      <w:pPr>
        <w:spacing w:line="240" w:lineRule="auto"/>
        <w:ind w:firstLine="0"/>
        <w:jc w:val="center"/>
        <w:rPr>
          <w:i/>
          <w:sz w:val="24"/>
          <w:szCs w:val="24"/>
        </w:rPr>
      </w:pPr>
      <w:r w:rsidRPr="00BD452F">
        <w:rPr>
          <w:i/>
          <w:sz w:val="24"/>
          <w:szCs w:val="24"/>
        </w:rPr>
        <w:t>Рисунок 2</w:t>
      </w:r>
      <w:r w:rsidR="00744A64" w:rsidRPr="00BD452F">
        <w:rPr>
          <w:i/>
          <w:sz w:val="24"/>
          <w:szCs w:val="24"/>
        </w:rPr>
        <w:t>1</w:t>
      </w:r>
      <w:r w:rsidR="00BD452F">
        <w:rPr>
          <w:i/>
          <w:sz w:val="24"/>
          <w:szCs w:val="24"/>
        </w:rPr>
        <w:t>.</w:t>
      </w:r>
      <w:r w:rsidRPr="00BD452F">
        <w:rPr>
          <w:i/>
          <w:sz w:val="24"/>
          <w:szCs w:val="24"/>
        </w:rPr>
        <w:t xml:space="preserve"> Соотношение численности населения и срока реализации концесси</w:t>
      </w:r>
      <w:r w:rsidR="005760B8" w:rsidRPr="00BD452F">
        <w:rPr>
          <w:i/>
          <w:sz w:val="24"/>
          <w:szCs w:val="24"/>
        </w:rPr>
        <w:t>онных соглашений со сроком более 10 лет</w:t>
      </w:r>
      <w:r w:rsidR="00BD452F" w:rsidRPr="00BD452F">
        <w:rPr>
          <w:rStyle w:val="a8"/>
          <w:i/>
          <w:sz w:val="24"/>
          <w:szCs w:val="24"/>
        </w:rPr>
        <w:footnoteReference w:id="25"/>
      </w:r>
    </w:p>
    <w:p w14:paraId="60C58798" w14:textId="77777777" w:rsidR="00BD452F" w:rsidRPr="00BD452F" w:rsidRDefault="00BD452F" w:rsidP="00BD452F">
      <w:pPr>
        <w:spacing w:line="240" w:lineRule="auto"/>
        <w:ind w:firstLine="0"/>
        <w:jc w:val="center"/>
        <w:rPr>
          <w:i/>
          <w:sz w:val="24"/>
          <w:szCs w:val="24"/>
        </w:rPr>
      </w:pPr>
    </w:p>
    <w:p w14:paraId="4D53BED6" w14:textId="1FFB663B" w:rsidR="00884CC6" w:rsidRDefault="00805C1B" w:rsidP="0055564B">
      <w:pPr>
        <w:rPr>
          <w:rFonts w:eastAsia="Calibri" w:cs="Times New Roman"/>
          <w:szCs w:val="28"/>
        </w:rPr>
      </w:pPr>
      <w:r>
        <w:rPr>
          <w:rFonts w:eastAsia="Calibri" w:cs="Times New Roman"/>
          <w:szCs w:val="28"/>
        </w:rPr>
        <w:t xml:space="preserve">Таким образом, </w:t>
      </w:r>
      <w:r w:rsidR="006F56FB">
        <w:rPr>
          <w:rFonts w:eastAsia="Calibri" w:cs="Times New Roman"/>
          <w:szCs w:val="28"/>
        </w:rPr>
        <w:t>происходит</w:t>
      </w:r>
      <w:r>
        <w:rPr>
          <w:rFonts w:eastAsia="Calibri" w:cs="Times New Roman"/>
          <w:szCs w:val="28"/>
        </w:rPr>
        <w:t xml:space="preserve"> увеличение сроков действия концессионных соглашений</w:t>
      </w:r>
      <w:r w:rsidR="00691361">
        <w:rPr>
          <w:rFonts w:eastAsia="Calibri" w:cs="Times New Roman"/>
          <w:szCs w:val="28"/>
        </w:rPr>
        <w:t>.</w:t>
      </w:r>
      <w:r>
        <w:rPr>
          <w:rFonts w:eastAsia="Calibri" w:cs="Times New Roman"/>
          <w:szCs w:val="28"/>
        </w:rPr>
        <w:t xml:space="preserve"> </w:t>
      </w:r>
    </w:p>
    <w:p w14:paraId="1E629F12" w14:textId="2BB02361" w:rsidR="00D11947" w:rsidRDefault="00691361" w:rsidP="0055564B">
      <w:pPr>
        <w:rPr>
          <w:rFonts w:eastAsia="Calibri" w:cs="Times New Roman"/>
          <w:szCs w:val="28"/>
        </w:rPr>
      </w:pPr>
      <w:r>
        <w:rPr>
          <w:rFonts w:eastAsia="Calibri" w:cs="Times New Roman"/>
          <w:szCs w:val="28"/>
        </w:rPr>
        <w:t>Стоит отметить, что не</w:t>
      </w:r>
      <w:r w:rsidR="00D11947">
        <w:rPr>
          <w:rFonts w:eastAsia="Calibri" w:cs="Times New Roman"/>
          <w:szCs w:val="28"/>
        </w:rPr>
        <w:t xml:space="preserve"> во всех анализируемых концессионных соглашениях есть информация о распределении инвестиций по годам (рисунок 2</w:t>
      </w:r>
      <w:r w:rsidR="00744A64">
        <w:rPr>
          <w:rFonts w:eastAsia="Calibri" w:cs="Times New Roman"/>
          <w:szCs w:val="28"/>
        </w:rPr>
        <w:t>2</w:t>
      </w:r>
      <w:r w:rsidR="00D11947">
        <w:rPr>
          <w:rFonts w:eastAsia="Calibri" w:cs="Times New Roman"/>
          <w:szCs w:val="28"/>
        </w:rPr>
        <w:t xml:space="preserve">), что </w:t>
      </w:r>
      <w:r w:rsidR="00435088">
        <w:rPr>
          <w:rFonts w:eastAsia="Calibri" w:cs="Times New Roman"/>
          <w:szCs w:val="28"/>
        </w:rPr>
        <w:t>является</w:t>
      </w:r>
      <w:r w:rsidR="00D11947">
        <w:rPr>
          <w:rFonts w:eastAsia="Calibri" w:cs="Times New Roman"/>
          <w:szCs w:val="28"/>
        </w:rPr>
        <w:t xml:space="preserve"> недостатком таких концессий.</w:t>
      </w:r>
    </w:p>
    <w:p w14:paraId="69B2D6D0" w14:textId="30B015E6" w:rsidR="00D11947" w:rsidRDefault="00D11947" w:rsidP="0055564B">
      <w:pPr>
        <w:rPr>
          <w:rFonts w:eastAsia="Calibri" w:cs="Times New Roman"/>
          <w:szCs w:val="28"/>
        </w:rPr>
      </w:pPr>
      <w:r w:rsidRPr="0055564B">
        <w:rPr>
          <w:rFonts w:ascii="Calibri" w:eastAsia="Calibri" w:hAnsi="Calibri" w:cs="Times New Roman"/>
          <w:noProof/>
          <w:lang w:eastAsia="ru-RU"/>
        </w:rPr>
        <w:drawing>
          <wp:inline distT="0" distB="0" distL="0" distR="0" wp14:anchorId="186E5038" wp14:editId="7C74D817">
            <wp:extent cx="5401945" cy="2450592"/>
            <wp:effectExtent l="0" t="0" r="0" b="0"/>
            <wp:docPr id="32"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430AED94" w14:textId="7C8305A3" w:rsidR="0055564B" w:rsidRPr="00BD452F" w:rsidRDefault="00D11947" w:rsidP="00BD452F">
      <w:pPr>
        <w:spacing w:line="240" w:lineRule="auto"/>
        <w:ind w:firstLine="0"/>
        <w:jc w:val="center"/>
        <w:rPr>
          <w:i/>
          <w:sz w:val="24"/>
          <w:szCs w:val="24"/>
        </w:rPr>
      </w:pPr>
      <w:r w:rsidRPr="00BD452F">
        <w:rPr>
          <w:i/>
          <w:sz w:val="24"/>
          <w:szCs w:val="24"/>
        </w:rPr>
        <w:t xml:space="preserve">Рисунок </w:t>
      </w:r>
      <w:r w:rsidR="006646B6" w:rsidRPr="00BD452F">
        <w:rPr>
          <w:i/>
          <w:sz w:val="24"/>
          <w:szCs w:val="24"/>
        </w:rPr>
        <w:t>2</w:t>
      </w:r>
      <w:r w:rsidR="00744A64" w:rsidRPr="00BD452F">
        <w:rPr>
          <w:i/>
          <w:sz w:val="24"/>
          <w:szCs w:val="24"/>
        </w:rPr>
        <w:t>2</w:t>
      </w:r>
      <w:r w:rsidR="00BD452F" w:rsidRPr="00BD452F">
        <w:rPr>
          <w:i/>
          <w:sz w:val="24"/>
          <w:szCs w:val="24"/>
        </w:rPr>
        <w:t>.</w:t>
      </w:r>
      <w:r w:rsidRPr="00BD452F">
        <w:rPr>
          <w:i/>
          <w:sz w:val="24"/>
          <w:szCs w:val="24"/>
        </w:rPr>
        <w:t xml:space="preserve"> Наличие в концессионных соглашениях информации о</w:t>
      </w:r>
      <w:r w:rsidR="00780D72" w:rsidRPr="00BD452F">
        <w:rPr>
          <w:i/>
          <w:sz w:val="24"/>
          <w:szCs w:val="24"/>
        </w:rPr>
        <w:t xml:space="preserve"> распределении</w:t>
      </w:r>
      <w:r w:rsidRPr="00BD452F">
        <w:rPr>
          <w:i/>
          <w:sz w:val="24"/>
          <w:szCs w:val="24"/>
        </w:rPr>
        <w:t xml:space="preserve"> инвестиционных обязательств по годам</w:t>
      </w:r>
      <w:r w:rsidR="00BD452F">
        <w:rPr>
          <w:rStyle w:val="a8"/>
          <w:i/>
          <w:sz w:val="24"/>
          <w:szCs w:val="24"/>
        </w:rPr>
        <w:footnoteReference w:id="26"/>
      </w:r>
    </w:p>
    <w:p w14:paraId="6EBEC535" w14:textId="53ECA974" w:rsidR="0055564B" w:rsidRPr="00780D72" w:rsidRDefault="00D11947" w:rsidP="00D11947">
      <w:pPr>
        <w:rPr>
          <w:rFonts w:ascii="Calibri" w:eastAsia="Calibri" w:hAnsi="Calibri" w:cs="Times New Roman"/>
        </w:rPr>
      </w:pPr>
      <w:r>
        <w:rPr>
          <w:rFonts w:eastAsia="Calibri" w:cs="Times New Roman"/>
          <w:szCs w:val="28"/>
        </w:rPr>
        <w:lastRenderedPageBreak/>
        <w:t xml:space="preserve">Концессий с периодом действия 10 и более лет и указанием объема инвестиционных обязательств </w:t>
      </w:r>
      <w:r w:rsidR="003075CA">
        <w:rPr>
          <w:rFonts w:eastAsia="Calibri" w:cs="Times New Roman"/>
          <w:szCs w:val="28"/>
        </w:rPr>
        <w:t>-</w:t>
      </w:r>
      <w:r>
        <w:rPr>
          <w:rFonts w:eastAsia="Calibri" w:cs="Times New Roman"/>
          <w:szCs w:val="28"/>
        </w:rPr>
        <w:t xml:space="preserve"> 1</w:t>
      </w:r>
      <w:r w:rsidR="00780D72">
        <w:rPr>
          <w:rFonts w:eastAsia="Calibri" w:cs="Times New Roman"/>
          <w:szCs w:val="28"/>
        </w:rPr>
        <w:t>53</w:t>
      </w:r>
      <w:r>
        <w:rPr>
          <w:rFonts w:eastAsia="Calibri" w:cs="Times New Roman"/>
          <w:szCs w:val="28"/>
        </w:rPr>
        <w:t>. Из них только в 8</w:t>
      </w:r>
      <w:r w:rsidR="00780D72">
        <w:rPr>
          <w:rFonts w:eastAsia="Calibri" w:cs="Times New Roman"/>
          <w:szCs w:val="28"/>
        </w:rPr>
        <w:t>8</w:t>
      </w:r>
      <w:r>
        <w:rPr>
          <w:rFonts w:eastAsia="Calibri" w:cs="Times New Roman"/>
          <w:szCs w:val="28"/>
        </w:rPr>
        <w:t xml:space="preserve"> представлена информация о распределении инвестиционных обязательств концессионера по годам. </w:t>
      </w:r>
    </w:p>
    <w:p w14:paraId="3D11F4A9" w14:textId="199051DF" w:rsidR="0055564B" w:rsidRPr="00EC3E24" w:rsidRDefault="0055564B" w:rsidP="0055564B">
      <w:pPr>
        <w:rPr>
          <w:rFonts w:eastAsia="Calibri" w:cs="Times New Roman"/>
          <w:szCs w:val="28"/>
        </w:rPr>
      </w:pPr>
      <w:r w:rsidRPr="00EC3E24">
        <w:rPr>
          <w:rFonts w:eastAsia="Calibri" w:cs="Times New Roman"/>
          <w:szCs w:val="28"/>
        </w:rPr>
        <w:t xml:space="preserve">Исходя из </w:t>
      </w:r>
      <w:r w:rsidRPr="001B49EC">
        <w:rPr>
          <w:rFonts w:eastAsia="Calibri" w:cs="Times New Roman"/>
          <w:szCs w:val="28"/>
        </w:rPr>
        <w:t xml:space="preserve">количества </w:t>
      </w:r>
      <w:r w:rsidR="00D11947" w:rsidRPr="001B49EC">
        <w:rPr>
          <w:rFonts w:eastAsia="Calibri" w:cs="Times New Roman"/>
          <w:szCs w:val="28"/>
        </w:rPr>
        <w:t xml:space="preserve">отобранных </w:t>
      </w:r>
      <w:r w:rsidRPr="001B49EC">
        <w:rPr>
          <w:rFonts w:eastAsia="Calibri" w:cs="Times New Roman"/>
          <w:szCs w:val="28"/>
        </w:rPr>
        <w:t>концессий</w:t>
      </w:r>
      <w:r w:rsidR="005005A8">
        <w:rPr>
          <w:rFonts w:eastAsia="Calibri" w:cs="Times New Roman"/>
          <w:szCs w:val="28"/>
        </w:rPr>
        <w:t xml:space="preserve"> </w:t>
      </w:r>
      <w:r w:rsidRPr="001B49EC">
        <w:rPr>
          <w:rFonts w:eastAsia="Calibri" w:cs="Times New Roman"/>
          <w:szCs w:val="28"/>
        </w:rPr>
        <w:t>–</w:t>
      </w:r>
      <w:r w:rsidR="005005A8">
        <w:rPr>
          <w:rFonts w:eastAsia="Calibri" w:cs="Times New Roman"/>
          <w:szCs w:val="28"/>
        </w:rPr>
        <w:t xml:space="preserve"> около</w:t>
      </w:r>
      <w:r w:rsidRPr="001B49EC">
        <w:rPr>
          <w:rFonts w:eastAsia="Calibri" w:cs="Times New Roman"/>
          <w:szCs w:val="28"/>
        </w:rPr>
        <w:t xml:space="preserve"> </w:t>
      </w:r>
      <w:r w:rsidR="007A46CC" w:rsidRPr="001B49EC">
        <w:rPr>
          <w:rFonts w:eastAsia="Calibri" w:cs="Times New Roman"/>
          <w:szCs w:val="28"/>
        </w:rPr>
        <w:t>¾ всех соглашений (74</w:t>
      </w:r>
      <w:r w:rsidRPr="001B49EC">
        <w:rPr>
          <w:rFonts w:eastAsia="Calibri" w:cs="Times New Roman"/>
          <w:szCs w:val="28"/>
        </w:rPr>
        <w:t xml:space="preserve">%) действительно имеют локализацию </w:t>
      </w:r>
      <w:r w:rsidR="001B49EC" w:rsidRPr="001B49EC">
        <w:rPr>
          <w:rFonts w:eastAsia="Calibri" w:cs="Times New Roman"/>
          <w:szCs w:val="28"/>
        </w:rPr>
        <w:t>инв</w:t>
      </w:r>
      <w:r w:rsidR="001B49EC" w:rsidRPr="00885B91">
        <w:rPr>
          <w:rFonts w:eastAsia="Calibri" w:cs="Times New Roman"/>
          <w:szCs w:val="28"/>
        </w:rPr>
        <w:t xml:space="preserve">естиций </w:t>
      </w:r>
      <w:r w:rsidRPr="001B49EC">
        <w:rPr>
          <w:rFonts w:eastAsia="Calibri" w:cs="Times New Roman"/>
          <w:szCs w:val="28"/>
        </w:rPr>
        <w:t>в первые 7 лет реализации</w:t>
      </w:r>
      <w:r w:rsidR="006646B6">
        <w:rPr>
          <w:rFonts w:eastAsia="Calibri" w:cs="Times New Roman"/>
          <w:szCs w:val="28"/>
        </w:rPr>
        <w:t xml:space="preserve"> (рисунок 2</w:t>
      </w:r>
      <w:r w:rsidR="00744A64">
        <w:rPr>
          <w:rFonts w:eastAsia="Calibri" w:cs="Times New Roman"/>
          <w:szCs w:val="28"/>
        </w:rPr>
        <w:t>3</w:t>
      </w:r>
      <w:r w:rsidR="006646B6">
        <w:rPr>
          <w:rFonts w:eastAsia="Calibri" w:cs="Times New Roman"/>
          <w:szCs w:val="28"/>
        </w:rPr>
        <w:t>).</w:t>
      </w:r>
      <w:r w:rsidRPr="00EC3E24">
        <w:rPr>
          <w:rFonts w:eastAsia="Calibri" w:cs="Times New Roman"/>
          <w:szCs w:val="28"/>
        </w:rPr>
        <w:t xml:space="preserve"> Это в первую очередь объясняется </w:t>
      </w:r>
      <w:r w:rsidR="00435088">
        <w:rPr>
          <w:rFonts w:eastAsia="Calibri" w:cs="Times New Roman"/>
          <w:szCs w:val="28"/>
        </w:rPr>
        <w:t>краткосрочностью</w:t>
      </w:r>
      <w:r w:rsidRPr="00EC3E24">
        <w:rPr>
          <w:rFonts w:eastAsia="Calibri" w:cs="Times New Roman"/>
          <w:szCs w:val="28"/>
        </w:rPr>
        <w:t xml:space="preserve"> большинства соглашений. Даже несмотря на то, что рассматривали</w:t>
      </w:r>
      <w:r w:rsidR="000B7DDD">
        <w:rPr>
          <w:rFonts w:eastAsia="Calibri" w:cs="Times New Roman"/>
          <w:szCs w:val="28"/>
        </w:rPr>
        <w:t>сь</w:t>
      </w:r>
      <w:r w:rsidRPr="00EC3E24">
        <w:rPr>
          <w:rFonts w:eastAsia="Calibri" w:cs="Times New Roman"/>
          <w:szCs w:val="28"/>
        </w:rPr>
        <w:t xml:space="preserve"> только договоры со сроком, превышающим 10 лет, медианное значение по выборке из 8</w:t>
      </w:r>
      <w:r w:rsidR="00780D72">
        <w:rPr>
          <w:rFonts w:eastAsia="Calibri" w:cs="Times New Roman"/>
          <w:szCs w:val="28"/>
        </w:rPr>
        <w:t>8</w:t>
      </w:r>
      <w:r w:rsidRPr="00EC3E24">
        <w:rPr>
          <w:rFonts w:eastAsia="Calibri" w:cs="Times New Roman"/>
          <w:szCs w:val="28"/>
        </w:rPr>
        <w:t xml:space="preserve"> составило 11 лет.</w:t>
      </w:r>
    </w:p>
    <w:p w14:paraId="74E3C551" w14:textId="77777777" w:rsidR="0055564B" w:rsidRPr="0055564B" w:rsidRDefault="0055564B" w:rsidP="00780D72">
      <w:pPr>
        <w:ind w:firstLine="0"/>
        <w:jc w:val="center"/>
        <w:rPr>
          <w:rFonts w:ascii="Calibri" w:eastAsia="Calibri" w:hAnsi="Calibri" w:cs="Times New Roman"/>
        </w:rPr>
      </w:pPr>
      <w:r w:rsidRPr="0055564B">
        <w:rPr>
          <w:rFonts w:ascii="Calibri" w:eastAsia="Calibri" w:hAnsi="Calibri" w:cs="Times New Roman"/>
          <w:noProof/>
          <w:lang w:eastAsia="ru-RU"/>
        </w:rPr>
        <w:drawing>
          <wp:inline distT="0" distB="0" distL="0" distR="0" wp14:anchorId="5C5CE383" wp14:editId="241C56D7">
            <wp:extent cx="5486400" cy="3200400"/>
            <wp:effectExtent l="0" t="0" r="0" b="0"/>
            <wp:docPr id="1676508642"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8C9332C" w14:textId="07856846" w:rsidR="006646B6" w:rsidRDefault="006646B6" w:rsidP="007D65EC">
      <w:pPr>
        <w:spacing w:line="240" w:lineRule="auto"/>
        <w:ind w:firstLine="0"/>
        <w:jc w:val="center"/>
        <w:rPr>
          <w:i/>
          <w:sz w:val="24"/>
          <w:szCs w:val="24"/>
        </w:rPr>
      </w:pPr>
      <w:r w:rsidRPr="007D65EC">
        <w:rPr>
          <w:i/>
          <w:sz w:val="24"/>
          <w:szCs w:val="24"/>
        </w:rPr>
        <w:t>Рисунок 2</w:t>
      </w:r>
      <w:r w:rsidR="00744A64" w:rsidRPr="007D65EC">
        <w:rPr>
          <w:i/>
          <w:sz w:val="24"/>
          <w:szCs w:val="24"/>
        </w:rPr>
        <w:t>3</w:t>
      </w:r>
      <w:r w:rsidR="007D65EC" w:rsidRPr="007D65EC">
        <w:rPr>
          <w:i/>
          <w:sz w:val="24"/>
          <w:szCs w:val="24"/>
        </w:rPr>
        <w:t>.</w:t>
      </w:r>
      <w:r w:rsidRPr="007D65EC">
        <w:rPr>
          <w:i/>
          <w:sz w:val="24"/>
          <w:szCs w:val="24"/>
        </w:rPr>
        <w:t xml:space="preserve"> Инвестиционные обязательства концессионера локализованы в первые 7 лет соглашения </w:t>
      </w:r>
      <w:r w:rsidR="00BE49B0" w:rsidRPr="007D65EC">
        <w:rPr>
          <w:i/>
          <w:sz w:val="24"/>
          <w:szCs w:val="24"/>
        </w:rPr>
        <w:t>(доля проанализированных соглашений)</w:t>
      </w:r>
      <w:r w:rsidR="007D65EC">
        <w:rPr>
          <w:rStyle w:val="a8"/>
          <w:i/>
          <w:sz w:val="24"/>
          <w:szCs w:val="24"/>
        </w:rPr>
        <w:footnoteReference w:id="27"/>
      </w:r>
    </w:p>
    <w:p w14:paraId="137946E4" w14:textId="77777777" w:rsidR="007D65EC" w:rsidRPr="007D65EC" w:rsidRDefault="007D65EC" w:rsidP="007D65EC">
      <w:pPr>
        <w:spacing w:line="240" w:lineRule="auto"/>
        <w:ind w:firstLine="0"/>
        <w:jc w:val="center"/>
        <w:rPr>
          <w:i/>
          <w:sz w:val="24"/>
          <w:szCs w:val="24"/>
        </w:rPr>
      </w:pPr>
    </w:p>
    <w:p w14:paraId="12024DCB" w14:textId="1FAECB9D" w:rsidR="001B49EC" w:rsidRDefault="00435088" w:rsidP="0055564B">
      <w:pPr>
        <w:rPr>
          <w:rFonts w:eastAsia="Calibri" w:cs="Times New Roman"/>
          <w:szCs w:val="28"/>
        </w:rPr>
      </w:pPr>
      <w:r>
        <w:rPr>
          <w:rFonts w:eastAsia="Calibri" w:cs="Times New Roman"/>
          <w:szCs w:val="28"/>
        </w:rPr>
        <w:t>Краткосрочные</w:t>
      </w:r>
      <w:r w:rsidR="0055564B" w:rsidRPr="00EC3E24">
        <w:rPr>
          <w:rFonts w:eastAsia="Calibri" w:cs="Times New Roman"/>
          <w:szCs w:val="28"/>
        </w:rPr>
        <w:t xml:space="preserve"> концессии обычно не предполагают </w:t>
      </w:r>
      <w:r w:rsidR="001B49EC">
        <w:rPr>
          <w:rFonts w:eastAsia="Calibri" w:cs="Times New Roman"/>
          <w:szCs w:val="28"/>
        </w:rPr>
        <w:t>значительных</w:t>
      </w:r>
      <w:r w:rsidR="00502295">
        <w:rPr>
          <w:rFonts w:eastAsia="Calibri" w:cs="Times New Roman"/>
          <w:szCs w:val="28"/>
        </w:rPr>
        <w:t xml:space="preserve"> </w:t>
      </w:r>
      <w:r w:rsidR="0055564B" w:rsidRPr="00EC3E24">
        <w:rPr>
          <w:rFonts w:eastAsia="Calibri" w:cs="Times New Roman"/>
          <w:szCs w:val="28"/>
        </w:rPr>
        <w:t xml:space="preserve">объемов инвестиций, а соглашения по наиболее крупным </w:t>
      </w:r>
      <w:r w:rsidR="00BE49B0">
        <w:rPr>
          <w:rFonts w:eastAsia="Calibri" w:cs="Times New Roman"/>
          <w:szCs w:val="28"/>
        </w:rPr>
        <w:t xml:space="preserve">городам чаще более </w:t>
      </w:r>
      <w:r>
        <w:rPr>
          <w:rFonts w:eastAsia="Calibri" w:cs="Times New Roman"/>
          <w:szCs w:val="28"/>
        </w:rPr>
        <w:t>долгосрочные</w:t>
      </w:r>
      <w:r w:rsidR="00BE49B0">
        <w:rPr>
          <w:rFonts w:eastAsia="Calibri" w:cs="Times New Roman"/>
          <w:szCs w:val="28"/>
        </w:rPr>
        <w:t>, и</w:t>
      </w:r>
      <w:r w:rsidR="0055564B" w:rsidRPr="00EC3E24">
        <w:rPr>
          <w:rFonts w:eastAsia="Calibri" w:cs="Times New Roman"/>
          <w:szCs w:val="28"/>
        </w:rPr>
        <w:t xml:space="preserve"> инвестиции распределены </w:t>
      </w:r>
      <w:r w:rsidR="006646B6">
        <w:rPr>
          <w:rFonts w:eastAsia="Calibri" w:cs="Times New Roman"/>
          <w:szCs w:val="28"/>
        </w:rPr>
        <w:t>уже на существенно более поздние периоды.</w:t>
      </w:r>
    </w:p>
    <w:p w14:paraId="6115B108" w14:textId="28FA8E42" w:rsidR="0055564B" w:rsidRPr="00EC3E24" w:rsidRDefault="000B7DDD" w:rsidP="0055564B">
      <w:pPr>
        <w:rPr>
          <w:rFonts w:eastAsia="Calibri" w:cs="Times New Roman"/>
          <w:szCs w:val="28"/>
        </w:rPr>
      </w:pPr>
      <w:r>
        <w:rPr>
          <w:rFonts w:eastAsia="Calibri" w:cs="Times New Roman"/>
          <w:szCs w:val="28"/>
        </w:rPr>
        <w:t>На р</w:t>
      </w:r>
      <w:r w:rsidRPr="000B7DDD">
        <w:rPr>
          <w:rFonts w:eastAsia="Calibri" w:cs="Times New Roman"/>
          <w:szCs w:val="28"/>
        </w:rPr>
        <w:t>исун</w:t>
      </w:r>
      <w:r>
        <w:rPr>
          <w:rFonts w:eastAsia="Calibri" w:cs="Times New Roman"/>
          <w:szCs w:val="28"/>
        </w:rPr>
        <w:t>ке 24 показан объем инвестиций в первые 7 лет.</w:t>
      </w:r>
      <w:r w:rsidR="00EE7832">
        <w:rPr>
          <w:rFonts w:eastAsia="Calibri" w:cs="Times New Roman"/>
          <w:szCs w:val="28"/>
        </w:rPr>
        <w:t xml:space="preserve"> </w:t>
      </w:r>
      <w:r w:rsidR="0055564B" w:rsidRPr="00EC3E24">
        <w:rPr>
          <w:rFonts w:eastAsia="Calibri" w:cs="Times New Roman"/>
          <w:szCs w:val="28"/>
        </w:rPr>
        <w:t>Суммарный объем инвестици</w:t>
      </w:r>
      <w:r w:rsidR="00EE7832">
        <w:rPr>
          <w:rFonts w:eastAsia="Calibri" w:cs="Times New Roman"/>
          <w:szCs w:val="28"/>
        </w:rPr>
        <w:t>онных обязательств концессионера</w:t>
      </w:r>
      <w:r w:rsidR="0055564B" w:rsidRPr="00EC3E24">
        <w:rPr>
          <w:rFonts w:eastAsia="Calibri" w:cs="Times New Roman"/>
          <w:szCs w:val="28"/>
        </w:rPr>
        <w:t xml:space="preserve"> по 8</w:t>
      </w:r>
      <w:r w:rsidR="00780D72">
        <w:rPr>
          <w:rFonts w:eastAsia="Calibri" w:cs="Times New Roman"/>
          <w:szCs w:val="28"/>
        </w:rPr>
        <w:t>8</w:t>
      </w:r>
      <w:r w:rsidR="0055564B" w:rsidRPr="00EC3E24">
        <w:rPr>
          <w:rFonts w:eastAsia="Calibri" w:cs="Times New Roman"/>
          <w:szCs w:val="28"/>
        </w:rPr>
        <w:t xml:space="preserve"> соглашениям – </w:t>
      </w:r>
      <w:r w:rsidR="0055564B" w:rsidRPr="00EC3E24">
        <w:rPr>
          <w:rFonts w:eastAsia="Calibri" w:cs="Times New Roman"/>
          <w:szCs w:val="28"/>
        </w:rPr>
        <w:lastRenderedPageBreak/>
        <w:t xml:space="preserve">порядка </w:t>
      </w:r>
      <w:r w:rsidR="001E585C">
        <w:rPr>
          <w:rFonts w:eastAsia="Calibri" w:cs="Times New Roman"/>
          <w:szCs w:val="28"/>
        </w:rPr>
        <w:t>205,6</w:t>
      </w:r>
      <w:r w:rsidR="0055564B" w:rsidRPr="00EC3E24">
        <w:rPr>
          <w:rFonts w:eastAsia="Calibri" w:cs="Times New Roman"/>
          <w:szCs w:val="28"/>
        </w:rPr>
        <w:t xml:space="preserve"> млрд руб</w:t>
      </w:r>
      <w:r w:rsidR="001E585C">
        <w:rPr>
          <w:rFonts w:eastAsia="Calibri" w:cs="Times New Roman"/>
          <w:szCs w:val="28"/>
        </w:rPr>
        <w:t>.</w:t>
      </w:r>
      <w:r w:rsidR="0055564B" w:rsidRPr="00EC3E24">
        <w:rPr>
          <w:rFonts w:eastAsia="Calibri" w:cs="Times New Roman"/>
          <w:szCs w:val="28"/>
        </w:rPr>
        <w:t xml:space="preserve">, из которых в первые 7 лет планируется вложить лишь около </w:t>
      </w:r>
      <w:r w:rsidR="001E585C">
        <w:rPr>
          <w:rFonts w:eastAsia="Calibri" w:cs="Times New Roman"/>
          <w:szCs w:val="28"/>
        </w:rPr>
        <w:t>28</w:t>
      </w:r>
      <w:r w:rsidR="0055564B" w:rsidRPr="00EC3E24">
        <w:rPr>
          <w:rFonts w:eastAsia="Calibri" w:cs="Times New Roman"/>
          <w:szCs w:val="28"/>
        </w:rPr>
        <w:t>%</w:t>
      </w:r>
      <w:r w:rsidR="001E585C">
        <w:rPr>
          <w:rFonts w:eastAsia="Calibri" w:cs="Times New Roman"/>
          <w:szCs w:val="28"/>
        </w:rPr>
        <w:t xml:space="preserve"> (58,2 млрд руб.)</w:t>
      </w:r>
      <w:r w:rsidR="0055564B" w:rsidRPr="00EC3E24">
        <w:rPr>
          <w:rFonts w:eastAsia="Calibri" w:cs="Times New Roman"/>
          <w:szCs w:val="28"/>
        </w:rPr>
        <w:t xml:space="preserve">. </w:t>
      </w:r>
    </w:p>
    <w:p w14:paraId="18355C72" w14:textId="77777777" w:rsidR="0055564B" w:rsidRPr="0055564B" w:rsidRDefault="0055564B" w:rsidP="0055564B">
      <w:pPr>
        <w:rPr>
          <w:rFonts w:ascii="Calibri" w:eastAsia="Calibri" w:hAnsi="Calibri" w:cs="Times New Roman"/>
        </w:rPr>
      </w:pPr>
      <w:r w:rsidRPr="0055564B">
        <w:rPr>
          <w:rFonts w:ascii="Calibri" w:eastAsia="Calibri" w:hAnsi="Calibri" w:cs="Times New Roman"/>
          <w:noProof/>
          <w:lang w:eastAsia="ru-RU"/>
        </w:rPr>
        <w:drawing>
          <wp:inline distT="0" distB="0" distL="0" distR="0" wp14:anchorId="3F3B05EA" wp14:editId="62DF670C">
            <wp:extent cx="5486400" cy="2844800"/>
            <wp:effectExtent l="0" t="0" r="0" b="0"/>
            <wp:docPr id="1084458532"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77DAAE94" w14:textId="28E15F17" w:rsidR="006646B6" w:rsidRDefault="006646B6" w:rsidP="007D65EC">
      <w:pPr>
        <w:spacing w:line="240" w:lineRule="auto"/>
        <w:ind w:firstLine="0"/>
        <w:jc w:val="center"/>
        <w:rPr>
          <w:i/>
          <w:sz w:val="24"/>
          <w:szCs w:val="24"/>
        </w:rPr>
      </w:pPr>
      <w:r w:rsidRPr="007D65EC">
        <w:rPr>
          <w:i/>
          <w:sz w:val="24"/>
          <w:szCs w:val="24"/>
        </w:rPr>
        <w:t>Рисунок 2</w:t>
      </w:r>
      <w:r w:rsidR="00744A64" w:rsidRPr="007D65EC">
        <w:rPr>
          <w:i/>
          <w:sz w:val="24"/>
          <w:szCs w:val="24"/>
        </w:rPr>
        <w:t>4</w:t>
      </w:r>
      <w:r w:rsidR="007D65EC" w:rsidRPr="007D65EC">
        <w:rPr>
          <w:i/>
          <w:sz w:val="24"/>
          <w:szCs w:val="24"/>
        </w:rPr>
        <w:t>.</w:t>
      </w:r>
      <w:r w:rsidRPr="007D65EC">
        <w:rPr>
          <w:i/>
          <w:sz w:val="24"/>
          <w:szCs w:val="24"/>
        </w:rPr>
        <w:t xml:space="preserve"> Инвестиционные обязательства концессионера локализованы в первые 7 лет соглашения (доля </w:t>
      </w:r>
      <w:r w:rsidR="00EE7832" w:rsidRPr="007D65EC">
        <w:rPr>
          <w:i/>
          <w:sz w:val="24"/>
          <w:szCs w:val="24"/>
        </w:rPr>
        <w:t>о</w:t>
      </w:r>
      <w:r w:rsidRPr="007D65EC">
        <w:rPr>
          <w:i/>
          <w:sz w:val="24"/>
          <w:szCs w:val="24"/>
        </w:rPr>
        <w:t>т планируемых инвестиций)</w:t>
      </w:r>
      <w:r w:rsidR="007D65EC">
        <w:rPr>
          <w:rStyle w:val="a8"/>
          <w:i/>
          <w:sz w:val="24"/>
          <w:szCs w:val="24"/>
        </w:rPr>
        <w:footnoteReference w:id="28"/>
      </w:r>
    </w:p>
    <w:p w14:paraId="1E208325" w14:textId="77777777" w:rsidR="007D65EC" w:rsidRPr="007D65EC" w:rsidRDefault="007D65EC" w:rsidP="007D65EC">
      <w:pPr>
        <w:spacing w:line="240" w:lineRule="auto"/>
        <w:ind w:firstLine="0"/>
        <w:jc w:val="center"/>
        <w:rPr>
          <w:i/>
          <w:sz w:val="24"/>
          <w:szCs w:val="24"/>
        </w:rPr>
      </w:pPr>
    </w:p>
    <w:p w14:paraId="52284167" w14:textId="1ECA4C83" w:rsidR="0055564B" w:rsidRPr="00EC3E24" w:rsidRDefault="00BA7DF6" w:rsidP="0055564B">
      <w:pPr>
        <w:rPr>
          <w:rFonts w:eastAsia="Calibri" w:cs="Times New Roman"/>
          <w:szCs w:val="28"/>
        </w:rPr>
      </w:pPr>
      <w:r>
        <w:rPr>
          <w:rFonts w:eastAsia="Calibri" w:cs="Times New Roman"/>
          <w:szCs w:val="28"/>
        </w:rPr>
        <w:t>Суммарный</w:t>
      </w:r>
      <w:r w:rsidR="0055564B" w:rsidRPr="00EC3E24">
        <w:rPr>
          <w:rFonts w:eastAsia="Calibri" w:cs="Times New Roman"/>
          <w:szCs w:val="28"/>
        </w:rPr>
        <w:t xml:space="preserve"> объем инвестиций концессионера по каждому году реализации концессии (вне зависимости от года начала реализации)</w:t>
      </w:r>
      <w:r w:rsidR="006646B6">
        <w:rPr>
          <w:rFonts w:eastAsia="Calibri" w:cs="Times New Roman"/>
          <w:szCs w:val="28"/>
        </w:rPr>
        <w:t xml:space="preserve"> представлен на рисунке 2</w:t>
      </w:r>
      <w:r w:rsidR="00744A64">
        <w:rPr>
          <w:rFonts w:eastAsia="Calibri" w:cs="Times New Roman"/>
          <w:szCs w:val="28"/>
        </w:rPr>
        <w:t>5</w:t>
      </w:r>
      <w:r w:rsidR="006646B6">
        <w:rPr>
          <w:rFonts w:eastAsia="Calibri" w:cs="Times New Roman"/>
          <w:szCs w:val="28"/>
        </w:rPr>
        <w:t>.</w:t>
      </w:r>
    </w:p>
    <w:p w14:paraId="6D61EAE6" w14:textId="77777777" w:rsidR="0055564B" w:rsidRPr="0055564B" w:rsidRDefault="0055564B" w:rsidP="00EE7832">
      <w:pPr>
        <w:ind w:firstLine="0"/>
        <w:jc w:val="center"/>
        <w:rPr>
          <w:rFonts w:ascii="Calibri" w:eastAsia="Calibri" w:hAnsi="Calibri" w:cs="Times New Roman"/>
        </w:rPr>
      </w:pPr>
      <w:r w:rsidRPr="0055564B">
        <w:rPr>
          <w:rFonts w:ascii="Calibri" w:eastAsia="Calibri" w:hAnsi="Calibri" w:cs="Times New Roman"/>
          <w:noProof/>
          <w:lang w:eastAsia="ru-RU"/>
        </w:rPr>
        <w:drawing>
          <wp:inline distT="0" distB="0" distL="0" distR="0" wp14:anchorId="0CEBB367" wp14:editId="39F0C1F4">
            <wp:extent cx="5675086" cy="2499360"/>
            <wp:effectExtent l="0" t="0" r="0" b="0"/>
            <wp:docPr id="1582472192"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07D7BA1" w14:textId="3C28320B" w:rsidR="0055564B" w:rsidRDefault="006646B6" w:rsidP="00DC321A">
      <w:pPr>
        <w:spacing w:line="240" w:lineRule="auto"/>
        <w:ind w:firstLine="0"/>
        <w:jc w:val="center"/>
        <w:rPr>
          <w:i/>
          <w:sz w:val="24"/>
          <w:szCs w:val="24"/>
        </w:rPr>
      </w:pPr>
      <w:r w:rsidRPr="00DC321A">
        <w:rPr>
          <w:i/>
          <w:sz w:val="24"/>
          <w:szCs w:val="24"/>
        </w:rPr>
        <w:t>Рисунок 2</w:t>
      </w:r>
      <w:r w:rsidR="00744A64" w:rsidRPr="00DC321A">
        <w:rPr>
          <w:i/>
          <w:sz w:val="24"/>
          <w:szCs w:val="24"/>
        </w:rPr>
        <w:t>5</w:t>
      </w:r>
      <w:r w:rsidR="00DC321A" w:rsidRPr="00DC321A">
        <w:rPr>
          <w:i/>
          <w:sz w:val="24"/>
          <w:szCs w:val="24"/>
        </w:rPr>
        <w:t xml:space="preserve">. </w:t>
      </w:r>
      <w:r w:rsidR="0055564B" w:rsidRPr="00DC321A">
        <w:rPr>
          <w:i/>
          <w:sz w:val="24"/>
          <w:szCs w:val="24"/>
        </w:rPr>
        <w:t>Распределение инвестиций</w:t>
      </w:r>
      <w:r w:rsidR="00EE7832" w:rsidRPr="00DC321A">
        <w:rPr>
          <w:i/>
          <w:sz w:val="24"/>
          <w:szCs w:val="24"/>
        </w:rPr>
        <w:t xml:space="preserve"> концессионера</w:t>
      </w:r>
      <w:r w:rsidR="0055564B" w:rsidRPr="00DC321A">
        <w:rPr>
          <w:i/>
          <w:sz w:val="24"/>
          <w:szCs w:val="24"/>
        </w:rPr>
        <w:t xml:space="preserve"> по годам реализации </w:t>
      </w:r>
      <w:r w:rsidRPr="00DC321A">
        <w:rPr>
          <w:i/>
          <w:sz w:val="24"/>
          <w:szCs w:val="24"/>
        </w:rPr>
        <w:t>концессионных соглашений</w:t>
      </w:r>
      <w:r w:rsidR="00DC321A">
        <w:rPr>
          <w:rStyle w:val="a8"/>
          <w:i/>
          <w:sz w:val="24"/>
          <w:szCs w:val="24"/>
        </w:rPr>
        <w:footnoteReference w:id="29"/>
      </w:r>
    </w:p>
    <w:p w14:paraId="6A40FD7B" w14:textId="77777777" w:rsidR="00DC321A" w:rsidRPr="00DC321A" w:rsidRDefault="00DC321A" w:rsidP="00DC321A">
      <w:pPr>
        <w:spacing w:line="240" w:lineRule="auto"/>
        <w:ind w:firstLine="0"/>
        <w:jc w:val="center"/>
        <w:rPr>
          <w:i/>
          <w:sz w:val="24"/>
          <w:szCs w:val="24"/>
        </w:rPr>
      </w:pPr>
    </w:p>
    <w:p w14:paraId="3CC4F9C4" w14:textId="5E23FFEF" w:rsidR="0055564B" w:rsidRDefault="00DF4476" w:rsidP="00A832D5">
      <w:pPr>
        <w:rPr>
          <w:rFonts w:eastAsia="Calibri" w:cs="Times New Roman"/>
          <w:szCs w:val="28"/>
        </w:rPr>
      </w:pPr>
      <w:r>
        <w:rPr>
          <w:rFonts w:eastAsia="Calibri" w:cs="Times New Roman"/>
          <w:szCs w:val="28"/>
        </w:rPr>
        <w:t xml:space="preserve">Таким образом, </w:t>
      </w:r>
      <w:r w:rsidR="004032EC">
        <w:rPr>
          <w:rFonts w:eastAsia="Calibri" w:cs="Times New Roman"/>
          <w:szCs w:val="28"/>
        </w:rPr>
        <w:t>за последние годы (2021</w:t>
      </w:r>
      <w:r w:rsidR="00D0623E">
        <w:rPr>
          <w:rFonts w:eastAsia="Calibri" w:cs="Times New Roman"/>
          <w:szCs w:val="28"/>
        </w:rPr>
        <w:t>–</w:t>
      </w:r>
      <w:r w:rsidR="004032EC">
        <w:rPr>
          <w:rFonts w:eastAsia="Calibri" w:cs="Times New Roman"/>
          <w:szCs w:val="28"/>
        </w:rPr>
        <w:t>2023</w:t>
      </w:r>
      <w:r w:rsidR="00D0623E">
        <w:rPr>
          <w:rFonts w:eastAsia="Calibri" w:cs="Times New Roman"/>
          <w:szCs w:val="28"/>
        </w:rPr>
        <w:t xml:space="preserve"> </w:t>
      </w:r>
      <w:r w:rsidR="004032EC">
        <w:rPr>
          <w:rFonts w:eastAsia="Calibri" w:cs="Times New Roman"/>
          <w:szCs w:val="28"/>
        </w:rPr>
        <w:t>гг</w:t>
      </w:r>
      <w:r w:rsidR="00D0623E">
        <w:rPr>
          <w:rFonts w:eastAsia="Calibri" w:cs="Times New Roman"/>
          <w:szCs w:val="28"/>
        </w:rPr>
        <w:t>.</w:t>
      </w:r>
      <w:r w:rsidR="004032EC">
        <w:rPr>
          <w:rFonts w:eastAsia="Calibri" w:cs="Times New Roman"/>
          <w:szCs w:val="28"/>
        </w:rPr>
        <w:t>) заключения концессионных соглашений</w:t>
      </w:r>
      <w:r w:rsidR="00D0623E">
        <w:rPr>
          <w:rFonts w:eastAsia="Calibri" w:cs="Times New Roman"/>
          <w:szCs w:val="28"/>
        </w:rPr>
        <w:t>:</w:t>
      </w:r>
    </w:p>
    <w:p w14:paraId="453535B9" w14:textId="7BA2402A" w:rsidR="00DF4476" w:rsidRDefault="00EE7832" w:rsidP="00A832D5">
      <w:pPr>
        <w:rPr>
          <w:rFonts w:eastAsia="Calibri" w:cs="Times New Roman"/>
          <w:szCs w:val="28"/>
        </w:rPr>
      </w:pPr>
      <w:r>
        <w:rPr>
          <w:rFonts w:eastAsia="Calibri" w:cs="Times New Roman"/>
          <w:szCs w:val="28"/>
        </w:rPr>
        <w:lastRenderedPageBreak/>
        <w:t>–</w:t>
      </w:r>
      <w:r w:rsidR="00DF4476">
        <w:rPr>
          <w:rFonts w:eastAsia="Calibri" w:cs="Times New Roman"/>
          <w:szCs w:val="28"/>
        </w:rPr>
        <w:t xml:space="preserve"> </w:t>
      </w:r>
      <w:r w:rsidR="00435088">
        <w:rPr>
          <w:rFonts w:eastAsia="Calibri" w:cs="Times New Roman"/>
          <w:szCs w:val="28"/>
        </w:rPr>
        <w:t>увеличивается</w:t>
      </w:r>
      <w:r w:rsidR="00DF4476">
        <w:rPr>
          <w:rFonts w:eastAsia="Calibri" w:cs="Times New Roman"/>
          <w:szCs w:val="28"/>
        </w:rPr>
        <w:t xml:space="preserve"> средний срок, на который заключаются концессионные соглашения;</w:t>
      </w:r>
      <w:r w:rsidR="00502295">
        <w:rPr>
          <w:rFonts w:eastAsia="Calibri" w:cs="Times New Roman"/>
          <w:szCs w:val="28"/>
        </w:rPr>
        <w:t xml:space="preserve"> </w:t>
      </w:r>
    </w:p>
    <w:p w14:paraId="2F149124" w14:textId="4A7AB7D3" w:rsidR="00DF4476" w:rsidRDefault="00EE7832" w:rsidP="00A832D5">
      <w:pPr>
        <w:rPr>
          <w:rFonts w:eastAsia="Calibri" w:cs="Times New Roman"/>
          <w:szCs w:val="28"/>
        </w:rPr>
      </w:pPr>
      <w:r>
        <w:rPr>
          <w:rFonts w:eastAsia="Calibri" w:cs="Times New Roman"/>
          <w:szCs w:val="28"/>
        </w:rPr>
        <w:t>–</w:t>
      </w:r>
      <w:r w:rsidR="00435088">
        <w:rPr>
          <w:rFonts w:eastAsia="Calibri" w:cs="Times New Roman"/>
          <w:szCs w:val="28"/>
        </w:rPr>
        <w:t xml:space="preserve"> увеличивается</w:t>
      </w:r>
      <w:r w:rsidR="00DF4476">
        <w:rPr>
          <w:rFonts w:eastAsia="Calibri" w:cs="Times New Roman"/>
          <w:szCs w:val="28"/>
        </w:rPr>
        <w:t xml:space="preserve"> размер населенных пунктов, в которых заключаются такие соглашения;</w:t>
      </w:r>
    </w:p>
    <w:p w14:paraId="3160F67F" w14:textId="34B6ADD4" w:rsidR="00DF4476" w:rsidRDefault="00EE7832" w:rsidP="00A832D5">
      <w:pPr>
        <w:rPr>
          <w:rFonts w:eastAsia="Calibri" w:cs="Times New Roman"/>
          <w:szCs w:val="28"/>
        </w:rPr>
      </w:pPr>
      <w:r>
        <w:rPr>
          <w:rFonts w:eastAsia="Calibri" w:cs="Times New Roman"/>
          <w:szCs w:val="28"/>
        </w:rPr>
        <w:t>–</w:t>
      </w:r>
      <w:r w:rsidR="00DF4476">
        <w:rPr>
          <w:rFonts w:eastAsia="Calibri" w:cs="Times New Roman"/>
          <w:szCs w:val="28"/>
        </w:rPr>
        <w:t xml:space="preserve"> такие соглашения включают в себя значительные инвестиционные обязательства частной стороны, которые не концентрируются на среднесрочном периоде, а планируются на весь период концессионного соглашения, включа</w:t>
      </w:r>
      <w:r w:rsidR="00435088">
        <w:rPr>
          <w:rFonts w:eastAsia="Calibri" w:cs="Times New Roman"/>
          <w:szCs w:val="28"/>
        </w:rPr>
        <w:t>я</w:t>
      </w:r>
      <w:r w:rsidR="00DF4476">
        <w:rPr>
          <w:rFonts w:eastAsia="Calibri" w:cs="Times New Roman"/>
          <w:szCs w:val="28"/>
        </w:rPr>
        <w:t xml:space="preserve"> 49 лет до 2070 года.</w:t>
      </w:r>
    </w:p>
    <w:p w14:paraId="1573318C" w14:textId="5F7EB38C" w:rsidR="000F00E8" w:rsidRPr="00EE7832" w:rsidRDefault="00DF4476" w:rsidP="00A832D5">
      <w:pPr>
        <w:rPr>
          <w:rFonts w:eastAsia="Calibri" w:cs="Times New Roman"/>
          <w:szCs w:val="28"/>
        </w:rPr>
      </w:pPr>
      <w:r>
        <w:rPr>
          <w:rFonts w:eastAsia="Calibri" w:cs="Times New Roman"/>
          <w:szCs w:val="28"/>
        </w:rPr>
        <w:t>На рисунке 2</w:t>
      </w:r>
      <w:r w:rsidR="00744A64">
        <w:rPr>
          <w:rFonts w:eastAsia="Calibri" w:cs="Times New Roman"/>
          <w:szCs w:val="28"/>
        </w:rPr>
        <w:t>6</w:t>
      </w:r>
      <w:r>
        <w:rPr>
          <w:rFonts w:eastAsia="Calibri" w:cs="Times New Roman"/>
          <w:szCs w:val="28"/>
        </w:rPr>
        <w:t xml:space="preserve"> представлена карта</w:t>
      </w:r>
      <w:r w:rsidR="000F00E8">
        <w:rPr>
          <w:rFonts w:eastAsia="Calibri" w:cs="Times New Roman"/>
          <w:szCs w:val="28"/>
        </w:rPr>
        <w:t xml:space="preserve">, </w:t>
      </w:r>
      <w:r w:rsidR="00BE4C46">
        <w:rPr>
          <w:rFonts w:eastAsia="Calibri" w:cs="Times New Roman"/>
          <w:szCs w:val="28"/>
        </w:rPr>
        <w:t>на которой отображены</w:t>
      </w:r>
      <w:r w:rsidR="000F00E8">
        <w:rPr>
          <w:rFonts w:eastAsia="Calibri" w:cs="Times New Roman"/>
          <w:szCs w:val="28"/>
        </w:rPr>
        <w:t xml:space="preserve"> </w:t>
      </w:r>
      <w:r>
        <w:rPr>
          <w:rFonts w:eastAsia="Calibri" w:cs="Times New Roman"/>
          <w:szCs w:val="28"/>
        </w:rPr>
        <w:t>города</w:t>
      </w:r>
      <w:r w:rsidR="000F00E8">
        <w:rPr>
          <w:rFonts w:eastAsia="Calibri" w:cs="Times New Roman"/>
          <w:szCs w:val="28"/>
        </w:rPr>
        <w:t xml:space="preserve"> с населением более 100 </w:t>
      </w:r>
      <w:r w:rsidR="003075CA">
        <w:rPr>
          <w:rFonts w:eastAsia="Calibri" w:cs="Times New Roman"/>
          <w:szCs w:val="28"/>
        </w:rPr>
        <w:t>тыс.</w:t>
      </w:r>
      <w:r w:rsidR="000F00E8">
        <w:rPr>
          <w:rFonts w:eastAsia="Calibri" w:cs="Times New Roman"/>
          <w:szCs w:val="28"/>
        </w:rPr>
        <w:t xml:space="preserve"> человек, в которых заключены концессионные соглашения в секторе водоснабжения и водоотведения.</w:t>
      </w:r>
    </w:p>
    <w:p w14:paraId="17353AA6" w14:textId="5CBA538C" w:rsidR="00AD758F" w:rsidRDefault="00212810" w:rsidP="00A832D5">
      <w:pPr>
        <w:rPr>
          <w:rFonts w:eastAsia="Calibri" w:cs="Times New Roman"/>
          <w:szCs w:val="28"/>
        </w:rPr>
      </w:pPr>
      <w:r>
        <w:rPr>
          <w:rFonts w:eastAsia="Calibri" w:cs="Times New Roman"/>
          <w:szCs w:val="28"/>
        </w:rPr>
        <w:t>На карте представлены 3</w:t>
      </w:r>
      <w:r w:rsidR="00182395">
        <w:rPr>
          <w:rFonts w:eastAsia="Calibri" w:cs="Times New Roman"/>
          <w:szCs w:val="28"/>
        </w:rPr>
        <w:t>6</w:t>
      </w:r>
      <w:r w:rsidR="00AD758F">
        <w:rPr>
          <w:rFonts w:eastAsia="Calibri" w:cs="Times New Roman"/>
          <w:szCs w:val="28"/>
        </w:rPr>
        <w:t xml:space="preserve"> крупных города, </w:t>
      </w:r>
      <w:r w:rsidR="006C7C84">
        <w:rPr>
          <w:rFonts w:eastAsia="Calibri" w:cs="Times New Roman"/>
          <w:szCs w:val="28"/>
        </w:rPr>
        <w:t>в которых</w:t>
      </w:r>
      <w:r w:rsidR="00AD758F">
        <w:rPr>
          <w:rFonts w:eastAsia="Calibri" w:cs="Times New Roman"/>
          <w:szCs w:val="28"/>
        </w:rPr>
        <w:t xml:space="preserve"> заключены концессионные сог</w:t>
      </w:r>
      <w:r>
        <w:rPr>
          <w:rFonts w:eastAsia="Calibri" w:cs="Times New Roman"/>
          <w:szCs w:val="28"/>
        </w:rPr>
        <w:t>лашения</w:t>
      </w:r>
      <w:r w:rsidR="006C7C84">
        <w:rPr>
          <w:rFonts w:eastAsia="Calibri" w:cs="Times New Roman"/>
          <w:szCs w:val="28"/>
        </w:rPr>
        <w:t>,</w:t>
      </w:r>
      <w:r w:rsidR="00804392">
        <w:rPr>
          <w:rFonts w:eastAsia="Calibri" w:cs="Times New Roman"/>
          <w:szCs w:val="28"/>
        </w:rPr>
        <w:t xml:space="preserve"> 2</w:t>
      </w:r>
      <w:r w:rsidR="00182395">
        <w:rPr>
          <w:rFonts w:eastAsia="Calibri" w:cs="Times New Roman"/>
          <w:szCs w:val="28"/>
        </w:rPr>
        <w:t>5</w:t>
      </w:r>
      <w:r w:rsidR="00804392">
        <w:rPr>
          <w:rFonts w:eastAsia="Calibri" w:cs="Times New Roman"/>
          <w:szCs w:val="28"/>
        </w:rPr>
        <w:t xml:space="preserve"> из </w:t>
      </w:r>
      <w:r w:rsidR="006C7C84">
        <w:rPr>
          <w:rFonts w:eastAsia="Calibri" w:cs="Times New Roman"/>
          <w:szCs w:val="28"/>
        </w:rPr>
        <w:t>которых в</w:t>
      </w:r>
      <w:r w:rsidR="00804392">
        <w:rPr>
          <w:rFonts w:eastAsia="Calibri" w:cs="Times New Roman"/>
          <w:szCs w:val="28"/>
        </w:rPr>
        <w:t xml:space="preserve"> рамках исследования были проанализированы. </w:t>
      </w:r>
    </w:p>
    <w:p w14:paraId="4667591F" w14:textId="43638ED5" w:rsidR="00435088" w:rsidRDefault="00804392" w:rsidP="00BA7DF6">
      <w:pPr>
        <w:rPr>
          <w:rFonts w:eastAsia="Calibri" w:cs="Times New Roman"/>
          <w:szCs w:val="28"/>
        </w:rPr>
      </w:pPr>
      <w:r>
        <w:rPr>
          <w:rFonts w:eastAsia="Calibri" w:cs="Times New Roman"/>
          <w:szCs w:val="28"/>
        </w:rPr>
        <w:t>В</w:t>
      </w:r>
      <w:r w:rsidR="00212810">
        <w:rPr>
          <w:rFonts w:eastAsia="Calibri" w:cs="Times New Roman"/>
          <w:szCs w:val="28"/>
        </w:rPr>
        <w:t xml:space="preserve"> 11 городах концессионером выступает </w:t>
      </w:r>
      <w:r w:rsidR="00435088">
        <w:rPr>
          <w:rFonts w:eastAsia="Calibri" w:cs="Times New Roman"/>
          <w:szCs w:val="28"/>
        </w:rPr>
        <w:t>группа компаний</w:t>
      </w:r>
      <w:r w:rsidR="00212810">
        <w:rPr>
          <w:rFonts w:eastAsia="Calibri" w:cs="Times New Roman"/>
          <w:szCs w:val="28"/>
        </w:rPr>
        <w:t xml:space="preserve"> «Российские коммунальные системы»</w:t>
      </w:r>
      <w:r w:rsidR="00592CFB">
        <w:rPr>
          <w:rFonts w:eastAsia="Calibri" w:cs="Times New Roman"/>
          <w:szCs w:val="28"/>
        </w:rPr>
        <w:t xml:space="preserve"> (</w:t>
      </w:r>
      <w:r w:rsidR="00D70ACB">
        <w:rPr>
          <w:rFonts w:eastAsia="Calibri" w:cs="Times New Roman"/>
          <w:szCs w:val="28"/>
        </w:rPr>
        <w:t xml:space="preserve">далее – </w:t>
      </w:r>
      <w:r w:rsidR="00592CFB">
        <w:rPr>
          <w:rFonts w:eastAsia="Calibri" w:cs="Times New Roman"/>
          <w:szCs w:val="28"/>
        </w:rPr>
        <w:t>РКС)</w:t>
      </w:r>
      <w:r w:rsidR="00212810">
        <w:rPr>
          <w:rFonts w:eastAsia="Calibri" w:cs="Times New Roman"/>
          <w:szCs w:val="28"/>
        </w:rPr>
        <w:t xml:space="preserve">, в 11 других городах – </w:t>
      </w:r>
      <w:r w:rsidR="00435088">
        <w:rPr>
          <w:rFonts w:eastAsia="Calibri" w:cs="Times New Roman"/>
          <w:szCs w:val="28"/>
        </w:rPr>
        <w:t>группа компаний</w:t>
      </w:r>
      <w:r w:rsidR="00212810">
        <w:rPr>
          <w:rFonts w:eastAsia="Calibri" w:cs="Times New Roman"/>
          <w:szCs w:val="28"/>
        </w:rPr>
        <w:t xml:space="preserve"> </w:t>
      </w:r>
      <w:r w:rsidR="00592CFB">
        <w:rPr>
          <w:rFonts w:eastAsia="Calibri" w:cs="Times New Roman"/>
          <w:szCs w:val="28"/>
        </w:rPr>
        <w:t>«Росводоканал» (</w:t>
      </w:r>
      <w:r w:rsidR="00BA7DF6">
        <w:rPr>
          <w:rFonts w:eastAsia="Calibri" w:cs="Times New Roman"/>
          <w:szCs w:val="28"/>
        </w:rPr>
        <w:t xml:space="preserve">далее – </w:t>
      </w:r>
      <w:r w:rsidR="00592CFB">
        <w:rPr>
          <w:rFonts w:eastAsia="Calibri" w:cs="Times New Roman"/>
          <w:szCs w:val="28"/>
        </w:rPr>
        <w:t>РВК), в 1</w:t>
      </w:r>
      <w:r w:rsidR="00182395">
        <w:rPr>
          <w:rFonts w:eastAsia="Calibri" w:cs="Times New Roman"/>
          <w:szCs w:val="28"/>
        </w:rPr>
        <w:t>4</w:t>
      </w:r>
      <w:r w:rsidR="00592CFB">
        <w:rPr>
          <w:rFonts w:eastAsia="Calibri" w:cs="Times New Roman"/>
          <w:szCs w:val="28"/>
        </w:rPr>
        <w:t xml:space="preserve"> оставшихся город</w:t>
      </w:r>
      <w:r w:rsidR="006C7C84">
        <w:rPr>
          <w:rFonts w:eastAsia="Calibri" w:cs="Times New Roman"/>
          <w:szCs w:val="28"/>
        </w:rPr>
        <w:t>ах</w:t>
      </w:r>
      <w:r w:rsidR="00592CFB">
        <w:rPr>
          <w:rFonts w:eastAsia="Calibri" w:cs="Times New Roman"/>
          <w:szCs w:val="28"/>
        </w:rPr>
        <w:t xml:space="preserve"> концессионерами выступают различные другие компании. </w:t>
      </w:r>
    </w:p>
    <w:p w14:paraId="53F30EE5" w14:textId="6185ECA1" w:rsidR="00BA7DF6" w:rsidRDefault="00592CFB" w:rsidP="00BA7DF6">
      <w:pPr>
        <w:rPr>
          <w:rFonts w:eastAsia="Calibri" w:cs="Times New Roman"/>
          <w:szCs w:val="28"/>
        </w:rPr>
      </w:pPr>
      <w:r>
        <w:rPr>
          <w:rFonts w:eastAsia="Calibri" w:cs="Times New Roman"/>
          <w:szCs w:val="28"/>
        </w:rPr>
        <w:t xml:space="preserve">Таким образом, на рынке услуг по управлению системами водоснабжения выделяются два крупных </w:t>
      </w:r>
      <w:r w:rsidR="00435088">
        <w:rPr>
          <w:rFonts w:eastAsia="Calibri" w:cs="Times New Roman"/>
          <w:szCs w:val="28"/>
        </w:rPr>
        <w:t>участника</w:t>
      </w:r>
      <w:r>
        <w:rPr>
          <w:rFonts w:eastAsia="Calibri" w:cs="Times New Roman"/>
          <w:szCs w:val="28"/>
        </w:rPr>
        <w:t>.</w:t>
      </w:r>
    </w:p>
    <w:p w14:paraId="61E04439" w14:textId="77777777" w:rsidR="00531DA8" w:rsidRDefault="00DA345C" w:rsidP="00A832D5">
      <w:pPr>
        <w:rPr>
          <w:rFonts w:eastAsia="Calibri" w:cs="Times New Roman"/>
          <w:szCs w:val="28"/>
        </w:rPr>
      </w:pPr>
      <w:r>
        <w:rPr>
          <w:rFonts w:eastAsia="Calibri" w:cs="Times New Roman"/>
          <w:szCs w:val="28"/>
        </w:rPr>
        <w:t xml:space="preserve">В таблице </w:t>
      </w:r>
      <w:r w:rsidR="001D5263">
        <w:rPr>
          <w:rFonts w:eastAsia="Calibri" w:cs="Times New Roman"/>
          <w:szCs w:val="28"/>
        </w:rPr>
        <w:t>3</w:t>
      </w:r>
      <w:r>
        <w:rPr>
          <w:rFonts w:eastAsia="Calibri" w:cs="Times New Roman"/>
          <w:szCs w:val="28"/>
        </w:rPr>
        <w:t xml:space="preserve"> представлена информация о структуре инвестиционных обязательств долгосрочных концессий в крупных городах России.</w:t>
      </w:r>
    </w:p>
    <w:p w14:paraId="56BB8C75" w14:textId="59A0C01B" w:rsidR="000F00E8" w:rsidRDefault="000F00E8" w:rsidP="00A832D5">
      <w:pPr>
        <w:rPr>
          <w:rFonts w:eastAsia="Calibri" w:cs="Times New Roman"/>
          <w:szCs w:val="28"/>
        </w:rPr>
      </w:pPr>
    </w:p>
    <w:p w14:paraId="7A415DFD" w14:textId="77777777" w:rsidR="000F00E8" w:rsidRDefault="000F00E8" w:rsidP="00A832D5">
      <w:pPr>
        <w:rPr>
          <w:rFonts w:eastAsia="Calibri" w:cs="Times New Roman"/>
          <w:szCs w:val="28"/>
        </w:rPr>
        <w:sectPr w:rsidR="000F00E8" w:rsidSect="00F72B50">
          <w:headerReference w:type="default" r:id="rId34"/>
          <w:pgSz w:w="11906" w:h="16838" w:code="9"/>
          <w:pgMar w:top="737" w:right="851" w:bottom="1134" w:left="1701" w:header="709" w:footer="709" w:gutter="0"/>
          <w:cols w:space="708"/>
          <w:titlePg/>
          <w:docGrid w:linePitch="381"/>
        </w:sectPr>
      </w:pPr>
    </w:p>
    <w:p w14:paraId="00E2E5BE" w14:textId="77777777" w:rsidR="00531DA8" w:rsidRDefault="008D3370" w:rsidP="00531DA8">
      <w:pPr>
        <w:ind w:firstLine="0"/>
        <w:jc w:val="center"/>
        <w:rPr>
          <w:rFonts w:eastAsia="Calibri" w:cs="Times New Roman"/>
          <w:i/>
          <w:sz w:val="24"/>
          <w:szCs w:val="24"/>
        </w:rPr>
      </w:pPr>
      <w:r>
        <w:rPr>
          <w:rFonts w:eastAsia="Calibri" w:cs="Times New Roman"/>
          <w:noProof/>
          <w:szCs w:val="28"/>
          <w:lang w:eastAsia="ru-RU"/>
        </w:rPr>
        <w:lastRenderedPageBreak/>
        <w:drawing>
          <wp:inline distT="0" distB="0" distL="0" distR="0" wp14:anchorId="4536D088" wp14:editId="4924DAB2">
            <wp:extent cx="7858125" cy="4149763"/>
            <wp:effectExtent l="0" t="0" r="0" b="3175"/>
            <wp:docPr id="1422899047" name="Рисунок 4" descr="Изображение выглядит как диаграмма, текст, карт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2899047" name="Рисунок 4" descr="Изображение выглядит как диаграмма, текст, карта&#10;&#10;Автоматически созданное описание"/>
                    <pic:cNvPicPr/>
                  </pic:nvPicPr>
                  <pic:blipFill rotWithShape="1">
                    <a:blip r:embed="rId35" cstate="screen">
                      <a:extLst>
                        <a:ext uri="{28A0092B-C50C-407E-A947-70E740481C1C}">
                          <a14:useLocalDpi xmlns:a14="http://schemas.microsoft.com/office/drawing/2010/main"/>
                        </a:ext>
                      </a:extLst>
                    </a:blip>
                    <a:srcRect/>
                    <a:stretch/>
                  </pic:blipFill>
                  <pic:spPr bwMode="auto">
                    <a:xfrm>
                      <a:off x="0" y="0"/>
                      <a:ext cx="7930362" cy="4187910"/>
                    </a:xfrm>
                    <a:prstGeom prst="rect">
                      <a:avLst/>
                    </a:prstGeom>
                    <a:ln>
                      <a:noFill/>
                    </a:ln>
                    <a:extLst>
                      <a:ext uri="{53640926-AAD7-44d8-BBD7-CCE9431645EC}">
                        <a14:shadowObscured xmlns:cx1="http://schemas.microsoft.com/office/drawing/2015/9/8/chartex"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inline>
        </w:drawing>
      </w:r>
    </w:p>
    <w:p w14:paraId="4B8E2B77" w14:textId="59111F19" w:rsidR="0038047C" w:rsidRDefault="000F00E8" w:rsidP="00531DA8">
      <w:pPr>
        <w:ind w:firstLine="0"/>
        <w:jc w:val="left"/>
        <w:rPr>
          <w:rFonts w:eastAsia="Calibri" w:cs="Times New Roman"/>
          <w:i/>
          <w:sz w:val="24"/>
          <w:szCs w:val="24"/>
        </w:rPr>
      </w:pPr>
      <w:r w:rsidRPr="004E1B41">
        <w:rPr>
          <w:rFonts w:eastAsia="Calibri" w:cs="Times New Roman"/>
          <w:i/>
          <w:sz w:val="24"/>
          <w:szCs w:val="24"/>
        </w:rPr>
        <w:t>Рисунок 2</w:t>
      </w:r>
      <w:r w:rsidR="00744A64" w:rsidRPr="004E1B41">
        <w:rPr>
          <w:rFonts w:eastAsia="Calibri" w:cs="Times New Roman"/>
          <w:i/>
          <w:sz w:val="24"/>
          <w:szCs w:val="24"/>
        </w:rPr>
        <w:t>6</w:t>
      </w:r>
      <w:r w:rsidR="004E1B41">
        <w:rPr>
          <w:rFonts w:eastAsia="Calibri" w:cs="Times New Roman"/>
          <w:i/>
          <w:sz w:val="24"/>
          <w:szCs w:val="24"/>
        </w:rPr>
        <w:t>.</w:t>
      </w:r>
      <w:r w:rsidRPr="004E1B41">
        <w:rPr>
          <w:rFonts w:eastAsia="Calibri" w:cs="Times New Roman"/>
          <w:i/>
          <w:sz w:val="24"/>
          <w:szCs w:val="24"/>
        </w:rPr>
        <w:t xml:space="preserve"> Концессии в секторе водоснабжения/водоотведения в крупных городах Росси</w:t>
      </w:r>
      <w:r w:rsidR="00803711" w:rsidRPr="004E1B41">
        <w:rPr>
          <w:rFonts w:eastAsia="Calibri" w:cs="Times New Roman"/>
          <w:i/>
          <w:sz w:val="24"/>
          <w:szCs w:val="24"/>
        </w:rPr>
        <w:t>и</w:t>
      </w:r>
      <w:r w:rsidR="004E1B41" w:rsidRPr="004E1B41">
        <w:rPr>
          <w:rStyle w:val="a8"/>
          <w:rFonts w:eastAsia="Calibri" w:cs="Times New Roman"/>
          <w:i/>
          <w:sz w:val="24"/>
          <w:szCs w:val="24"/>
        </w:rPr>
        <w:footnoteReference w:id="30"/>
      </w:r>
    </w:p>
    <w:p w14:paraId="5952782D" w14:textId="77777777" w:rsidR="00531DA8" w:rsidRPr="001017A3" w:rsidRDefault="00531DA8" w:rsidP="001017A3">
      <w:pPr>
        <w:ind w:firstLine="0"/>
        <w:jc w:val="center"/>
        <w:rPr>
          <w:rFonts w:eastAsia="Calibri" w:cs="Times New Roman"/>
          <w:szCs w:val="28"/>
        </w:rPr>
      </w:pPr>
    </w:p>
    <w:p w14:paraId="04394FD9" w14:textId="22AC0232" w:rsidR="00737FC6" w:rsidRPr="00EC3E24" w:rsidRDefault="00737FC6" w:rsidP="000F00E8">
      <w:pPr>
        <w:rPr>
          <w:rFonts w:eastAsia="Calibri" w:cs="Times New Roman"/>
          <w:sz w:val="22"/>
        </w:rPr>
        <w:sectPr w:rsidR="00737FC6" w:rsidRPr="00EC3E24" w:rsidSect="001017A3">
          <w:pgSz w:w="16838" w:h="11906" w:orient="landscape"/>
          <w:pgMar w:top="851" w:right="1134" w:bottom="2694" w:left="1134" w:header="709" w:footer="709" w:gutter="0"/>
          <w:cols w:space="708"/>
          <w:docGrid w:linePitch="360"/>
        </w:sectPr>
      </w:pPr>
    </w:p>
    <w:p w14:paraId="5003F99A" w14:textId="215C6D60" w:rsidR="00354792" w:rsidRDefault="00354792" w:rsidP="00563DCF">
      <w:pPr>
        <w:spacing w:line="240" w:lineRule="auto"/>
        <w:ind w:firstLine="0"/>
        <w:jc w:val="center"/>
        <w:rPr>
          <w:rFonts w:cs="Times New Roman"/>
          <w:bCs/>
          <w:i/>
          <w:sz w:val="24"/>
          <w:szCs w:val="24"/>
        </w:rPr>
      </w:pPr>
      <w:r w:rsidRPr="00563DCF">
        <w:rPr>
          <w:rFonts w:cs="Times New Roman"/>
          <w:bCs/>
          <w:i/>
          <w:sz w:val="24"/>
          <w:szCs w:val="24"/>
        </w:rPr>
        <w:lastRenderedPageBreak/>
        <w:t xml:space="preserve">Таблица </w:t>
      </w:r>
      <w:r w:rsidR="001D5263">
        <w:rPr>
          <w:rFonts w:cs="Times New Roman"/>
          <w:bCs/>
          <w:i/>
          <w:sz w:val="24"/>
          <w:szCs w:val="24"/>
        </w:rPr>
        <w:t>3</w:t>
      </w:r>
      <w:r w:rsidRPr="00563DCF">
        <w:rPr>
          <w:rFonts w:cs="Times New Roman"/>
          <w:bCs/>
          <w:i/>
          <w:sz w:val="24"/>
          <w:szCs w:val="24"/>
        </w:rPr>
        <w:t xml:space="preserve">. Ключевые показатели </w:t>
      </w:r>
      <w:r w:rsidR="00885B91" w:rsidRPr="00563DCF">
        <w:rPr>
          <w:rFonts w:cs="Times New Roman"/>
          <w:bCs/>
          <w:i/>
          <w:sz w:val="24"/>
          <w:szCs w:val="24"/>
        </w:rPr>
        <w:t xml:space="preserve">проанализированных </w:t>
      </w:r>
      <w:r w:rsidRPr="00563DCF">
        <w:rPr>
          <w:rFonts w:cs="Times New Roman"/>
          <w:bCs/>
          <w:i/>
          <w:sz w:val="24"/>
          <w:szCs w:val="24"/>
        </w:rPr>
        <w:t xml:space="preserve">концессионных соглашений по городам </w:t>
      </w:r>
      <w:r w:rsidR="002424B1" w:rsidRPr="00563DCF">
        <w:rPr>
          <w:rFonts w:cs="Times New Roman"/>
          <w:bCs/>
          <w:i/>
          <w:sz w:val="24"/>
          <w:szCs w:val="24"/>
        </w:rPr>
        <w:t>присутствия группы компаний Росводоканал и группы компаний Российские коммунальные системы</w:t>
      </w:r>
    </w:p>
    <w:p w14:paraId="7BF352AA" w14:textId="77777777" w:rsidR="00563DCF" w:rsidRPr="00563DCF" w:rsidRDefault="00563DCF" w:rsidP="00563DCF">
      <w:pPr>
        <w:spacing w:line="240" w:lineRule="auto"/>
        <w:ind w:firstLine="0"/>
        <w:jc w:val="center"/>
        <w:rPr>
          <w:rFonts w:cs="Times New Roman"/>
          <w:bCs/>
          <w:i/>
          <w:sz w:val="24"/>
          <w:szCs w:val="24"/>
        </w:rPr>
      </w:pPr>
    </w:p>
    <w:tbl>
      <w:tblPr>
        <w:tblStyle w:val="af1"/>
        <w:tblW w:w="9161" w:type="dxa"/>
        <w:tblLook w:val="04A0" w:firstRow="1" w:lastRow="0" w:firstColumn="1" w:lastColumn="0" w:noHBand="0" w:noVBand="1"/>
      </w:tblPr>
      <w:tblGrid>
        <w:gridCol w:w="3632"/>
        <w:gridCol w:w="1985"/>
        <w:gridCol w:w="1804"/>
        <w:gridCol w:w="1740"/>
      </w:tblGrid>
      <w:tr w:rsidR="004F6D22" w:rsidRPr="00354792" w14:paraId="3FDEA809" w14:textId="33632102" w:rsidTr="00F243CE">
        <w:tc>
          <w:tcPr>
            <w:tcW w:w="3632" w:type="dxa"/>
          </w:tcPr>
          <w:p w14:paraId="09CBAB06" w14:textId="77777777" w:rsidR="004F6D22" w:rsidRPr="00354792" w:rsidRDefault="004F6D22" w:rsidP="002424B1">
            <w:pPr>
              <w:ind w:firstLine="0"/>
              <w:rPr>
                <w:sz w:val="24"/>
                <w:szCs w:val="24"/>
              </w:rPr>
            </w:pPr>
          </w:p>
        </w:tc>
        <w:tc>
          <w:tcPr>
            <w:tcW w:w="1985" w:type="dxa"/>
          </w:tcPr>
          <w:p w14:paraId="656CBEA6" w14:textId="77777777" w:rsidR="004F6D22" w:rsidRPr="00354792" w:rsidRDefault="004F6D22" w:rsidP="002424B1">
            <w:pPr>
              <w:ind w:firstLine="0"/>
              <w:jc w:val="center"/>
              <w:rPr>
                <w:sz w:val="24"/>
                <w:szCs w:val="24"/>
              </w:rPr>
            </w:pPr>
            <w:r w:rsidRPr="00354792">
              <w:rPr>
                <w:sz w:val="24"/>
                <w:szCs w:val="24"/>
              </w:rPr>
              <w:t>Росводоканал</w:t>
            </w:r>
          </w:p>
        </w:tc>
        <w:tc>
          <w:tcPr>
            <w:tcW w:w="1804" w:type="dxa"/>
          </w:tcPr>
          <w:p w14:paraId="17DACC5C" w14:textId="77777777" w:rsidR="004F6D22" w:rsidRPr="00354792" w:rsidRDefault="004F6D22" w:rsidP="002424B1">
            <w:pPr>
              <w:ind w:firstLine="0"/>
              <w:jc w:val="center"/>
              <w:rPr>
                <w:sz w:val="24"/>
                <w:szCs w:val="24"/>
              </w:rPr>
            </w:pPr>
            <w:r w:rsidRPr="00354792">
              <w:rPr>
                <w:sz w:val="24"/>
                <w:szCs w:val="24"/>
              </w:rPr>
              <w:t>Российские коммунальные системы</w:t>
            </w:r>
          </w:p>
        </w:tc>
        <w:tc>
          <w:tcPr>
            <w:tcW w:w="1740" w:type="dxa"/>
          </w:tcPr>
          <w:p w14:paraId="4CB45365" w14:textId="77777777" w:rsidR="004F6D22" w:rsidRPr="00F243CE" w:rsidRDefault="004F6D22" w:rsidP="002424B1">
            <w:pPr>
              <w:ind w:firstLine="0"/>
              <w:jc w:val="center"/>
              <w:rPr>
                <w:sz w:val="24"/>
                <w:szCs w:val="24"/>
              </w:rPr>
            </w:pPr>
            <w:r>
              <w:rPr>
                <w:sz w:val="24"/>
                <w:szCs w:val="24"/>
              </w:rPr>
              <w:t>Всего</w:t>
            </w:r>
            <w:r w:rsidRPr="00F243CE">
              <w:rPr>
                <w:sz w:val="24"/>
                <w:szCs w:val="24"/>
              </w:rPr>
              <w:t>*</w:t>
            </w:r>
          </w:p>
          <w:p w14:paraId="7CF62450" w14:textId="5E71C841" w:rsidR="00ED281C" w:rsidRPr="00F243CE" w:rsidRDefault="00ED281C" w:rsidP="002424B1">
            <w:pPr>
              <w:ind w:firstLine="0"/>
              <w:jc w:val="center"/>
              <w:rPr>
                <w:sz w:val="24"/>
                <w:szCs w:val="24"/>
              </w:rPr>
            </w:pPr>
          </w:p>
        </w:tc>
      </w:tr>
      <w:tr w:rsidR="004F6D22" w:rsidRPr="00354792" w14:paraId="2F3D9D02" w14:textId="09DC020F" w:rsidTr="00F243CE">
        <w:tc>
          <w:tcPr>
            <w:tcW w:w="3632" w:type="dxa"/>
            <w:shd w:val="clear" w:color="auto" w:fill="auto"/>
          </w:tcPr>
          <w:p w14:paraId="5BE1271A" w14:textId="751558E4" w:rsidR="004F6D22" w:rsidRPr="00354792" w:rsidRDefault="004F6D22" w:rsidP="002424B1">
            <w:pPr>
              <w:ind w:firstLine="0"/>
              <w:jc w:val="left"/>
              <w:rPr>
                <w:sz w:val="24"/>
                <w:szCs w:val="24"/>
              </w:rPr>
            </w:pPr>
            <w:r w:rsidRPr="00354792">
              <w:rPr>
                <w:sz w:val="24"/>
                <w:szCs w:val="24"/>
              </w:rPr>
              <w:t>Число концессионных соглашений в базе, ед.</w:t>
            </w:r>
          </w:p>
        </w:tc>
        <w:tc>
          <w:tcPr>
            <w:tcW w:w="1985" w:type="dxa"/>
            <w:shd w:val="clear" w:color="auto" w:fill="auto"/>
            <w:vAlign w:val="center"/>
          </w:tcPr>
          <w:p w14:paraId="67A5F55F" w14:textId="00A16024" w:rsidR="004F6D22" w:rsidRPr="00354792" w:rsidRDefault="004F6D22" w:rsidP="008434FA">
            <w:pPr>
              <w:ind w:firstLine="0"/>
              <w:jc w:val="center"/>
              <w:rPr>
                <w:sz w:val="24"/>
                <w:szCs w:val="24"/>
              </w:rPr>
            </w:pPr>
            <w:r>
              <w:rPr>
                <w:sz w:val="24"/>
                <w:szCs w:val="24"/>
              </w:rPr>
              <w:t>9</w:t>
            </w:r>
          </w:p>
        </w:tc>
        <w:tc>
          <w:tcPr>
            <w:tcW w:w="1804" w:type="dxa"/>
            <w:shd w:val="clear" w:color="auto" w:fill="auto"/>
            <w:vAlign w:val="center"/>
          </w:tcPr>
          <w:p w14:paraId="64C3310D" w14:textId="49F20870" w:rsidR="004F6D22" w:rsidRPr="00354792" w:rsidRDefault="004F6D22" w:rsidP="008434FA">
            <w:pPr>
              <w:ind w:firstLine="0"/>
              <w:jc w:val="center"/>
              <w:rPr>
                <w:sz w:val="24"/>
                <w:szCs w:val="24"/>
              </w:rPr>
            </w:pPr>
            <w:r>
              <w:rPr>
                <w:sz w:val="24"/>
                <w:szCs w:val="24"/>
              </w:rPr>
              <w:t>5</w:t>
            </w:r>
          </w:p>
        </w:tc>
        <w:tc>
          <w:tcPr>
            <w:tcW w:w="1740" w:type="dxa"/>
            <w:shd w:val="clear" w:color="auto" w:fill="auto"/>
            <w:vAlign w:val="center"/>
          </w:tcPr>
          <w:p w14:paraId="5847A9A1" w14:textId="740F2119" w:rsidR="004F6D22" w:rsidRDefault="00956588" w:rsidP="008434FA">
            <w:pPr>
              <w:ind w:firstLine="0"/>
              <w:jc w:val="center"/>
              <w:rPr>
                <w:sz w:val="24"/>
                <w:szCs w:val="24"/>
              </w:rPr>
            </w:pPr>
            <w:r>
              <w:rPr>
                <w:sz w:val="24"/>
                <w:szCs w:val="24"/>
              </w:rPr>
              <w:t>153</w:t>
            </w:r>
          </w:p>
        </w:tc>
      </w:tr>
      <w:tr w:rsidR="004F6D22" w:rsidRPr="00354792" w14:paraId="254E503C" w14:textId="50435776" w:rsidTr="00F243CE">
        <w:tc>
          <w:tcPr>
            <w:tcW w:w="3632" w:type="dxa"/>
          </w:tcPr>
          <w:p w14:paraId="69BD3508" w14:textId="4E1C4D3D" w:rsidR="004F6D22" w:rsidRPr="00354792" w:rsidRDefault="004F6D22" w:rsidP="002424B1">
            <w:pPr>
              <w:ind w:firstLine="0"/>
              <w:jc w:val="left"/>
              <w:rPr>
                <w:sz w:val="24"/>
                <w:szCs w:val="24"/>
              </w:rPr>
            </w:pPr>
            <w:r w:rsidRPr="00354792">
              <w:rPr>
                <w:sz w:val="24"/>
                <w:szCs w:val="24"/>
              </w:rPr>
              <w:t>Суммарн</w:t>
            </w:r>
            <w:r w:rsidR="00502295">
              <w:rPr>
                <w:sz w:val="24"/>
                <w:szCs w:val="24"/>
              </w:rPr>
              <w:t>ая</w:t>
            </w:r>
            <w:r w:rsidRPr="00354792">
              <w:rPr>
                <w:sz w:val="24"/>
                <w:szCs w:val="24"/>
              </w:rPr>
              <w:t xml:space="preserve"> численность населения в городах с концессиями, млн чел.</w:t>
            </w:r>
          </w:p>
        </w:tc>
        <w:tc>
          <w:tcPr>
            <w:tcW w:w="1985" w:type="dxa"/>
            <w:vAlign w:val="center"/>
          </w:tcPr>
          <w:p w14:paraId="1AA875E9" w14:textId="67E90020" w:rsidR="004F6D22" w:rsidRPr="00354792" w:rsidRDefault="004F6D22" w:rsidP="008434FA">
            <w:pPr>
              <w:ind w:firstLine="0"/>
              <w:jc w:val="center"/>
              <w:rPr>
                <w:sz w:val="24"/>
                <w:szCs w:val="24"/>
              </w:rPr>
            </w:pPr>
            <w:r>
              <w:rPr>
                <w:sz w:val="24"/>
                <w:szCs w:val="24"/>
              </w:rPr>
              <w:t>5,48</w:t>
            </w:r>
          </w:p>
        </w:tc>
        <w:tc>
          <w:tcPr>
            <w:tcW w:w="1804" w:type="dxa"/>
            <w:vAlign w:val="center"/>
          </w:tcPr>
          <w:p w14:paraId="4BC024BD" w14:textId="4F37847B" w:rsidR="004F6D22" w:rsidRPr="00354792" w:rsidRDefault="004F6D22" w:rsidP="008434FA">
            <w:pPr>
              <w:ind w:firstLine="0"/>
              <w:jc w:val="center"/>
              <w:rPr>
                <w:sz w:val="24"/>
                <w:szCs w:val="24"/>
              </w:rPr>
            </w:pPr>
            <w:r>
              <w:rPr>
                <w:sz w:val="24"/>
                <w:szCs w:val="24"/>
              </w:rPr>
              <w:t>1,95</w:t>
            </w:r>
          </w:p>
        </w:tc>
        <w:tc>
          <w:tcPr>
            <w:tcW w:w="1740" w:type="dxa"/>
            <w:vAlign w:val="center"/>
          </w:tcPr>
          <w:p w14:paraId="427F18C4" w14:textId="6EB12FBF" w:rsidR="00956588" w:rsidRDefault="00956588" w:rsidP="008434FA">
            <w:pPr>
              <w:ind w:firstLine="0"/>
              <w:jc w:val="center"/>
              <w:rPr>
                <w:sz w:val="24"/>
                <w:szCs w:val="24"/>
              </w:rPr>
            </w:pPr>
            <w:r>
              <w:rPr>
                <w:sz w:val="24"/>
                <w:szCs w:val="24"/>
              </w:rPr>
              <w:t>11,63</w:t>
            </w:r>
          </w:p>
        </w:tc>
      </w:tr>
      <w:tr w:rsidR="004F6D22" w:rsidRPr="00354792" w14:paraId="511B22D6" w14:textId="20E5FB4F" w:rsidTr="00F243CE">
        <w:tc>
          <w:tcPr>
            <w:tcW w:w="3632" w:type="dxa"/>
          </w:tcPr>
          <w:p w14:paraId="4868E503" w14:textId="77777777" w:rsidR="004F6D22" w:rsidRPr="00354792" w:rsidRDefault="004F6D22" w:rsidP="002424B1">
            <w:pPr>
              <w:ind w:firstLine="0"/>
              <w:jc w:val="left"/>
              <w:rPr>
                <w:sz w:val="24"/>
                <w:szCs w:val="24"/>
              </w:rPr>
            </w:pPr>
            <w:r w:rsidRPr="00354792">
              <w:rPr>
                <w:sz w:val="24"/>
                <w:szCs w:val="24"/>
              </w:rPr>
              <w:t>Суммарный объем инвестиций, млрд руб.</w:t>
            </w:r>
          </w:p>
        </w:tc>
        <w:tc>
          <w:tcPr>
            <w:tcW w:w="1985" w:type="dxa"/>
            <w:vAlign w:val="center"/>
          </w:tcPr>
          <w:p w14:paraId="7B268E69" w14:textId="2ECBFF05" w:rsidR="004F6D22" w:rsidRPr="004F6D22" w:rsidRDefault="00756699" w:rsidP="008434FA">
            <w:pPr>
              <w:ind w:firstLine="0"/>
              <w:jc w:val="center"/>
              <w:rPr>
                <w:sz w:val="24"/>
                <w:szCs w:val="24"/>
                <w:lang w:val="en-GB"/>
              </w:rPr>
            </w:pPr>
            <w:r>
              <w:rPr>
                <w:sz w:val="24"/>
                <w:szCs w:val="24"/>
              </w:rPr>
              <w:t>182,8</w:t>
            </w:r>
          </w:p>
        </w:tc>
        <w:tc>
          <w:tcPr>
            <w:tcW w:w="1804" w:type="dxa"/>
            <w:vAlign w:val="center"/>
          </w:tcPr>
          <w:p w14:paraId="113248AF" w14:textId="2A6E9222" w:rsidR="004F6D22" w:rsidRPr="004F6D22" w:rsidRDefault="004F6D22" w:rsidP="008434FA">
            <w:pPr>
              <w:ind w:firstLine="0"/>
              <w:jc w:val="center"/>
              <w:rPr>
                <w:sz w:val="24"/>
                <w:szCs w:val="24"/>
                <w:lang w:val="en-GB"/>
              </w:rPr>
            </w:pPr>
            <w:r>
              <w:rPr>
                <w:sz w:val="24"/>
                <w:szCs w:val="24"/>
                <w:lang w:val="en-GB"/>
              </w:rPr>
              <w:t>39,3</w:t>
            </w:r>
          </w:p>
        </w:tc>
        <w:tc>
          <w:tcPr>
            <w:tcW w:w="1740" w:type="dxa"/>
            <w:vAlign w:val="center"/>
          </w:tcPr>
          <w:p w14:paraId="31E6D2F4" w14:textId="65861E16" w:rsidR="004F6D22" w:rsidRPr="00956588" w:rsidRDefault="00756699" w:rsidP="008434FA">
            <w:pPr>
              <w:ind w:firstLine="0"/>
              <w:jc w:val="center"/>
              <w:rPr>
                <w:sz w:val="24"/>
                <w:szCs w:val="24"/>
              </w:rPr>
            </w:pPr>
            <w:r>
              <w:rPr>
                <w:sz w:val="24"/>
                <w:szCs w:val="24"/>
              </w:rPr>
              <w:t>321,</w:t>
            </w:r>
            <w:r w:rsidR="002B2461">
              <w:rPr>
                <w:sz w:val="24"/>
                <w:szCs w:val="24"/>
              </w:rPr>
              <w:t>3</w:t>
            </w:r>
          </w:p>
        </w:tc>
      </w:tr>
      <w:tr w:rsidR="004F6D22" w:rsidRPr="00354792" w14:paraId="60A38534" w14:textId="7F379887" w:rsidTr="00F243CE">
        <w:tc>
          <w:tcPr>
            <w:tcW w:w="3632" w:type="dxa"/>
          </w:tcPr>
          <w:p w14:paraId="19144D9A" w14:textId="487FF7BB" w:rsidR="004F6D22" w:rsidRPr="004F6D22" w:rsidRDefault="004F6D22" w:rsidP="002424B1">
            <w:pPr>
              <w:ind w:firstLine="0"/>
              <w:jc w:val="left"/>
              <w:rPr>
                <w:sz w:val="24"/>
                <w:szCs w:val="24"/>
              </w:rPr>
            </w:pPr>
            <w:r w:rsidRPr="00354792">
              <w:rPr>
                <w:sz w:val="24"/>
                <w:szCs w:val="24"/>
              </w:rPr>
              <w:t>Объем инвестиций концессионера, млрд руб.</w:t>
            </w:r>
          </w:p>
        </w:tc>
        <w:tc>
          <w:tcPr>
            <w:tcW w:w="1985" w:type="dxa"/>
            <w:vAlign w:val="center"/>
          </w:tcPr>
          <w:p w14:paraId="3AF1C8F7" w14:textId="66294F60" w:rsidR="004F6D22" w:rsidRPr="00F243CE" w:rsidRDefault="002B2461" w:rsidP="008434FA">
            <w:pPr>
              <w:ind w:firstLine="0"/>
              <w:jc w:val="center"/>
              <w:rPr>
                <w:sz w:val="24"/>
                <w:szCs w:val="24"/>
              </w:rPr>
            </w:pPr>
            <w:r>
              <w:rPr>
                <w:sz w:val="24"/>
                <w:szCs w:val="24"/>
              </w:rPr>
              <w:t>178,8</w:t>
            </w:r>
          </w:p>
        </w:tc>
        <w:tc>
          <w:tcPr>
            <w:tcW w:w="1804" w:type="dxa"/>
            <w:vAlign w:val="center"/>
          </w:tcPr>
          <w:p w14:paraId="68B77229" w14:textId="31C9C54E" w:rsidR="004F6D22" w:rsidRPr="002B2461" w:rsidRDefault="002B2461" w:rsidP="008434FA">
            <w:pPr>
              <w:ind w:firstLine="0"/>
              <w:jc w:val="center"/>
              <w:rPr>
                <w:sz w:val="24"/>
                <w:szCs w:val="24"/>
              </w:rPr>
            </w:pPr>
            <w:r>
              <w:rPr>
                <w:sz w:val="24"/>
                <w:szCs w:val="24"/>
              </w:rPr>
              <w:t>31,0</w:t>
            </w:r>
          </w:p>
        </w:tc>
        <w:tc>
          <w:tcPr>
            <w:tcW w:w="1740" w:type="dxa"/>
            <w:vAlign w:val="center"/>
          </w:tcPr>
          <w:p w14:paraId="12E37499" w14:textId="2098E59E" w:rsidR="004F6D22" w:rsidRPr="00F243CE" w:rsidRDefault="002B2461" w:rsidP="008434FA">
            <w:pPr>
              <w:ind w:firstLine="0"/>
              <w:jc w:val="center"/>
              <w:rPr>
                <w:sz w:val="24"/>
                <w:szCs w:val="24"/>
              </w:rPr>
            </w:pPr>
            <w:r>
              <w:rPr>
                <w:sz w:val="24"/>
                <w:szCs w:val="24"/>
              </w:rPr>
              <w:t>291,5</w:t>
            </w:r>
          </w:p>
        </w:tc>
      </w:tr>
      <w:tr w:rsidR="004F6D22" w:rsidRPr="00354792" w14:paraId="34D5A0BE" w14:textId="0138C160" w:rsidTr="00F243CE">
        <w:tc>
          <w:tcPr>
            <w:tcW w:w="3632" w:type="dxa"/>
          </w:tcPr>
          <w:p w14:paraId="2767B564" w14:textId="75070D29" w:rsidR="004F6D22" w:rsidRPr="004F6D22" w:rsidRDefault="004F6D22" w:rsidP="002424B1">
            <w:pPr>
              <w:ind w:firstLine="0"/>
              <w:jc w:val="left"/>
              <w:rPr>
                <w:sz w:val="24"/>
                <w:szCs w:val="24"/>
              </w:rPr>
            </w:pPr>
            <w:r w:rsidRPr="00354792">
              <w:rPr>
                <w:sz w:val="24"/>
                <w:szCs w:val="24"/>
              </w:rPr>
              <w:t>Доля инвестиций</w:t>
            </w:r>
            <w:r w:rsidR="00967BF0">
              <w:rPr>
                <w:sz w:val="24"/>
                <w:szCs w:val="24"/>
              </w:rPr>
              <w:t xml:space="preserve"> концессионера</w:t>
            </w:r>
            <w:r w:rsidRPr="00354792">
              <w:rPr>
                <w:sz w:val="24"/>
                <w:szCs w:val="24"/>
              </w:rPr>
              <w:t xml:space="preserve"> в первые 7 лет реализации соглашения, %*</w:t>
            </w:r>
            <w:r w:rsidRPr="004F6D22">
              <w:rPr>
                <w:sz w:val="24"/>
                <w:szCs w:val="24"/>
              </w:rPr>
              <w:t>*</w:t>
            </w:r>
          </w:p>
        </w:tc>
        <w:tc>
          <w:tcPr>
            <w:tcW w:w="1985" w:type="dxa"/>
            <w:vAlign w:val="center"/>
          </w:tcPr>
          <w:p w14:paraId="50A68D80" w14:textId="1E5196FF" w:rsidR="004F6D22" w:rsidRPr="00956588" w:rsidRDefault="00127F8E" w:rsidP="008434FA">
            <w:pPr>
              <w:ind w:firstLine="0"/>
              <w:jc w:val="center"/>
              <w:rPr>
                <w:sz w:val="24"/>
                <w:szCs w:val="24"/>
                <w:lang w:val="en-GB"/>
              </w:rPr>
            </w:pPr>
            <w:r>
              <w:rPr>
                <w:sz w:val="24"/>
                <w:szCs w:val="24"/>
              </w:rPr>
              <w:t>31,1</w:t>
            </w:r>
            <w:r w:rsidR="00956588">
              <w:rPr>
                <w:sz w:val="24"/>
                <w:szCs w:val="24"/>
                <w:lang w:val="en-GB"/>
              </w:rPr>
              <w:t>%</w:t>
            </w:r>
          </w:p>
        </w:tc>
        <w:tc>
          <w:tcPr>
            <w:tcW w:w="1804" w:type="dxa"/>
            <w:vAlign w:val="center"/>
          </w:tcPr>
          <w:p w14:paraId="208F4EFA" w14:textId="749C34D2" w:rsidR="004F6D22" w:rsidRPr="008434FA" w:rsidRDefault="008434FA" w:rsidP="008434FA">
            <w:pPr>
              <w:ind w:firstLine="0"/>
              <w:jc w:val="center"/>
              <w:rPr>
                <w:sz w:val="24"/>
                <w:szCs w:val="24"/>
                <w:lang w:val="en-GB"/>
              </w:rPr>
            </w:pPr>
            <w:r>
              <w:rPr>
                <w:sz w:val="24"/>
                <w:szCs w:val="24"/>
              </w:rPr>
              <w:t>46</w:t>
            </w:r>
            <w:r>
              <w:rPr>
                <w:sz w:val="24"/>
                <w:szCs w:val="24"/>
                <w:lang w:val="en-GB"/>
              </w:rPr>
              <w:t>,9%</w:t>
            </w:r>
          </w:p>
        </w:tc>
        <w:tc>
          <w:tcPr>
            <w:tcW w:w="1740" w:type="dxa"/>
            <w:vAlign w:val="center"/>
          </w:tcPr>
          <w:p w14:paraId="795F32F9" w14:textId="3B1A77C6" w:rsidR="004F6D22" w:rsidRPr="008434FA" w:rsidRDefault="00127F8E" w:rsidP="008434FA">
            <w:pPr>
              <w:ind w:firstLine="0"/>
              <w:jc w:val="center"/>
              <w:rPr>
                <w:sz w:val="24"/>
                <w:szCs w:val="24"/>
                <w:lang w:val="en-GB"/>
              </w:rPr>
            </w:pPr>
            <w:r>
              <w:rPr>
                <w:sz w:val="24"/>
                <w:szCs w:val="24"/>
              </w:rPr>
              <w:t>28,3</w:t>
            </w:r>
            <w:r w:rsidR="008434FA">
              <w:rPr>
                <w:sz w:val="24"/>
                <w:szCs w:val="24"/>
                <w:lang w:val="en-GB"/>
              </w:rPr>
              <w:t>%</w:t>
            </w:r>
          </w:p>
        </w:tc>
      </w:tr>
    </w:tbl>
    <w:p w14:paraId="60D1A5A4" w14:textId="018DEF77" w:rsidR="004F6D22" w:rsidRPr="00563DCF" w:rsidRDefault="00354792" w:rsidP="00563DCF">
      <w:pPr>
        <w:spacing w:line="240" w:lineRule="auto"/>
        <w:ind w:firstLine="0"/>
        <w:rPr>
          <w:sz w:val="24"/>
          <w:szCs w:val="24"/>
        </w:rPr>
      </w:pPr>
      <w:r w:rsidRPr="00563DCF">
        <w:rPr>
          <w:sz w:val="24"/>
          <w:szCs w:val="24"/>
        </w:rPr>
        <w:t xml:space="preserve">* </w:t>
      </w:r>
      <w:r w:rsidR="004F6D22" w:rsidRPr="00563DCF">
        <w:rPr>
          <w:sz w:val="24"/>
          <w:szCs w:val="24"/>
        </w:rPr>
        <w:t>по выборке соглашений, для которых доступна информация о</w:t>
      </w:r>
      <w:r w:rsidR="00E05F50" w:rsidRPr="00563DCF">
        <w:rPr>
          <w:sz w:val="24"/>
          <w:szCs w:val="24"/>
        </w:rPr>
        <w:t xml:space="preserve"> суммарном</w:t>
      </w:r>
      <w:r w:rsidR="004F6D22" w:rsidRPr="00563DCF">
        <w:rPr>
          <w:sz w:val="24"/>
          <w:szCs w:val="24"/>
        </w:rPr>
        <w:t xml:space="preserve"> объеме инвестиций</w:t>
      </w:r>
      <w:r w:rsidR="00967BF0" w:rsidRPr="00563DCF">
        <w:rPr>
          <w:sz w:val="24"/>
          <w:szCs w:val="24"/>
        </w:rPr>
        <w:t>, вкладе концессионера и концедента</w:t>
      </w:r>
      <w:r w:rsidR="004F6D22" w:rsidRPr="00563DCF">
        <w:rPr>
          <w:sz w:val="24"/>
          <w:szCs w:val="24"/>
        </w:rPr>
        <w:t>;</w:t>
      </w:r>
      <w:r w:rsidR="00ED281C" w:rsidRPr="00563DCF">
        <w:rPr>
          <w:sz w:val="24"/>
          <w:szCs w:val="24"/>
        </w:rPr>
        <w:t xml:space="preserve"> </w:t>
      </w:r>
    </w:p>
    <w:p w14:paraId="20A7B796" w14:textId="0C74E82B" w:rsidR="00C20FD5" w:rsidRDefault="004F6D22" w:rsidP="00563DCF">
      <w:pPr>
        <w:spacing w:line="240" w:lineRule="auto"/>
        <w:ind w:firstLine="0"/>
        <w:rPr>
          <w:sz w:val="24"/>
          <w:szCs w:val="24"/>
        </w:rPr>
      </w:pPr>
      <w:r w:rsidRPr="00563DCF">
        <w:rPr>
          <w:sz w:val="24"/>
          <w:szCs w:val="24"/>
        </w:rPr>
        <w:t xml:space="preserve">** </w:t>
      </w:r>
      <w:r w:rsidR="00967BF0" w:rsidRPr="00563DCF">
        <w:rPr>
          <w:sz w:val="24"/>
          <w:szCs w:val="24"/>
        </w:rPr>
        <w:t xml:space="preserve">оценка </w:t>
      </w:r>
      <w:r w:rsidR="00354792" w:rsidRPr="00563DCF">
        <w:rPr>
          <w:sz w:val="24"/>
          <w:szCs w:val="24"/>
        </w:rPr>
        <w:t>только по концессионным соглашениям, для которых доступна информация о распределении инвестиционных обязательств концессионера по годам</w:t>
      </w:r>
      <w:r w:rsidR="00967BF0" w:rsidRPr="00563DCF">
        <w:rPr>
          <w:sz w:val="24"/>
          <w:szCs w:val="24"/>
        </w:rPr>
        <w:t xml:space="preserve">. </w:t>
      </w:r>
    </w:p>
    <w:p w14:paraId="7BFB660D" w14:textId="77777777" w:rsidR="00563DCF" w:rsidRPr="00563DCF" w:rsidRDefault="00563DCF" w:rsidP="00563DCF">
      <w:pPr>
        <w:spacing w:line="240" w:lineRule="auto"/>
        <w:ind w:firstLine="0"/>
        <w:rPr>
          <w:sz w:val="24"/>
          <w:szCs w:val="24"/>
        </w:rPr>
      </w:pPr>
    </w:p>
    <w:p w14:paraId="447C8DCB" w14:textId="77777777" w:rsidR="00435088" w:rsidRDefault="00760C16" w:rsidP="00760C16">
      <w:r>
        <w:t>Механизм государственно-частного партнерства в первую очередь нацелен на привлечение частных инвестиций в развитие коммунальной инфраструктуры, однако вклад концедента в финансирование проектов существенны</w:t>
      </w:r>
      <w:r w:rsidR="00435088">
        <w:t>й</w:t>
      </w:r>
      <w:r>
        <w:t xml:space="preserve">. </w:t>
      </w:r>
    </w:p>
    <w:p w14:paraId="19571713" w14:textId="0F19B176" w:rsidR="00760C16" w:rsidRDefault="00760C16" w:rsidP="00760C16">
      <w:r>
        <w:t xml:space="preserve">Из рассмотренных концессионных соглашений по двум </w:t>
      </w:r>
      <w:r w:rsidR="00D70ACB">
        <w:t>группам компаний</w:t>
      </w:r>
      <w:r>
        <w:t xml:space="preserve"> суммарный объем предусмотренных инвести</w:t>
      </w:r>
      <w:r w:rsidR="00F12D1D">
        <w:t xml:space="preserve">ций составляет 222,1 млрд руб., </w:t>
      </w:r>
      <w:r>
        <w:t>12,3</w:t>
      </w:r>
      <w:r w:rsidR="00EA1281">
        <w:t> </w:t>
      </w:r>
      <w:r>
        <w:t>млрд руб. (5,5%) из них предполагаются со стороны публичной стороны.</w:t>
      </w:r>
      <w:r w:rsidR="00EA1281">
        <w:t xml:space="preserve"> Их доля почти вдвое меньше, чем по общей выборке соглашений со сроком реализации более 10 лет, </w:t>
      </w:r>
      <w:r w:rsidR="00A2507A">
        <w:t>что</w:t>
      </w:r>
      <w:r w:rsidR="00EA1281">
        <w:t xml:space="preserve"> составляет 9,3%.</w:t>
      </w:r>
    </w:p>
    <w:p w14:paraId="69EDF89A" w14:textId="7C032BE7" w:rsidR="00EA1281" w:rsidRPr="00760C16" w:rsidRDefault="00EA1281" w:rsidP="00760C16">
      <w:r>
        <w:t xml:space="preserve">Наибольший объем инвестиций концессионера предусмотрен для реализации проектов в </w:t>
      </w:r>
      <w:r w:rsidR="00157B74">
        <w:t xml:space="preserve">г. </w:t>
      </w:r>
      <w:r>
        <w:t xml:space="preserve">Южно-Сахалинске – 3,9 млрд руб. (16,8%) и в </w:t>
      </w:r>
      <w:r w:rsidR="00695FFF">
        <w:t>г. </w:t>
      </w:r>
      <w:r>
        <w:t xml:space="preserve">Самаре – 8,1 млрд руб. (32%). </w:t>
      </w:r>
    </w:p>
    <w:p w14:paraId="4A92517A" w14:textId="29A29E84" w:rsidR="00A832D5" w:rsidRDefault="00435088" w:rsidP="00182395">
      <w:pPr>
        <w:rPr>
          <w:noProof/>
          <w:lang w:eastAsia="ru-RU"/>
        </w:rPr>
      </w:pPr>
      <w:r>
        <w:rPr>
          <w:noProof/>
          <w:lang w:eastAsia="ru-RU"/>
        </w:rPr>
        <w:lastRenderedPageBreak/>
        <w:t>В части публичности</w:t>
      </w:r>
      <w:r w:rsidR="00690F27">
        <w:rPr>
          <w:noProof/>
          <w:lang w:eastAsia="ru-RU"/>
        </w:rPr>
        <w:t xml:space="preserve"> реализации концессионных соглашений</w:t>
      </w:r>
      <w:r>
        <w:rPr>
          <w:noProof/>
          <w:lang w:eastAsia="ru-RU"/>
        </w:rPr>
        <w:t xml:space="preserve"> предусмотрено требование законодательства о концессионных соглашениях –</w:t>
      </w:r>
      <w:r w:rsidR="00690F27">
        <w:rPr>
          <w:noProof/>
          <w:lang w:eastAsia="ru-RU"/>
        </w:rPr>
        <w:t xml:space="preserve"> </w:t>
      </w:r>
      <w:r>
        <w:rPr>
          <w:noProof/>
          <w:lang w:eastAsia="ru-RU"/>
        </w:rPr>
        <w:t>необходимо публиковать актуальную</w:t>
      </w:r>
      <w:r w:rsidR="00690F27">
        <w:rPr>
          <w:noProof/>
          <w:lang w:eastAsia="ru-RU"/>
        </w:rPr>
        <w:t xml:space="preserve"> информаци</w:t>
      </w:r>
      <w:r>
        <w:rPr>
          <w:noProof/>
          <w:lang w:eastAsia="ru-RU"/>
        </w:rPr>
        <w:t>ю</w:t>
      </w:r>
      <w:r w:rsidR="00690F27">
        <w:rPr>
          <w:noProof/>
          <w:lang w:eastAsia="ru-RU"/>
        </w:rPr>
        <w:t xml:space="preserve"> о </w:t>
      </w:r>
      <w:r w:rsidR="00EA1281">
        <w:rPr>
          <w:noProof/>
          <w:lang w:eastAsia="ru-RU"/>
        </w:rPr>
        <w:t>в</w:t>
      </w:r>
      <w:r w:rsidR="00690F27">
        <w:rPr>
          <w:noProof/>
          <w:lang w:eastAsia="ru-RU"/>
        </w:rPr>
        <w:t>ыполнении концессионных соглашений на сайтах концедентов – органов местного самоуправления. Из рисунка 2</w:t>
      </w:r>
      <w:r w:rsidR="00744A64">
        <w:rPr>
          <w:noProof/>
          <w:lang w:eastAsia="ru-RU"/>
        </w:rPr>
        <w:t>7</w:t>
      </w:r>
      <w:r w:rsidR="00690F27">
        <w:rPr>
          <w:noProof/>
          <w:lang w:eastAsia="ru-RU"/>
        </w:rPr>
        <w:t xml:space="preserve"> с</w:t>
      </w:r>
      <w:r w:rsidR="00182395">
        <w:rPr>
          <w:noProof/>
          <w:lang w:eastAsia="ru-RU"/>
        </w:rPr>
        <w:t>л</w:t>
      </w:r>
      <w:r w:rsidR="00690F27">
        <w:rPr>
          <w:noProof/>
          <w:lang w:eastAsia="ru-RU"/>
        </w:rPr>
        <w:t>едует, что это требование закона практически не выполняется.</w:t>
      </w:r>
    </w:p>
    <w:p w14:paraId="3D6B435C" w14:textId="4DD2D774" w:rsidR="00737FC6" w:rsidRPr="00690F27" w:rsidRDefault="00737FC6" w:rsidP="00737FC6">
      <w:pPr>
        <w:ind w:firstLine="0"/>
        <w:jc w:val="center"/>
      </w:pPr>
      <w:r w:rsidRPr="00737FC6">
        <w:rPr>
          <w:noProof/>
          <w:sz w:val="20"/>
          <w:szCs w:val="20"/>
          <w:lang w:eastAsia="ru-RU"/>
        </w:rPr>
        <w:drawing>
          <wp:inline distT="0" distB="0" distL="0" distR="0" wp14:anchorId="2CA05076" wp14:editId="14DFA0B2">
            <wp:extent cx="5486400" cy="3200400"/>
            <wp:effectExtent l="0" t="0" r="0" b="0"/>
            <wp:docPr id="148362599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18367163" w14:textId="4AF14254" w:rsidR="00A832D5" w:rsidRPr="00756EFA" w:rsidRDefault="00690F27" w:rsidP="00182395">
      <w:pPr>
        <w:ind w:firstLine="0"/>
        <w:jc w:val="center"/>
        <w:rPr>
          <w:i/>
          <w:sz w:val="24"/>
          <w:szCs w:val="24"/>
        </w:rPr>
      </w:pPr>
      <w:r w:rsidRPr="00756EFA">
        <w:rPr>
          <w:i/>
          <w:sz w:val="24"/>
          <w:szCs w:val="24"/>
        </w:rPr>
        <w:t>Рисунок 2</w:t>
      </w:r>
      <w:r w:rsidR="00744A64" w:rsidRPr="00756EFA">
        <w:rPr>
          <w:i/>
          <w:sz w:val="24"/>
          <w:szCs w:val="24"/>
        </w:rPr>
        <w:t>7</w:t>
      </w:r>
      <w:r w:rsidR="00756EFA" w:rsidRPr="00756EFA">
        <w:rPr>
          <w:i/>
          <w:sz w:val="24"/>
          <w:szCs w:val="24"/>
        </w:rPr>
        <w:t xml:space="preserve">. </w:t>
      </w:r>
      <w:r w:rsidR="00682449" w:rsidRPr="00756EFA">
        <w:rPr>
          <w:i/>
          <w:sz w:val="24"/>
          <w:szCs w:val="24"/>
        </w:rPr>
        <w:t>Наличие отчетности о реализации концессионного соглашения в открытом доступе</w:t>
      </w:r>
      <w:r w:rsidR="00756EFA">
        <w:rPr>
          <w:rStyle w:val="a8"/>
          <w:i/>
          <w:sz w:val="24"/>
          <w:szCs w:val="24"/>
        </w:rPr>
        <w:footnoteReference w:id="31"/>
      </w:r>
    </w:p>
    <w:p w14:paraId="403B2BA9" w14:textId="77777777" w:rsidR="00D62895" w:rsidRDefault="00D62895" w:rsidP="00804392">
      <w:pPr>
        <w:ind w:firstLine="0"/>
        <w:rPr>
          <w:rFonts w:cs="Times New Roman"/>
          <w:bCs/>
          <w:szCs w:val="28"/>
        </w:rPr>
      </w:pPr>
    </w:p>
    <w:p w14:paraId="7175E7B3" w14:textId="76F01876" w:rsidR="00241AE2" w:rsidRDefault="001B49EC" w:rsidP="00700F26">
      <w:pPr>
        <w:rPr>
          <w:rFonts w:cs="Times New Roman"/>
          <w:bCs/>
          <w:szCs w:val="28"/>
        </w:rPr>
      </w:pPr>
      <w:r w:rsidRPr="0051343A">
        <w:rPr>
          <w:rFonts w:cs="Times New Roman"/>
          <w:bCs/>
          <w:szCs w:val="28"/>
        </w:rPr>
        <w:t>Приведенный анализ по</w:t>
      </w:r>
      <w:r w:rsidR="00435088">
        <w:rPr>
          <w:rFonts w:cs="Times New Roman"/>
          <w:bCs/>
          <w:szCs w:val="28"/>
        </w:rPr>
        <w:t xml:space="preserve"> выбранным</w:t>
      </w:r>
      <w:r w:rsidRPr="0051343A">
        <w:rPr>
          <w:rFonts w:cs="Times New Roman"/>
          <w:bCs/>
          <w:szCs w:val="28"/>
        </w:rPr>
        <w:t xml:space="preserve"> концессионны</w:t>
      </w:r>
      <w:r w:rsidR="00435088">
        <w:rPr>
          <w:rFonts w:cs="Times New Roman"/>
          <w:bCs/>
          <w:szCs w:val="28"/>
        </w:rPr>
        <w:t>м</w:t>
      </w:r>
      <w:r w:rsidRPr="0051343A">
        <w:rPr>
          <w:rFonts w:cs="Times New Roman"/>
          <w:bCs/>
          <w:szCs w:val="28"/>
        </w:rPr>
        <w:t xml:space="preserve"> соглашени</w:t>
      </w:r>
      <w:r w:rsidR="00435088">
        <w:rPr>
          <w:rFonts w:cs="Times New Roman"/>
          <w:bCs/>
          <w:szCs w:val="28"/>
        </w:rPr>
        <w:t>ям</w:t>
      </w:r>
      <w:r w:rsidRPr="0051343A">
        <w:rPr>
          <w:rFonts w:cs="Times New Roman"/>
          <w:bCs/>
          <w:szCs w:val="28"/>
        </w:rPr>
        <w:t xml:space="preserve"> позволяет сделать </w:t>
      </w:r>
      <w:r w:rsidRPr="001B49EC">
        <w:rPr>
          <w:rFonts w:cs="Times New Roman"/>
          <w:bCs/>
          <w:szCs w:val="28"/>
        </w:rPr>
        <w:t>ря</w:t>
      </w:r>
      <w:r w:rsidRPr="0051343A">
        <w:rPr>
          <w:rFonts w:cs="Times New Roman"/>
          <w:bCs/>
          <w:szCs w:val="28"/>
        </w:rPr>
        <w:t>д выводов</w:t>
      </w:r>
      <w:r w:rsidR="006053B4">
        <w:rPr>
          <w:rFonts w:cs="Times New Roman"/>
          <w:bCs/>
          <w:szCs w:val="28"/>
        </w:rPr>
        <w:t>:</w:t>
      </w:r>
    </w:p>
    <w:p w14:paraId="7C899C14" w14:textId="31F9879B" w:rsidR="00241AE2" w:rsidRDefault="000D54E9" w:rsidP="00700F26">
      <w:pPr>
        <w:pStyle w:val="a3"/>
        <w:numPr>
          <w:ilvl w:val="0"/>
          <w:numId w:val="11"/>
        </w:numPr>
        <w:ind w:left="0" w:firstLine="709"/>
        <w:rPr>
          <w:rFonts w:cs="Times New Roman"/>
          <w:bCs/>
          <w:szCs w:val="28"/>
        </w:rPr>
      </w:pPr>
      <w:r>
        <w:rPr>
          <w:rFonts w:cs="Times New Roman"/>
          <w:bCs/>
          <w:szCs w:val="28"/>
        </w:rPr>
        <w:t>З</w:t>
      </w:r>
      <w:r w:rsidR="00241AE2">
        <w:rPr>
          <w:rFonts w:cs="Times New Roman"/>
          <w:bCs/>
          <w:szCs w:val="28"/>
        </w:rPr>
        <w:t>начение тарифов на услуги водоснабжения и водоотведения являются значимым фактором привлекательност</w:t>
      </w:r>
      <w:r w:rsidR="006053B4">
        <w:rPr>
          <w:rFonts w:cs="Times New Roman"/>
          <w:bCs/>
          <w:szCs w:val="28"/>
        </w:rPr>
        <w:t xml:space="preserve">и этого сектора для бизнеса. </w:t>
      </w:r>
      <w:r w:rsidR="00435088">
        <w:rPr>
          <w:rFonts w:cs="Times New Roman"/>
          <w:bCs/>
          <w:szCs w:val="28"/>
        </w:rPr>
        <w:t>Б</w:t>
      </w:r>
      <w:r w:rsidR="00241AE2">
        <w:rPr>
          <w:rFonts w:cs="Times New Roman"/>
          <w:bCs/>
          <w:szCs w:val="28"/>
        </w:rPr>
        <w:t>олее высокие тарифы формир</w:t>
      </w:r>
      <w:r w:rsidR="00435088">
        <w:rPr>
          <w:rFonts w:cs="Times New Roman"/>
          <w:bCs/>
          <w:szCs w:val="28"/>
        </w:rPr>
        <w:t>уют</w:t>
      </w:r>
      <w:r w:rsidR="00241AE2">
        <w:rPr>
          <w:rFonts w:cs="Times New Roman"/>
          <w:bCs/>
          <w:szCs w:val="28"/>
        </w:rPr>
        <w:t xml:space="preserve"> высокий интерес частного бизнеса </w:t>
      </w:r>
      <w:r w:rsidR="00435088">
        <w:rPr>
          <w:rFonts w:cs="Times New Roman"/>
          <w:bCs/>
          <w:szCs w:val="28"/>
        </w:rPr>
        <w:t>к</w:t>
      </w:r>
      <w:r w:rsidR="00241AE2">
        <w:rPr>
          <w:rFonts w:cs="Times New Roman"/>
          <w:bCs/>
          <w:szCs w:val="28"/>
        </w:rPr>
        <w:t xml:space="preserve"> инфраструктуре водоснабжения. </w:t>
      </w:r>
      <w:r w:rsidR="00435088">
        <w:rPr>
          <w:rFonts w:cs="Times New Roman"/>
          <w:bCs/>
          <w:szCs w:val="28"/>
        </w:rPr>
        <w:t>При этом</w:t>
      </w:r>
      <w:r w:rsidR="00241AE2">
        <w:rPr>
          <w:rFonts w:cs="Times New Roman"/>
          <w:bCs/>
          <w:szCs w:val="28"/>
        </w:rPr>
        <w:t xml:space="preserve"> концессионные </w:t>
      </w:r>
      <w:r w:rsidR="006053B4">
        <w:rPr>
          <w:rFonts w:cs="Times New Roman"/>
          <w:bCs/>
          <w:szCs w:val="28"/>
        </w:rPr>
        <w:t>соглашения не содержат</w:t>
      </w:r>
      <w:r w:rsidR="00241AE2">
        <w:rPr>
          <w:rFonts w:cs="Times New Roman"/>
          <w:bCs/>
          <w:szCs w:val="28"/>
        </w:rPr>
        <w:t xml:space="preserve"> информацию о величине тарифов как на момент заключения соглашения, так и прогнозных тарифов на период его реализации, что делает такой анализ на основании концессионных соглашений невозможным. </w:t>
      </w:r>
      <w:r w:rsidR="006053B4">
        <w:rPr>
          <w:rFonts w:cs="Times New Roman"/>
          <w:bCs/>
          <w:szCs w:val="28"/>
        </w:rPr>
        <w:t xml:space="preserve">В связи </w:t>
      </w:r>
      <w:r w:rsidR="006053B4">
        <w:rPr>
          <w:rFonts w:cs="Times New Roman"/>
          <w:bCs/>
          <w:szCs w:val="28"/>
        </w:rPr>
        <w:lastRenderedPageBreak/>
        <w:t>с чем это</w:t>
      </w:r>
      <w:r w:rsidR="00241AE2">
        <w:rPr>
          <w:rFonts w:cs="Times New Roman"/>
          <w:bCs/>
          <w:szCs w:val="28"/>
        </w:rPr>
        <w:t xml:space="preserve"> следует рассматривать как существенный недостаток концессионного законодательства.</w:t>
      </w:r>
    </w:p>
    <w:p w14:paraId="0468A5B6" w14:textId="13645405" w:rsidR="00B11685" w:rsidRDefault="00DE4928" w:rsidP="00700F26">
      <w:pPr>
        <w:pStyle w:val="a3"/>
        <w:numPr>
          <w:ilvl w:val="0"/>
          <w:numId w:val="11"/>
        </w:numPr>
        <w:ind w:left="0" w:firstLine="709"/>
        <w:rPr>
          <w:rFonts w:cs="Times New Roman"/>
          <w:bCs/>
          <w:szCs w:val="28"/>
        </w:rPr>
      </w:pPr>
      <w:r>
        <w:rPr>
          <w:rFonts w:cs="Times New Roman"/>
          <w:bCs/>
          <w:szCs w:val="28"/>
        </w:rPr>
        <w:t>Д</w:t>
      </w:r>
      <w:r w:rsidR="00B11685">
        <w:rPr>
          <w:rFonts w:cs="Times New Roman"/>
          <w:bCs/>
          <w:szCs w:val="28"/>
        </w:rPr>
        <w:t>ля оц</w:t>
      </w:r>
      <w:r>
        <w:rPr>
          <w:rFonts w:cs="Times New Roman"/>
          <w:bCs/>
          <w:szCs w:val="28"/>
        </w:rPr>
        <w:t>енки успе</w:t>
      </w:r>
      <w:r w:rsidR="00B11685">
        <w:rPr>
          <w:rFonts w:cs="Times New Roman"/>
          <w:bCs/>
          <w:szCs w:val="28"/>
        </w:rPr>
        <w:t>шности концессионных соглашений желательно сравнивать ключевые показатели производственной деятельности предприятий водоснабжения. В оптимально</w:t>
      </w:r>
      <w:r w:rsidR="006053B4">
        <w:rPr>
          <w:rFonts w:cs="Times New Roman"/>
          <w:bCs/>
          <w:szCs w:val="28"/>
        </w:rPr>
        <w:t>м</w:t>
      </w:r>
      <w:r w:rsidR="00B11685">
        <w:rPr>
          <w:rFonts w:cs="Times New Roman"/>
          <w:bCs/>
          <w:szCs w:val="28"/>
        </w:rPr>
        <w:t xml:space="preserve"> случае их надо сравнивать по двум </w:t>
      </w:r>
      <w:r w:rsidR="007B4D69">
        <w:rPr>
          <w:rFonts w:cs="Times New Roman"/>
          <w:bCs/>
          <w:szCs w:val="28"/>
        </w:rPr>
        <w:t>показателям</w:t>
      </w:r>
      <w:r w:rsidR="00B11685">
        <w:rPr>
          <w:rFonts w:cs="Times New Roman"/>
          <w:bCs/>
          <w:szCs w:val="28"/>
        </w:rPr>
        <w:t>:</w:t>
      </w:r>
    </w:p>
    <w:p w14:paraId="3A6CF07A" w14:textId="68772DA3" w:rsidR="00B11685" w:rsidRDefault="00700F26" w:rsidP="00700F26">
      <w:pPr>
        <w:pStyle w:val="a3"/>
        <w:ind w:left="0"/>
        <w:rPr>
          <w:rFonts w:cs="Times New Roman"/>
          <w:bCs/>
          <w:szCs w:val="28"/>
        </w:rPr>
      </w:pPr>
      <w:r>
        <w:rPr>
          <w:rFonts w:cs="Times New Roman"/>
          <w:bCs/>
          <w:szCs w:val="28"/>
        </w:rPr>
        <w:t>- </w:t>
      </w:r>
      <w:r w:rsidR="00B11685">
        <w:rPr>
          <w:rFonts w:cs="Times New Roman"/>
          <w:bCs/>
          <w:szCs w:val="28"/>
        </w:rPr>
        <w:t>изменение ключевых производственных показателей во времени в ра</w:t>
      </w:r>
      <w:r w:rsidR="007B4D69">
        <w:rPr>
          <w:rFonts w:cs="Times New Roman"/>
          <w:bCs/>
          <w:szCs w:val="28"/>
        </w:rPr>
        <w:t xml:space="preserve">мках концессионного соглашения, при этом данный </w:t>
      </w:r>
      <w:r w:rsidR="00B11685">
        <w:rPr>
          <w:rFonts w:cs="Times New Roman"/>
          <w:bCs/>
          <w:szCs w:val="28"/>
        </w:rPr>
        <w:t>механизм предусмотрен законодательством, но по факту не реализуется.</w:t>
      </w:r>
    </w:p>
    <w:p w14:paraId="2D4343B1" w14:textId="1202760C" w:rsidR="00F9451E" w:rsidRPr="0051343A" w:rsidRDefault="00700F26" w:rsidP="00700F26">
      <w:pPr>
        <w:pStyle w:val="a3"/>
        <w:ind w:left="0"/>
      </w:pPr>
      <w:r>
        <w:rPr>
          <w:rFonts w:cs="Times New Roman"/>
          <w:bCs/>
          <w:szCs w:val="28"/>
        </w:rPr>
        <w:t>- </w:t>
      </w:r>
      <w:r w:rsidR="00B11685">
        <w:rPr>
          <w:rFonts w:cs="Times New Roman"/>
          <w:bCs/>
          <w:szCs w:val="28"/>
        </w:rPr>
        <w:t>сравнение ключевых</w:t>
      </w:r>
      <w:r w:rsidR="00B11685" w:rsidRPr="00B11685">
        <w:t xml:space="preserve"> </w:t>
      </w:r>
      <w:r w:rsidR="00B11685" w:rsidRPr="00B11685">
        <w:rPr>
          <w:rFonts w:cs="Times New Roman"/>
          <w:bCs/>
          <w:szCs w:val="28"/>
        </w:rPr>
        <w:t>производственных</w:t>
      </w:r>
      <w:r w:rsidR="00B11685">
        <w:rPr>
          <w:rFonts w:cs="Times New Roman"/>
          <w:bCs/>
          <w:szCs w:val="28"/>
        </w:rPr>
        <w:t xml:space="preserve"> показателей предприятий, работающих по концессионным соглашениям, с другими предприятиями. </w:t>
      </w:r>
    </w:p>
    <w:p w14:paraId="69C2515F" w14:textId="77777777" w:rsidR="00F9451E" w:rsidRDefault="00F9451E" w:rsidP="00804392">
      <w:pPr>
        <w:ind w:firstLine="0"/>
        <w:rPr>
          <w:rFonts w:cs="Times New Roman"/>
          <w:b/>
          <w:bCs/>
          <w:szCs w:val="28"/>
        </w:rPr>
      </w:pPr>
    </w:p>
    <w:p w14:paraId="3C6BFD15" w14:textId="3FA0C079" w:rsidR="009D63CA" w:rsidRPr="00EF464E" w:rsidRDefault="00804392" w:rsidP="00700F26">
      <w:pPr>
        <w:ind w:firstLine="0"/>
        <w:jc w:val="center"/>
        <w:rPr>
          <w:rFonts w:cs="Times New Roman"/>
          <w:b/>
          <w:bCs/>
          <w:szCs w:val="28"/>
        </w:rPr>
      </w:pPr>
      <w:r>
        <w:rPr>
          <w:rFonts w:cs="Times New Roman"/>
          <w:b/>
          <w:bCs/>
          <w:szCs w:val="28"/>
        </w:rPr>
        <w:t>К</w:t>
      </w:r>
      <w:r w:rsidR="009D63CA" w:rsidRPr="00EF464E">
        <w:rPr>
          <w:rFonts w:cs="Times New Roman"/>
          <w:b/>
          <w:bCs/>
          <w:szCs w:val="28"/>
        </w:rPr>
        <w:t>лючевые выводы из анализа концессионных сог</w:t>
      </w:r>
      <w:r w:rsidR="007B4D69">
        <w:rPr>
          <w:rFonts w:cs="Times New Roman"/>
          <w:b/>
          <w:bCs/>
          <w:szCs w:val="28"/>
        </w:rPr>
        <w:t>лашений в секторе водоснабжения</w:t>
      </w:r>
    </w:p>
    <w:p w14:paraId="15D8DA4F" w14:textId="0E8090B2" w:rsidR="009D63CA" w:rsidRPr="00EF464E" w:rsidRDefault="009D63CA" w:rsidP="00CD2B68">
      <w:pPr>
        <w:pStyle w:val="a3"/>
        <w:numPr>
          <w:ilvl w:val="0"/>
          <w:numId w:val="1"/>
        </w:numPr>
        <w:ind w:left="0" w:firstLine="567"/>
        <w:rPr>
          <w:rFonts w:cs="Times New Roman"/>
          <w:szCs w:val="28"/>
        </w:rPr>
      </w:pPr>
      <w:r w:rsidRPr="00EF464E">
        <w:rPr>
          <w:rFonts w:cs="Times New Roman"/>
          <w:szCs w:val="28"/>
        </w:rPr>
        <w:t>Механизмы государственно-частного партнерства, в частности – концессии в коммунальном секторе</w:t>
      </w:r>
      <w:r w:rsidR="00697CD2" w:rsidRPr="00EF464E">
        <w:rPr>
          <w:rFonts w:cs="Times New Roman"/>
          <w:szCs w:val="28"/>
        </w:rPr>
        <w:t>,</w:t>
      </w:r>
      <w:r w:rsidRPr="00EF464E">
        <w:rPr>
          <w:rFonts w:cs="Times New Roman"/>
          <w:szCs w:val="28"/>
        </w:rPr>
        <w:t xml:space="preserve"> имеют своей главной целью привлечение частных инвестиций и частных компетенций в сфер</w:t>
      </w:r>
      <w:r w:rsidR="005562AC">
        <w:rPr>
          <w:rFonts w:cs="Times New Roman"/>
          <w:szCs w:val="28"/>
        </w:rPr>
        <w:t>е</w:t>
      </w:r>
      <w:r w:rsidRPr="00EF464E">
        <w:rPr>
          <w:rFonts w:cs="Times New Roman"/>
          <w:szCs w:val="28"/>
        </w:rPr>
        <w:t xml:space="preserve"> деятельности, относящиеся к полн</w:t>
      </w:r>
      <w:r w:rsidR="006053B4">
        <w:rPr>
          <w:rFonts w:cs="Times New Roman"/>
          <w:szCs w:val="28"/>
        </w:rPr>
        <w:t>омочиям публичной власти. Р</w:t>
      </w:r>
      <w:r w:rsidRPr="00EF464E">
        <w:rPr>
          <w:rFonts w:cs="Times New Roman"/>
          <w:szCs w:val="28"/>
        </w:rPr>
        <w:t>оссийское законодательство рассматривает привлечение частных инвестиций как обязательный элемент государственно-частного партн</w:t>
      </w:r>
      <w:r w:rsidR="006053B4">
        <w:rPr>
          <w:rFonts w:cs="Times New Roman"/>
          <w:szCs w:val="28"/>
        </w:rPr>
        <w:t>е</w:t>
      </w:r>
      <w:r w:rsidRPr="00EF464E">
        <w:rPr>
          <w:rFonts w:cs="Times New Roman"/>
          <w:szCs w:val="28"/>
        </w:rPr>
        <w:t xml:space="preserve">рства. </w:t>
      </w:r>
    </w:p>
    <w:p w14:paraId="3B3BCDB5" w14:textId="40896B8A" w:rsidR="009D63CA" w:rsidRPr="00182395" w:rsidRDefault="009D63CA" w:rsidP="00074FFD">
      <w:pPr>
        <w:rPr>
          <w:rFonts w:cs="Times New Roman"/>
          <w:color w:val="000000" w:themeColor="text1"/>
          <w:szCs w:val="28"/>
        </w:rPr>
      </w:pPr>
      <w:r w:rsidRPr="00074FFD">
        <w:rPr>
          <w:rFonts w:cs="Times New Roman"/>
          <w:szCs w:val="28"/>
        </w:rPr>
        <w:t xml:space="preserve">Поскольку водоснабжение является правовым полномочием органов местного самоуправления, то заключение концессионных соглашений в секторе водоснабжения (иные механизмы ГЧП в коммунальном секторе </w:t>
      </w:r>
      <w:r w:rsidR="007B4D69">
        <w:rPr>
          <w:rFonts w:cs="Times New Roman"/>
          <w:szCs w:val="28"/>
        </w:rPr>
        <w:t>законодательно не предусмотрены</w:t>
      </w:r>
      <w:r w:rsidRPr="00074FFD">
        <w:rPr>
          <w:rFonts w:cs="Times New Roman"/>
          <w:szCs w:val="28"/>
        </w:rPr>
        <w:t xml:space="preserve">), </w:t>
      </w:r>
      <w:r w:rsidR="008204F9" w:rsidRPr="00074FFD">
        <w:rPr>
          <w:rFonts w:cs="Times New Roman"/>
          <w:szCs w:val="28"/>
        </w:rPr>
        <w:t>где публичной стороной соглашения выступают, как правило, органы местного самоуправле</w:t>
      </w:r>
      <w:r w:rsidR="00074FFD" w:rsidRPr="00074FFD">
        <w:rPr>
          <w:rFonts w:cs="Times New Roman"/>
          <w:szCs w:val="28"/>
        </w:rPr>
        <w:t>ния, должно служить инструментом</w:t>
      </w:r>
      <w:r w:rsidR="008204F9" w:rsidRPr="00074FFD">
        <w:rPr>
          <w:rFonts w:cs="Times New Roman"/>
          <w:szCs w:val="28"/>
        </w:rPr>
        <w:t xml:space="preserve"> привлечения частных </w:t>
      </w:r>
      <w:r w:rsidR="008204F9" w:rsidRPr="00182395">
        <w:rPr>
          <w:rFonts w:cs="Times New Roman"/>
          <w:color w:val="000000" w:themeColor="text1"/>
          <w:szCs w:val="28"/>
        </w:rPr>
        <w:t xml:space="preserve">инвестиций в модернизацию и развитие </w:t>
      </w:r>
      <w:r w:rsidR="007B4D69">
        <w:rPr>
          <w:rFonts w:cs="Times New Roman"/>
          <w:color w:val="000000" w:themeColor="text1"/>
          <w:szCs w:val="28"/>
        </w:rPr>
        <w:t>водоснабжения</w:t>
      </w:r>
      <w:r w:rsidR="008204F9" w:rsidRPr="00182395">
        <w:rPr>
          <w:rFonts w:cs="Times New Roman"/>
          <w:color w:val="000000" w:themeColor="text1"/>
          <w:szCs w:val="28"/>
        </w:rPr>
        <w:t>.</w:t>
      </w:r>
    </w:p>
    <w:p w14:paraId="004F7DC3" w14:textId="278CC72F" w:rsidR="003626BD" w:rsidRPr="00182395" w:rsidRDefault="00074FFD" w:rsidP="00074FFD">
      <w:pPr>
        <w:rPr>
          <w:rFonts w:cs="Times New Roman"/>
          <w:color w:val="000000" w:themeColor="text1"/>
          <w:szCs w:val="28"/>
        </w:rPr>
      </w:pPr>
      <w:r w:rsidRPr="00182395">
        <w:rPr>
          <w:rFonts w:cs="Times New Roman"/>
          <w:color w:val="000000" w:themeColor="text1"/>
          <w:szCs w:val="28"/>
        </w:rPr>
        <w:t>В связ</w:t>
      </w:r>
      <w:r w:rsidR="008204F9" w:rsidRPr="00182395">
        <w:rPr>
          <w:rFonts w:cs="Times New Roman"/>
          <w:color w:val="000000" w:themeColor="text1"/>
          <w:szCs w:val="28"/>
        </w:rPr>
        <w:t xml:space="preserve">и с этим </w:t>
      </w:r>
      <w:r w:rsidR="008204F9" w:rsidRPr="00182395">
        <w:rPr>
          <w:rFonts w:cs="Times New Roman"/>
          <w:i/>
          <w:color w:val="000000" w:themeColor="text1"/>
          <w:szCs w:val="28"/>
        </w:rPr>
        <w:t xml:space="preserve">факт привлечения частных инвестиций и результативность их </w:t>
      </w:r>
      <w:r w:rsidR="003626BD" w:rsidRPr="00182395">
        <w:rPr>
          <w:rFonts w:cs="Times New Roman"/>
          <w:i/>
          <w:color w:val="000000" w:themeColor="text1"/>
          <w:szCs w:val="28"/>
        </w:rPr>
        <w:t>освоения</w:t>
      </w:r>
      <w:r w:rsidR="008204F9" w:rsidRPr="00182395">
        <w:rPr>
          <w:rFonts w:cs="Times New Roman"/>
          <w:i/>
          <w:color w:val="000000" w:themeColor="text1"/>
          <w:szCs w:val="28"/>
        </w:rPr>
        <w:t xml:space="preserve"> служ</w:t>
      </w:r>
      <w:r w:rsidR="00697CD2" w:rsidRPr="00182395">
        <w:rPr>
          <w:rFonts w:cs="Times New Roman"/>
          <w:i/>
          <w:color w:val="000000" w:themeColor="text1"/>
          <w:szCs w:val="28"/>
        </w:rPr>
        <w:t>а</w:t>
      </w:r>
      <w:r w:rsidR="008204F9" w:rsidRPr="00182395">
        <w:rPr>
          <w:rFonts w:cs="Times New Roman"/>
          <w:i/>
          <w:color w:val="000000" w:themeColor="text1"/>
          <w:szCs w:val="28"/>
        </w:rPr>
        <w:t xml:space="preserve">т ключевым фактором оценки </w:t>
      </w:r>
      <w:r w:rsidR="003626BD" w:rsidRPr="00182395">
        <w:rPr>
          <w:rFonts w:cs="Times New Roman"/>
          <w:i/>
          <w:color w:val="000000" w:themeColor="text1"/>
          <w:szCs w:val="28"/>
        </w:rPr>
        <w:t>имеющихся в Р</w:t>
      </w:r>
      <w:r w:rsidR="006053B4">
        <w:rPr>
          <w:rFonts w:cs="Times New Roman"/>
          <w:i/>
          <w:color w:val="000000" w:themeColor="text1"/>
          <w:szCs w:val="28"/>
        </w:rPr>
        <w:t xml:space="preserve">оссийской </w:t>
      </w:r>
      <w:r w:rsidR="003626BD" w:rsidRPr="00182395">
        <w:rPr>
          <w:rFonts w:cs="Times New Roman"/>
          <w:i/>
          <w:color w:val="000000" w:themeColor="text1"/>
          <w:szCs w:val="28"/>
        </w:rPr>
        <w:t>Ф</w:t>
      </w:r>
      <w:r w:rsidR="006053B4">
        <w:rPr>
          <w:rFonts w:cs="Times New Roman"/>
          <w:i/>
          <w:color w:val="000000" w:themeColor="text1"/>
          <w:szCs w:val="28"/>
        </w:rPr>
        <w:t>едерации</w:t>
      </w:r>
      <w:r w:rsidR="003626BD" w:rsidRPr="00182395">
        <w:rPr>
          <w:rFonts w:cs="Times New Roman"/>
          <w:i/>
          <w:color w:val="000000" w:themeColor="text1"/>
          <w:szCs w:val="28"/>
        </w:rPr>
        <w:t xml:space="preserve"> концессионных соглашений в секторе водоснабжения</w:t>
      </w:r>
      <w:r w:rsidR="003626BD" w:rsidRPr="00182395">
        <w:rPr>
          <w:rFonts w:cs="Times New Roman"/>
          <w:color w:val="000000" w:themeColor="text1"/>
          <w:szCs w:val="28"/>
        </w:rPr>
        <w:t>.</w:t>
      </w:r>
    </w:p>
    <w:p w14:paraId="4BCF43E5" w14:textId="1E7E26E5" w:rsidR="00876144" w:rsidRPr="00CF5E77" w:rsidRDefault="003626BD" w:rsidP="00182395">
      <w:pPr>
        <w:pStyle w:val="a3"/>
        <w:numPr>
          <w:ilvl w:val="0"/>
          <w:numId w:val="1"/>
        </w:numPr>
        <w:ind w:left="0" w:firstLine="709"/>
        <w:rPr>
          <w:rFonts w:cs="Times New Roman"/>
          <w:color w:val="FF0000"/>
          <w:szCs w:val="28"/>
        </w:rPr>
      </w:pPr>
      <w:r w:rsidRPr="00182395">
        <w:rPr>
          <w:rFonts w:cs="Times New Roman"/>
          <w:color w:val="000000" w:themeColor="text1"/>
          <w:szCs w:val="28"/>
        </w:rPr>
        <w:lastRenderedPageBreak/>
        <w:t xml:space="preserve">Специфика сектора водоснабжения заключается в том, что практически всегда концессионные соглашения в этом секторе – это так называемый </w:t>
      </w:r>
      <w:r w:rsidRPr="00182395">
        <w:rPr>
          <w:rFonts w:cs="Times New Roman"/>
          <w:color w:val="000000" w:themeColor="text1"/>
          <w:szCs w:val="28"/>
          <w:lang w:val="en-US"/>
        </w:rPr>
        <w:t>brownfield</w:t>
      </w:r>
      <w:r w:rsidR="009B04AE">
        <w:rPr>
          <w:rFonts w:cs="Times New Roman"/>
          <w:color w:val="000000" w:themeColor="text1"/>
          <w:szCs w:val="28"/>
        </w:rPr>
        <w:t xml:space="preserve"> (браун</w:t>
      </w:r>
      <w:r w:rsidRPr="00182395">
        <w:rPr>
          <w:rFonts w:cs="Times New Roman"/>
          <w:color w:val="000000" w:themeColor="text1"/>
          <w:szCs w:val="28"/>
        </w:rPr>
        <w:t>филд), когда в концессию сдается уже имеющаяся инфраструктура, которая сразу формирует доход концессионера от продаж</w:t>
      </w:r>
      <w:r w:rsidR="00123E5B" w:rsidRPr="00182395">
        <w:rPr>
          <w:rFonts w:cs="Times New Roman"/>
          <w:color w:val="000000" w:themeColor="text1"/>
          <w:szCs w:val="28"/>
        </w:rPr>
        <w:t>и</w:t>
      </w:r>
      <w:r w:rsidRPr="00182395">
        <w:rPr>
          <w:rFonts w:cs="Times New Roman"/>
          <w:color w:val="000000" w:themeColor="text1"/>
          <w:szCs w:val="28"/>
        </w:rPr>
        <w:t xml:space="preserve"> производимых на ней товаров и услуг. Поэтому </w:t>
      </w:r>
      <w:r w:rsidRPr="00CF5E77">
        <w:rPr>
          <w:rFonts w:cs="Times New Roman"/>
          <w:szCs w:val="28"/>
        </w:rPr>
        <w:t>важно в качестве инвестиций учитывать именно привлеченные средства, собственные или заемные, а не средства из тарифной выручки (амортизационные отчисления или плату застройщиков за подключения)</w:t>
      </w:r>
      <w:r w:rsidR="00123E5B" w:rsidRPr="00CF5E77">
        <w:rPr>
          <w:rFonts w:cs="Times New Roman"/>
          <w:szCs w:val="28"/>
        </w:rPr>
        <w:t>. Д</w:t>
      </w:r>
      <w:r w:rsidRPr="00CF5E77">
        <w:rPr>
          <w:rFonts w:cs="Times New Roman"/>
          <w:szCs w:val="28"/>
        </w:rPr>
        <w:t xml:space="preserve">ля инвестирования последних никакие механизмы государственно-частного партнерства не </w:t>
      </w:r>
      <w:r w:rsidR="00074FFD" w:rsidRPr="00CF5E77">
        <w:rPr>
          <w:rFonts w:cs="Times New Roman"/>
          <w:szCs w:val="28"/>
        </w:rPr>
        <w:t>требуются</w:t>
      </w:r>
      <w:r w:rsidRPr="00CF5E77">
        <w:rPr>
          <w:rFonts w:cs="Times New Roman"/>
          <w:szCs w:val="28"/>
        </w:rPr>
        <w:t>.</w:t>
      </w:r>
      <w:r w:rsidR="00140131" w:rsidRPr="00CF5E77">
        <w:rPr>
          <w:rFonts w:cs="Times New Roman"/>
          <w:szCs w:val="28"/>
        </w:rPr>
        <w:t xml:space="preserve"> </w:t>
      </w:r>
      <w:r w:rsidR="00123E5B" w:rsidRPr="00CF5E77">
        <w:rPr>
          <w:rFonts w:cs="Times New Roman"/>
          <w:szCs w:val="28"/>
        </w:rPr>
        <w:t xml:space="preserve">Анализ концессионных соглашений показал, что </w:t>
      </w:r>
      <w:r w:rsidR="00140131" w:rsidRPr="00CF5E77">
        <w:rPr>
          <w:rFonts w:cs="Times New Roman"/>
          <w:szCs w:val="28"/>
        </w:rPr>
        <w:t>концессионеры н</w:t>
      </w:r>
      <w:r w:rsidR="006053B4">
        <w:rPr>
          <w:rFonts w:cs="Times New Roman"/>
          <w:szCs w:val="28"/>
        </w:rPr>
        <w:t>е</w:t>
      </w:r>
      <w:r w:rsidR="00140131" w:rsidRPr="00CF5E77">
        <w:rPr>
          <w:rFonts w:cs="Times New Roman"/>
          <w:szCs w:val="28"/>
        </w:rPr>
        <w:t xml:space="preserve"> раскрывают источники привлечения планируемых ин</w:t>
      </w:r>
      <w:r w:rsidR="00CF5E77" w:rsidRPr="00CF5E77">
        <w:rPr>
          <w:rFonts w:cs="Times New Roman"/>
          <w:szCs w:val="28"/>
        </w:rPr>
        <w:t>в</w:t>
      </w:r>
      <w:r w:rsidR="00140131" w:rsidRPr="00CF5E77">
        <w:rPr>
          <w:rFonts w:cs="Times New Roman"/>
          <w:szCs w:val="28"/>
        </w:rPr>
        <w:t>естиций</w:t>
      </w:r>
      <w:r w:rsidR="00CF5E77" w:rsidRPr="00CF5E77">
        <w:rPr>
          <w:rFonts w:cs="Times New Roman"/>
          <w:szCs w:val="28"/>
        </w:rPr>
        <w:t xml:space="preserve">. </w:t>
      </w:r>
      <w:r w:rsidR="00123E5B" w:rsidRPr="00CF5E77">
        <w:rPr>
          <w:rFonts w:cs="Times New Roman"/>
          <w:szCs w:val="28"/>
        </w:rPr>
        <w:t xml:space="preserve"> </w:t>
      </w:r>
      <w:r w:rsidR="00CF5E77">
        <w:rPr>
          <w:rFonts w:cs="Times New Roman"/>
          <w:szCs w:val="28"/>
        </w:rPr>
        <w:t xml:space="preserve">Практически во всех концессионных соглашениях </w:t>
      </w:r>
      <w:r w:rsidR="00123E5B" w:rsidRPr="00CF5E77">
        <w:rPr>
          <w:rFonts w:cs="Times New Roman"/>
          <w:szCs w:val="28"/>
        </w:rPr>
        <w:t>обязательства по инвестициям частной стороны формулируются в общем виде, без д</w:t>
      </w:r>
      <w:r w:rsidR="00CF5E77">
        <w:rPr>
          <w:rFonts w:cs="Times New Roman"/>
          <w:szCs w:val="28"/>
        </w:rPr>
        <w:t xml:space="preserve">етализации их как по источникам. </w:t>
      </w:r>
      <w:r w:rsidR="00123E5B" w:rsidRPr="00CF5E77">
        <w:rPr>
          <w:rFonts w:cs="Times New Roman"/>
          <w:szCs w:val="28"/>
        </w:rPr>
        <w:t xml:space="preserve"> </w:t>
      </w:r>
      <w:r w:rsidR="00CF5E77">
        <w:rPr>
          <w:rFonts w:cs="Times New Roman"/>
          <w:szCs w:val="28"/>
        </w:rPr>
        <w:t>В случае концессий в больших городах, в частности</w:t>
      </w:r>
      <w:r w:rsidR="001B49EC">
        <w:rPr>
          <w:rFonts w:cs="Times New Roman"/>
          <w:szCs w:val="28"/>
        </w:rPr>
        <w:t>,</w:t>
      </w:r>
      <w:r w:rsidR="00CF5E77">
        <w:rPr>
          <w:rFonts w:cs="Times New Roman"/>
          <w:szCs w:val="28"/>
        </w:rPr>
        <w:t xml:space="preserve"> концессий РКС и РВК, как правило, указываются мероприятия, для реализации которых планируется привлечение инвестиций и оценка стоимости таких мероприятий. </w:t>
      </w:r>
      <w:r w:rsidR="007B4D69">
        <w:rPr>
          <w:rFonts w:cs="Times New Roman"/>
          <w:szCs w:val="28"/>
        </w:rPr>
        <w:t xml:space="preserve">По результатам анализа следует, что в </w:t>
      </w:r>
      <w:r w:rsidR="00123E5B" w:rsidRPr="00CF5E77">
        <w:rPr>
          <w:rFonts w:cs="Times New Roman"/>
          <w:szCs w:val="28"/>
        </w:rPr>
        <w:t>большинств</w:t>
      </w:r>
      <w:r w:rsidR="007B4D69">
        <w:rPr>
          <w:rFonts w:cs="Times New Roman"/>
          <w:szCs w:val="28"/>
        </w:rPr>
        <w:t xml:space="preserve">е соглашений, </w:t>
      </w:r>
      <w:r w:rsidR="0095191F" w:rsidRPr="00CF5E77">
        <w:rPr>
          <w:rFonts w:cs="Times New Roman"/>
          <w:szCs w:val="28"/>
        </w:rPr>
        <w:t xml:space="preserve">в </w:t>
      </w:r>
      <w:r w:rsidR="00123E5B" w:rsidRPr="00CF5E77">
        <w:rPr>
          <w:rFonts w:cs="Times New Roman"/>
          <w:szCs w:val="28"/>
        </w:rPr>
        <w:t>качестве источника инвестиций рассматривается тарифная выручка, а не привлеченные средства.</w:t>
      </w:r>
      <w:r w:rsidR="0095191F" w:rsidRPr="00CF5E77">
        <w:rPr>
          <w:rFonts w:cs="Times New Roman"/>
          <w:szCs w:val="28"/>
        </w:rPr>
        <w:t xml:space="preserve"> </w:t>
      </w:r>
      <w:r w:rsidR="00CF5E77">
        <w:rPr>
          <w:rFonts w:cs="Times New Roman"/>
          <w:szCs w:val="28"/>
        </w:rPr>
        <w:t>В частности, об этом говорит равномерное распре</w:t>
      </w:r>
      <w:r w:rsidR="00CD2B68">
        <w:rPr>
          <w:rFonts w:cs="Times New Roman"/>
          <w:szCs w:val="28"/>
        </w:rPr>
        <w:t>деление инвестиционных обязательств на весь</w:t>
      </w:r>
      <w:r w:rsidR="00CF5E77">
        <w:rPr>
          <w:rFonts w:cs="Times New Roman"/>
          <w:szCs w:val="28"/>
        </w:rPr>
        <w:t xml:space="preserve"> период концессионного соглашения.</w:t>
      </w:r>
    </w:p>
    <w:p w14:paraId="67F3F527" w14:textId="77777777" w:rsidR="00643A73" w:rsidRPr="00EF464E" w:rsidRDefault="00643A73" w:rsidP="00700F26">
      <w:pPr>
        <w:pStyle w:val="a3"/>
        <w:numPr>
          <w:ilvl w:val="0"/>
          <w:numId w:val="1"/>
        </w:numPr>
        <w:ind w:left="0" w:firstLine="709"/>
        <w:rPr>
          <w:rFonts w:cs="Times New Roman"/>
          <w:szCs w:val="28"/>
        </w:rPr>
      </w:pPr>
      <w:r w:rsidRPr="00EF464E">
        <w:rPr>
          <w:rFonts w:cs="Times New Roman"/>
          <w:szCs w:val="28"/>
        </w:rPr>
        <w:t xml:space="preserve">Все рассмотренные концессионные соглашения можно разделить на три группы по срокам их реализации: </w:t>
      </w:r>
    </w:p>
    <w:p w14:paraId="1510BC00" w14:textId="0AC6A7E4" w:rsidR="004243DA" w:rsidRPr="00EF464E" w:rsidRDefault="00643A73" w:rsidP="00700F26">
      <w:pPr>
        <w:pStyle w:val="a3"/>
        <w:numPr>
          <w:ilvl w:val="1"/>
          <w:numId w:val="1"/>
        </w:numPr>
        <w:ind w:left="0" w:firstLine="709"/>
        <w:rPr>
          <w:rFonts w:cs="Times New Roman"/>
          <w:szCs w:val="28"/>
        </w:rPr>
      </w:pPr>
      <w:r w:rsidRPr="00EF464E">
        <w:rPr>
          <w:rFonts w:cs="Times New Roman"/>
          <w:szCs w:val="28"/>
        </w:rPr>
        <w:t xml:space="preserve">Соглашения со сроком до 10 лет (минимальный срок – 1 год). Их доля в рассмотренных </w:t>
      </w:r>
      <w:r w:rsidRPr="00CD2B68">
        <w:rPr>
          <w:rFonts w:cs="Times New Roman"/>
          <w:szCs w:val="28"/>
        </w:rPr>
        <w:t xml:space="preserve">соглашениях </w:t>
      </w:r>
      <w:r w:rsidR="002D7D48">
        <w:rPr>
          <w:rFonts w:cs="Times New Roman"/>
          <w:szCs w:val="28"/>
        </w:rPr>
        <w:t>4</w:t>
      </w:r>
      <w:r w:rsidR="00324243" w:rsidRPr="00324243">
        <w:rPr>
          <w:rFonts w:cs="Times New Roman"/>
          <w:szCs w:val="28"/>
        </w:rPr>
        <w:t>0</w:t>
      </w:r>
      <w:r w:rsidR="002D7D48">
        <w:rPr>
          <w:rFonts w:cs="Times New Roman"/>
          <w:szCs w:val="28"/>
        </w:rPr>
        <w:t>,</w:t>
      </w:r>
      <w:r w:rsidR="00324243" w:rsidRPr="00324243">
        <w:rPr>
          <w:rFonts w:cs="Times New Roman"/>
          <w:szCs w:val="28"/>
        </w:rPr>
        <w:t>8</w:t>
      </w:r>
      <w:r w:rsidR="00CD2B68" w:rsidRPr="00CD2B68">
        <w:rPr>
          <w:rFonts w:cs="Times New Roman"/>
          <w:szCs w:val="28"/>
        </w:rPr>
        <w:t>%</w:t>
      </w:r>
      <w:r w:rsidR="004243DA" w:rsidRPr="00CD2B68">
        <w:rPr>
          <w:rFonts w:cs="Times New Roman"/>
          <w:szCs w:val="28"/>
        </w:rPr>
        <w:t xml:space="preserve">. </w:t>
      </w:r>
      <w:r w:rsidR="006053B4">
        <w:rPr>
          <w:rFonts w:cs="Times New Roman"/>
          <w:szCs w:val="28"/>
        </w:rPr>
        <w:t xml:space="preserve">Такие </w:t>
      </w:r>
      <w:r w:rsidRPr="00EF464E">
        <w:rPr>
          <w:rFonts w:cs="Times New Roman"/>
          <w:szCs w:val="28"/>
        </w:rPr>
        <w:t xml:space="preserve">соглашения </w:t>
      </w:r>
      <w:r w:rsidR="00CD2B68">
        <w:rPr>
          <w:rFonts w:cs="Times New Roman"/>
          <w:szCs w:val="28"/>
        </w:rPr>
        <w:t xml:space="preserve">часто </w:t>
      </w:r>
      <w:r w:rsidRPr="00EF464E">
        <w:rPr>
          <w:rFonts w:cs="Times New Roman"/>
          <w:szCs w:val="28"/>
        </w:rPr>
        <w:t>закл</w:t>
      </w:r>
      <w:r w:rsidR="004243DA" w:rsidRPr="00EF464E">
        <w:rPr>
          <w:rFonts w:cs="Times New Roman"/>
          <w:szCs w:val="28"/>
        </w:rPr>
        <w:t xml:space="preserve">ючались скорее для роста числа концессий в относительно небольших поселениях, включая </w:t>
      </w:r>
      <w:r w:rsidR="007B4D69">
        <w:rPr>
          <w:rFonts w:cs="Times New Roman"/>
          <w:szCs w:val="28"/>
        </w:rPr>
        <w:t>сельские поселения</w:t>
      </w:r>
      <w:r w:rsidR="004243DA" w:rsidRPr="00EF464E">
        <w:rPr>
          <w:rFonts w:cs="Times New Roman"/>
          <w:szCs w:val="28"/>
        </w:rPr>
        <w:t xml:space="preserve">. Частной </w:t>
      </w:r>
      <w:r w:rsidR="00074FFD">
        <w:rPr>
          <w:rFonts w:cs="Times New Roman"/>
          <w:szCs w:val="28"/>
        </w:rPr>
        <w:t xml:space="preserve">стороной в них </w:t>
      </w:r>
      <w:r w:rsidR="007B4D69">
        <w:rPr>
          <w:rFonts w:cs="Times New Roman"/>
          <w:szCs w:val="28"/>
        </w:rPr>
        <w:t>выступают</w:t>
      </w:r>
      <w:r w:rsidR="00074FFD">
        <w:rPr>
          <w:rFonts w:cs="Times New Roman"/>
          <w:szCs w:val="28"/>
        </w:rPr>
        <w:t xml:space="preserve"> </w:t>
      </w:r>
      <w:r w:rsidR="004243DA" w:rsidRPr="00EF464E">
        <w:rPr>
          <w:rFonts w:cs="Times New Roman"/>
          <w:szCs w:val="28"/>
        </w:rPr>
        <w:t>местные коммунальные предприятия. Пик по времени заключению таких соглашений</w:t>
      </w:r>
      <w:r w:rsidR="00697CD2" w:rsidRPr="00EF464E">
        <w:rPr>
          <w:rFonts w:cs="Times New Roman"/>
          <w:szCs w:val="28"/>
        </w:rPr>
        <w:t xml:space="preserve"> </w:t>
      </w:r>
      <w:r w:rsidR="00182395">
        <w:rPr>
          <w:rFonts w:cs="Times New Roman"/>
          <w:szCs w:val="28"/>
        </w:rPr>
        <w:t>–</w:t>
      </w:r>
      <w:r w:rsidR="004243DA" w:rsidRPr="00EF464E">
        <w:rPr>
          <w:rFonts w:cs="Times New Roman"/>
          <w:szCs w:val="28"/>
        </w:rPr>
        <w:t xml:space="preserve"> 201</w:t>
      </w:r>
      <w:r w:rsidR="00CD2B68">
        <w:rPr>
          <w:rFonts w:cs="Times New Roman"/>
          <w:szCs w:val="28"/>
        </w:rPr>
        <w:t>6</w:t>
      </w:r>
      <w:r w:rsidR="00182395">
        <w:rPr>
          <w:rFonts w:cs="Times New Roman"/>
          <w:szCs w:val="28"/>
        </w:rPr>
        <w:t>–</w:t>
      </w:r>
      <w:r w:rsidR="004243DA" w:rsidRPr="00EF464E">
        <w:rPr>
          <w:rFonts w:cs="Times New Roman"/>
          <w:szCs w:val="28"/>
        </w:rPr>
        <w:t>201</w:t>
      </w:r>
      <w:r w:rsidR="00CD2B68">
        <w:rPr>
          <w:rFonts w:cs="Times New Roman"/>
          <w:szCs w:val="28"/>
        </w:rPr>
        <w:t>8</w:t>
      </w:r>
      <w:r w:rsidR="004243DA" w:rsidRPr="00EF464E">
        <w:rPr>
          <w:rFonts w:cs="Times New Roman"/>
          <w:szCs w:val="28"/>
        </w:rPr>
        <w:t xml:space="preserve"> г</w:t>
      </w:r>
      <w:r w:rsidR="00182395">
        <w:rPr>
          <w:rFonts w:cs="Times New Roman"/>
          <w:szCs w:val="28"/>
        </w:rPr>
        <w:t>г</w:t>
      </w:r>
      <w:r w:rsidR="004243DA" w:rsidRPr="00EF464E">
        <w:rPr>
          <w:rFonts w:cs="Times New Roman"/>
          <w:szCs w:val="28"/>
        </w:rPr>
        <w:t xml:space="preserve">. </w:t>
      </w:r>
      <w:r w:rsidR="006053B4">
        <w:rPr>
          <w:rFonts w:cs="Times New Roman"/>
          <w:szCs w:val="28"/>
        </w:rPr>
        <w:t>П</w:t>
      </w:r>
      <w:r w:rsidR="00695FFF">
        <w:rPr>
          <w:rFonts w:cs="Times New Roman"/>
          <w:szCs w:val="28"/>
        </w:rPr>
        <w:t>отенциал</w:t>
      </w:r>
      <w:r w:rsidR="004243DA" w:rsidRPr="00EF464E">
        <w:rPr>
          <w:rFonts w:cs="Times New Roman"/>
          <w:szCs w:val="28"/>
        </w:rPr>
        <w:t xml:space="preserve"> на привлечение инвестиций </w:t>
      </w:r>
      <w:r w:rsidR="006053B4">
        <w:rPr>
          <w:rFonts w:cs="Times New Roman"/>
          <w:szCs w:val="28"/>
        </w:rPr>
        <w:t xml:space="preserve">в </w:t>
      </w:r>
      <w:r w:rsidR="004243DA" w:rsidRPr="00EF464E">
        <w:rPr>
          <w:rFonts w:cs="Times New Roman"/>
          <w:szCs w:val="28"/>
        </w:rPr>
        <w:t>таки</w:t>
      </w:r>
      <w:r w:rsidR="006053B4">
        <w:rPr>
          <w:rFonts w:cs="Times New Roman"/>
          <w:szCs w:val="28"/>
        </w:rPr>
        <w:t>х</w:t>
      </w:r>
      <w:r w:rsidR="004243DA" w:rsidRPr="00EF464E">
        <w:rPr>
          <w:rFonts w:cs="Times New Roman"/>
          <w:szCs w:val="28"/>
        </w:rPr>
        <w:t xml:space="preserve"> соглашени</w:t>
      </w:r>
      <w:r w:rsidR="00074FFD">
        <w:rPr>
          <w:rFonts w:cs="Times New Roman"/>
          <w:szCs w:val="28"/>
        </w:rPr>
        <w:t>я</w:t>
      </w:r>
      <w:r w:rsidR="006053B4">
        <w:rPr>
          <w:rFonts w:cs="Times New Roman"/>
          <w:szCs w:val="28"/>
        </w:rPr>
        <w:t>х</w:t>
      </w:r>
      <w:r w:rsidR="00074FFD">
        <w:rPr>
          <w:rFonts w:cs="Times New Roman"/>
          <w:szCs w:val="28"/>
        </w:rPr>
        <w:t xml:space="preserve"> </w:t>
      </w:r>
      <w:r w:rsidR="006053B4">
        <w:rPr>
          <w:rFonts w:cs="Times New Roman"/>
          <w:szCs w:val="28"/>
        </w:rPr>
        <w:t>отсутствует</w:t>
      </w:r>
      <w:r w:rsidR="00074FFD">
        <w:rPr>
          <w:rFonts w:cs="Times New Roman"/>
          <w:szCs w:val="28"/>
        </w:rPr>
        <w:t>.</w:t>
      </w:r>
    </w:p>
    <w:p w14:paraId="3E0915E1" w14:textId="67A9AD65" w:rsidR="00643A73" w:rsidRPr="00EF464E" w:rsidRDefault="0097609F" w:rsidP="00700F26">
      <w:pPr>
        <w:pStyle w:val="a3"/>
        <w:numPr>
          <w:ilvl w:val="1"/>
          <w:numId w:val="1"/>
        </w:numPr>
        <w:ind w:left="0" w:firstLine="709"/>
        <w:rPr>
          <w:rFonts w:cs="Times New Roman"/>
          <w:szCs w:val="28"/>
        </w:rPr>
      </w:pPr>
      <w:r w:rsidRPr="00EF464E">
        <w:rPr>
          <w:rFonts w:cs="Times New Roman"/>
          <w:szCs w:val="28"/>
        </w:rPr>
        <w:t>Соглашения на период 10</w:t>
      </w:r>
      <w:r w:rsidR="00182395">
        <w:rPr>
          <w:rFonts w:cs="Times New Roman"/>
          <w:szCs w:val="28"/>
        </w:rPr>
        <w:t>–</w:t>
      </w:r>
      <w:r w:rsidRPr="00EF464E">
        <w:rPr>
          <w:rFonts w:cs="Times New Roman"/>
          <w:szCs w:val="28"/>
        </w:rPr>
        <w:t xml:space="preserve">25 лет. Доля таких соглашений </w:t>
      </w:r>
      <w:r w:rsidR="002D7D48">
        <w:rPr>
          <w:rFonts w:cs="Times New Roman"/>
          <w:szCs w:val="28"/>
        </w:rPr>
        <w:t>5</w:t>
      </w:r>
      <w:r w:rsidR="00324243">
        <w:rPr>
          <w:rFonts w:cs="Times New Roman"/>
          <w:szCs w:val="28"/>
        </w:rPr>
        <w:t>1</w:t>
      </w:r>
      <w:r w:rsidRPr="00EF464E">
        <w:rPr>
          <w:rFonts w:cs="Times New Roman"/>
          <w:szCs w:val="28"/>
        </w:rPr>
        <w:t>%</w:t>
      </w:r>
      <w:r w:rsidR="002D7D48">
        <w:rPr>
          <w:rFonts w:cs="Times New Roman"/>
          <w:szCs w:val="28"/>
        </w:rPr>
        <w:t>,</w:t>
      </w:r>
      <w:r w:rsidRPr="00EF464E">
        <w:rPr>
          <w:rFonts w:cs="Times New Roman"/>
          <w:szCs w:val="28"/>
        </w:rPr>
        <w:t xml:space="preserve"> </w:t>
      </w:r>
      <w:r w:rsidR="007B4D69">
        <w:rPr>
          <w:rFonts w:cs="Times New Roman"/>
          <w:szCs w:val="28"/>
        </w:rPr>
        <w:t xml:space="preserve">Соглашения такой группы </w:t>
      </w:r>
      <w:r w:rsidRPr="00EF464E">
        <w:rPr>
          <w:rFonts w:cs="Times New Roman"/>
          <w:szCs w:val="28"/>
        </w:rPr>
        <w:t xml:space="preserve">формируют реальную конкурентную среду по </w:t>
      </w:r>
      <w:r w:rsidRPr="00EF464E">
        <w:rPr>
          <w:rFonts w:cs="Times New Roman"/>
          <w:szCs w:val="28"/>
        </w:rPr>
        <w:lastRenderedPageBreak/>
        <w:t xml:space="preserve">управлению </w:t>
      </w:r>
      <w:r w:rsidR="00AC0B91" w:rsidRPr="00EF464E">
        <w:rPr>
          <w:rFonts w:cs="Times New Roman"/>
          <w:szCs w:val="28"/>
        </w:rPr>
        <w:t xml:space="preserve">инфраструктурой </w:t>
      </w:r>
      <w:r w:rsidRPr="00EF464E">
        <w:rPr>
          <w:rFonts w:cs="Times New Roman"/>
          <w:szCs w:val="28"/>
        </w:rPr>
        <w:t>сектор</w:t>
      </w:r>
      <w:r w:rsidR="00AC0B91" w:rsidRPr="00EF464E">
        <w:rPr>
          <w:rFonts w:cs="Times New Roman"/>
          <w:szCs w:val="28"/>
        </w:rPr>
        <w:t>а</w:t>
      </w:r>
      <w:r w:rsidRPr="00EF464E">
        <w:rPr>
          <w:rFonts w:cs="Times New Roman"/>
          <w:szCs w:val="28"/>
        </w:rPr>
        <w:t xml:space="preserve"> в случае принятия правовых мер по снижению рисков инвестирования в сектор. </w:t>
      </w:r>
    </w:p>
    <w:p w14:paraId="7D993652" w14:textId="6F78FF34" w:rsidR="0097609F" w:rsidRPr="00EF464E" w:rsidRDefault="0097609F" w:rsidP="00700F26">
      <w:pPr>
        <w:pStyle w:val="a3"/>
        <w:numPr>
          <w:ilvl w:val="1"/>
          <w:numId w:val="1"/>
        </w:numPr>
        <w:ind w:left="0" w:firstLine="709"/>
        <w:rPr>
          <w:rFonts w:cs="Times New Roman"/>
          <w:szCs w:val="28"/>
        </w:rPr>
      </w:pPr>
      <w:r w:rsidRPr="00EF464E">
        <w:rPr>
          <w:rFonts w:cs="Times New Roman"/>
          <w:szCs w:val="28"/>
        </w:rPr>
        <w:t xml:space="preserve">Соглашения с периодом от 25 до 50 лет. Доля таких соглашений </w:t>
      </w:r>
      <w:r w:rsidR="003C61F9">
        <w:rPr>
          <w:rFonts w:cs="Times New Roman"/>
          <w:szCs w:val="28"/>
        </w:rPr>
        <w:t xml:space="preserve">- </w:t>
      </w:r>
      <w:r w:rsidR="002D7D48">
        <w:rPr>
          <w:rFonts w:cs="Times New Roman"/>
          <w:szCs w:val="28"/>
        </w:rPr>
        <w:t>7,</w:t>
      </w:r>
      <w:r w:rsidR="00324243">
        <w:rPr>
          <w:rFonts w:cs="Times New Roman"/>
          <w:szCs w:val="28"/>
        </w:rPr>
        <w:t>9</w:t>
      </w:r>
      <w:r w:rsidR="002D7D48">
        <w:rPr>
          <w:rFonts w:cs="Times New Roman"/>
          <w:szCs w:val="28"/>
        </w:rPr>
        <w:t>%</w:t>
      </w:r>
      <w:r w:rsidRPr="00EF464E">
        <w:rPr>
          <w:rFonts w:cs="Times New Roman"/>
          <w:szCs w:val="28"/>
        </w:rPr>
        <w:t>,</w:t>
      </w:r>
      <w:r w:rsidR="00A01166" w:rsidRPr="00EF464E">
        <w:rPr>
          <w:rFonts w:cs="Times New Roman"/>
          <w:szCs w:val="28"/>
        </w:rPr>
        <w:t xml:space="preserve"> но именно в этих соглашениях содержится </w:t>
      </w:r>
      <w:r w:rsidR="003C61F9">
        <w:rPr>
          <w:rFonts w:cs="Times New Roman"/>
          <w:szCs w:val="28"/>
        </w:rPr>
        <w:t>большая</w:t>
      </w:r>
      <w:r w:rsidR="00A01166" w:rsidRPr="00EF464E">
        <w:rPr>
          <w:rFonts w:cs="Times New Roman"/>
          <w:szCs w:val="28"/>
        </w:rPr>
        <w:t xml:space="preserve"> доля обещанных </w:t>
      </w:r>
      <w:r w:rsidR="00AC0B91" w:rsidRPr="00EF464E">
        <w:rPr>
          <w:rFonts w:cs="Times New Roman"/>
          <w:szCs w:val="28"/>
        </w:rPr>
        <w:t>в</w:t>
      </w:r>
      <w:r w:rsidR="00A01166" w:rsidRPr="00EF464E">
        <w:rPr>
          <w:rFonts w:cs="Times New Roman"/>
          <w:szCs w:val="28"/>
        </w:rPr>
        <w:t xml:space="preserve"> сектор частных инвестиций </w:t>
      </w:r>
      <w:r w:rsidR="00A12C68">
        <w:rPr>
          <w:rFonts w:cs="Times New Roman"/>
          <w:szCs w:val="28"/>
        </w:rPr>
        <w:t>(</w:t>
      </w:r>
      <w:r w:rsidR="00324243">
        <w:rPr>
          <w:rFonts w:cs="Times New Roman"/>
          <w:szCs w:val="28"/>
        </w:rPr>
        <w:t>порядка</w:t>
      </w:r>
      <w:r w:rsidR="00A12C68">
        <w:rPr>
          <w:rFonts w:cs="Times New Roman"/>
          <w:szCs w:val="28"/>
        </w:rPr>
        <w:t xml:space="preserve"> 90%)</w:t>
      </w:r>
      <w:r w:rsidR="00A01166" w:rsidRPr="00EF464E">
        <w:rPr>
          <w:rFonts w:cs="Times New Roman"/>
          <w:szCs w:val="28"/>
        </w:rPr>
        <w:t xml:space="preserve">. </w:t>
      </w:r>
      <w:r w:rsidR="001B33F2" w:rsidRPr="00EF464E">
        <w:rPr>
          <w:rFonts w:cs="Times New Roman"/>
          <w:szCs w:val="28"/>
        </w:rPr>
        <w:t>Такие соглашения заключаются в крупных городах</w:t>
      </w:r>
      <w:r w:rsidR="00A12C68">
        <w:rPr>
          <w:rFonts w:cs="Times New Roman"/>
          <w:szCs w:val="28"/>
        </w:rPr>
        <w:t>.</w:t>
      </w:r>
      <w:r w:rsidR="00A12C68" w:rsidRPr="00A12C68">
        <w:rPr>
          <w:rFonts w:cs="Times New Roman"/>
          <w:szCs w:val="28"/>
        </w:rPr>
        <w:t xml:space="preserve"> </w:t>
      </w:r>
      <w:r w:rsidR="00A12C68">
        <w:rPr>
          <w:rFonts w:cs="Times New Roman"/>
          <w:szCs w:val="28"/>
        </w:rPr>
        <w:t>Только в шести из 35 исследуемых крупных городов, где заключены концессионные соглашения, срок концессий меньше 25 лет</w:t>
      </w:r>
      <w:r w:rsidR="00A12C68">
        <w:rPr>
          <w:rStyle w:val="a8"/>
          <w:rFonts w:cs="Times New Roman"/>
          <w:szCs w:val="28"/>
        </w:rPr>
        <w:footnoteReference w:id="32"/>
      </w:r>
      <w:r w:rsidR="00A12C68">
        <w:rPr>
          <w:rFonts w:cs="Times New Roman"/>
          <w:szCs w:val="28"/>
        </w:rPr>
        <w:t>.</w:t>
      </w:r>
      <w:r w:rsidR="0032364B">
        <w:rPr>
          <w:rFonts w:cs="Times New Roman"/>
          <w:szCs w:val="28"/>
        </w:rPr>
        <w:t xml:space="preserve"> </w:t>
      </w:r>
      <w:r w:rsidR="003C61F9">
        <w:rPr>
          <w:rFonts w:cs="Times New Roman"/>
          <w:szCs w:val="28"/>
        </w:rPr>
        <w:t>Н</w:t>
      </w:r>
      <w:r w:rsidR="00A01166" w:rsidRPr="00EF464E">
        <w:rPr>
          <w:rFonts w:cs="Times New Roman"/>
          <w:szCs w:val="28"/>
        </w:rPr>
        <w:t>есколько причин, которые вызывают большие опасения именно из-за действия соглашений в этой группе.</w:t>
      </w:r>
    </w:p>
    <w:p w14:paraId="79C5E2F8" w14:textId="62E70C40" w:rsidR="00A01166" w:rsidRPr="00EF464E" w:rsidRDefault="00A01166" w:rsidP="00700F26">
      <w:pPr>
        <w:pStyle w:val="a3"/>
        <w:numPr>
          <w:ilvl w:val="2"/>
          <w:numId w:val="1"/>
        </w:numPr>
        <w:ind w:left="0" w:firstLine="709"/>
        <w:rPr>
          <w:rFonts w:cs="Times New Roman"/>
          <w:szCs w:val="28"/>
        </w:rPr>
      </w:pPr>
      <w:r w:rsidRPr="00EF464E">
        <w:rPr>
          <w:rFonts w:cs="Times New Roman"/>
          <w:szCs w:val="28"/>
        </w:rPr>
        <w:t xml:space="preserve">Во-первых, эту группу </w:t>
      </w:r>
      <w:r w:rsidR="007B4D69">
        <w:rPr>
          <w:rFonts w:cs="Times New Roman"/>
          <w:szCs w:val="28"/>
        </w:rPr>
        <w:t>представляют</w:t>
      </w:r>
      <w:r w:rsidRPr="00EF464E">
        <w:rPr>
          <w:rFonts w:cs="Times New Roman"/>
          <w:szCs w:val="28"/>
        </w:rPr>
        <w:t xml:space="preserve"> две компании на рынке водоснабжения. Это АО Росводоканал (РВК) и АО Российские коммунальные системы (РКС). Их доля в этой группе рассмотренных соглашений </w:t>
      </w:r>
      <w:r w:rsidR="002513EC">
        <w:rPr>
          <w:rFonts w:cs="Times New Roman"/>
          <w:szCs w:val="28"/>
        </w:rPr>
        <w:t>61</w:t>
      </w:r>
      <w:r w:rsidRPr="00EF464E">
        <w:rPr>
          <w:rFonts w:cs="Times New Roman"/>
          <w:szCs w:val="28"/>
        </w:rPr>
        <w:t xml:space="preserve">%, в инвестициях </w:t>
      </w:r>
      <w:r w:rsidR="002513EC">
        <w:rPr>
          <w:rFonts w:cs="Times New Roman"/>
          <w:szCs w:val="28"/>
        </w:rPr>
        <w:t>65</w:t>
      </w:r>
      <w:r w:rsidRPr="00EF464E">
        <w:rPr>
          <w:rFonts w:cs="Times New Roman"/>
          <w:szCs w:val="28"/>
        </w:rPr>
        <w:t>%;</w:t>
      </w:r>
    </w:p>
    <w:p w14:paraId="4E878674" w14:textId="6A67D881" w:rsidR="003B22D7" w:rsidRDefault="007B4D69" w:rsidP="00700F26">
      <w:pPr>
        <w:pStyle w:val="a3"/>
        <w:numPr>
          <w:ilvl w:val="2"/>
          <w:numId w:val="1"/>
        </w:numPr>
        <w:ind w:left="0" w:firstLine="709"/>
        <w:rPr>
          <w:rFonts w:cs="Times New Roman"/>
          <w:szCs w:val="28"/>
        </w:rPr>
      </w:pPr>
      <w:r>
        <w:rPr>
          <w:rFonts w:cs="Times New Roman"/>
          <w:szCs w:val="28"/>
        </w:rPr>
        <w:t>Данные</w:t>
      </w:r>
      <w:r w:rsidR="001B33F2" w:rsidRPr="00EF464E">
        <w:rPr>
          <w:rFonts w:cs="Times New Roman"/>
          <w:szCs w:val="28"/>
        </w:rPr>
        <w:t xml:space="preserve"> соглашения, как правило, заключаются не просто на длительный срок, но еще с обязательствами проинвестировать в инфраструктуру на 20, 30 и так далее годах концессии.</w:t>
      </w:r>
      <w:r w:rsidR="00074FFD">
        <w:rPr>
          <w:rFonts w:cs="Times New Roman"/>
          <w:szCs w:val="28"/>
        </w:rPr>
        <w:t xml:space="preserve"> </w:t>
      </w:r>
      <w:r w:rsidR="0032364B">
        <w:rPr>
          <w:rFonts w:cs="Times New Roman"/>
          <w:szCs w:val="28"/>
        </w:rPr>
        <w:t xml:space="preserve">Так, концессионное соглашение РВК в </w:t>
      </w:r>
      <w:r w:rsidR="003C61F9">
        <w:rPr>
          <w:rFonts w:cs="Times New Roman"/>
          <w:szCs w:val="28"/>
        </w:rPr>
        <w:t xml:space="preserve">г. </w:t>
      </w:r>
      <w:r w:rsidR="0032364B">
        <w:rPr>
          <w:rFonts w:cs="Times New Roman"/>
          <w:szCs w:val="28"/>
        </w:rPr>
        <w:t xml:space="preserve">Архангельске содержит план инвестиций на 2066 год, в </w:t>
      </w:r>
      <w:r w:rsidR="003C61F9">
        <w:rPr>
          <w:rFonts w:cs="Times New Roman"/>
          <w:szCs w:val="28"/>
        </w:rPr>
        <w:t xml:space="preserve">г. </w:t>
      </w:r>
      <w:r w:rsidR="0032364B">
        <w:rPr>
          <w:rFonts w:cs="Times New Roman"/>
          <w:szCs w:val="28"/>
        </w:rPr>
        <w:t>Оренбурге – на 2052 год, концессия</w:t>
      </w:r>
      <w:r w:rsidR="002513EC">
        <w:rPr>
          <w:rFonts w:cs="Times New Roman"/>
          <w:szCs w:val="28"/>
        </w:rPr>
        <w:t xml:space="preserve"> </w:t>
      </w:r>
      <w:r w:rsidR="0032364B">
        <w:rPr>
          <w:rFonts w:cs="Times New Roman"/>
          <w:szCs w:val="28"/>
        </w:rPr>
        <w:t xml:space="preserve">РКС в </w:t>
      </w:r>
      <w:r w:rsidR="003C61F9">
        <w:rPr>
          <w:rFonts w:cs="Times New Roman"/>
          <w:szCs w:val="28"/>
        </w:rPr>
        <w:t xml:space="preserve">г. </w:t>
      </w:r>
      <w:r w:rsidR="0032364B">
        <w:rPr>
          <w:rFonts w:cs="Times New Roman"/>
          <w:szCs w:val="28"/>
        </w:rPr>
        <w:t xml:space="preserve">Самаре </w:t>
      </w:r>
      <w:r w:rsidR="0032364B" w:rsidRPr="0032364B">
        <w:rPr>
          <w:rFonts w:cs="Times New Roman"/>
          <w:szCs w:val="28"/>
        </w:rPr>
        <w:t>содержит план инвестиций на 20</w:t>
      </w:r>
      <w:r w:rsidR="0032364B">
        <w:rPr>
          <w:rFonts w:cs="Times New Roman"/>
          <w:szCs w:val="28"/>
        </w:rPr>
        <w:t>47</w:t>
      </w:r>
      <w:r w:rsidR="0032364B" w:rsidRPr="0032364B">
        <w:rPr>
          <w:rFonts w:cs="Times New Roman"/>
          <w:szCs w:val="28"/>
        </w:rPr>
        <w:t xml:space="preserve"> г</w:t>
      </w:r>
      <w:r w:rsidR="0032364B">
        <w:rPr>
          <w:rFonts w:cs="Times New Roman"/>
          <w:szCs w:val="28"/>
        </w:rPr>
        <w:t>од.</w:t>
      </w:r>
      <w:r w:rsidR="00074FFD">
        <w:rPr>
          <w:rFonts w:cs="Times New Roman"/>
          <w:szCs w:val="28"/>
        </w:rPr>
        <w:t xml:space="preserve"> Отложенные на такой срок инвестиции нельзя признать потенциалом развития для сектора, который нуждается в них в краткосрочной перспективе.</w:t>
      </w:r>
      <w:r w:rsidR="001B33F2" w:rsidRPr="00EF464E">
        <w:rPr>
          <w:rFonts w:cs="Times New Roman"/>
          <w:szCs w:val="28"/>
        </w:rPr>
        <w:t xml:space="preserve"> Концессионное соглашение в этой ситуации превраща</w:t>
      </w:r>
      <w:r w:rsidR="003B22D7">
        <w:rPr>
          <w:rFonts w:cs="Times New Roman"/>
          <w:szCs w:val="28"/>
        </w:rPr>
        <w:t xml:space="preserve">ется в соглашение о намерениях, которые потом детализируются в формате краткосрочных обязательств путем принятия множества дополнительных соглашений. По концессиям РВК в </w:t>
      </w:r>
      <w:r w:rsidR="003C61F9">
        <w:rPr>
          <w:rFonts w:cs="Times New Roman"/>
          <w:szCs w:val="28"/>
        </w:rPr>
        <w:t xml:space="preserve">г. </w:t>
      </w:r>
      <w:r w:rsidR="003B22D7">
        <w:rPr>
          <w:rFonts w:cs="Times New Roman"/>
          <w:szCs w:val="28"/>
        </w:rPr>
        <w:t xml:space="preserve">Архангельске было принято 7 дополнительных соглашений за период с 2019 года, в </w:t>
      </w:r>
      <w:r w:rsidR="003C61F9">
        <w:rPr>
          <w:rFonts w:cs="Times New Roman"/>
          <w:szCs w:val="28"/>
        </w:rPr>
        <w:t xml:space="preserve">г. </w:t>
      </w:r>
      <w:r w:rsidR="003B22D7">
        <w:rPr>
          <w:rFonts w:cs="Times New Roman"/>
          <w:szCs w:val="28"/>
        </w:rPr>
        <w:t xml:space="preserve">Тюмени – 8 дополнительных соглашений с 2018 года, по концессии РКС в </w:t>
      </w:r>
      <w:r w:rsidR="003C61F9">
        <w:rPr>
          <w:rFonts w:cs="Times New Roman"/>
          <w:szCs w:val="28"/>
        </w:rPr>
        <w:t xml:space="preserve">г. </w:t>
      </w:r>
      <w:r w:rsidR="003B22D7">
        <w:rPr>
          <w:rFonts w:cs="Times New Roman"/>
          <w:szCs w:val="28"/>
        </w:rPr>
        <w:t xml:space="preserve">Самаре – 7 дополнительных соглашений с 2019 года. </w:t>
      </w:r>
      <w:r w:rsidR="003B5A65">
        <w:rPr>
          <w:rFonts w:cs="Times New Roman"/>
          <w:szCs w:val="28"/>
        </w:rPr>
        <w:t xml:space="preserve">С одной стороны, дополнительные соглашения – неизбежный элемент долгосрочных соглашений, поскольку </w:t>
      </w:r>
      <w:r w:rsidR="003B5A65">
        <w:rPr>
          <w:rFonts w:cs="Times New Roman"/>
          <w:szCs w:val="28"/>
        </w:rPr>
        <w:lastRenderedPageBreak/>
        <w:t xml:space="preserve">изменение внешних условий может приводить к необходимости пересмотра ранее достигнутых договоренностей. И это должна быть относительно простая процедура взаимодействия сторон без вмешательства административных структур, включая </w:t>
      </w:r>
      <w:r>
        <w:rPr>
          <w:rFonts w:cs="Times New Roman"/>
          <w:szCs w:val="28"/>
        </w:rPr>
        <w:t>антимонопольные органы</w:t>
      </w:r>
      <w:r w:rsidR="003B5A65">
        <w:rPr>
          <w:rFonts w:cs="Times New Roman"/>
          <w:szCs w:val="28"/>
        </w:rPr>
        <w:t xml:space="preserve">, при жестком соблюдении правовых норм. </w:t>
      </w:r>
      <w:r>
        <w:rPr>
          <w:rFonts w:cs="Times New Roman"/>
          <w:szCs w:val="28"/>
        </w:rPr>
        <w:t>Ч</w:t>
      </w:r>
      <w:r w:rsidR="003B5A65">
        <w:rPr>
          <w:rFonts w:cs="Times New Roman"/>
          <w:szCs w:val="28"/>
        </w:rPr>
        <w:t>ем конкретней, содержательней и ограниченней по сроку будут концессионные соглашения, тем меньше будет вероятность принятия таких дополнительных соглашений.</w:t>
      </w:r>
    </w:p>
    <w:p w14:paraId="37A1359C" w14:textId="4DB791CA" w:rsidR="00A01166" w:rsidRPr="00EF464E" w:rsidRDefault="001B33F2" w:rsidP="00700F26">
      <w:pPr>
        <w:pStyle w:val="a3"/>
        <w:ind w:left="0"/>
        <w:rPr>
          <w:rFonts w:cs="Times New Roman"/>
          <w:szCs w:val="28"/>
        </w:rPr>
      </w:pPr>
      <w:r w:rsidRPr="00EF464E">
        <w:rPr>
          <w:rFonts w:cs="Times New Roman"/>
          <w:szCs w:val="28"/>
        </w:rPr>
        <w:t xml:space="preserve">По факту </w:t>
      </w:r>
      <w:r w:rsidR="003B5A65">
        <w:rPr>
          <w:rFonts w:cs="Times New Roman"/>
          <w:szCs w:val="28"/>
        </w:rPr>
        <w:t xml:space="preserve">рассмотренные выше </w:t>
      </w:r>
      <w:r w:rsidRPr="00EF464E">
        <w:rPr>
          <w:rFonts w:cs="Times New Roman"/>
          <w:szCs w:val="28"/>
        </w:rPr>
        <w:t xml:space="preserve">сделки </w:t>
      </w:r>
      <w:r w:rsidR="003B22D7">
        <w:rPr>
          <w:rFonts w:cs="Times New Roman"/>
          <w:szCs w:val="28"/>
        </w:rPr>
        <w:t>содержат признаки приватизации,</w:t>
      </w:r>
      <w:r w:rsidRPr="00EF464E">
        <w:rPr>
          <w:rFonts w:cs="Times New Roman"/>
          <w:szCs w:val="28"/>
        </w:rPr>
        <w:t xml:space="preserve"> причем бесп</w:t>
      </w:r>
      <w:r w:rsidR="001E7882" w:rsidRPr="00EF464E">
        <w:rPr>
          <w:rFonts w:cs="Times New Roman"/>
          <w:szCs w:val="28"/>
        </w:rPr>
        <w:t>л</w:t>
      </w:r>
      <w:r w:rsidR="0099677D">
        <w:rPr>
          <w:rFonts w:cs="Times New Roman"/>
          <w:szCs w:val="28"/>
        </w:rPr>
        <w:t>атн</w:t>
      </w:r>
      <w:r w:rsidR="003B22D7">
        <w:rPr>
          <w:rFonts w:cs="Times New Roman"/>
          <w:szCs w:val="28"/>
        </w:rPr>
        <w:t>ой</w:t>
      </w:r>
      <w:r w:rsidR="00B91D91">
        <w:rPr>
          <w:rFonts w:cs="Times New Roman"/>
          <w:szCs w:val="28"/>
        </w:rPr>
        <w:t>,</w:t>
      </w:r>
      <w:r w:rsidR="0099677D">
        <w:rPr>
          <w:rFonts w:cs="Times New Roman"/>
          <w:szCs w:val="28"/>
        </w:rPr>
        <w:t xml:space="preserve"> активов водоснабжения</w:t>
      </w:r>
      <w:r w:rsidR="001E7882" w:rsidRPr="00EF464E">
        <w:rPr>
          <w:rFonts w:cs="Times New Roman"/>
          <w:szCs w:val="28"/>
        </w:rPr>
        <w:t>:</w:t>
      </w:r>
    </w:p>
    <w:p w14:paraId="3E9282B4" w14:textId="7FA96CBA" w:rsidR="00CC4B4A" w:rsidRPr="00EF464E" w:rsidRDefault="001E7882" w:rsidP="00700F26">
      <w:pPr>
        <w:pStyle w:val="a3"/>
        <w:ind w:left="0"/>
        <w:rPr>
          <w:rFonts w:cs="Times New Roman"/>
          <w:szCs w:val="28"/>
        </w:rPr>
      </w:pPr>
      <w:r w:rsidRPr="00EF464E">
        <w:rPr>
          <w:rFonts w:cs="Times New Roman"/>
          <w:szCs w:val="28"/>
        </w:rPr>
        <w:t>- механизмы ГЧП основаны на важном экономическом принципе: конкуренции за право работать на монопольном рынке. Правовое свидетельство этому</w:t>
      </w:r>
      <w:r w:rsidR="00205E62">
        <w:rPr>
          <w:rFonts w:cs="Times New Roman"/>
          <w:szCs w:val="28"/>
        </w:rPr>
        <w:t>:</w:t>
      </w:r>
      <w:r w:rsidRPr="00EF464E">
        <w:rPr>
          <w:rFonts w:cs="Times New Roman"/>
          <w:szCs w:val="28"/>
        </w:rPr>
        <w:t xml:space="preserve"> половина закона о концессионных соглашениях, р</w:t>
      </w:r>
      <w:r w:rsidR="003C61F9">
        <w:rPr>
          <w:rFonts w:cs="Times New Roman"/>
          <w:szCs w:val="28"/>
        </w:rPr>
        <w:t>а</w:t>
      </w:r>
      <w:r w:rsidRPr="00EF464E">
        <w:rPr>
          <w:rFonts w:cs="Times New Roman"/>
          <w:szCs w:val="28"/>
        </w:rPr>
        <w:t>вно как и закона о государственно-(муниципально-) частном партнерстве</w:t>
      </w:r>
      <w:r w:rsidR="00AC0B91" w:rsidRPr="00EF464E">
        <w:rPr>
          <w:rFonts w:cs="Times New Roman"/>
          <w:szCs w:val="28"/>
        </w:rPr>
        <w:t>,</w:t>
      </w:r>
      <w:r w:rsidRPr="00EF464E">
        <w:rPr>
          <w:rFonts w:cs="Times New Roman"/>
          <w:szCs w:val="28"/>
        </w:rPr>
        <w:t xml:space="preserve"> – это проведение конкурса на право заключения соглашения. </w:t>
      </w:r>
      <w:r w:rsidR="00205E62">
        <w:rPr>
          <w:rFonts w:cs="Times New Roman"/>
          <w:szCs w:val="28"/>
        </w:rPr>
        <w:t>Д</w:t>
      </w:r>
      <w:r w:rsidRPr="00EF464E">
        <w:rPr>
          <w:rFonts w:cs="Times New Roman"/>
          <w:szCs w:val="28"/>
        </w:rPr>
        <w:t>ля того</w:t>
      </w:r>
      <w:r w:rsidR="00695FFF">
        <w:rPr>
          <w:rFonts w:cs="Times New Roman"/>
          <w:szCs w:val="28"/>
        </w:rPr>
        <w:t>,</w:t>
      </w:r>
      <w:r w:rsidRPr="00EF464E">
        <w:rPr>
          <w:rFonts w:cs="Times New Roman"/>
          <w:szCs w:val="28"/>
        </w:rPr>
        <w:t xml:space="preserve"> чтобы конкуренция развивалась, соглашение должно носить срочный характер. И срок таких </w:t>
      </w:r>
      <w:r w:rsidR="0099677D">
        <w:rPr>
          <w:rFonts w:cs="Times New Roman"/>
          <w:szCs w:val="28"/>
        </w:rPr>
        <w:t>с</w:t>
      </w:r>
      <w:r w:rsidRPr="00EF464E">
        <w:rPr>
          <w:rFonts w:cs="Times New Roman"/>
          <w:szCs w:val="28"/>
        </w:rPr>
        <w:t xml:space="preserve">оглашений определяется инвестиционным циклом. Период инвестиций, включая проектирование, может занять до </w:t>
      </w:r>
      <w:r w:rsidR="0099677D">
        <w:rPr>
          <w:rFonts w:cs="Times New Roman"/>
          <w:szCs w:val="28"/>
        </w:rPr>
        <w:t xml:space="preserve">семи лет. </w:t>
      </w:r>
      <w:r w:rsidR="000B45D0">
        <w:rPr>
          <w:rFonts w:cs="Times New Roman"/>
          <w:szCs w:val="28"/>
        </w:rPr>
        <w:t>Далее</w:t>
      </w:r>
      <w:r w:rsidR="0099677D">
        <w:rPr>
          <w:rFonts w:cs="Times New Roman"/>
          <w:szCs w:val="28"/>
        </w:rPr>
        <w:t xml:space="preserve"> наступает период</w:t>
      </w:r>
      <w:r w:rsidRPr="00EF464E">
        <w:rPr>
          <w:rFonts w:cs="Times New Roman"/>
          <w:szCs w:val="28"/>
        </w:rPr>
        <w:t xml:space="preserve"> эксплуатации, в течение которого концессионер должен вернуть с ожидаемой доходностью вложенные деньги. </w:t>
      </w:r>
      <w:r w:rsidR="000B45D0">
        <w:rPr>
          <w:rFonts w:cs="Times New Roman"/>
          <w:szCs w:val="28"/>
        </w:rPr>
        <w:t>Данный</w:t>
      </w:r>
      <w:r w:rsidR="00CC4B4A" w:rsidRPr="00EF464E">
        <w:rPr>
          <w:rFonts w:cs="Times New Roman"/>
          <w:szCs w:val="28"/>
        </w:rPr>
        <w:t xml:space="preserve"> период </w:t>
      </w:r>
      <w:r w:rsidRPr="00EF464E">
        <w:rPr>
          <w:rFonts w:cs="Times New Roman"/>
          <w:szCs w:val="28"/>
        </w:rPr>
        <w:t>может зависеть от того, на к</w:t>
      </w:r>
      <w:r w:rsidR="00CC4B4A" w:rsidRPr="00EF464E">
        <w:rPr>
          <w:rFonts w:cs="Times New Roman"/>
          <w:szCs w:val="28"/>
        </w:rPr>
        <w:t>а</w:t>
      </w:r>
      <w:r w:rsidRPr="00EF464E">
        <w:rPr>
          <w:rFonts w:cs="Times New Roman"/>
          <w:szCs w:val="28"/>
        </w:rPr>
        <w:t>кой период можно привлечь ден</w:t>
      </w:r>
      <w:r w:rsidR="00CC4B4A" w:rsidRPr="00EF464E">
        <w:rPr>
          <w:rFonts w:cs="Times New Roman"/>
          <w:szCs w:val="28"/>
        </w:rPr>
        <w:t xml:space="preserve">ьги на финансовом рынке. В </w:t>
      </w:r>
      <w:r w:rsidR="0099677D">
        <w:rPr>
          <w:rFonts w:cs="Times New Roman"/>
          <w:szCs w:val="28"/>
        </w:rPr>
        <w:t>благоприятном</w:t>
      </w:r>
      <w:r w:rsidR="00CC4B4A" w:rsidRPr="00EF464E">
        <w:rPr>
          <w:rFonts w:cs="Times New Roman"/>
          <w:szCs w:val="28"/>
        </w:rPr>
        <w:t xml:space="preserve"> случае этот период может составлять до 15 лет. </w:t>
      </w:r>
    </w:p>
    <w:p w14:paraId="2B39E646" w14:textId="1F7CECDC" w:rsidR="00172E66" w:rsidRPr="002D1DD5" w:rsidRDefault="00036D6B" w:rsidP="00700F26">
      <w:pPr>
        <w:pStyle w:val="a3"/>
        <w:ind w:left="0"/>
        <w:rPr>
          <w:rFonts w:cs="Times New Roman"/>
          <w:szCs w:val="28"/>
        </w:rPr>
      </w:pPr>
      <w:r w:rsidRPr="00EF464E">
        <w:rPr>
          <w:rFonts w:cs="Times New Roman"/>
          <w:szCs w:val="28"/>
        </w:rPr>
        <w:t>Таким образом, поведенный анализ показывает, что в России есть крупный частный бизнес, который заинтересован во вхождении в сектор водоснабжения, понимает его монопольный характер и большие финансовые потоки в нем и, пользуясь несовершенством законодательства, де</w:t>
      </w:r>
      <w:r w:rsidR="00205E62">
        <w:rPr>
          <w:rFonts w:cs="Times New Roman"/>
          <w:szCs w:val="28"/>
        </w:rPr>
        <w:t>-</w:t>
      </w:r>
      <w:r w:rsidRPr="00EF464E">
        <w:rPr>
          <w:rFonts w:cs="Times New Roman"/>
          <w:szCs w:val="28"/>
        </w:rPr>
        <w:t xml:space="preserve">факто приватизирует хозяйственную деятельность в нем на период нескольких поколений. </w:t>
      </w:r>
    </w:p>
    <w:p w14:paraId="7A3D5A17" w14:textId="77777777" w:rsidR="0047139C" w:rsidRDefault="0047139C" w:rsidP="00700F26">
      <w:pPr>
        <w:pStyle w:val="a3"/>
        <w:numPr>
          <w:ilvl w:val="0"/>
          <w:numId w:val="1"/>
        </w:numPr>
        <w:ind w:left="0" w:firstLine="709"/>
        <w:rPr>
          <w:rFonts w:cs="Times New Roman"/>
          <w:szCs w:val="28"/>
        </w:rPr>
      </w:pPr>
      <w:r w:rsidRPr="0047139C">
        <w:rPr>
          <w:rFonts w:cs="Times New Roman"/>
          <w:szCs w:val="28"/>
        </w:rPr>
        <w:t>К</w:t>
      </w:r>
      <w:r w:rsidR="00462547" w:rsidRPr="0047139C">
        <w:rPr>
          <w:rFonts w:cs="Times New Roman"/>
          <w:szCs w:val="28"/>
        </w:rPr>
        <w:t xml:space="preserve">лючевой параметр для минимизации инвестиционного риска концессионера остается неопределенным. </w:t>
      </w:r>
    </w:p>
    <w:p w14:paraId="0C385DD2" w14:textId="77777777" w:rsidR="000B45D0" w:rsidRDefault="00D568AB" w:rsidP="00700F26">
      <w:pPr>
        <w:pStyle w:val="a3"/>
        <w:ind w:left="0"/>
        <w:rPr>
          <w:rFonts w:cs="Times New Roman"/>
          <w:szCs w:val="28"/>
        </w:rPr>
      </w:pPr>
      <w:r w:rsidRPr="0047139C">
        <w:rPr>
          <w:rFonts w:cs="Times New Roman"/>
          <w:szCs w:val="28"/>
        </w:rPr>
        <w:t>Кроме того, а</w:t>
      </w:r>
      <w:r w:rsidR="003C0AB8" w:rsidRPr="0047139C">
        <w:rPr>
          <w:rFonts w:cs="Times New Roman"/>
          <w:szCs w:val="28"/>
        </w:rPr>
        <w:t xml:space="preserve">нализ </w:t>
      </w:r>
      <w:r w:rsidRPr="0047139C">
        <w:rPr>
          <w:rFonts w:cs="Times New Roman"/>
          <w:szCs w:val="28"/>
        </w:rPr>
        <w:t>соглашений</w:t>
      </w:r>
      <w:r w:rsidR="003C0AB8" w:rsidRPr="0047139C">
        <w:rPr>
          <w:rFonts w:cs="Times New Roman"/>
          <w:szCs w:val="28"/>
        </w:rPr>
        <w:t xml:space="preserve"> показывает, что в настоящее время </w:t>
      </w:r>
      <w:r w:rsidRPr="0047139C">
        <w:rPr>
          <w:rFonts w:cs="Times New Roman"/>
          <w:szCs w:val="28"/>
        </w:rPr>
        <w:t xml:space="preserve">они </w:t>
      </w:r>
      <w:r w:rsidR="00462547" w:rsidRPr="0047139C">
        <w:rPr>
          <w:rFonts w:cs="Times New Roman"/>
          <w:szCs w:val="28"/>
        </w:rPr>
        <w:t xml:space="preserve">содержат положения, на исполнение которых никто не </w:t>
      </w:r>
      <w:r w:rsidR="003C0AB8" w:rsidRPr="0047139C">
        <w:rPr>
          <w:rFonts w:cs="Times New Roman"/>
          <w:szCs w:val="28"/>
        </w:rPr>
        <w:t>рассчитывает</w:t>
      </w:r>
      <w:r w:rsidR="00462547" w:rsidRPr="0047139C">
        <w:rPr>
          <w:rFonts w:cs="Times New Roman"/>
          <w:szCs w:val="28"/>
        </w:rPr>
        <w:t xml:space="preserve">. </w:t>
      </w:r>
      <w:r w:rsidR="00462547" w:rsidRPr="0047139C">
        <w:rPr>
          <w:rFonts w:cs="Times New Roman"/>
          <w:szCs w:val="28"/>
        </w:rPr>
        <w:lastRenderedPageBreak/>
        <w:t>Зарубежная практика включает в соглашения тарифы будущих периодов</w:t>
      </w:r>
      <w:r w:rsidR="00AC0B91" w:rsidRPr="0047139C">
        <w:rPr>
          <w:rFonts w:cs="Times New Roman"/>
          <w:szCs w:val="28"/>
        </w:rPr>
        <w:t xml:space="preserve"> в ценах на момент заключения соглашения</w:t>
      </w:r>
      <w:r w:rsidR="00462547" w:rsidRPr="0047139C">
        <w:rPr>
          <w:rFonts w:cs="Times New Roman"/>
          <w:szCs w:val="28"/>
        </w:rPr>
        <w:t xml:space="preserve"> и формулу их перерасчета с учетом инфляции и разделения компонентов тарифа на подконтрольные и неподконтрольные компоненты. Российск</w:t>
      </w:r>
      <w:r w:rsidR="000B45D0">
        <w:rPr>
          <w:rFonts w:cs="Times New Roman"/>
          <w:szCs w:val="28"/>
        </w:rPr>
        <w:t>им</w:t>
      </w:r>
      <w:r w:rsidR="00462547" w:rsidRPr="0047139C">
        <w:rPr>
          <w:rFonts w:cs="Times New Roman"/>
          <w:szCs w:val="28"/>
        </w:rPr>
        <w:t xml:space="preserve"> законодательство</w:t>
      </w:r>
      <w:r w:rsidR="000B45D0">
        <w:rPr>
          <w:rFonts w:cs="Times New Roman"/>
          <w:szCs w:val="28"/>
        </w:rPr>
        <w:t>м</w:t>
      </w:r>
      <w:r w:rsidR="00462547" w:rsidRPr="0047139C">
        <w:rPr>
          <w:rFonts w:cs="Times New Roman"/>
          <w:szCs w:val="28"/>
        </w:rPr>
        <w:t xml:space="preserve"> </w:t>
      </w:r>
      <w:r w:rsidR="000B45D0">
        <w:rPr>
          <w:rFonts w:cs="Times New Roman"/>
          <w:szCs w:val="28"/>
        </w:rPr>
        <w:t>предусмотрены</w:t>
      </w:r>
      <w:r w:rsidR="00737EB0" w:rsidRPr="0047139C">
        <w:rPr>
          <w:rFonts w:cs="Times New Roman"/>
          <w:szCs w:val="28"/>
        </w:rPr>
        <w:t xml:space="preserve"> долгосрочные параметры тарифного регулирования. Это в отличии от тарифов практически неинтерпретируемые таблицы цифр, на основании которых регул</w:t>
      </w:r>
      <w:r w:rsidR="0047139C">
        <w:rPr>
          <w:rFonts w:cs="Times New Roman"/>
          <w:szCs w:val="28"/>
        </w:rPr>
        <w:t xml:space="preserve">ятор будет считать тарифы. То есть </w:t>
      </w:r>
      <w:r w:rsidR="00737EB0" w:rsidRPr="0047139C">
        <w:rPr>
          <w:rFonts w:cs="Times New Roman"/>
          <w:szCs w:val="28"/>
        </w:rPr>
        <w:t>вместо тарифов, определенных по результатам конкурса (</w:t>
      </w:r>
      <w:r w:rsidRPr="0047139C">
        <w:rPr>
          <w:rFonts w:cs="Times New Roman"/>
          <w:szCs w:val="28"/>
        </w:rPr>
        <w:t xml:space="preserve">следует упомянуть, что </w:t>
      </w:r>
      <w:r w:rsidR="00737EB0" w:rsidRPr="0047139C">
        <w:rPr>
          <w:rFonts w:cs="Times New Roman"/>
          <w:szCs w:val="28"/>
        </w:rPr>
        <w:t>в этом случае верхнюю планку всегда задает публичная сторона</w:t>
      </w:r>
      <w:r w:rsidR="00DA00FF" w:rsidRPr="0047139C">
        <w:rPr>
          <w:rFonts w:cs="Times New Roman"/>
          <w:szCs w:val="28"/>
        </w:rPr>
        <w:t xml:space="preserve"> -</w:t>
      </w:r>
      <w:r w:rsidR="00737EB0" w:rsidRPr="0047139C">
        <w:rPr>
          <w:rFonts w:cs="Times New Roman"/>
          <w:szCs w:val="28"/>
        </w:rPr>
        <w:t xml:space="preserve"> организатор конкурса) в России тарифы устанавливаются не договором, а третьей стороной – регулятором. Причем у регулятора есть два закона для этого: </w:t>
      </w:r>
    </w:p>
    <w:p w14:paraId="56DE9A60" w14:textId="77777777" w:rsidR="000B45D0" w:rsidRDefault="00737EB0" w:rsidP="00700F26">
      <w:pPr>
        <w:pStyle w:val="a3"/>
        <w:ind w:left="0"/>
        <w:rPr>
          <w:rFonts w:cs="Times New Roman"/>
          <w:szCs w:val="28"/>
        </w:rPr>
      </w:pPr>
      <w:r w:rsidRPr="0047139C">
        <w:rPr>
          <w:rFonts w:cs="Times New Roman"/>
          <w:szCs w:val="28"/>
        </w:rPr>
        <w:t>1)</w:t>
      </w:r>
      <w:r w:rsidR="00182395" w:rsidRPr="0047139C">
        <w:rPr>
          <w:rFonts w:cs="Times New Roman"/>
          <w:szCs w:val="28"/>
        </w:rPr>
        <w:t xml:space="preserve"> </w:t>
      </w:r>
      <w:r w:rsidRPr="0047139C">
        <w:rPr>
          <w:rFonts w:cs="Times New Roman"/>
          <w:szCs w:val="28"/>
        </w:rPr>
        <w:t xml:space="preserve">закон о концессионных соглашениях и обязательство пользоваться долгосрочными параметрами </w:t>
      </w:r>
      <w:r w:rsidR="00DA00FF" w:rsidRPr="0047139C">
        <w:rPr>
          <w:rFonts w:cs="Times New Roman"/>
          <w:szCs w:val="28"/>
        </w:rPr>
        <w:t>тарифного регулирования из соглашения</w:t>
      </w:r>
      <w:r w:rsidRPr="0047139C">
        <w:rPr>
          <w:rFonts w:cs="Times New Roman"/>
          <w:szCs w:val="28"/>
        </w:rPr>
        <w:t xml:space="preserve">; </w:t>
      </w:r>
    </w:p>
    <w:p w14:paraId="6ED7B072" w14:textId="2FC29519" w:rsidR="00D568AB" w:rsidRPr="0047139C" w:rsidRDefault="00737EB0" w:rsidP="00700F26">
      <w:pPr>
        <w:pStyle w:val="a3"/>
        <w:ind w:left="0"/>
        <w:rPr>
          <w:rFonts w:cs="Times New Roman"/>
          <w:szCs w:val="28"/>
        </w:rPr>
      </w:pPr>
      <w:r w:rsidRPr="0047139C">
        <w:rPr>
          <w:rFonts w:cs="Times New Roman"/>
          <w:szCs w:val="28"/>
        </w:rPr>
        <w:t xml:space="preserve">2) </w:t>
      </w:r>
      <w:r w:rsidR="00F1569C" w:rsidRPr="0047139C">
        <w:rPr>
          <w:rFonts w:cs="Times New Roman"/>
          <w:szCs w:val="28"/>
        </w:rPr>
        <w:t>Ж</w:t>
      </w:r>
      <w:r w:rsidRPr="0047139C">
        <w:rPr>
          <w:rFonts w:cs="Times New Roman"/>
          <w:szCs w:val="28"/>
        </w:rPr>
        <w:t>илищный кодекс</w:t>
      </w:r>
      <w:r w:rsidR="0047139C">
        <w:rPr>
          <w:rFonts w:cs="Times New Roman"/>
          <w:szCs w:val="28"/>
        </w:rPr>
        <w:t xml:space="preserve"> Российской Федерации</w:t>
      </w:r>
      <w:r w:rsidR="00DA00FF" w:rsidRPr="0047139C">
        <w:rPr>
          <w:rFonts w:cs="Times New Roman"/>
          <w:szCs w:val="28"/>
        </w:rPr>
        <w:t>,</w:t>
      </w:r>
      <w:r w:rsidRPr="0047139C">
        <w:rPr>
          <w:rFonts w:cs="Times New Roman"/>
          <w:szCs w:val="28"/>
        </w:rPr>
        <w:t xml:space="preserve"> </w:t>
      </w:r>
      <w:r w:rsidR="001D62B6" w:rsidRPr="0047139C">
        <w:rPr>
          <w:rFonts w:cs="Times New Roman"/>
          <w:szCs w:val="28"/>
        </w:rPr>
        <w:t>где вводятся</w:t>
      </w:r>
      <w:r w:rsidRPr="0047139C">
        <w:rPr>
          <w:rFonts w:cs="Times New Roman"/>
          <w:szCs w:val="28"/>
        </w:rPr>
        <w:t xml:space="preserve"> предельные индексы изменения стоимости коммунальных услуг, которые в редакции регулятора интерпретируются в предельный рост тарифа на коммунальную услугу. </w:t>
      </w:r>
    </w:p>
    <w:p w14:paraId="06C24F5F" w14:textId="7F9799E7" w:rsidR="00AE10EC" w:rsidRDefault="007F0A0C" w:rsidP="00700F26">
      <w:pPr>
        <w:rPr>
          <w:rFonts w:cs="Times New Roman"/>
          <w:szCs w:val="28"/>
        </w:rPr>
      </w:pPr>
      <w:r w:rsidRPr="00D568AB">
        <w:rPr>
          <w:rFonts w:cs="Times New Roman"/>
          <w:szCs w:val="28"/>
        </w:rPr>
        <w:t xml:space="preserve">Долгосрочные параметры тарифного регулирования в теории должны отражать результативность вложенных в проект инвестиций. </w:t>
      </w:r>
    </w:p>
    <w:p w14:paraId="6FE9B4E5" w14:textId="5D40F042" w:rsidR="00DD15FC" w:rsidRPr="00DD15FC" w:rsidRDefault="00DD15FC" w:rsidP="00DD15FC">
      <w:pPr>
        <w:jc w:val="center"/>
        <w:rPr>
          <w:rFonts w:cs="Times New Roman"/>
          <w:i/>
          <w:szCs w:val="28"/>
        </w:rPr>
      </w:pPr>
      <w:r>
        <w:rPr>
          <w:rFonts w:cs="Times New Roman"/>
          <w:i/>
          <w:szCs w:val="28"/>
        </w:rPr>
        <w:t>М</w:t>
      </w:r>
      <w:r w:rsidRPr="00DD15FC">
        <w:rPr>
          <w:rFonts w:cs="Times New Roman"/>
          <w:i/>
          <w:szCs w:val="28"/>
        </w:rPr>
        <w:t>еждународн</w:t>
      </w:r>
      <w:r>
        <w:rPr>
          <w:rFonts w:cs="Times New Roman"/>
          <w:i/>
          <w:szCs w:val="28"/>
        </w:rPr>
        <w:t>ая</w:t>
      </w:r>
      <w:r w:rsidRPr="00DD15FC">
        <w:rPr>
          <w:rFonts w:cs="Times New Roman"/>
          <w:i/>
          <w:szCs w:val="28"/>
        </w:rPr>
        <w:t xml:space="preserve"> практик</w:t>
      </w:r>
      <w:r w:rsidR="00695FFF">
        <w:rPr>
          <w:rFonts w:cs="Times New Roman"/>
          <w:i/>
          <w:szCs w:val="28"/>
        </w:rPr>
        <w:t>а</w:t>
      </w:r>
      <w:r w:rsidRPr="00DD15FC">
        <w:rPr>
          <w:rFonts w:cs="Times New Roman"/>
          <w:i/>
          <w:szCs w:val="28"/>
        </w:rPr>
        <w:t xml:space="preserve"> государственно-частного партнерства</w:t>
      </w:r>
    </w:p>
    <w:p w14:paraId="0435873B" w14:textId="344126D9" w:rsidR="00DD15FC" w:rsidRDefault="00DD15FC" w:rsidP="00DD15FC">
      <w:pPr>
        <w:rPr>
          <w:rFonts w:eastAsia="Calibri" w:cs="Times New Roman"/>
          <w:szCs w:val="28"/>
        </w:rPr>
      </w:pPr>
      <w:r>
        <w:rPr>
          <w:rFonts w:eastAsia="Calibri" w:cs="Times New Roman"/>
          <w:szCs w:val="28"/>
        </w:rPr>
        <w:t xml:space="preserve">Международная практика показывает, что развитие инструментов государственно-частного партнерства (далее – ГЧП) привело к формированию достаточно серьезной конкуренции в разных уголках мира за право управлять системами водоснабжения. Лидирующие позиции в такой конкуренции занимают крупные частные компании из Франции, Англии, Германии, Испании и др. </w:t>
      </w:r>
    </w:p>
    <w:p w14:paraId="1491A619" w14:textId="738BB1DA" w:rsidR="00DD15FC" w:rsidRDefault="00DD15FC" w:rsidP="00DD15FC">
      <w:pPr>
        <w:rPr>
          <w:rFonts w:eastAsia="Calibri" w:cs="Times New Roman"/>
          <w:szCs w:val="28"/>
        </w:rPr>
      </w:pPr>
      <w:r>
        <w:rPr>
          <w:rFonts w:eastAsia="Calibri" w:cs="Times New Roman"/>
          <w:szCs w:val="28"/>
        </w:rPr>
        <w:t xml:space="preserve">С чем связан интерес крупного бизнеса к сектору? В первую очередь, с его монопольным статусом, а значит с отсутствием или минимизацией сбытовых рисков. И если в рамках соглашения о ГЧП достигается договоренность о долгосрочной ценовой политике, то можно достаточно точно определить выручку будущих периодов, а значит минимизировать </w:t>
      </w:r>
      <w:r>
        <w:rPr>
          <w:rFonts w:eastAsia="Calibri" w:cs="Times New Roman"/>
          <w:szCs w:val="28"/>
        </w:rPr>
        <w:lastRenderedPageBreak/>
        <w:t xml:space="preserve">риски инвестиций. Конечно, в этом случае нельзя рассчитывать на высокую рентабельность инвестиций. При этом важным является другой фактор – большой размер выручки предприятий водоснабжения. Это характерно и для российских городов. В городе с миллионным населением годовая выручка предприятия водоснабжения составляет несколько миллиардов рублей. </w:t>
      </w:r>
    </w:p>
    <w:p w14:paraId="329DC162" w14:textId="77777777" w:rsidR="00DD15FC" w:rsidRDefault="00DD15FC" w:rsidP="00DD15FC">
      <w:pPr>
        <w:rPr>
          <w:rFonts w:eastAsia="Calibri" w:cs="Times New Roman"/>
          <w:szCs w:val="28"/>
        </w:rPr>
      </w:pPr>
      <w:r>
        <w:rPr>
          <w:rFonts w:eastAsia="Calibri" w:cs="Times New Roman"/>
          <w:szCs w:val="28"/>
        </w:rPr>
        <w:t xml:space="preserve">Что сдерживает развитие конкуренции в России? Из двух указанных факторов, очевидно, второй – непрозрачность ценовой политики, связанная с высокой политизированностью тарифного регулирования, правовыми противоречиями между концессионным законодательством и Жилищным кодексом Российской Федерации в части применения предельных индексов изменения стоимости коммунальных услуг. </w:t>
      </w:r>
    </w:p>
    <w:p w14:paraId="69109E32" w14:textId="77777777" w:rsidR="00DD15FC" w:rsidRDefault="00DD15FC" w:rsidP="00DD15FC">
      <w:pPr>
        <w:rPr>
          <w:rFonts w:eastAsia="Calibri" w:cs="Times New Roman"/>
          <w:szCs w:val="28"/>
        </w:rPr>
      </w:pPr>
      <w:r>
        <w:rPr>
          <w:rFonts w:eastAsia="Calibri" w:cs="Times New Roman"/>
          <w:szCs w:val="28"/>
        </w:rPr>
        <w:t xml:space="preserve">Поэтому, действительно, развитие конкуренции на рынке водоснабжения в рамках ГЧП – важная, но нерешенная задача. </w:t>
      </w:r>
    </w:p>
    <w:p w14:paraId="23CCDCD0" w14:textId="4A96969F" w:rsidR="00DD15FC" w:rsidRPr="00DD15FC" w:rsidRDefault="00DD15FC" w:rsidP="00700F26">
      <w:pPr>
        <w:rPr>
          <w:rFonts w:cs="Times New Roman"/>
          <w:szCs w:val="28"/>
        </w:rPr>
      </w:pPr>
      <w:r>
        <w:rPr>
          <w:rFonts w:eastAsia="Calibri" w:cs="Times New Roman"/>
          <w:szCs w:val="28"/>
        </w:rPr>
        <w:t>Политика крупного частного бизнеса сводится к заключению долгосрочных концессионных соглашений (до 50 лет) с размытыми, недетализированными инвестиционными обязательствами. По сути, в таких случаях речь идет о приватизации сектора водоснабжения и формировании олигополии в рамках страны.</w:t>
      </w:r>
    </w:p>
    <w:sectPr w:rsidR="00DD15FC" w:rsidRPr="00DD15FC" w:rsidSect="00DD15FC">
      <w:pgSz w:w="11906" w:h="16838"/>
      <w:pgMar w:top="851" w:right="851" w:bottom="993" w:left="1701" w:header="709" w:footer="176"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555ACB93" w16cex:dateUtc="2024-05-11T06:14:00Z"/>
  <w16cex:commentExtensible w16cex:durableId="73A2D6DD" w16cex:dateUtc="2024-05-10T17:13:00Z"/>
  <w16cex:commentExtensible w16cex:durableId="38D2EC5D" w16cex:dateUtc="2024-05-11T11:02:00Z"/>
  <w16cex:commentExtensible w16cex:durableId="3A0C4BFD" w16cex:dateUtc="2024-05-11T11:02:00Z"/>
  <w16cex:commentExtensible w16cex:durableId="2054502D" w16cex:dateUtc="2024-05-10T17:35:00Z"/>
  <w16cex:commentExtensible w16cex:durableId="32452024" w16cex:dateUtc="2024-05-11T10:57:00Z"/>
  <w16cex:commentExtensible w16cex:durableId="38DFE2A1" w16cex:dateUtc="2024-05-11T05:38:00Z"/>
  <w16cex:commentExtensible w16cex:durableId="30ABCBEB" w16cex:dateUtc="2024-05-11T05:43:00Z"/>
  <w16cex:commentExtensible w16cex:durableId="49B1FD22" w16cex:dateUtc="2024-05-11T05:43:00Z"/>
  <w16cex:commentExtensible w16cex:durableId="231ECF30" w16cex:dateUtc="2024-05-11T05: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C1A6FC0" w16cid:durableId="2CA9D44A"/>
  <w16cid:commentId w16cid:paraId="0926C283" w16cid:durableId="7E057AA0"/>
  <w16cid:commentId w16cid:paraId="03AC9635" w16cid:durableId="555ACB93"/>
  <w16cid:commentId w16cid:paraId="78D0B546" w16cid:durableId="73A2D6DD"/>
  <w16cid:commentId w16cid:paraId="353988B7" w16cid:durableId="16FE2157"/>
  <w16cid:commentId w16cid:paraId="5D0854EC" w16cid:durableId="76F3BA4E"/>
  <w16cid:commentId w16cid:paraId="11613C83" w16cid:durableId="236D8CF4"/>
  <w16cid:commentId w16cid:paraId="1BE604AA" w16cid:durableId="38D2EC5D"/>
  <w16cid:commentId w16cid:paraId="45795BDB" w16cid:durableId="3A0C4BFD"/>
  <w16cid:commentId w16cid:paraId="3E9E8DA1" w16cid:durableId="2054502D"/>
  <w16cid:commentId w16cid:paraId="316DAE50" w16cid:durableId="32452024"/>
  <w16cid:commentId w16cid:paraId="75EFCC82" w16cid:durableId="38DFE2A1"/>
  <w16cid:commentId w16cid:paraId="2AA29A7B" w16cid:durableId="30ABCBEB"/>
  <w16cid:commentId w16cid:paraId="32D801C3" w16cid:durableId="49B1FD22"/>
  <w16cid:commentId w16cid:paraId="757DE08F" w16cid:durableId="231ECF3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FF4222" w14:textId="77777777" w:rsidR="0079071B" w:rsidRDefault="0079071B" w:rsidP="00BD2880">
      <w:pPr>
        <w:spacing w:line="240" w:lineRule="auto"/>
      </w:pPr>
      <w:r>
        <w:separator/>
      </w:r>
    </w:p>
  </w:endnote>
  <w:endnote w:type="continuationSeparator" w:id="0">
    <w:p w14:paraId="7608ECB6" w14:textId="77777777" w:rsidR="0079071B" w:rsidRDefault="0079071B" w:rsidP="00BD288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CC"/>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FADD33" w14:textId="77777777" w:rsidR="0079071B" w:rsidRDefault="0079071B" w:rsidP="00BD2880">
      <w:pPr>
        <w:spacing w:line="240" w:lineRule="auto"/>
      </w:pPr>
      <w:r>
        <w:separator/>
      </w:r>
    </w:p>
  </w:footnote>
  <w:footnote w:type="continuationSeparator" w:id="0">
    <w:p w14:paraId="71EEBA85" w14:textId="77777777" w:rsidR="0079071B" w:rsidRDefault="0079071B" w:rsidP="00BD2880">
      <w:pPr>
        <w:spacing w:line="240" w:lineRule="auto"/>
      </w:pPr>
      <w:r>
        <w:continuationSeparator/>
      </w:r>
    </w:p>
  </w:footnote>
  <w:footnote w:id="1">
    <w:p w14:paraId="033D9812" w14:textId="14094218" w:rsidR="003C61F9" w:rsidRDefault="003C61F9">
      <w:pPr>
        <w:pStyle w:val="a6"/>
      </w:pPr>
      <w:r>
        <w:rPr>
          <w:rStyle w:val="a8"/>
        </w:rPr>
        <w:footnoteRef/>
      </w:r>
      <w:r>
        <w:t xml:space="preserve"> </w:t>
      </w:r>
      <w:r w:rsidRPr="00B83D9E">
        <w:t>Источник: ГАС «Управление»</w:t>
      </w:r>
      <w:r>
        <w:t>.</w:t>
      </w:r>
    </w:p>
  </w:footnote>
  <w:footnote w:id="2">
    <w:p w14:paraId="6843DEC0" w14:textId="56C8F504" w:rsidR="003C61F9" w:rsidRDefault="003C61F9" w:rsidP="00985206">
      <w:pPr>
        <w:pStyle w:val="a6"/>
      </w:pPr>
      <w:r>
        <w:rPr>
          <w:rStyle w:val="a8"/>
        </w:rPr>
        <w:footnoteRef/>
      </w:r>
      <w:r>
        <w:t xml:space="preserve"> Период не представлен на графике в связи с неактуальностью.</w:t>
      </w:r>
    </w:p>
  </w:footnote>
  <w:footnote w:id="3">
    <w:p w14:paraId="18404BA4" w14:textId="139B965C" w:rsidR="003C61F9" w:rsidRPr="00B83D9E" w:rsidRDefault="003C61F9">
      <w:pPr>
        <w:pStyle w:val="a6"/>
        <w:rPr>
          <w:rFonts w:cs="Times New Roman"/>
        </w:rPr>
      </w:pPr>
      <w:r w:rsidRPr="00B83D9E">
        <w:rPr>
          <w:rStyle w:val="a8"/>
          <w:rFonts w:cs="Times New Roman"/>
        </w:rPr>
        <w:footnoteRef/>
      </w:r>
      <w:r w:rsidRPr="00B83D9E">
        <w:rPr>
          <w:rFonts w:cs="Times New Roman"/>
        </w:rPr>
        <w:t xml:space="preserve"> Источник: ГАС «Управление»</w:t>
      </w:r>
      <w:r>
        <w:rPr>
          <w:rFonts w:cs="Times New Roman"/>
        </w:rPr>
        <w:t>.</w:t>
      </w:r>
    </w:p>
  </w:footnote>
  <w:footnote w:id="4">
    <w:p w14:paraId="11A7C37F" w14:textId="2BF3A341" w:rsidR="003C61F9" w:rsidRPr="00B83D9E" w:rsidRDefault="003C61F9" w:rsidP="00B83D9E">
      <w:pPr>
        <w:pStyle w:val="a6"/>
      </w:pPr>
      <w:r>
        <w:rPr>
          <w:rStyle w:val="a8"/>
        </w:rPr>
        <w:footnoteRef/>
      </w:r>
      <w:r>
        <w:t> </w:t>
      </w:r>
      <w:r w:rsidRPr="00B83D9E">
        <w:t>Такие концессии, где объект концессии сначала создается, и только потом эксплуатируется, в международной практике называются концессиями greenfield, тогда как соглашения, в которых объект концессии исходно существует и передается в частное управление – brownfield. Принципиальная разница состоит в том, что в первом случае без вложения инвестиций не будет и финансового потока, который сформиров</w:t>
      </w:r>
      <w:r>
        <w:t>ал бы выручку концессионера. В</w:t>
      </w:r>
      <w:r w:rsidRPr="00B83D9E">
        <w:t xml:space="preserve">о втором, типичном для городской инфраструктуры варианте, поскольку есть работающая коммунальная инфраструктура, то у частного бизнеса сразу </w:t>
      </w:r>
      <w:r>
        <w:t xml:space="preserve">есть и выручка от реализации </w:t>
      </w:r>
      <w:r w:rsidRPr="00B83D9E">
        <w:t>воды и услуг по водоотведению. И такое положение дел объясняет, почему частная сторона часто не спешит с инвестициями, а нередко просто показывает в качестве инвестиций часть тарифной выручки, расходуемую на амортизацию основных фондов. Этой ситуации будет уделено особое внимание в ходе анализа.</w:t>
      </w:r>
    </w:p>
  </w:footnote>
  <w:footnote w:id="5">
    <w:p w14:paraId="6493822F" w14:textId="5C7CBE01" w:rsidR="003C61F9" w:rsidRDefault="003C61F9">
      <w:pPr>
        <w:pStyle w:val="a6"/>
      </w:pPr>
      <w:r>
        <w:rPr>
          <w:rStyle w:val="a8"/>
        </w:rPr>
        <w:footnoteRef/>
      </w:r>
      <w:r>
        <w:t xml:space="preserve"> </w:t>
      </w:r>
      <w:r w:rsidRPr="00B83D9E">
        <w:t>Источник: ГАС «Управление»</w:t>
      </w:r>
    </w:p>
  </w:footnote>
  <w:footnote w:id="6">
    <w:p w14:paraId="155E6B5F" w14:textId="2ACD5BE0" w:rsidR="003C61F9" w:rsidRDefault="003C61F9">
      <w:pPr>
        <w:pStyle w:val="a6"/>
      </w:pPr>
      <w:r>
        <w:rPr>
          <w:rStyle w:val="a8"/>
        </w:rPr>
        <w:footnoteRef/>
      </w:r>
      <w:r>
        <w:t xml:space="preserve"> </w:t>
      </w:r>
      <w:r w:rsidRPr="00B83D9E">
        <w:t>Источник: ГАС «Управление»</w:t>
      </w:r>
      <w:r>
        <w:t>.</w:t>
      </w:r>
    </w:p>
  </w:footnote>
  <w:footnote w:id="7">
    <w:p w14:paraId="3567B95E" w14:textId="128757E1" w:rsidR="003C61F9" w:rsidRDefault="003C61F9">
      <w:pPr>
        <w:pStyle w:val="a6"/>
      </w:pPr>
      <w:r>
        <w:rPr>
          <w:rStyle w:val="a8"/>
        </w:rPr>
        <w:footnoteRef/>
      </w:r>
      <w:r>
        <w:t xml:space="preserve"> </w:t>
      </w:r>
      <w:r w:rsidRPr="00B83D9E">
        <w:t>Источник: ГАС «Управление»</w:t>
      </w:r>
      <w:r>
        <w:t>.</w:t>
      </w:r>
    </w:p>
  </w:footnote>
  <w:footnote w:id="8">
    <w:p w14:paraId="3ECDC981" w14:textId="7738B567" w:rsidR="003C61F9" w:rsidRDefault="003C61F9">
      <w:pPr>
        <w:pStyle w:val="a6"/>
      </w:pPr>
      <w:r>
        <w:rPr>
          <w:rStyle w:val="a8"/>
        </w:rPr>
        <w:footnoteRef/>
      </w:r>
      <w:r>
        <w:t xml:space="preserve"> </w:t>
      </w:r>
      <w:r w:rsidRPr="00B83D9E">
        <w:t>Источник: ГАС «Управление»</w:t>
      </w:r>
      <w:r>
        <w:t>.</w:t>
      </w:r>
    </w:p>
  </w:footnote>
  <w:footnote w:id="9">
    <w:p w14:paraId="54CB5F09" w14:textId="7E631AEE" w:rsidR="003C61F9" w:rsidRDefault="003C61F9">
      <w:pPr>
        <w:pStyle w:val="a6"/>
      </w:pPr>
      <w:r>
        <w:rPr>
          <w:rStyle w:val="a8"/>
        </w:rPr>
        <w:footnoteRef/>
      </w:r>
      <w:r>
        <w:t xml:space="preserve"> </w:t>
      </w:r>
      <w:r w:rsidRPr="00B83D9E">
        <w:t>Источник: ГАС «Управление»</w:t>
      </w:r>
      <w:r>
        <w:t>.</w:t>
      </w:r>
    </w:p>
  </w:footnote>
  <w:footnote w:id="10">
    <w:p w14:paraId="7E8EE10E" w14:textId="57006D95" w:rsidR="003C61F9" w:rsidRDefault="003C61F9">
      <w:pPr>
        <w:pStyle w:val="a6"/>
      </w:pPr>
      <w:r>
        <w:rPr>
          <w:rStyle w:val="a8"/>
        </w:rPr>
        <w:footnoteRef/>
      </w:r>
      <w:r>
        <w:t xml:space="preserve"> </w:t>
      </w:r>
      <w:r w:rsidRPr="00B83D9E">
        <w:t>Источник: ГАС «Управление»</w:t>
      </w:r>
      <w:r>
        <w:t>.</w:t>
      </w:r>
    </w:p>
  </w:footnote>
  <w:footnote w:id="11">
    <w:p w14:paraId="3D806574" w14:textId="28A3CC84" w:rsidR="003C61F9" w:rsidRDefault="003C61F9">
      <w:pPr>
        <w:pStyle w:val="a6"/>
      </w:pPr>
      <w:r>
        <w:rPr>
          <w:rStyle w:val="a8"/>
        </w:rPr>
        <w:footnoteRef/>
      </w:r>
      <w:r>
        <w:t xml:space="preserve"> </w:t>
      </w:r>
      <w:r w:rsidRPr="00B83D9E">
        <w:t>Источник: ГАС «Управление»</w:t>
      </w:r>
      <w:r>
        <w:t>.</w:t>
      </w:r>
    </w:p>
  </w:footnote>
  <w:footnote w:id="12">
    <w:p w14:paraId="577227A8" w14:textId="23C0B370" w:rsidR="003C61F9" w:rsidRDefault="003C61F9">
      <w:pPr>
        <w:pStyle w:val="a6"/>
      </w:pPr>
      <w:r>
        <w:rPr>
          <w:rStyle w:val="a8"/>
        </w:rPr>
        <w:footnoteRef/>
      </w:r>
      <w:r>
        <w:t xml:space="preserve"> </w:t>
      </w:r>
      <w:r w:rsidRPr="00B83D9E">
        <w:t>Источник: ГАС «Управление»</w:t>
      </w:r>
      <w:r>
        <w:t>.</w:t>
      </w:r>
    </w:p>
  </w:footnote>
  <w:footnote w:id="13">
    <w:p w14:paraId="33FC251D" w14:textId="6E1A726D" w:rsidR="003C61F9" w:rsidRDefault="003C61F9">
      <w:pPr>
        <w:pStyle w:val="a6"/>
      </w:pPr>
      <w:r>
        <w:rPr>
          <w:rStyle w:val="a8"/>
        </w:rPr>
        <w:footnoteRef/>
      </w:r>
      <w:r>
        <w:t xml:space="preserve"> Такой датой считается 2019 г. </w:t>
      </w:r>
    </w:p>
  </w:footnote>
  <w:footnote w:id="14">
    <w:p w14:paraId="662FDE0C" w14:textId="6E887D71" w:rsidR="003C61F9" w:rsidRDefault="003C61F9">
      <w:pPr>
        <w:pStyle w:val="a6"/>
      </w:pPr>
      <w:r>
        <w:rPr>
          <w:rStyle w:val="a8"/>
        </w:rPr>
        <w:footnoteRef/>
      </w:r>
      <w:r>
        <w:t xml:space="preserve"> </w:t>
      </w:r>
      <w:r w:rsidRPr="00B83D9E">
        <w:t>Источник: ГАС «Управление»</w:t>
      </w:r>
      <w:r>
        <w:t>.</w:t>
      </w:r>
    </w:p>
  </w:footnote>
  <w:footnote w:id="15">
    <w:p w14:paraId="4CD4D98C" w14:textId="4DD9F02A" w:rsidR="003C61F9" w:rsidRDefault="003C61F9" w:rsidP="000D088C">
      <w:pPr>
        <w:pStyle w:val="a6"/>
      </w:pPr>
      <w:r>
        <w:rPr>
          <w:rStyle w:val="a8"/>
        </w:rPr>
        <w:footnoteRef/>
      </w:r>
      <w:r>
        <w:t xml:space="preserve"> Подробная информация о суммарном объеме инвестиций в рамках концессионного соглашения и о распределении средств между концессионером и концедентом доступна только по 233 соглашениям из сформированной базы данных. Расторгнутые соглашения в оценке инвестиций не рассматривались.</w:t>
      </w:r>
    </w:p>
  </w:footnote>
  <w:footnote w:id="16">
    <w:p w14:paraId="7397ED0F" w14:textId="274C08AE" w:rsidR="003C61F9" w:rsidRDefault="003C61F9">
      <w:pPr>
        <w:pStyle w:val="a6"/>
      </w:pPr>
      <w:r>
        <w:rPr>
          <w:rStyle w:val="a8"/>
        </w:rPr>
        <w:footnoteRef/>
      </w:r>
      <w:r>
        <w:t xml:space="preserve"> </w:t>
      </w:r>
      <w:r w:rsidRPr="00B83D9E">
        <w:t>Источник: ГАС «Управление»</w:t>
      </w:r>
      <w:r>
        <w:t>.</w:t>
      </w:r>
    </w:p>
  </w:footnote>
  <w:footnote w:id="17">
    <w:p w14:paraId="1557EF00" w14:textId="733A32D3" w:rsidR="003C61F9" w:rsidRDefault="003C61F9">
      <w:pPr>
        <w:pStyle w:val="a6"/>
      </w:pPr>
      <w:r>
        <w:rPr>
          <w:rStyle w:val="a8"/>
        </w:rPr>
        <w:footnoteRef/>
      </w:r>
      <w:r>
        <w:t xml:space="preserve"> </w:t>
      </w:r>
      <w:r w:rsidRPr="00B83D9E">
        <w:t>Источник: ГАС «Управление»</w:t>
      </w:r>
      <w:r>
        <w:t>.</w:t>
      </w:r>
    </w:p>
  </w:footnote>
  <w:footnote w:id="18">
    <w:p w14:paraId="3E5EB3C4" w14:textId="61D7AE70" w:rsidR="003C61F9" w:rsidRDefault="003C61F9">
      <w:pPr>
        <w:pStyle w:val="a6"/>
      </w:pPr>
      <w:r>
        <w:rPr>
          <w:rStyle w:val="a8"/>
        </w:rPr>
        <w:footnoteRef/>
      </w:r>
      <w:r>
        <w:t xml:space="preserve"> </w:t>
      </w:r>
      <w:r w:rsidRPr="00B83D9E">
        <w:t>Источник: ГАС «Управление»</w:t>
      </w:r>
      <w:r>
        <w:t>.</w:t>
      </w:r>
    </w:p>
  </w:footnote>
  <w:footnote w:id="19">
    <w:p w14:paraId="6EB854D3" w14:textId="60EBA1BA" w:rsidR="003C61F9" w:rsidRDefault="003C61F9">
      <w:pPr>
        <w:pStyle w:val="a6"/>
      </w:pPr>
      <w:r>
        <w:rPr>
          <w:rStyle w:val="a8"/>
        </w:rPr>
        <w:footnoteRef/>
      </w:r>
      <w:r>
        <w:t xml:space="preserve"> </w:t>
      </w:r>
      <w:r w:rsidRPr="00B83D9E">
        <w:t>Источник: ГАС «Управление»</w:t>
      </w:r>
      <w:r>
        <w:t>.</w:t>
      </w:r>
    </w:p>
  </w:footnote>
  <w:footnote w:id="20">
    <w:p w14:paraId="3DE3F9CA" w14:textId="682B845B" w:rsidR="003C61F9" w:rsidRDefault="003C61F9">
      <w:pPr>
        <w:pStyle w:val="a6"/>
      </w:pPr>
      <w:r>
        <w:rPr>
          <w:rStyle w:val="a8"/>
        </w:rPr>
        <w:footnoteRef/>
      </w:r>
      <w:r>
        <w:t xml:space="preserve"> </w:t>
      </w:r>
      <w:r w:rsidRPr="00B83D9E">
        <w:t>Источник: ГАС «Управление»</w:t>
      </w:r>
      <w:r>
        <w:t>.</w:t>
      </w:r>
    </w:p>
  </w:footnote>
  <w:footnote w:id="21">
    <w:p w14:paraId="39A2B49A" w14:textId="7BAE2786" w:rsidR="003C61F9" w:rsidRDefault="003C61F9">
      <w:pPr>
        <w:pStyle w:val="a6"/>
      </w:pPr>
      <w:r>
        <w:rPr>
          <w:rStyle w:val="a8"/>
        </w:rPr>
        <w:footnoteRef/>
      </w:r>
      <w:r>
        <w:t xml:space="preserve"> </w:t>
      </w:r>
      <w:r w:rsidRPr="00B83D9E">
        <w:t>Источник: ГАС «Управление»</w:t>
      </w:r>
      <w:r>
        <w:t>.</w:t>
      </w:r>
    </w:p>
  </w:footnote>
  <w:footnote w:id="22">
    <w:p w14:paraId="19C655E2" w14:textId="774B3178" w:rsidR="003C61F9" w:rsidRDefault="003C61F9">
      <w:pPr>
        <w:pStyle w:val="a6"/>
      </w:pPr>
      <w:r>
        <w:rPr>
          <w:rStyle w:val="a8"/>
        </w:rPr>
        <w:footnoteRef/>
      </w:r>
      <w:r>
        <w:t xml:space="preserve"> </w:t>
      </w:r>
      <w:r w:rsidRPr="00B83D9E">
        <w:t>Источник: ГАС «Управление»</w:t>
      </w:r>
      <w:r>
        <w:t>.</w:t>
      </w:r>
    </w:p>
  </w:footnote>
  <w:footnote w:id="23">
    <w:p w14:paraId="4688EEFA" w14:textId="39E5BFC4" w:rsidR="003C61F9" w:rsidRDefault="003C61F9">
      <w:pPr>
        <w:pStyle w:val="a6"/>
      </w:pPr>
      <w:r>
        <w:rPr>
          <w:rStyle w:val="a8"/>
        </w:rPr>
        <w:footnoteRef/>
      </w:r>
      <w:r>
        <w:t xml:space="preserve"> </w:t>
      </w:r>
      <w:r w:rsidRPr="00B83D9E">
        <w:t>Источник: ГАС «Управление»</w:t>
      </w:r>
      <w:r>
        <w:t>.</w:t>
      </w:r>
    </w:p>
  </w:footnote>
  <w:footnote w:id="24">
    <w:p w14:paraId="0143AA37" w14:textId="0F43F02E" w:rsidR="003C61F9" w:rsidRDefault="003C61F9">
      <w:pPr>
        <w:pStyle w:val="a6"/>
      </w:pPr>
      <w:r>
        <w:rPr>
          <w:rStyle w:val="a8"/>
        </w:rPr>
        <w:footnoteRef/>
      </w:r>
      <w:r>
        <w:t xml:space="preserve"> </w:t>
      </w:r>
      <w:r w:rsidRPr="00B83D9E">
        <w:t>Источник: ГАС «Управление»</w:t>
      </w:r>
      <w:r>
        <w:t>.</w:t>
      </w:r>
    </w:p>
  </w:footnote>
  <w:footnote w:id="25">
    <w:p w14:paraId="61C5F136" w14:textId="228D04A4" w:rsidR="003C61F9" w:rsidRDefault="003C61F9">
      <w:pPr>
        <w:pStyle w:val="a6"/>
      </w:pPr>
      <w:r>
        <w:rPr>
          <w:rStyle w:val="a8"/>
        </w:rPr>
        <w:footnoteRef/>
      </w:r>
      <w:r>
        <w:t xml:space="preserve"> </w:t>
      </w:r>
      <w:r w:rsidRPr="00B83D9E">
        <w:t>Источник: ГАС «Управление»</w:t>
      </w:r>
      <w:r>
        <w:t>.</w:t>
      </w:r>
    </w:p>
  </w:footnote>
  <w:footnote w:id="26">
    <w:p w14:paraId="497C48C2" w14:textId="0986D4C7" w:rsidR="003C61F9" w:rsidRDefault="003C61F9">
      <w:pPr>
        <w:pStyle w:val="a6"/>
      </w:pPr>
      <w:r>
        <w:rPr>
          <w:rStyle w:val="a8"/>
        </w:rPr>
        <w:footnoteRef/>
      </w:r>
      <w:r>
        <w:t xml:space="preserve"> </w:t>
      </w:r>
      <w:r w:rsidRPr="00B83D9E">
        <w:t>Источник: ГАС «Управление»</w:t>
      </w:r>
      <w:r>
        <w:t>.</w:t>
      </w:r>
    </w:p>
  </w:footnote>
  <w:footnote w:id="27">
    <w:p w14:paraId="23FDFFB7" w14:textId="2D3D4FD7" w:rsidR="003C61F9" w:rsidRDefault="003C61F9">
      <w:pPr>
        <w:pStyle w:val="a6"/>
      </w:pPr>
      <w:r>
        <w:rPr>
          <w:rStyle w:val="a8"/>
        </w:rPr>
        <w:footnoteRef/>
      </w:r>
      <w:r>
        <w:t xml:space="preserve"> </w:t>
      </w:r>
      <w:r w:rsidRPr="007D65EC">
        <w:t>Источник: составлено авторами по выборке концессионных соглашений.</w:t>
      </w:r>
    </w:p>
  </w:footnote>
  <w:footnote w:id="28">
    <w:p w14:paraId="6909BC29" w14:textId="2A4A8428" w:rsidR="003C61F9" w:rsidRDefault="003C61F9">
      <w:pPr>
        <w:pStyle w:val="a6"/>
      </w:pPr>
      <w:r>
        <w:rPr>
          <w:rStyle w:val="a8"/>
        </w:rPr>
        <w:footnoteRef/>
      </w:r>
      <w:r>
        <w:t xml:space="preserve"> </w:t>
      </w:r>
      <w:r w:rsidR="00435088">
        <w:t>Источник: ГАС «Управление</w:t>
      </w:r>
      <w:r w:rsidRPr="007D65EC">
        <w:t>.</w:t>
      </w:r>
    </w:p>
  </w:footnote>
  <w:footnote w:id="29">
    <w:p w14:paraId="6D14A869" w14:textId="530E46E1" w:rsidR="003C61F9" w:rsidRDefault="003C61F9">
      <w:pPr>
        <w:pStyle w:val="a6"/>
      </w:pPr>
      <w:r>
        <w:rPr>
          <w:rStyle w:val="a8"/>
        </w:rPr>
        <w:footnoteRef/>
      </w:r>
      <w:r>
        <w:t xml:space="preserve"> </w:t>
      </w:r>
      <w:r w:rsidR="00435088">
        <w:t>Источник: ГАС «Управление</w:t>
      </w:r>
      <w:r w:rsidR="00435088" w:rsidRPr="007D65EC">
        <w:t>.</w:t>
      </w:r>
    </w:p>
  </w:footnote>
  <w:footnote w:id="30">
    <w:p w14:paraId="2350E4A8" w14:textId="0E14E7B7" w:rsidR="003C61F9" w:rsidRDefault="003C61F9">
      <w:pPr>
        <w:pStyle w:val="a6"/>
      </w:pPr>
      <w:r>
        <w:rPr>
          <w:rStyle w:val="a8"/>
        </w:rPr>
        <w:footnoteRef/>
      </w:r>
      <w:r>
        <w:t xml:space="preserve"> </w:t>
      </w:r>
      <w:r w:rsidRPr="004E1B41">
        <w:t xml:space="preserve">Источник: </w:t>
      </w:r>
      <w:r>
        <w:t>ГАС «Управление»</w:t>
      </w:r>
      <w:r w:rsidRPr="004E1B41">
        <w:t>, границы регионов Российской Федерации по состоянию на 01.01.2021 г.</w:t>
      </w:r>
    </w:p>
  </w:footnote>
  <w:footnote w:id="31">
    <w:p w14:paraId="248A620A" w14:textId="3B5DD327" w:rsidR="003C61F9" w:rsidRDefault="003C61F9">
      <w:pPr>
        <w:pStyle w:val="a6"/>
      </w:pPr>
      <w:r>
        <w:rPr>
          <w:rStyle w:val="a8"/>
        </w:rPr>
        <w:footnoteRef/>
      </w:r>
      <w:r>
        <w:t xml:space="preserve"> Источник: ГАС «Управление».</w:t>
      </w:r>
    </w:p>
  </w:footnote>
  <w:footnote w:id="32">
    <w:p w14:paraId="4E68D64F" w14:textId="430DCE80" w:rsidR="003C61F9" w:rsidRDefault="003C61F9">
      <w:pPr>
        <w:pStyle w:val="a6"/>
      </w:pPr>
      <w:r>
        <w:rPr>
          <w:rStyle w:val="a8"/>
        </w:rPr>
        <w:footnoteRef/>
      </w:r>
      <w:r>
        <w:t xml:space="preserve"> </w:t>
      </w:r>
      <w:r w:rsidRPr="00A12C68">
        <w:t>При этом следует иметь в виду, что часть их этих относительно краткосрочных соглашений – это переоформленные ранее заключенные договоры аренды (Тюмень, Воронеж). И в сумме срок договоров аренды и концессии в данном случае также превышает 25 лет.</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653347"/>
      <w:docPartObj>
        <w:docPartGallery w:val="Page Numbers (Top of Page)"/>
        <w:docPartUnique/>
      </w:docPartObj>
    </w:sdtPr>
    <w:sdtEndPr>
      <w:rPr>
        <w:sz w:val="24"/>
      </w:rPr>
    </w:sdtEndPr>
    <w:sdtContent>
      <w:p w14:paraId="0BF1B164" w14:textId="25549D95" w:rsidR="00DD15FC" w:rsidRPr="00DD15FC" w:rsidRDefault="00DD15FC">
        <w:pPr>
          <w:pStyle w:val="af3"/>
          <w:jc w:val="center"/>
          <w:rPr>
            <w:sz w:val="24"/>
          </w:rPr>
        </w:pPr>
        <w:r w:rsidRPr="00DD15FC">
          <w:rPr>
            <w:sz w:val="24"/>
          </w:rPr>
          <w:fldChar w:fldCharType="begin"/>
        </w:r>
        <w:r w:rsidRPr="00DD15FC">
          <w:rPr>
            <w:sz w:val="24"/>
          </w:rPr>
          <w:instrText>PAGE   \* MERGEFORMAT</w:instrText>
        </w:r>
        <w:r w:rsidRPr="00DD15FC">
          <w:rPr>
            <w:sz w:val="24"/>
          </w:rPr>
          <w:fldChar w:fldCharType="separate"/>
        </w:r>
        <w:r w:rsidR="002856E2">
          <w:rPr>
            <w:noProof/>
            <w:sz w:val="24"/>
          </w:rPr>
          <w:t>21</w:t>
        </w:r>
        <w:r w:rsidRPr="00DD15FC">
          <w:rPr>
            <w:sz w:val="24"/>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605ED"/>
    <w:multiLevelType w:val="hybridMultilevel"/>
    <w:tmpl w:val="E1561E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3F0499A"/>
    <w:multiLevelType w:val="hybridMultilevel"/>
    <w:tmpl w:val="75245D0E"/>
    <w:lvl w:ilvl="0" w:tplc="7DF20E7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41B27D2"/>
    <w:multiLevelType w:val="hybridMultilevel"/>
    <w:tmpl w:val="CC1E2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CE41974"/>
    <w:multiLevelType w:val="hybridMultilevel"/>
    <w:tmpl w:val="C37CE8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D4E4B4E"/>
    <w:multiLevelType w:val="hybridMultilevel"/>
    <w:tmpl w:val="E2489ACE"/>
    <w:lvl w:ilvl="0" w:tplc="FB5EDA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12C2F7F"/>
    <w:multiLevelType w:val="hybridMultilevel"/>
    <w:tmpl w:val="776AAB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78A5D9D"/>
    <w:multiLevelType w:val="hybridMultilevel"/>
    <w:tmpl w:val="545010FA"/>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7" w15:restartNumberingAfterBreak="0">
    <w:nsid w:val="3E6153C5"/>
    <w:multiLevelType w:val="hybridMultilevel"/>
    <w:tmpl w:val="A9DE4B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909320E"/>
    <w:multiLevelType w:val="hybridMultilevel"/>
    <w:tmpl w:val="6F801B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B2D434B"/>
    <w:multiLevelType w:val="hybridMultilevel"/>
    <w:tmpl w:val="9FF050D4"/>
    <w:lvl w:ilvl="0" w:tplc="6542019E">
      <w:start w:val="1"/>
      <w:numFmt w:val="decimal"/>
      <w:lvlText w:val="%1."/>
      <w:lvlJc w:val="left"/>
      <w:pPr>
        <w:ind w:left="720" w:hanging="360"/>
      </w:pPr>
      <w:rPr>
        <w:rFonts w:hint="default"/>
        <w:color w:val="000000" w:themeColor="text1"/>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54E34B51"/>
    <w:multiLevelType w:val="hybridMultilevel"/>
    <w:tmpl w:val="6256EE74"/>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15:restartNumberingAfterBreak="0">
    <w:nsid w:val="54E87F04"/>
    <w:multiLevelType w:val="hybridMultilevel"/>
    <w:tmpl w:val="74649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F1B40E3"/>
    <w:multiLevelType w:val="hybridMultilevel"/>
    <w:tmpl w:val="FA5E6B62"/>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num w:numId="1">
    <w:abstractNumId w:val="9"/>
  </w:num>
  <w:num w:numId="2">
    <w:abstractNumId w:val="5"/>
  </w:num>
  <w:num w:numId="3">
    <w:abstractNumId w:val="4"/>
  </w:num>
  <w:num w:numId="4">
    <w:abstractNumId w:val="8"/>
  </w:num>
  <w:num w:numId="5">
    <w:abstractNumId w:val="3"/>
  </w:num>
  <w:num w:numId="6">
    <w:abstractNumId w:val="11"/>
  </w:num>
  <w:num w:numId="7">
    <w:abstractNumId w:val="7"/>
  </w:num>
  <w:num w:numId="8">
    <w:abstractNumId w:val="2"/>
  </w:num>
  <w:num w:numId="9">
    <w:abstractNumId w:val="0"/>
  </w:num>
  <w:num w:numId="10">
    <w:abstractNumId w:val="1"/>
  </w:num>
  <w:num w:numId="11">
    <w:abstractNumId w:val="10"/>
  </w:num>
  <w:num w:numId="12">
    <w:abstractNumId w:val="1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D63CA"/>
    <w:rsid w:val="0000744B"/>
    <w:rsid w:val="00015EF5"/>
    <w:rsid w:val="000230AF"/>
    <w:rsid w:val="0002443A"/>
    <w:rsid w:val="00032684"/>
    <w:rsid w:val="00036D6B"/>
    <w:rsid w:val="00056AF7"/>
    <w:rsid w:val="00056C83"/>
    <w:rsid w:val="00065D32"/>
    <w:rsid w:val="00074FFD"/>
    <w:rsid w:val="0008413A"/>
    <w:rsid w:val="000930E0"/>
    <w:rsid w:val="000939CE"/>
    <w:rsid w:val="00094C74"/>
    <w:rsid w:val="000956DD"/>
    <w:rsid w:val="000A6CA4"/>
    <w:rsid w:val="000B2037"/>
    <w:rsid w:val="000B45D0"/>
    <w:rsid w:val="000B7DDD"/>
    <w:rsid w:val="000C03AA"/>
    <w:rsid w:val="000C1202"/>
    <w:rsid w:val="000C334D"/>
    <w:rsid w:val="000D088C"/>
    <w:rsid w:val="000D1499"/>
    <w:rsid w:val="000D54E9"/>
    <w:rsid w:val="000D5DE6"/>
    <w:rsid w:val="000D657D"/>
    <w:rsid w:val="000F00E8"/>
    <w:rsid w:val="000F6D23"/>
    <w:rsid w:val="000F7F14"/>
    <w:rsid w:val="001017A3"/>
    <w:rsid w:val="001042C6"/>
    <w:rsid w:val="00104FAE"/>
    <w:rsid w:val="001054E7"/>
    <w:rsid w:val="00110322"/>
    <w:rsid w:val="00123E5B"/>
    <w:rsid w:val="0012418F"/>
    <w:rsid w:val="001245FD"/>
    <w:rsid w:val="0012562D"/>
    <w:rsid w:val="00127F8E"/>
    <w:rsid w:val="00140131"/>
    <w:rsid w:val="00152A3F"/>
    <w:rsid w:val="00157B74"/>
    <w:rsid w:val="00162C30"/>
    <w:rsid w:val="00172E66"/>
    <w:rsid w:val="00182395"/>
    <w:rsid w:val="00182D75"/>
    <w:rsid w:val="0019790E"/>
    <w:rsid w:val="001A5B1E"/>
    <w:rsid w:val="001A7440"/>
    <w:rsid w:val="001B0336"/>
    <w:rsid w:val="001B33F2"/>
    <w:rsid w:val="001B49EC"/>
    <w:rsid w:val="001D2030"/>
    <w:rsid w:val="001D3A40"/>
    <w:rsid w:val="001D5263"/>
    <w:rsid w:val="001D62B6"/>
    <w:rsid w:val="001E585C"/>
    <w:rsid w:val="001E59BA"/>
    <w:rsid w:val="001E7882"/>
    <w:rsid w:val="001F4293"/>
    <w:rsid w:val="002039B1"/>
    <w:rsid w:val="00205E62"/>
    <w:rsid w:val="002124B0"/>
    <w:rsid w:val="00212810"/>
    <w:rsid w:val="0021438A"/>
    <w:rsid w:val="00223466"/>
    <w:rsid w:val="002240D5"/>
    <w:rsid w:val="00233E58"/>
    <w:rsid w:val="00241AE2"/>
    <w:rsid w:val="002424B1"/>
    <w:rsid w:val="002513EC"/>
    <w:rsid w:val="00264E12"/>
    <w:rsid w:val="0028160C"/>
    <w:rsid w:val="002856E2"/>
    <w:rsid w:val="002A2C14"/>
    <w:rsid w:val="002A2DFE"/>
    <w:rsid w:val="002A77A8"/>
    <w:rsid w:val="002B2461"/>
    <w:rsid w:val="002B3C78"/>
    <w:rsid w:val="002B5DD2"/>
    <w:rsid w:val="002B7646"/>
    <w:rsid w:val="002B7959"/>
    <w:rsid w:val="002D1DD5"/>
    <w:rsid w:val="002D27DB"/>
    <w:rsid w:val="002D7D48"/>
    <w:rsid w:val="00300B65"/>
    <w:rsid w:val="0030545F"/>
    <w:rsid w:val="003075CA"/>
    <w:rsid w:val="003215B5"/>
    <w:rsid w:val="0032364B"/>
    <w:rsid w:val="00324243"/>
    <w:rsid w:val="00332A83"/>
    <w:rsid w:val="0035397F"/>
    <w:rsid w:val="00354792"/>
    <w:rsid w:val="003626BD"/>
    <w:rsid w:val="00364701"/>
    <w:rsid w:val="0037072E"/>
    <w:rsid w:val="00372D36"/>
    <w:rsid w:val="003739FA"/>
    <w:rsid w:val="0038047C"/>
    <w:rsid w:val="00380EC8"/>
    <w:rsid w:val="00384C93"/>
    <w:rsid w:val="003946BA"/>
    <w:rsid w:val="00396922"/>
    <w:rsid w:val="003A5EB7"/>
    <w:rsid w:val="003B0A7D"/>
    <w:rsid w:val="003B22D7"/>
    <w:rsid w:val="003B5A65"/>
    <w:rsid w:val="003C0AB8"/>
    <w:rsid w:val="003C5773"/>
    <w:rsid w:val="003C61F9"/>
    <w:rsid w:val="003C6B4B"/>
    <w:rsid w:val="003D1591"/>
    <w:rsid w:val="003D31AB"/>
    <w:rsid w:val="003D49A1"/>
    <w:rsid w:val="003F5912"/>
    <w:rsid w:val="004032EC"/>
    <w:rsid w:val="004242C6"/>
    <w:rsid w:val="004243DA"/>
    <w:rsid w:val="00435088"/>
    <w:rsid w:val="00436FA0"/>
    <w:rsid w:val="00443570"/>
    <w:rsid w:val="0044696E"/>
    <w:rsid w:val="00451A85"/>
    <w:rsid w:val="004538DE"/>
    <w:rsid w:val="00462260"/>
    <w:rsid w:val="00462547"/>
    <w:rsid w:val="0047139C"/>
    <w:rsid w:val="00471C59"/>
    <w:rsid w:val="00472864"/>
    <w:rsid w:val="00486D33"/>
    <w:rsid w:val="004B35A6"/>
    <w:rsid w:val="004B7B62"/>
    <w:rsid w:val="004D4093"/>
    <w:rsid w:val="004D647E"/>
    <w:rsid w:val="004E1B41"/>
    <w:rsid w:val="004E74DF"/>
    <w:rsid w:val="004F6D22"/>
    <w:rsid w:val="005005A8"/>
    <w:rsid w:val="00502295"/>
    <w:rsid w:val="0051343A"/>
    <w:rsid w:val="00516246"/>
    <w:rsid w:val="00523953"/>
    <w:rsid w:val="00523EEF"/>
    <w:rsid w:val="00531DA8"/>
    <w:rsid w:val="00533FC5"/>
    <w:rsid w:val="00543AFD"/>
    <w:rsid w:val="00546B28"/>
    <w:rsid w:val="0055564B"/>
    <w:rsid w:val="005559BD"/>
    <w:rsid w:val="005562AC"/>
    <w:rsid w:val="00563DCF"/>
    <w:rsid w:val="00570932"/>
    <w:rsid w:val="005719D3"/>
    <w:rsid w:val="00575902"/>
    <w:rsid w:val="005760B8"/>
    <w:rsid w:val="00592CFB"/>
    <w:rsid w:val="00595157"/>
    <w:rsid w:val="00596BDF"/>
    <w:rsid w:val="005A4FEA"/>
    <w:rsid w:val="005A6AF9"/>
    <w:rsid w:val="005A7C14"/>
    <w:rsid w:val="005B3477"/>
    <w:rsid w:val="005E481E"/>
    <w:rsid w:val="005E7CBB"/>
    <w:rsid w:val="0060019A"/>
    <w:rsid w:val="006053B4"/>
    <w:rsid w:val="0061197F"/>
    <w:rsid w:val="00643A25"/>
    <w:rsid w:val="00643A73"/>
    <w:rsid w:val="00647BE3"/>
    <w:rsid w:val="0065655B"/>
    <w:rsid w:val="006646B6"/>
    <w:rsid w:val="00666743"/>
    <w:rsid w:val="00675811"/>
    <w:rsid w:val="00682449"/>
    <w:rsid w:val="00684155"/>
    <w:rsid w:val="00690F27"/>
    <w:rsid w:val="00691361"/>
    <w:rsid w:val="00695FFF"/>
    <w:rsid w:val="00697CD2"/>
    <w:rsid w:val="006B60C5"/>
    <w:rsid w:val="006C284E"/>
    <w:rsid w:val="006C50DA"/>
    <w:rsid w:val="006C7C84"/>
    <w:rsid w:val="006D04A3"/>
    <w:rsid w:val="006D082F"/>
    <w:rsid w:val="006E36A8"/>
    <w:rsid w:val="006E5552"/>
    <w:rsid w:val="006F56FB"/>
    <w:rsid w:val="00700F26"/>
    <w:rsid w:val="007053CB"/>
    <w:rsid w:val="007065DC"/>
    <w:rsid w:val="0071010D"/>
    <w:rsid w:val="00736797"/>
    <w:rsid w:val="00737EB0"/>
    <w:rsid w:val="00737FC6"/>
    <w:rsid w:val="00744A64"/>
    <w:rsid w:val="007506F1"/>
    <w:rsid w:val="00753918"/>
    <w:rsid w:val="00756699"/>
    <w:rsid w:val="00756C1F"/>
    <w:rsid w:val="00756EFA"/>
    <w:rsid w:val="00760C16"/>
    <w:rsid w:val="007620D1"/>
    <w:rsid w:val="00780D72"/>
    <w:rsid w:val="00784E77"/>
    <w:rsid w:val="0079071B"/>
    <w:rsid w:val="00791F68"/>
    <w:rsid w:val="007A46CC"/>
    <w:rsid w:val="007B4D69"/>
    <w:rsid w:val="007C1D42"/>
    <w:rsid w:val="007D09A5"/>
    <w:rsid w:val="007D65EC"/>
    <w:rsid w:val="007F0A0C"/>
    <w:rsid w:val="0080030D"/>
    <w:rsid w:val="00802D7D"/>
    <w:rsid w:val="00803711"/>
    <w:rsid w:val="00804392"/>
    <w:rsid w:val="00805C1B"/>
    <w:rsid w:val="00815665"/>
    <w:rsid w:val="008204F9"/>
    <w:rsid w:val="00820A08"/>
    <w:rsid w:val="00825117"/>
    <w:rsid w:val="00831C7B"/>
    <w:rsid w:val="008434FA"/>
    <w:rsid w:val="00860178"/>
    <w:rsid w:val="008619B7"/>
    <w:rsid w:val="00863344"/>
    <w:rsid w:val="00873ABC"/>
    <w:rsid w:val="00876144"/>
    <w:rsid w:val="00884CC6"/>
    <w:rsid w:val="00885B91"/>
    <w:rsid w:val="008874AB"/>
    <w:rsid w:val="008A2E20"/>
    <w:rsid w:val="008B7556"/>
    <w:rsid w:val="008C4922"/>
    <w:rsid w:val="008D3370"/>
    <w:rsid w:val="008D3949"/>
    <w:rsid w:val="008D3E59"/>
    <w:rsid w:val="0090383B"/>
    <w:rsid w:val="0090718E"/>
    <w:rsid w:val="009076F0"/>
    <w:rsid w:val="0091473F"/>
    <w:rsid w:val="009256DD"/>
    <w:rsid w:val="009345FA"/>
    <w:rsid w:val="009429E3"/>
    <w:rsid w:val="0095191F"/>
    <w:rsid w:val="00953D22"/>
    <w:rsid w:val="00956588"/>
    <w:rsid w:val="00964BB9"/>
    <w:rsid w:val="00965BB8"/>
    <w:rsid w:val="00967BF0"/>
    <w:rsid w:val="0097609F"/>
    <w:rsid w:val="00981DE2"/>
    <w:rsid w:val="00985206"/>
    <w:rsid w:val="0099034A"/>
    <w:rsid w:val="0099241D"/>
    <w:rsid w:val="00992585"/>
    <w:rsid w:val="00992F69"/>
    <w:rsid w:val="00993DC5"/>
    <w:rsid w:val="0099677D"/>
    <w:rsid w:val="009A39D0"/>
    <w:rsid w:val="009B04AE"/>
    <w:rsid w:val="009B0BCA"/>
    <w:rsid w:val="009B56A3"/>
    <w:rsid w:val="009C0C52"/>
    <w:rsid w:val="009C7E99"/>
    <w:rsid w:val="009D163E"/>
    <w:rsid w:val="009D4D59"/>
    <w:rsid w:val="009D63CA"/>
    <w:rsid w:val="009E4F03"/>
    <w:rsid w:val="009F2EFE"/>
    <w:rsid w:val="00A01166"/>
    <w:rsid w:val="00A0350B"/>
    <w:rsid w:val="00A12C68"/>
    <w:rsid w:val="00A20EC2"/>
    <w:rsid w:val="00A2507A"/>
    <w:rsid w:val="00A41B72"/>
    <w:rsid w:val="00A432D9"/>
    <w:rsid w:val="00A433F9"/>
    <w:rsid w:val="00A510E5"/>
    <w:rsid w:val="00A52865"/>
    <w:rsid w:val="00A529AA"/>
    <w:rsid w:val="00A63ADB"/>
    <w:rsid w:val="00A6483E"/>
    <w:rsid w:val="00A74128"/>
    <w:rsid w:val="00A8122B"/>
    <w:rsid w:val="00A832D5"/>
    <w:rsid w:val="00A84DAE"/>
    <w:rsid w:val="00A93A53"/>
    <w:rsid w:val="00AA69F3"/>
    <w:rsid w:val="00AB5473"/>
    <w:rsid w:val="00AB5652"/>
    <w:rsid w:val="00AC0B91"/>
    <w:rsid w:val="00AC17F4"/>
    <w:rsid w:val="00AD3517"/>
    <w:rsid w:val="00AD758F"/>
    <w:rsid w:val="00AE10EC"/>
    <w:rsid w:val="00AE6A81"/>
    <w:rsid w:val="00AF5761"/>
    <w:rsid w:val="00B06EB3"/>
    <w:rsid w:val="00B11685"/>
    <w:rsid w:val="00B13CDB"/>
    <w:rsid w:val="00B15321"/>
    <w:rsid w:val="00B17FBB"/>
    <w:rsid w:val="00B3017F"/>
    <w:rsid w:val="00B42ECF"/>
    <w:rsid w:val="00B77C49"/>
    <w:rsid w:val="00B83D9E"/>
    <w:rsid w:val="00B85D4D"/>
    <w:rsid w:val="00B91D91"/>
    <w:rsid w:val="00BA19CF"/>
    <w:rsid w:val="00BA25BF"/>
    <w:rsid w:val="00BA7DF6"/>
    <w:rsid w:val="00BC1668"/>
    <w:rsid w:val="00BC729C"/>
    <w:rsid w:val="00BD2880"/>
    <w:rsid w:val="00BD407A"/>
    <w:rsid w:val="00BD452F"/>
    <w:rsid w:val="00BD5706"/>
    <w:rsid w:val="00BD6E4A"/>
    <w:rsid w:val="00BE15C6"/>
    <w:rsid w:val="00BE49B0"/>
    <w:rsid w:val="00BE4C46"/>
    <w:rsid w:val="00BE4F44"/>
    <w:rsid w:val="00BF6BA9"/>
    <w:rsid w:val="00BF70B3"/>
    <w:rsid w:val="00C04674"/>
    <w:rsid w:val="00C05C8C"/>
    <w:rsid w:val="00C06E30"/>
    <w:rsid w:val="00C10C1E"/>
    <w:rsid w:val="00C16B05"/>
    <w:rsid w:val="00C20FD5"/>
    <w:rsid w:val="00C21599"/>
    <w:rsid w:val="00C23191"/>
    <w:rsid w:val="00C408F5"/>
    <w:rsid w:val="00C40DB1"/>
    <w:rsid w:val="00C54084"/>
    <w:rsid w:val="00C574C2"/>
    <w:rsid w:val="00C641FD"/>
    <w:rsid w:val="00C66A8D"/>
    <w:rsid w:val="00C7070A"/>
    <w:rsid w:val="00C910C2"/>
    <w:rsid w:val="00CA48EA"/>
    <w:rsid w:val="00CA72A9"/>
    <w:rsid w:val="00CB0E14"/>
    <w:rsid w:val="00CB3487"/>
    <w:rsid w:val="00CB5229"/>
    <w:rsid w:val="00CC23BA"/>
    <w:rsid w:val="00CC2C71"/>
    <w:rsid w:val="00CC4B4A"/>
    <w:rsid w:val="00CC7670"/>
    <w:rsid w:val="00CD2B68"/>
    <w:rsid w:val="00CF256C"/>
    <w:rsid w:val="00CF5065"/>
    <w:rsid w:val="00CF5E77"/>
    <w:rsid w:val="00CF7BDF"/>
    <w:rsid w:val="00D004A3"/>
    <w:rsid w:val="00D0050E"/>
    <w:rsid w:val="00D00F90"/>
    <w:rsid w:val="00D0623E"/>
    <w:rsid w:val="00D06460"/>
    <w:rsid w:val="00D11947"/>
    <w:rsid w:val="00D17DF8"/>
    <w:rsid w:val="00D27A6A"/>
    <w:rsid w:val="00D44536"/>
    <w:rsid w:val="00D52B05"/>
    <w:rsid w:val="00D568AB"/>
    <w:rsid w:val="00D60F87"/>
    <w:rsid w:val="00D62895"/>
    <w:rsid w:val="00D62CA9"/>
    <w:rsid w:val="00D649B5"/>
    <w:rsid w:val="00D70ACB"/>
    <w:rsid w:val="00D71226"/>
    <w:rsid w:val="00D80005"/>
    <w:rsid w:val="00D843CC"/>
    <w:rsid w:val="00D9154C"/>
    <w:rsid w:val="00D91927"/>
    <w:rsid w:val="00D929E0"/>
    <w:rsid w:val="00D9309B"/>
    <w:rsid w:val="00D93F04"/>
    <w:rsid w:val="00DA00FF"/>
    <w:rsid w:val="00DA013C"/>
    <w:rsid w:val="00DA2B2A"/>
    <w:rsid w:val="00DA345C"/>
    <w:rsid w:val="00DA5AEF"/>
    <w:rsid w:val="00DB46F0"/>
    <w:rsid w:val="00DC321A"/>
    <w:rsid w:val="00DD0FB8"/>
    <w:rsid w:val="00DD15FC"/>
    <w:rsid w:val="00DD7E19"/>
    <w:rsid w:val="00DE4928"/>
    <w:rsid w:val="00DE6D0D"/>
    <w:rsid w:val="00DF2AD4"/>
    <w:rsid w:val="00DF4476"/>
    <w:rsid w:val="00DF5631"/>
    <w:rsid w:val="00E020CE"/>
    <w:rsid w:val="00E03C8B"/>
    <w:rsid w:val="00E05F50"/>
    <w:rsid w:val="00E1391B"/>
    <w:rsid w:val="00E13F90"/>
    <w:rsid w:val="00E153C6"/>
    <w:rsid w:val="00E32364"/>
    <w:rsid w:val="00E3352A"/>
    <w:rsid w:val="00E36E6E"/>
    <w:rsid w:val="00E44307"/>
    <w:rsid w:val="00E45F28"/>
    <w:rsid w:val="00E61486"/>
    <w:rsid w:val="00E7282C"/>
    <w:rsid w:val="00E73BA8"/>
    <w:rsid w:val="00EA1281"/>
    <w:rsid w:val="00EB0506"/>
    <w:rsid w:val="00EC3E24"/>
    <w:rsid w:val="00ED281C"/>
    <w:rsid w:val="00ED7B23"/>
    <w:rsid w:val="00EE7832"/>
    <w:rsid w:val="00EE79A1"/>
    <w:rsid w:val="00EF19FC"/>
    <w:rsid w:val="00EF464E"/>
    <w:rsid w:val="00F03CD8"/>
    <w:rsid w:val="00F11F9E"/>
    <w:rsid w:val="00F12AE7"/>
    <w:rsid w:val="00F12D1D"/>
    <w:rsid w:val="00F1569C"/>
    <w:rsid w:val="00F20F95"/>
    <w:rsid w:val="00F233E0"/>
    <w:rsid w:val="00F243CE"/>
    <w:rsid w:val="00F2691D"/>
    <w:rsid w:val="00F351B6"/>
    <w:rsid w:val="00F4069B"/>
    <w:rsid w:val="00F46CAA"/>
    <w:rsid w:val="00F57085"/>
    <w:rsid w:val="00F618B8"/>
    <w:rsid w:val="00F7038C"/>
    <w:rsid w:val="00F70BEE"/>
    <w:rsid w:val="00F72B50"/>
    <w:rsid w:val="00F9451E"/>
    <w:rsid w:val="00FD2B0A"/>
    <w:rsid w:val="00FE39B6"/>
    <w:rsid w:val="00FE70A7"/>
    <w:rsid w:val="00FF3AC1"/>
  </w:rsids>
  <m:mathPr>
    <m:mathFont m:val="Cambria Math"/>
    <m:brkBin m:val="before"/>
    <m:brkBinSub m:val="--"/>
    <m:smallFrac m:val="0"/>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EA3D6D3"/>
  <w15:docId w15:val="{78A09CAF-8273-224D-9899-89E1AE8D1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3711"/>
    <w:pPr>
      <w:spacing w:after="0" w:line="360" w:lineRule="auto"/>
      <w:ind w:firstLine="709"/>
      <w:jc w:val="both"/>
    </w:pPr>
    <w:rPr>
      <w:rFonts w:ascii="Times New Roman" w:hAnsi="Times New Roman"/>
      <w:sz w:val="28"/>
    </w:rPr>
  </w:style>
  <w:style w:type="paragraph" w:styleId="1">
    <w:name w:val="heading 1"/>
    <w:basedOn w:val="a"/>
    <w:next w:val="a"/>
    <w:link w:val="10"/>
    <w:uiPriority w:val="9"/>
    <w:qFormat/>
    <w:rsid w:val="00A93A53"/>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AC List 01,List Paragraph1,List Paragraph_0,Нумерованый список,List Paragraph"/>
    <w:basedOn w:val="a"/>
    <w:link w:val="a4"/>
    <w:uiPriority w:val="34"/>
    <w:qFormat/>
    <w:rsid w:val="009D63CA"/>
    <w:pPr>
      <w:ind w:left="720"/>
      <w:contextualSpacing/>
    </w:pPr>
  </w:style>
  <w:style w:type="character" w:customStyle="1" w:styleId="apple-converted-space">
    <w:name w:val="apple-converted-space"/>
    <w:basedOn w:val="a0"/>
    <w:rsid w:val="00BC729C"/>
  </w:style>
  <w:style w:type="character" w:customStyle="1" w:styleId="a4">
    <w:name w:val="Абзац списка Знак"/>
    <w:aliases w:val="AC List 01 Знак,List Paragraph1 Знак,List Paragraph_0 Знак,Нумерованый список Знак,List Paragraph Знак"/>
    <w:link w:val="a3"/>
    <w:uiPriority w:val="34"/>
    <w:locked/>
    <w:rsid w:val="00BD5706"/>
  </w:style>
  <w:style w:type="paragraph" w:styleId="a5">
    <w:name w:val="Normal (Web)"/>
    <w:basedOn w:val="a"/>
    <w:uiPriority w:val="99"/>
    <w:unhideWhenUsed/>
    <w:rsid w:val="00E73BA8"/>
    <w:pPr>
      <w:spacing w:before="100" w:beforeAutospacing="1" w:after="100" w:afterAutospacing="1" w:line="240" w:lineRule="auto"/>
    </w:pPr>
    <w:rPr>
      <w:rFonts w:cs="Times New Roman"/>
      <w:sz w:val="20"/>
      <w:szCs w:val="20"/>
      <w:lang w:eastAsia="ru-RU"/>
    </w:rPr>
  </w:style>
  <w:style w:type="paragraph" w:styleId="a6">
    <w:name w:val="footnote text"/>
    <w:basedOn w:val="a"/>
    <w:link w:val="a7"/>
    <w:uiPriority w:val="99"/>
    <w:unhideWhenUsed/>
    <w:rsid w:val="00BD2880"/>
    <w:pPr>
      <w:widowControl w:val="0"/>
      <w:spacing w:line="240" w:lineRule="auto"/>
    </w:pPr>
    <w:rPr>
      <w:rFonts w:eastAsia="Calibri" w:cs="Calibri"/>
      <w:sz w:val="20"/>
      <w:szCs w:val="20"/>
      <w:lang w:eastAsia="en-GB"/>
    </w:rPr>
  </w:style>
  <w:style w:type="character" w:customStyle="1" w:styleId="a7">
    <w:name w:val="Текст сноски Знак"/>
    <w:basedOn w:val="a0"/>
    <w:link w:val="a6"/>
    <w:uiPriority w:val="99"/>
    <w:rsid w:val="00BD2880"/>
    <w:rPr>
      <w:rFonts w:ascii="Times New Roman" w:eastAsia="Calibri" w:hAnsi="Times New Roman" w:cs="Calibri"/>
      <w:sz w:val="20"/>
      <w:szCs w:val="20"/>
      <w:lang w:eastAsia="en-GB"/>
    </w:rPr>
  </w:style>
  <w:style w:type="character" w:styleId="a8">
    <w:name w:val="footnote reference"/>
    <w:basedOn w:val="a0"/>
    <w:uiPriority w:val="99"/>
    <w:unhideWhenUsed/>
    <w:rsid w:val="00BD2880"/>
    <w:rPr>
      <w:vertAlign w:val="superscript"/>
    </w:rPr>
  </w:style>
  <w:style w:type="character" w:styleId="a9">
    <w:name w:val="annotation reference"/>
    <w:basedOn w:val="a0"/>
    <w:uiPriority w:val="99"/>
    <w:semiHidden/>
    <w:unhideWhenUsed/>
    <w:rsid w:val="006C50DA"/>
    <w:rPr>
      <w:sz w:val="16"/>
      <w:szCs w:val="16"/>
    </w:rPr>
  </w:style>
  <w:style w:type="paragraph" w:styleId="aa">
    <w:name w:val="annotation text"/>
    <w:basedOn w:val="a"/>
    <w:link w:val="ab"/>
    <w:uiPriority w:val="99"/>
    <w:semiHidden/>
    <w:unhideWhenUsed/>
    <w:rsid w:val="006C50DA"/>
    <w:pPr>
      <w:spacing w:line="240" w:lineRule="auto"/>
    </w:pPr>
    <w:rPr>
      <w:sz w:val="20"/>
      <w:szCs w:val="20"/>
    </w:rPr>
  </w:style>
  <w:style w:type="character" w:customStyle="1" w:styleId="ab">
    <w:name w:val="Текст примечания Знак"/>
    <w:basedOn w:val="a0"/>
    <w:link w:val="aa"/>
    <w:uiPriority w:val="99"/>
    <w:semiHidden/>
    <w:rsid w:val="006C50DA"/>
    <w:rPr>
      <w:sz w:val="20"/>
      <w:szCs w:val="20"/>
    </w:rPr>
  </w:style>
  <w:style w:type="paragraph" w:styleId="ac">
    <w:name w:val="annotation subject"/>
    <w:basedOn w:val="aa"/>
    <w:next w:val="aa"/>
    <w:link w:val="ad"/>
    <w:uiPriority w:val="99"/>
    <w:semiHidden/>
    <w:unhideWhenUsed/>
    <w:rsid w:val="006C50DA"/>
    <w:rPr>
      <w:b/>
      <w:bCs/>
    </w:rPr>
  </w:style>
  <w:style w:type="character" w:customStyle="1" w:styleId="ad">
    <w:name w:val="Тема примечания Знак"/>
    <w:basedOn w:val="ab"/>
    <w:link w:val="ac"/>
    <w:uiPriority w:val="99"/>
    <w:semiHidden/>
    <w:rsid w:val="006C50DA"/>
    <w:rPr>
      <w:b/>
      <w:bCs/>
      <w:sz w:val="20"/>
      <w:szCs w:val="20"/>
    </w:rPr>
  </w:style>
  <w:style w:type="paragraph" w:styleId="ae">
    <w:name w:val="Revision"/>
    <w:hidden/>
    <w:uiPriority w:val="99"/>
    <w:semiHidden/>
    <w:rsid w:val="006C50DA"/>
    <w:pPr>
      <w:spacing w:after="0" w:line="240" w:lineRule="auto"/>
    </w:pPr>
  </w:style>
  <w:style w:type="paragraph" w:styleId="af">
    <w:name w:val="Balloon Text"/>
    <w:basedOn w:val="a"/>
    <w:link w:val="af0"/>
    <w:uiPriority w:val="99"/>
    <w:semiHidden/>
    <w:unhideWhenUsed/>
    <w:rsid w:val="006C50DA"/>
    <w:pPr>
      <w:spacing w:line="240" w:lineRule="auto"/>
    </w:pPr>
    <w:rPr>
      <w:rFonts w:ascii="Segoe UI" w:hAnsi="Segoe UI" w:cs="Segoe UI"/>
      <w:sz w:val="18"/>
      <w:szCs w:val="18"/>
    </w:rPr>
  </w:style>
  <w:style w:type="character" w:customStyle="1" w:styleId="af0">
    <w:name w:val="Текст выноски Знак"/>
    <w:basedOn w:val="a0"/>
    <w:link w:val="af"/>
    <w:uiPriority w:val="99"/>
    <w:semiHidden/>
    <w:rsid w:val="006C50DA"/>
    <w:rPr>
      <w:rFonts w:ascii="Segoe UI" w:hAnsi="Segoe UI" w:cs="Segoe UI"/>
      <w:sz w:val="18"/>
      <w:szCs w:val="18"/>
    </w:rPr>
  </w:style>
  <w:style w:type="table" w:styleId="af1">
    <w:name w:val="Table Grid"/>
    <w:basedOn w:val="a1"/>
    <w:uiPriority w:val="39"/>
    <w:rsid w:val="005951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Таблица простая 51"/>
    <w:basedOn w:val="a1"/>
    <w:uiPriority w:val="99"/>
    <w:rsid w:val="0080371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21">
    <w:name w:val="Таблица простая 21"/>
    <w:basedOn w:val="a1"/>
    <w:uiPriority w:val="99"/>
    <w:rsid w:val="0080371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10">
    <w:name w:val="Заголовок 1 Знак"/>
    <w:basedOn w:val="a0"/>
    <w:link w:val="1"/>
    <w:uiPriority w:val="9"/>
    <w:rsid w:val="00A93A53"/>
    <w:rPr>
      <w:rFonts w:asciiTheme="majorHAnsi" w:eastAsiaTheme="majorEastAsia" w:hAnsiTheme="majorHAnsi" w:cstheme="majorBidi"/>
      <w:color w:val="2F5496" w:themeColor="accent1" w:themeShade="BF"/>
      <w:sz w:val="32"/>
      <w:szCs w:val="32"/>
    </w:rPr>
  </w:style>
  <w:style w:type="paragraph" w:styleId="af2">
    <w:name w:val="TOC Heading"/>
    <w:basedOn w:val="1"/>
    <w:next w:val="a"/>
    <w:uiPriority w:val="39"/>
    <w:unhideWhenUsed/>
    <w:qFormat/>
    <w:rsid w:val="00A93A53"/>
    <w:pPr>
      <w:spacing w:line="259" w:lineRule="auto"/>
      <w:ind w:firstLine="0"/>
      <w:jc w:val="left"/>
      <w:outlineLvl w:val="9"/>
    </w:pPr>
    <w:rPr>
      <w:lang w:eastAsia="ru-RU"/>
    </w:rPr>
  </w:style>
  <w:style w:type="paragraph" w:styleId="af3">
    <w:name w:val="header"/>
    <w:basedOn w:val="a"/>
    <w:link w:val="af4"/>
    <w:uiPriority w:val="99"/>
    <w:unhideWhenUsed/>
    <w:rsid w:val="004B35A6"/>
    <w:pPr>
      <w:tabs>
        <w:tab w:val="center" w:pos="4677"/>
        <w:tab w:val="right" w:pos="9355"/>
      </w:tabs>
      <w:spacing w:line="240" w:lineRule="auto"/>
    </w:pPr>
  </w:style>
  <w:style w:type="character" w:customStyle="1" w:styleId="af4">
    <w:name w:val="Верхний колонтитул Знак"/>
    <w:basedOn w:val="a0"/>
    <w:link w:val="af3"/>
    <w:uiPriority w:val="99"/>
    <w:rsid w:val="004B35A6"/>
    <w:rPr>
      <w:rFonts w:ascii="Times New Roman" w:hAnsi="Times New Roman"/>
      <w:sz w:val="28"/>
    </w:rPr>
  </w:style>
  <w:style w:type="paragraph" w:styleId="af5">
    <w:name w:val="footer"/>
    <w:basedOn w:val="a"/>
    <w:link w:val="af6"/>
    <w:uiPriority w:val="99"/>
    <w:unhideWhenUsed/>
    <w:rsid w:val="004B35A6"/>
    <w:pPr>
      <w:tabs>
        <w:tab w:val="center" w:pos="4677"/>
        <w:tab w:val="right" w:pos="9355"/>
      </w:tabs>
      <w:spacing w:line="240" w:lineRule="auto"/>
    </w:pPr>
  </w:style>
  <w:style w:type="character" w:customStyle="1" w:styleId="af6">
    <w:name w:val="Нижний колонтитул Знак"/>
    <w:basedOn w:val="a0"/>
    <w:link w:val="af5"/>
    <w:uiPriority w:val="99"/>
    <w:rsid w:val="004B35A6"/>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832988">
      <w:bodyDiv w:val="1"/>
      <w:marLeft w:val="0"/>
      <w:marRight w:val="0"/>
      <w:marTop w:val="0"/>
      <w:marBottom w:val="0"/>
      <w:divBdr>
        <w:top w:val="none" w:sz="0" w:space="0" w:color="auto"/>
        <w:left w:val="none" w:sz="0" w:space="0" w:color="auto"/>
        <w:bottom w:val="none" w:sz="0" w:space="0" w:color="auto"/>
        <w:right w:val="none" w:sz="0" w:space="0" w:color="auto"/>
      </w:divBdr>
    </w:div>
    <w:div w:id="773090416">
      <w:bodyDiv w:val="1"/>
      <w:marLeft w:val="0"/>
      <w:marRight w:val="0"/>
      <w:marTop w:val="0"/>
      <w:marBottom w:val="0"/>
      <w:divBdr>
        <w:top w:val="none" w:sz="0" w:space="0" w:color="auto"/>
        <w:left w:val="none" w:sz="0" w:space="0" w:color="auto"/>
        <w:bottom w:val="none" w:sz="0" w:space="0" w:color="auto"/>
        <w:right w:val="none" w:sz="0" w:space="0" w:color="auto"/>
      </w:divBdr>
    </w:div>
    <w:div w:id="875892371">
      <w:bodyDiv w:val="1"/>
      <w:marLeft w:val="0"/>
      <w:marRight w:val="0"/>
      <w:marTop w:val="0"/>
      <w:marBottom w:val="0"/>
      <w:divBdr>
        <w:top w:val="none" w:sz="0" w:space="0" w:color="auto"/>
        <w:left w:val="none" w:sz="0" w:space="0" w:color="auto"/>
        <w:bottom w:val="none" w:sz="0" w:space="0" w:color="auto"/>
        <w:right w:val="none" w:sz="0" w:space="0" w:color="auto"/>
      </w:divBdr>
    </w:div>
    <w:div w:id="1181630091">
      <w:bodyDiv w:val="1"/>
      <w:marLeft w:val="0"/>
      <w:marRight w:val="0"/>
      <w:marTop w:val="0"/>
      <w:marBottom w:val="0"/>
      <w:divBdr>
        <w:top w:val="none" w:sz="0" w:space="0" w:color="auto"/>
        <w:left w:val="none" w:sz="0" w:space="0" w:color="auto"/>
        <w:bottom w:val="none" w:sz="0" w:space="0" w:color="auto"/>
        <w:right w:val="none" w:sz="0" w:space="0" w:color="auto"/>
      </w:divBdr>
    </w:div>
    <w:div w:id="1215779025">
      <w:bodyDiv w:val="1"/>
      <w:marLeft w:val="0"/>
      <w:marRight w:val="0"/>
      <w:marTop w:val="0"/>
      <w:marBottom w:val="0"/>
      <w:divBdr>
        <w:top w:val="none" w:sz="0" w:space="0" w:color="auto"/>
        <w:left w:val="none" w:sz="0" w:space="0" w:color="auto"/>
        <w:bottom w:val="none" w:sz="0" w:space="0" w:color="auto"/>
        <w:right w:val="none" w:sz="0" w:space="0" w:color="auto"/>
      </w:divBdr>
    </w:div>
    <w:div w:id="1465194768">
      <w:bodyDiv w:val="1"/>
      <w:marLeft w:val="0"/>
      <w:marRight w:val="0"/>
      <w:marTop w:val="0"/>
      <w:marBottom w:val="0"/>
      <w:divBdr>
        <w:top w:val="none" w:sz="0" w:space="0" w:color="auto"/>
        <w:left w:val="none" w:sz="0" w:space="0" w:color="auto"/>
        <w:bottom w:val="none" w:sz="0" w:space="0" w:color="auto"/>
        <w:right w:val="none" w:sz="0" w:space="0" w:color="auto"/>
      </w:divBdr>
    </w:div>
    <w:div w:id="1500805816">
      <w:bodyDiv w:val="1"/>
      <w:marLeft w:val="0"/>
      <w:marRight w:val="0"/>
      <w:marTop w:val="0"/>
      <w:marBottom w:val="0"/>
      <w:divBdr>
        <w:top w:val="none" w:sz="0" w:space="0" w:color="auto"/>
        <w:left w:val="none" w:sz="0" w:space="0" w:color="auto"/>
        <w:bottom w:val="none" w:sz="0" w:space="0" w:color="auto"/>
        <w:right w:val="none" w:sz="0" w:space="0" w:color="auto"/>
      </w:divBdr>
    </w:div>
    <w:div w:id="1507209558">
      <w:bodyDiv w:val="1"/>
      <w:marLeft w:val="0"/>
      <w:marRight w:val="0"/>
      <w:marTop w:val="0"/>
      <w:marBottom w:val="0"/>
      <w:divBdr>
        <w:top w:val="none" w:sz="0" w:space="0" w:color="auto"/>
        <w:left w:val="none" w:sz="0" w:space="0" w:color="auto"/>
        <w:bottom w:val="none" w:sz="0" w:space="0" w:color="auto"/>
        <w:right w:val="none" w:sz="0" w:space="0" w:color="auto"/>
      </w:divBdr>
    </w:div>
    <w:div w:id="17308861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6.xml"/><Relationship Id="rId18" Type="http://schemas.openxmlformats.org/officeDocument/2006/relationships/chart" Target="charts/chart11.xml"/><Relationship Id="rId26" Type="http://schemas.openxmlformats.org/officeDocument/2006/relationships/chart" Target="charts/chart19.xml"/><Relationship Id="rId39" Type="http://schemas.microsoft.com/office/2018/08/relationships/commentsExtensible" Target="commentsExtensible.xml"/><Relationship Id="rId21" Type="http://schemas.openxmlformats.org/officeDocument/2006/relationships/chart" Target="charts/chart14.xm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chart" Target="charts/chart10.xml"/><Relationship Id="rId25" Type="http://schemas.openxmlformats.org/officeDocument/2006/relationships/chart" Target="charts/chart18.xml"/><Relationship Id="rId33" Type="http://schemas.openxmlformats.org/officeDocument/2006/relationships/chart" Target="charts/chart26.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9.xml"/><Relationship Id="rId20" Type="http://schemas.openxmlformats.org/officeDocument/2006/relationships/chart" Target="charts/chart13.xml"/><Relationship Id="rId29" Type="http://schemas.openxmlformats.org/officeDocument/2006/relationships/chart" Target="charts/chart2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24" Type="http://schemas.openxmlformats.org/officeDocument/2006/relationships/chart" Target="charts/chart17.xml"/><Relationship Id="rId32" Type="http://schemas.openxmlformats.org/officeDocument/2006/relationships/chart" Target="charts/chart25.xml"/><Relationship Id="rId37" Type="http://schemas.openxmlformats.org/officeDocument/2006/relationships/fontTable" Target="fontTable.xml"/><Relationship Id="rId40"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chart" Target="charts/chart8.xml"/><Relationship Id="rId23" Type="http://schemas.openxmlformats.org/officeDocument/2006/relationships/chart" Target="charts/chart16.xml"/><Relationship Id="rId28" Type="http://schemas.openxmlformats.org/officeDocument/2006/relationships/chart" Target="charts/chart21.xml"/><Relationship Id="rId36" Type="http://schemas.openxmlformats.org/officeDocument/2006/relationships/chart" Target="charts/chart27.xml"/><Relationship Id="rId10" Type="http://schemas.openxmlformats.org/officeDocument/2006/relationships/chart" Target="charts/chart3.xml"/><Relationship Id="rId19" Type="http://schemas.openxmlformats.org/officeDocument/2006/relationships/chart" Target="charts/chart12.xml"/><Relationship Id="rId31" Type="http://schemas.openxmlformats.org/officeDocument/2006/relationships/chart" Target="charts/chart24.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chart" Target="charts/chart7.xml"/><Relationship Id="rId22" Type="http://schemas.openxmlformats.org/officeDocument/2006/relationships/chart" Target="charts/chart15.xml"/><Relationship Id="rId27" Type="http://schemas.openxmlformats.org/officeDocument/2006/relationships/chart" Target="charts/chart20.xml"/><Relationship Id="rId30" Type="http://schemas.openxmlformats.org/officeDocument/2006/relationships/chart" Target="charts/chart23.xml"/><Relationship Id="rId35" Type="http://schemas.openxmlformats.org/officeDocument/2006/relationships/image" Target="media/image1.jpeg"/><Relationship Id="rId8" Type="http://schemas.openxmlformats.org/officeDocument/2006/relationships/chart" Target="charts/chart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_____Microsoft_Excel.xlsx"/></Relationships>
</file>

<file path=word/charts/_rels/chart10.xml.rels><?xml version="1.0" encoding="UTF-8" standalone="yes"?>
<Relationships xmlns="http://schemas.openxmlformats.org/package/2006/relationships"><Relationship Id="rId3" Type="http://schemas.openxmlformats.org/officeDocument/2006/relationships/package" Target="../embeddings/_____Microsoft_Excel5.xlsx"/><Relationship Id="rId2" Type="http://schemas.microsoft.com/office/2011/relationships/chartColorStyle" Target="colors6.xml"/><Relationship Id="rId1" Type="http://schemas.microsoft.com/office/2011/relationships/chartStyle" Target="style6.xml"/></Relationships>
</file>

<file path=word/charts/_rels/chart11.xml.rels><?xml version="1.0" encoding="UTF-8" standalone="yes"?>
<Relationships xmlns="http://schemas.openxmlformats.org/package/2006/relationships"><Relationship Id="rId2" Type="http://schemas.openxmlformats.org/officeDocument/2006/relationships/oleObject" Target="file:///C:\Users\ssivaev\Downloads\20042024_0900_&#1050;&#1086;&#1085;&#1094;&#1077;&#1089;&#1089;&#1080;&#1080;_&#1042;&#1057;&#1080;&#1042;&#1054;_&#1072;&#1085;&#1072;&#1083;&#1080;&#1079;%20(2).xlsx" TargetMode="External"/><Relationship Id="rId1" Type="http://schemas.openxmlformats.org/officeDocument/2006/relationships/themeOverride" Target="../theme/themeOverride6.xml"/></Relationships>
</file>

<file path=word/charts/_rels/chart12.xml.rels><?xml version="1.0" encoding="UTF-8" standalone="yes"?>
<Relationships xmlns="http://schemas.openxmlformats.org/package/2006/relationships"><Relationship Id="rId3" Type="http://schemas.openxmlformats.org/officeDocument/2006/relationships/package" Target="../embeddings/_____Microsoft_Excel6.xlsx"/><Relationship Id="rId2" Type="http://schemas.microsoft.com/office/2011/relationships/chartColorStyle" Target="colors7.xml"/><Relationship Id="rId1" Type="http://schemas.microsoft.com/office/2011/relationships/chartStyle" Target="style7.xml"/></Relationships>
</file>

<file path=word/charts/_rels/chart13.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8.xml"/><Relationship Id="rId1" Type="http://schemas.microsoft.com/office/2011/relationships/chartStyle" Target="style8.xml"/><Relationship Id="rId4" Type="http://schemas.openxmlformats.org/officeDocument/2006/relationships/package" Target="../embeddings/_____Microsoft_Excel7.xlsx"/></Relationships>
</file>

<file path=word/charts/_rels/chart14.xml.rels><?xml version="1.0" encoding="UTF-8" standalone="yes"?>
<Relationships xmlns="http://schemas.openxmlformats.org/package/2006/relationships"><Relationship Id="rId3" Type="http://schemas.openxmlformats.org/officeDocument/2006/relationships/themeOverride" Target="../theme/themeOverride8.xml"/><Relationship Id="rId2" Type="http://schemas.microsoft.com/office/2011/relationships/chartColorStyle" Target="colors9.xml"/><Relationship Id="rId1" Type="http://schemas.microsoft.com/office/2011/relationships/chartStyle" Target="style9.xml"/><Relationship Id="rId4" Type="http://schemas.openxmlformats.org/officeDocument/2006/relationships/package" Target="../embeddings/_____Microsoft_Excel8.xlsx"/></Relationships>
</file>

<file path=word/charts/_rels/chart15.xml.rels><?xml version="1.0" encoding="UTF-8" standalone="yes"?>
<Relationships xmlns="http://schemas.openxmlformats.org/package/2006/relationships"><Relationship Id="rId3" Type="http://schemas.openxmlformats.org/officeDocument/2006/relationships/themeOverride" Target="../theme/themeOverride9.xml"/><Relationship Id="rId2" Type="http://schemas.microsoft.com/office/2011/relationships/chartColorStyle" Target="colors10.xml"/><Relationship Id="rId1" Type="http://schemas.microsoft.com/office/2011/relationships/chartStyle" Target="style10.xml"/><Relationship Id="rId4" Type="http://schemas.openxmlformats.org/officeDocument/2006/relationships/package" Target="../embeddings/_____Microsoft_Excel9.xlsx"/></Relationships>
</file>

<file path=word/charts/_rels/chart16.xml.rels><?xml version="1.0" encoding="UTF-8" standalone="yes"?>
<Relationships xmlns="http://schemas.openxmlformats.org/package/2006/relationships"><Relationship Id="rId3" Type="http://schemas.openxmlformats.org/officeDocument/2006/relationships/themeOverride" Target="../theme/themeOverride10.xml"/><Relationship Id="rId2" Type="http://schemas.microsoft.com/office/2011/relationships/chartColorStyle" Target="colors11.xml"/><Relationship Id="rId1" Type="http://schemas.microsoft.com/office/2011/relationships/chartStyle" Target="style11.xml"/><Relationship Id="rId4" Type="http://schemas.openxmlformats.org/officeDocument/2006/relationships/package" Target="../embeddings/_____Microsoft_Excel10.xlsx"/></Relationships>
</file>

<file path=word/charts/_rels/chart17.xml.rels><?xml version="1.0" encoding="UTF-8" standalone="yes"?>
<Relationships xmlns="http://schemas.openxmlformats.org/package/2006/relationships"><Relationship Id="rId3" Type="http://schemas.openxmlformats.org/officeDocument/2006/relationships/package" Target="../embeddings/_____Microsoft_Excel11.xlsx"/><Relationship Id="rId2" Type="http://schemas.microsoft.com/office/2011/relationships/chartColorStyle" Target="colors12.xml"/><Relationship Id="rId1" Type="http://schemas.microsoft.com/office/2011/relationships/chartStyle" Target="style12.xml"/></Relationships>
</file>

<file path=word/charts/_rels/chart18.xml.rels><?xml version="1.0" encoding="UTF-8" standalone="yes"?>
<Relationships xmlns="http://schemas.openxmlformats.org/package/2006/relationships"><Relationship Id="rId3" Type="http://schemas.openxmlformats.org/officeDocument/2006/relationships/package" Target="../embeddings/_____Microsoft_Excel12.xlsx"/><Relationship Id="rId2" Type="http://schemas.microsoft.com/office/2011/relationships/chartColorStyle" Target="colors13.xml"/><Relationship Id="rId1" Type="http://schemas.microsoft.com/office/2011/relationships/chartStyle" Target="style13.xml"/></Relationships>
</file>

<file path=word/charts/_rels/chart19.xml.rels><?xml version="1.0" encoding="UTF-8" standalone="yes"?>
<Relationships xmlns="http://schemas.openxmlformats.org/package/2006/relationships"><Relationship Id="rId3" Type="http://schemas.openxmlformats.org/officeDocument/2006/relationships/themeOverride" Target="../theme/themeOverride11.xml"/><Relationship Id="rId2" Type="http://schemas.microsoft.com/office/2011/relationships/chartColorStyle" Target="colors14.xml"/><Relationship Id="rId1" Type="http://schemas.microsoft.com/office/2011/relationships/chartStyle" Target="style14.xml"/><Relationship Id="rId4" Type="http://schemas.openxmlformats.org/officeDocument/2006/relationships/package" Target="../embeddings/_____Microsoft_Excel13.xlsx"/></Relationships>
</file>

<file path=word/charts/_rels/chart2.xml.rels><?xml version="1.0" encoding="UTF-8" standalone="yes"?>
<Relationships xmlns="http://schemas.openxmlformats.org/package/2006/relationships"><Relationship Id="rId3" Type="http://schemas.openxmlformats.org/officeDocument/2006/relationships/package" Target="../embeddings/_____Microsoft_Excel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themeOverride" Target="../theme/themeOverride12.xml"/><Relationship Id="rId2" Type="http://schemas.microsoft.com/office/2011/relationships/chartColorStyle" Target="colors15.xml"/><Relationship Id="rId1" Type="http://schemas.microsoft.com/office/2011/relationships/chartStyle" Target="style15.xml"/><Relationship Id="rId4" Type="http://schemas.openxmlformats.org/officeDocument/2006/relationships/package" Target="../embeddings/_____Microsoft_Excel14.xlsx"/></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3.xml"/><Relationship Id="rId2" Type="http://schemas.microsoft.com/office/2011/relationships/chartColorStyle" Target="colors16.xml"/><Relationship Id="rId1" Type="http://schemas.microsoft.com/office/2011/relationships/chartStyle" Target="style16.xml"/><Relationship Id="rId4" Type="http://schemas.openxmlformats.org/officeDocument/2006/relationships/package" Target="../embeddings/_____Microsoft_Excel15.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14.xml"/><Relationship Id="rId2" Type="http://schemas.microsoft.com/office/2011/relationships/chartColorStyle" Target="colors17.xml"/><Relationship Id="rId1" Type="http://schemas.microsoft.com/office/2011/relationships/chartStyle" Target="style17.xml"/><Relationship Id="rId4" Type="http://schemas.openxmlformats.org/officeDocument/2006/relationships/package" Target="../embeddings/_____Microsoft_Excel16.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15.xml"/><Relationship Id="rId2" Type="http://schemas.microsoft.com/office/2011/relationships/chartColorStyle" Target="colors18.xml"/><Relationship Id="rId1" Type="http://schemas.microsoft.com/office/2011/relationships/chartStyle" Target="style18.xml"/><Relationship Id="rId4" Type="http://schemas.openxmlformats.org/officeDocument/2006/relationships/package" Target="../embeddings/_____Microsoft_Excel17.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16.xml"/><Relationship Id="rId2" Type="http://schemas.microsoft.com/office/2011/relationships/chartColorStyle" Target="colors19.xml"/><Relationship Id="rId1" Type="http://schemas.microsoft.com/office/2011/relationships/chartStyle" Target="style19.xml"/><Relationship Id="rId4" Type="http://schemas.openxmlformats.org/officeDocument/2006/relationships/package" Target="../embeddings/_____Microsoft_Excel18.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17.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_____Microsoft_Excel19.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18.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_____Microsoft_Excel20.xlsx"/></Relationships>
</file>

<file path=word/charts/_rels/chart27.xml.rels><?xml version="1.0" encoding="UTF-8" standalone="yes"?>
<Relationships xmlns="http://schemas.openxmlformats.org/package/2006/relationships"><Relationship Id="rId3" Type="http://schemas.openxmlformats.org/officeDocument/2006/relationships/package" Target="../embeddings/_____Microsoft_Excel21.xlsx"/><Relationship Id="rId2" Type="http://schemas.microsoft.com/office/2011/relationships/chartColorStyle" Target="colors22.xml"/><Relationship Id="rId1" Type="http://schemas.microsoft.com/office/2011/relationships/chartStyle" Target="style2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ssivaev\Downloads\20042024_0900_&#1050;&#1086;&#1085;&#1094;&#1077;&#1089;&#1089;&#1080;&#1080;_&#1042;&#1057;&#1080;&#1042;&#1054;_&#1072;&#1085;&#1072;&#1083;&#1080;&#1079;%20(2).xlsx" TargetMode="External"/><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3" Type="http://schemas.openxmlformats.org/officeDocument/2006/relationships/package" Target="../embeddings/_____Microsoft_Excel2.xlsx"/><Relationship Id="rId2" Type="http://schemas.microsoft.com/office/2011/relationships/chartColorStyle" Target="colors3.xml"/><Relationship Id="rId1" Type="http://schemas.microsoft.com/office/2011/relationships/chartStyle" Target="style3.xml"/></Relationships>
</file>

<file path=word/charts/_rels/chart5.xml.rels><?xml version="1.0" encoding="UTF-8" standalone="yes"?>
<Relationships xmlns="http://schemas.openxmlformats.org/package/2006/relationships"><Relationship Id="rId3" Type="http://schemas.openxmlformats.org/officeDocument/2006/relationships/package" Target="../embeddings/_____Microsoft_Excel3.xlsx"/><Relationship Id="rId2" Type="http://schemas.microsoft.com/office/2011/relationships/chartColorStyle" Target="colors4.xml"/><Relationship Id="rId1" Type="http://schemas.microsoft.com/office/2011/relationships/chartStyle" Target="style4.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ssivaev\Downloads\20042024_0900_&#1050;&#1086;&#1085;&#1094;&#1077;&#1089;&#1089;&#1080;&#1080;_&#1042;&#1057;&#1080;&#1042;&#1054;_&#1072;&#1085;&#1072;&#1083;&#1080;&#1079;%20(2).xlsx" TargetMode="External"/><Relationship Id="rId1" Type="http://schemas.openxmlformats.org/officeDocument/2006/relationships/themeOverride" Target="../theme/themeOverride3.xml"/></Relationships>
</file>

<file path=word/charts/_rels/chart7.xml.rels><?xml version="1.0" encoding="UTF-8" standalone="yes"?>
<Relationships xmlns="http://schemas.openxmlformats.org/package/2006/relationships"><Relationship Id="rId3" Type="http://schemas.openxmlformats.org/officeDocument/2006/relationships/package" Target="../embeddings/_____Microsoft_Excel4.xlsx"/><Relationship Id="rId2" Type="http://schemas.microsoft.com/office/2011/relationships/chartColorStyle" Target="colors5.xml"/><Relationship Id="rId1" Type="http://schemas.microsoft.com/office/2011/relationships/chartStyle" Target="style5.xml"/></Relationships>
</file>

<file path=word/charts/_rels/chart8.xml.rels><?xml version="1.0" encoding="UTF-8" standalone="yes"?>
<Relationships xmlns="http://schemas.openxmlformats.org/package/2006/relationships"><Relationship Id="rId2" Type="http://schemas.openxmlformats.org/officeDocument/2006/relationships/oleObject" Target="file:///C:\Users\ssivaev\Downloads\20042024_0900_&#1050;&#1086;&#1085;&#1094;&#1077;&#1089;&#1089;&#1080;&#1080;_&#1042;&#1057;&#1080;&#1042;&#1054;_&#1072;&#1085;&#1072;&#1083;&#1080;&#1079;%20(2).xlsx" TargetMode="External"/><Relationship Id="rId1" Type="http://schemas.openxmlformats.org/officeDocument/2006/relationships/themeOverride" Target="../theme/themeOverride4.xml"/></Relationships>
</file>

<file path=word/charts/_rels/chart9.xml.rels><?xml version="1.0" encoding="UTF-8" standalone="yes"?>
<Relationships xmlns="http://schemas.openxmlformats.org/package/2006/relationships"><Relationship Id="rId2" Type="http://schemas.openxmlformats.org/officeDocument/2006/relationships/oleObject" Target="file:///C:\Users\ssivaev\Downloads\20042024_0900_&#1050;&#1086;&#1085;&#1094;&#1077;&#1089;&#1089;&#1080;&#1080;_&#1042;&#1057;&#1080;&#1042;&#1054;_&#1072;&#1085;&#1072;&#1083;&#1080;&#1079;%20(2).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spPr>
            <a:solidFill>
              <a:schemeClr val="bg1"/>
            </a:solidFill>
            <a:ln>
              <a:noFill/>
            </a:ln>
            <a:effectLst/>
          </c:spPr>
          <c:invertIfNegative val="0"/>
          <c:cat>
            <c:strRef>
              <c:f>граф_1!$F$2:$F$343</c:f>
              <c:strCache>
                <c:ptCount val="342"/>
                <c:pt idx="0">
                  <c:v>5983</c:v>
                </c:pt>
                <c:pt idx="1">
                  <c:v>6479</c:v>
                </c:pt>
                <c:pt idx="2">
                  <c:v>7177</c:v>
                </c:pt>
                <c:pt idx="3">
                  <c:v>1239</c:v>
                </c:pt>
                <c:pt idx="4">
                  <c:v>1238</c:v>
                </c:pt>
                <c:pt idx="5">
                  <c:v>6286</c:v>
                </c:pt>
                <c:pt idx="6">
                  <c:v>7170</c:v>
                </c:pt>
                <c:pt idx="7">
                  <c:v>8007</c:v>
                </c:pt>
                <c:pt idx="8">
                  <c:v>5563</c:v>
                </c:pt>
                <c:pt idx="9">
                  <c:v>6756</c:v>
                </c:pt>
                <c:pt idx="10">
                  <c:v>2185</c:v>
                </c:pt>
                <c:pt idx="11">
                  <c:v>3600</c:v>
                </c:pt>
                <c:pt idx="12">
                  <c:v>3602</c:v>
                </c:pt>
                <c:pt idx="13">
                  <c:v>3106</c:v>
                </c:pt>
                <c:pt idx="14">
                  <c:v>6478</c:v>
                </c:pt>
                <c:pt idx="15">
                  <c:v>id-6.7</c:v>
                </c:pt>
                <c:pt idx="16">
                  <c:v>6480</c:v>
                </c:pt>
                <c:pt idx="17">
                  <c:v>1728</c:v>
                </c:pt>
                <c:pt idx="18">
                  <c:v>1119</c:v>
                </c:pt>
                <c:pt idx="19">
                  <c:v>1120</c:v>
                </c:pt>
                <c:pt idx="20">
                  <c:v>2203</c:v>
                </c:pt>
                <c:pt idx="21">
                  <c:v>2251</c:v>
                </c:pt>
                <c:pt idx="22">
                  <c:v>2696</c:v>
                </c:pt>
                <c:pt idx="23">
                  <c:v>3270</c:v>
                </c:pt>
                <c:pt idx="24">
                  <c:v>1354</c:v>
                </c:pt>
                <c:pt idx="25">
                  <c:v>6284</c:v>
                </c:pt>
                <c:pt idx="26">
                  <c:v>2835</c:v>
                </c:pt>
                <c:pt idx="27">
                  <c:v>8010</c:v>
                </c:pt>
                <c:pt idx="28">
                  <c:v>1729</c:v>
                </c:pt>
                <c:pt idx="29">
                  <c:v>3269</c:v>
                </c:pt>
                <c:pt idx="30">
                  <c:v>722</c:v>
                </c:pt>
                <c:pt idx="31">
                  <c:v>723</c:v>
                </c:pt>
                <c:pt idx="32">
                  <c:v>724</c:v>
                </c:pt>
                <c:pt idx="33">
                  <c:v>725</c:v>
                </c:pt>
                <c:pt idx="34">
                  <c:v>726</c:v>
                </c:pt>
                <c:pt idx="35">
                  <c:v>3265</c:v>
                </c:pt>
                <c:pt idx="36">
                  <c:v>1868</c:v>
                </c:pt>
                <c:pt idx="37">
                  <c:v>3617</c:v>
                </c:pt>
                <c:pt idx="38">
                  <c:v>4525</c:v>
                </c:pt>
                <c:pt idx="39">
                  <c:v>4526</c:v>
                </c:pt>
                <c:pt idx="40">
                  <c:v>3934</c:v>
                </c:pt>
                <c:pt idx="41">
                  <c:v>2875</c:v>
                </c:pt>
                <c:pt idx="42">
                  <c:v>2178</c:v>
                </c:pt>
                <c:pt idx="43">
                  <c:v>50</c:v>
                </c:pt>
                <c:pt idx="44">
                  <c:v>51</c:v>
                </c:pt>
                <c:pt idx="45">
                  <c:v>52</c:v>
                </c:pt>
                <c:pt idx="46">
                  <c:v>53</c:v>
                </c:pt>
                <c:pt idx="47">
                  <c:v>54</c:v>
                </c:pt>
                <c:pt idx="48">
                  <c:v>55</c:v>
                </c:pt>
                <c:pt idx="49">
                  <c:v>56</c:v>
                </c:pt>
                <c:pt idx="50">
                  <c:v>57</c:v>
                </c:pt>
                <c:pt idx="51">
                  <c:v>3690</c:v>
                </c:pt>
                <c:pt idx="52">
                  <c:v>4646</c:v>
                </c:pt>
                <c:pt idx="53">
                  <c:v>6020</c:v>
                </c:pt>
                <c:pt idx="54">
                  <c:v>4101</c:v>
                </c:pt>
                <c:pt idx="55">
                  <c:v>3264</c:v>
                </c:pt>
                <c:pt idx="56">
                  <c:v>1113</c:v>
                </c:pt>
                <c:pt idx="57">
                  <c:v>4088</c:v>
                </c:pt>
                <c:pt idx="58">
                  <c:v>4096</c:v>
                </c:pt>
                <c:pt idx="59">
                  <c:v>4097</c:v>
                </c:pt>
                <c:pt idx="60">
                  <c:v>3107</c:v>
                </c:pt>
                <c:pt idx="61">
                  <c:v>3326</c:v>
                </c:pt>
                <c:pt idx="62">
                  <c:v>391</c:v>
                </c:pt>
                <c:pt idx="63">
                  <c:v>6752</c:v>
                </c:pt>
                <c:pt idx="64">
                  <c:v>6291</c:v>
                </c:pt>
                <c:pt idx="65">
                  <c:v>6292</c:v>
                </c:pt>
                <c:pt idx="66">
                  <c:v>7176</c:v>
                </c:pt>
                <c:pt idx="67">
                  <c:v>1557</c:v>
                </c:pt>
                <c:pt idx="68">
                  <c:v>4520</c:v>
                </c:pt>
                <c:pt idx="69">
                  <c:v>4521</c:v>
                </c:pt>
                <c:pt idx="70">
                  <c:v>6757</c:v>
                </c:pt>
                <c:pt idx="71">
                  <c:v>6761</c:v>
                </c:pt>
                <c:pt idx="72">
                  <c:v>6762</c:v>
                </c:pt>
                <c:pt idx="73">
                  <c:v>2645</c:v>
                </c:pt>
                <c:pt idx="74">
                  <c:v>2646</c:v>
                </c:pt>
                <c:pt idx="75">
                  <c:v>2648</c:v>
                </c:pt>
                <c:pt idx="76">
                  <c:v>3097</c:v>
                </c:pt>
                <c:pt idx="77">
                  <c:v>3098</c:v>
                </c:pt>
                <c:pt idx="78">
                  <c:v>3101</c:v>
                </c:pt>
                <c:pt idx="79">
                  <c:v>3102</c:v>
                </c:pt>
                <c:pt idx="80">
                  <c:v>3589</c:v>
                </c:pt>
                <c:pt idx="81">
                  <c:v>4524</c:v>
                </c:pt>
                <c:pt idx="82">
                  <c:v>5059</c:v>
                </c:pt>
                <c:pt idx="83">
                  <c:v>5079</c:v>
                </c:pt>
                <c:pt idx="84">
                  <c:v>3128</c:v>
                </c:pt>
                <c:pt idx="85">
                  <c:v>5099</c:v>
                </c:pt>
                <c:pt idx="86">
                  <c:v>5122</c:v>
                </c:pt>
                <c:pt idx="87">
                  <c:v>6078</c:v>
                </c:pt>
                <c:pt idx="88">
                  <c:v>3148</c:v>
                </c:pt>
                <c:pt idx="89">
                  <c:v>4523</c:v>
                </c:pt>
                <c:pt idx="90">
                  <c:v>4105</c:v>
                </c:pt>
                <c:pt idx="91">
                  <c:v>12791</c:v>
                </c:pt>
                <c:pt idx="92">
                  <c:v>3048</c:v>
                </c:pt>
                <c:pt idx="93">
                  <c:v>5995</c:v>
                </c:pt>
                <c:pt idx="94">
                  <c:v>6290</c:v>
                </c:pt>
                <c:pt idx="95">
                  <c:v>7180</c:v>
                </c:pt>
                <c:pt idx="96">
                  <c:v>1126</c:v>
                </c:pt>
                <c:pt idx="97">
                  <c:v>5559</c:v>
                </c:pt>
                <c:pt idx="98">
                  <c:v>5561</c:v>
                </c:pt>
                <c:pt idx="99">
                  <c:v>5927</c:v>
                </c:pt>
                <c:pt idx="100">
                  <c:v>395</c:v>
                </c:pt>
                <c:pt idx="101">
                  <c:v>1118</c:v>
                </c:pt>
                <c:pt idx="102">
                  <c:v>4519</c:v>
                </c:pt>
                <c:pt idx="103">
                  <c:v>6763</c:v>
                </c:pt>
                <c:pt idx="104">
                  <c:v>2186</c:v>
                </c:pt>
                <c:pt idx="105">
                  <c:v>4530</c:v>
                </c:pt>
                <c:pt idx="106">
                  <c:v>4531</c:v>
                </c:pt>
                <c:pt idx="107">
                  <c:v>5078</c:v>
                </c:pt>
                <c:pt idx="108">
                  <c:v>9394</c:v>
                </c:pt>
                <c:pt idx="109">
                  <c:v>3099</c:v>
                </c:pt>
                <c:pt idx="110">
                  <c:v>4093</c:v>
                </c:pt>
                <c:pt idx="111">
                  <c:v>3590</c:v>
                </c:pt>
                <c:pt idx="112">
                  <c:v>3047</c:v>
                </c:pt>
                <c:pt idx="113">
                  <c:v>1141</c:v>
                </c:pt>
                <c:pt idx="114">
                  <c:v>1115</c:v>
                </c:pt>
                <c:pt idx="115">
                  <c:v>6285</c:v>
                </c:pt>
                <c:pt idx="116">
                  <c:v>7175</c:v>
                </c:pt>
                <c:pt idx="117">
                  <c:v>5928</c:v>
                </c:pt>
                <c:pt idx="118">
                  <c:v>6283</c:v>
                </c:pt>
                <c:pt idx="119">
                  <c:v>1116</c:v>
                </c:pt>
                <c:pt idx="120">
                  <c:v>1117</c:v>
                </c:pt>
                <c:pt idx="121">
                  <c:v>4522</c:v>
                </c:pt>
                <c:pt idx="122">
                  <c:v>7167</c:v>
                </c:pt>
                <c:pt idx="123">
                  <c:v>7165</c:v>
                </c:pt>
                <c:pt idx="124">
                  <c:v>1512</c:v>
                </c:pt>
                <c:pt idx="125">
                  <c:v>4140</c:v>
                </c:pt>
                <c:pt idx="126">
                  <c:v>4141</c:v>
                </c:pt>
                <c:pt idx="127">
                  <c:v>4307</c:v>
                </c:pt>
                <c:pt idx="128">
                  <c:v>1517</c:v>
                </c:pt>
                <c:pt idx="129">
                  <c:v>1123</c:v>
                </c:pt>
                <c:pt idx="130">
                  <c:v>4098</c:v>
                </c:pt>
                <c:pt idx="131">
                  <c:v>2182</c:v>
                </c:pt>
                <c:pt idx="132">
                  <c:v>2184</c:v>
                </c:pt>
                <c:pt idx="133">
                  <c:v>4092</c:v>
                </c:pt>
                <c:pt idx="134">
                  <c:v>2439</c:v>
                </c:pt>
                <c:pt idx="135">
                  <c:v>6755</c:v>
                </c:pt>
                <c:pt idx="136">
                  <c:v>7171</c:v>
                </c:pt>
                <c:pt idx="137">
                  <c:v>8006</c:v>
                </c:pt>
                <c:pt idx="138">
                  <c:v>1131</c:v>
                </c:pt>
                <c:pt idx="139">
                  <c:v>5562</c:v>
                </c:pt>
                <c:pt idx="140">
                  <c:v>3105</c:v>
                </c:pt>
                <c:pt idx="141">
                  <c:v>3599</c:v>
                </c:pt>
                <c:pt idx="142">
                  <c:v>8014</c:v>
                </c:pt>
                <c:pt idx="143">
                  <c:v>1378</c:v>
                </c:pt>
                <c:pt idx="144">
                  <c:v>4307</c:v>
                </c:pt>
                <c:pt idx="145">
                  <c:v>411</c:v>
                </c:pt>
                <c:pt idx="146">
                  <c:v>512</c:v>
                </c:pt>
                <c:pt idx="147">
                  <c:v>2781</c:v>
                </c:pt>
                <c:pt idx="148">
                  <c:v>473</c:v>
                </c:pt>
                <c:pt idx="149">
                  <c:v>27</c:v>
                </c:pt>
                <c:pt idx="150">
                  <c:v>6316</c:v>
                </c:pt>
                <c:pt idx="151">
                  <c:v>2246</c:v>
                </c:pt>
                <c:pt idx="152">
                  <c:v>4099</c:v>
                </c:pt>
                <c:pt idx="153">
                  <c:v>4089</c:v>
                </c:pt>
                <c:pt idx="154">
                  <c:v>6781</c:v>
                </c:pt>
                <c:pt idx="155">
                  <c:v>6785</c:v>
                </c:pt>
                <c:pt idx="156">
                  <c:v>6779</c:v>
                </c:pt>
                <c:pt idx="157">
                  <c:v>6526</c:v>
                </c:pt>
                <c:pt idx="158">
                  <c:v>1539</c:v>
                </c:pt>
                <c:pt idx="159">
                  <c:v>6104</c:v>
                </c:pt>
                <c:pt idx="160">
                  <c:v>7168</c:v>
                </c:pt>
                <c:pt idx="161">
                  <c:v>4091</c:v>
                </c:pt>
                <c:pt idx="162">
                  <c:v>2647</c:v>
                </c:pt>
                <c:pt idx="163">
                  <c:v>3596</c:v>
                </c:pt>
                <c:pt idx="164">
                  <c:v>480</c:v>
                </c:pt>
                <c:pt idx="165">
                  <c:v>4103</c:v>
                </c:pt>
                <c:pt idx="166">
                  <c:v>6077</c:v>
                </c:pt>
                <c:pt idx="167">
                  <c:v>6081</c:v>
                </c:pt>
                <c:pt idx="168">
                  <c:v>6085</c:v>
                </c:pt>
                <c:pt idx="169">
                  <c:v>6084</c:v>
                </c:pt>
                <c:pt idx="170">
                  <c:v>1127</c:v>
                </c:pt>
                <c:pt idx="171">
                  <c:v>5930</c:v>
                </c:pt>
                <c:pt idx="172">
                  <c:v>Тюмень_7190</c:v>
                </c:pt>
                <c:pt idx="173">
                  <c:v>2181</c:v>
                </c:pt>
                <c:pt idx="174">
                  <c:v>5060</c:v>
                </c:pt>
                <c:pt idx="175">
                  <c:v>1125</c:v>
                </c:pt>
                <c:pt idx="176">
                  <c:v>3601</c:v>
                </c:pt>
                <c:pt idx="177">
                  <c:v>7174</c:v>
                </c:pt>
                <c:pt idx="178">
                  <c:v>1517</c:v>
                </c:pt>
                <c:pt idx="179">
                  <c:v>2799</c:v>
                </c:pt>
                <c:pt idx="180">
                  <c:v>2329</c:v>
                </c:pt>
                <c:pt idx="181">
                  <c:v>8019</c:v>
                </c:pt>
                <c:pt idx="182">
                  <c:v>28</c:v>
                </c:pt>
                <c:pt idx="183">
                  <c:v>40</c:v>
                </c:pt>
                <c:pt idx="184">
                  <c:v>5607</c:v>
                </c:pt>
                <c:pt idx="185">
                  <c:v>8036</c:v>
                </c:pt>
                <c:pt idx="186">
                  <c:v>8037</c:v>
                </c:pt>
                <c:pt idx="187">
                  <c:v>4280</c:v>
                </c:pt>
                <c:pt idx="188">
                  <c:v>4168</c:v>
                </c:pt>
                <c:pt idx="189">
                  <c:v>471</c:v>
                </c:pt>
                <c:pt idx="190">
                  <c:v>2723</c:v>
                </c:pt>
                <c:pt idx="191">
                  <c:v>4236</c:v>
                </c:pt>
                <c:pt idx="192">
                  <c:v>4636</c:v>
                </c:pt>
                <c:pt idx="193">
                  <c:v>6102</c:v>
                </c:pt>
                <c:pt idx="194">
                  <c:v>1581</c:v>
                </c:pt>
                <c:pt idx="195">
                  <c:v>2667</c:v>
                </c:pt>
                <c:pt idx="196">
                  <c:v>1661</c:v>
                </c:pt>
                <c:pt idx="197">
                  <c:v>6760</c:v>
                </c:pt>
                <c:pt idx="198">
                  <c:v>486</c:v>
                </c:pt>
                <c:pt idx="199">
                  <c:v>4634</c:v>
                </c:pt>
                <c:pt idx="200">
                  <c:v>3914</c:v>
                </c:pt>
                <c:pt idx="201">
                  <c:v>484</c:v>
                </c:pt>
                <c:pt idx="202">
                  <c:v>2263</c:v>
                </c:pt>
                <c:pt idx="203">
                  <c:v>828</c:v>
                </c:pt>
                <c:pt idx="204">
                  <c:v>1883</c:v>
                </c:pt>
                <c:pt idx="205">
                  <c:v>1885</c:v>
                </c:pt>
                <c:pt idx="206">
                  <c:v>3367</c:v>
                </c:pt>
                <c:pt idx="207">
                  <c:v>6987</c:v>
                </c:pt>
                <c:pt idx="208">
                  <c:v>7823</c:v>
                </c:pt>
                <c:pt idx="209">
                  <c:v>7826</c:v>
                </c:pt>
                <c:pt idx="210">
                  <c:v>3615</c:v>
                </c:pt>
                <c:pt idx="211">
                  <c:v>73</c:v>
                </c:pt>
                <c:pt idx="212">
                  <c:v>4629</c:v>
                </c:pt>
                <c:pt idx="213">
                  <c:v>7821</c:v>
                </c:pt>
                <c:pt idx="214">
                  <c:v>3372</c:v>
                </c:pt>
                <c:pt idx="215">
                  <c:v>5612</c:v>
                </c:pt>
                <c:pt idx="216">
                  <c:v>407</c:v>
                </c:pt>
                <c:pt idx="217">
                  <c:v>Геленджик</c:v>
                </c:pt>
                <c:pt idx="218">
                  <c:v>2719</c:v>
                </c:pt>
                <c:pt idx="219">
                  <c:v>9311</c:v>
                </c:pt>
                <c:pt idx="220">
                  <c:v>3689</c:v>
                </c:pt>
                <c:pt idx="221">
                  <c:v>1573</c:v>
                </c:pt>
                <c:pt idx="222">
                  <c:v>3126</c:v>
                </c:pt>
                <c:pt idx="223">
                  <c:v>2250</c:v>
                </c:pt>
                <c:pt idx="224">
                  <c:v>2253</c:v>
                </c:pt>
                <c:pt idx="225">
                  <c:v>8661</c:v>
                </c:pt>
                <c:pt idx="226">
                  <c:v>2248</c:v>
                </c:pt>
                <c:pt idx="227">
                  <c:v>4633</c:v>
                </c:pt>
                <c:pt idx="228">
                  <c:v>6997</c:v>
                </c:pt>
                <c:pt idx="229">
                  <c:v>8761</c:v>
                </c:pt>
                <c:pt idx="230">
                  <c:v>7803</c:v>
                </c:pt>
                <c:pt idx="231">
                  <c:v>2861</c:v>
                </c:pt>
                <c:pt idx="232">
                  <c:v>5380</c:v>
                </c:pt>
                <c:pt idx="233">
                  <c:v>824</c:v>
                </c:pt>
                <c:pt idx="234">
                  <c:v>1955</c:v>
                </c:pt>
                <c:pt idx="235">
                  <c:v>1956</c:v>
                </c:pt>
                <c:pt idx="236">
                  <c:v>2851</c:v>
                </c:pt>
                <c:pt idx="237">
                  <c:v>3369</c:v>
                </c:pt>
                <c:pt idx="238">
                  <c:v>4797</c:v>
                </c:pt>
                <c:pt idx="239">
                  <c:v>6288/6287</c:v>
                </c:pt>
                <c:pt idx="240">
                  <c:v>7169</c:v>
                </c:pt>
                <c:pt idx="241">
                  <c:v>8009</c:v>
                </c:pt>
                <c:pt idx="242">
                  <c:v>475</c:v>
                </c:pt>
                <c:pt idx="243">
                  <c:v>481</c:v>
                </c:pt>
                <c:pt idx="244">
                  <c:v>Самара 5843</c:v>
                </c:pt>
                <c:pt idx="245">
                  <c:v>1137</c:v>
                </c:pt>
                <c:pt idx="246">
                  <c:v>8536</c:v>
                </c:pt>
                <c:pt idx="247">
                  <c:v>507</c:v>
                </c:pt>
                <c:pt idx="248">
                  <c:v>9131</c:v>
                </c:pt>
                <c:pt idx="249">
                  <c:v>10385</c:v>
                </c:pt>
                <c:pt idx="250">
                  <c:v>1359</c:v>
                </c:pt>
                <c:pt idx="251">
                  <c:v>8267</c:v>
                </c:pt>
                <c:pt idx="252">
                  <c:v>10097</c:v>
                </c:pt>
                <c:pt idx="253">
                  <c:v>9847</c:v>
                </c:pt>
                <c:pt idx="254">
                  <c:v>8827</c:v>
                </c:pt>
                <c:pt idx="255">
                  <c:v>8235</c:v>
                </c:pt>
                <c:pt idx="256">
                  <c:v>1954</c:v>
                </c:pt>
                <c:pt idx="257">
                  <c:v>8956</c:v>
                </c:pt>
                <c:pt idx="258">
                  <c:v>831</c:v>
                </c:pt>
                <c:pt idx="259">
                  <c:v>5931</c:v>
                </c:pt>
                <c:pt idx="260">
                  <c:v>9088</c:v>
                </c:pt>
                <c:pt idx="261">
                  <c:v>2683</c:v>
                </c:pt>
                <c:pt idx="262">
                  <c:v>10630</c:v>
                </c:pt>
                <c:pt idx="263">
                  <c:v>3139</c:v>
                </c:pt>
                <c:pt idx="264">
                  <c:v>8481</c:v>
                </c:pt>
                <c:pt idx="265">
                  <c:v>14896</c:v>
                </c:pt>
                <c:pt idx="266">
                  <c:v>10624</c:v>
                </c:pt>
                <c:pt idx="267">
                  <c:v>10979</c:v>
                </c:pt>
                <c:pt idx="268">
                  <c:v>8218</c:v>
                </c:pt>
                <c:pt idx="269">
                  <c:v>id1.7</c:v>
                </c:pt>
                <c:pt idx="270">
                  <c:v>9513</c:v>
                </c:pt>
                <c:pt idx="271">
                  <c:v>9515</c:v>
                </c:pt>
                <c:pt idx="272">
                  <c:v>14800</c:v>
                </c:pt>
                <c:pt idx="273">
                  <c:v>10877</c:v>
                </c:pt>
                <c:pt idx="274">
                  <c:v>10887</c:v>
                </c:pt>
                <c:pt idx="275">
                  <c:v>9983</c:v>
                </c:pt>
                <c:pt idx="276">
                  <c:v>10008</c:v>
                </c:pt>
                <c:pt idx="277">
                  <c:v>11152</c:v>
                </c:pt>
                <c:pt idx="278">
                  <c:v>12218</c:v>
                </c:pt>
                <c:pt idx="279">
                  <c:v>12412</c:v>
                </c:pt>
                <c:pt idx="280">
                  <c:v>8909</c:v>
                </c:pt>
                <c:pt idx="281">
                  <c:v>10870</c:v>
                </c:pt>
                <c:pt idx="282">
                  <c:v>10871</c:v>
                </c:pt>
                <c:pt idx="283">
                  <c:v>11978</c:v>
                </c:pt>
                <c:pt idx="284">
                  <c:v>11119</c:v>
                </c:pt>
                <c:pt idx="285">
                  <c:v>12407</c:v>
                </c:pt>
                <c:pt idx="286">
                  <c:v>11982</c:v>
                </c:pt>
                <c:pt idx="287">
                  <c:v>Южно-Сахалинск 10 561</c:v>
                </c:pt>
                <c:pt idx="288">
                  <c:v>12584</c:v>
                </c:pt>
                <c:pt idx="289">
                  <c:v>12594</c:v>
                </c:pt>
                <c:pt idx="290">
                  <c:v>12472</c:v>
                </c:pt>
                <c:pt idx="291">
                  <c:v>12692</c:v>
                </c:pt>
                <c:pt idx="292">
                  <c:v>13590</c:v>
                </c:pt>
                <c:pt idx="293">
                  <c:v>id4.7</c:v>
                </c:pt>
                <c:pt idx="294">
                  <c:v>id5.7</c:v>
                </c:pt>
                <c:pt idx="295">
                  <c:v>3215</c:v>
                </c:pt>
                <c:pt idx="296">
                  <c:v>12245</c:v>
                </c:pt>
                <c:pt idx="297">
                  <c:v>12249</c:v>
                </c:pt>
                <c:pt idx="298">
                  <c:v>12958</c:v>
                </c:pt>
                <c:pt idx="299">
                  <c:v>14803</c:v>
                </c:pt>
                <c:pt idx="300">
                  <c:v>14794</c:v>
                </c:pt>
                <c:pt idx="301">
                  <c:v>13702</c:v>
                </c:pt>
                <c:pt idx="302">
                  <c:v>13140</c:v>
                </c:pt>
                <c:pt idx="303">
                  <c:v>13351</c:v>
                </c:pt>
                <c:pt idx="304">
                  <c:v>13482</c:v>
                </c:pt>
                <c:pt idx="305">
                  <c:v>13522</c:v>
                </c:pt>
                <c:pt idx="306">
                  <c:v>12525</c:v>
                </c:pt>
                <c:pt idx="307">
                  <c:v>12773</c:v>
                </c:pt>
                <c:pt idx="308">
                  <c:v>14056</c:v>
                </c:pt>
                <c:pt idx="309">
                  <c:v>13624</c:v>
                </c:pt>
                <c:pt idx="310">
                  <c:v>12271</c:v>
                </c:pt>
                <c:pt idx="311">
                  <c:v>12774</c:v>
                </c:pt>
                <c:pt idx="312">
                  <c:v>14507</c:v>
                </c:pt>
                <c:pt idx="313">
                  <c:v>12433</c:v>
                </c:pt>
                <c:pt idx="314">
                  <c:v>7009</c:v>
                </c:pt>
                <c:pt idx="315">
                  <c:v>3216</c:v>
                </c:pt>
                <c:pt idx="316">
                  <c:v>3220</c:v>
                </c:pt>
                <c:pt idx="317">
                  <c:v>12842</c:v>
                </c:pt>
                <c:pt idx="318">
                  <c:v>14441</c:v>
                </c:pt>
                <c:pt idx="319">
                  <c:v>12457</c:v>
                </c:pt>
                <c:pt idx="320">
                  <c:v>12455</c:v>
                </c:pt>
                <c:pt idx="321">
                  <c:v>12454</c:v>
                </c:pt>
                <c:pt idx="322">
                  <c:v>12456</c:v>
                </c:pt>
                <c:pt idx="323">
                  <c:v>Щелково 15349</c:v>
                </c:pt>
                <c:pt idx="324">
                  <c:v>12792</c:v>
                </c:pt>
                <c:pt idx="325">
                  <c:v>Липецк-13505</c:v>
                </c:pt>
                <c:pt idx="326">
                  <c:v>id3.7</c:v>
                </c:pt>
                <c:pt idx="327">
                  <c:v>14491</c:v>
                </c:pt>
                <c:pt idx="328">
                  <c:v>id2.7</c:v>
                </c:pt>
                <c:pt idx="329">
                  <c:v>15356</c:v>
                </c:pt>
                <c:pt idx="330">
                  <c:v>14961</c:v>
                </c:pt>
                <c:pt idx="331">
                  <c:v>14463</c:v>
                </c:pt>
                <c:pt idx="332">
                  <c:v>id3.7</c:v>
                </c:pt>
                <c:pt idx="333">
                  <c:v>14741</c:v>
                </c:pt>
                <c:pt idx="334">
                  <c:v>7802</c:v>
                </c:pt>
                <c:pt idx="335">
                  <c:v>14432</c:v>
                </c:pt>
                <c:pt idx="336">
                  <c:v>Обнинск 14114</c:v>
                </c:pt>
                <c:pt idx="337">
                  <c:v>12313</c:v>
                </c:pt>
                <c:pt idx="338">
                  <c:v>4002</c:v>
                </c:pt>
                <c:pt idx="339">
                  <c:v>Оренбург _14153</c:v>
                </c:pt>
                <c:pt idx="340">
                  <c:v>Барнаул</c:v>
                </c:pt>
                <c:pt idx="341">
                  <c:v>Краснодар_15320</c:v>
                </c:pt>
              </c:strCache>
            </c:strRef>
          </c:cat>
          <c:val>
            <c:numRef>
              <c:f>граф_1!$H$2:$H$343</c:f>
              <c:numCache>
                <c:formatCode>General</c:formatCode>
                <c:ptCount val="342"/>
                <c:pt idx="0">
                  <c:v>2011</c:v>
                </c:pt>
                <c:pt idx="1">
                  <c:v>2012</c:v>
                </c:pt>
                <c:pt idx="2">
                  <c:v>2012</c:v>
                </c:pt>
                <c:pt idx="3">
                  <c:v>2013</c:v>
                </c:pt>
                <c:pt idx="4">
                  <c:v>2013</c:v>
                </c:pt>
                <c:pt idx="5">
                  <c:v>2013</c:v>
                </c:pt>
                <c:pt idx="6">
                  <c:v>2013</c:v>
                </c:pt>
                <c:pt idx="7">
                  <c:v>2013</c:v>
                </c:pt>
                <c:pt idx="8">
                  <c:v>2013</c:v>
                </c:pt>
                <c:pt idx="9">
                  <c:v>2013</c:v>
                </c:pt>
                <c:pt idx="10">
                  <c:v>2013</c:v>
                </c:pt>
                <c:pt idx="11">
                  <c:v>2013</c:v>
                </c:pt>
                <c:pt idx="12">
                  <c:v>2013</c:v>
                </c:pt>
                <c:pt idx="13">
                  <c:v>2013</c:v>
                </c:pt>
                <c:pt idx="14">
                  <c:v>2014</c:v>
                </c:pt>
                <c:pt idx="15">
                  <c:v>2014</c:v>
                </c:pt>
                <c:pt idx="16">
                  <c:v>2014</c:v>
                </c:pt>
                <c:pt idx="17">
                  <c:v>2014</c:v>
                </c:pt>
                <c:pt idx="18">
                  <c:v>2014</c:v>
                </c:pt>
                <c:pt idx="19">
                  <c:v>2014</c:v>
                </c:pt>
                <c:pt idx="20">
                  <c:v>2015</c:v>
                </c:pt>
                <c:pt idx="21">
                  <c:v>2015</c:v>
                </c:pt>
                <c:pt idx="22">
                  <c:v>2015</c:v>
                </c:pt>
                <c:pt idx="23">
                  <c:v>2015</c:v>
                </c:pt>
                <c:pt idx="24">
                  <c:v>2015</c:v>
                </c:pt>
                <c:pt idx="25">
                  <c:v>2015</c:v>
                </c:pt>
                <c:pt idx="26">
                  <c:v>2015</c:v>
                </c:pt>
                <c:pt idx="27">
                  <c:v>2015</c:v>
                </c:pt>
                <c:pt idx="28">
                  <c:v>2015</c:v>
                </c:pt>
                <c:pt idx="29">
                  <c:v>2015</c:v>
                </c:pt>
                <c:pt idx="30">
                  <c:v>2015</c:v>
                </c:pt>
                <c:pt idx="31">
                  <c:v>2015</c:v>
                </c:pt>
                <c:pt idx="32">
                  <c:v>2015</c:v>
                </c:pt>
                <c:pt idx="33">
                  <c:v>2015</c:v>
                </c:pt>
                <c:pt idx="34">
                  <c:v>2015</c:v>
                </c:pt>
                <c:pt idx="35">
                  <c:v>2015</c:v>
                </c:pt>
                <c:pt idx="36">
                  <c:v>2015</c:v>
                </c:pt>
                <c:pt idx="37">
                  <c:v>2015</c:v>
                </c:pt>
                <c:pt idx="38">
                  <c:v>2015</c:v>
                </c:pt>
                <c:pt idx="39">
                  <c:v>2015</c:v>
                </c:pt>
                <c:pt idx="40">
                  <c:v>2015</c:v>
                </c:pt>
                <c:pt idx="41">
                  <c:v>2016</c:v>
                </c:pt>
                <c:pt idx="42">
                  <c:v>2016</c:v>
                </c:pt>
                <c:pt idx="43">
                  <c:v>2016</c:v>
                </c:pt>
                <c:pt idx="44">
                  <c:v>2016</c:v>
                </c:pt>
                <c:pt idx="45">
                  <c:v>2016</c:v>
                </c:pt>
                <c:pt idx="46">
                  <c:v>2016</c:v>
                </c:pt>
                <c:pt idx="47">
                  <c:v>2016</c:v>
                </c:pt>
                <c:pt idx="48">
                  <c:v>2016</c:v>
                </c:pt>
                <c:pt idx="49">
                  <c:v>2016</c:v>
                </c:pt>
                <c:pt idx="50">
                  <c:v>2016</c:v>
                </c:pt>
                <c:pt idx="51">
                  <c:v>2016</c:v>
                </c:pt>
                <c:pt idx="52">
                  <c:v>2016</c:v>
                </c:pt>
                <c:pt idx="53">
                  <c:v>2016</c:v>
                </c:pt>
                <c:pt idx="54">
                  <c:v>2016</c:v>
                </c:pt>
                <c:pt idx="55">
                  <c:v>2016</c:v>
                </c:pt>
                <c:pt idx="56">
                  <c:v>2016</c:v>
                </c:pt>
                <c:pt idx="57">
                  <c:v>2016</c:v>
                </c:pt>
                <c:pt idx="58">
                  <c:v>2016</c:v>
                </c:pt>
                <c:pt idx="59">
                  <c:v>2016</c:v>
                </c:pt>
                <c:pt idx="60">
                  <c:v>2016</c:v>
                </c:pt>
                <c:pt idx="61">
                  <c:v>2016</c:v>
                </c:pt>
                <c:pt idx="62">
                  <c:v>2016</c:v>
                </c:pt>
                <c:pt idx="63">
                  <c:v>2016</c:v>
                </c:pt>
                <c:pt idx="64">
                  <c:v>2016</c:v>
                </c:pt>
                <c:pt idx="65">
                  <c:v>2016</c:v>
                </c:pt>
                <c:pt idx="66">
                  <c:v>2016</c:v>
                </c:pt>
                <c:pt idx="67">
                  <c:v>2016</c:v>
                </c:pt>
                <c:pt idx="68">
                  <c:v>2016</c:v>
                </c:pt>
                <c:pt idx="69">
                  <c:v>2016</c:v>
                </c:pt>
                <c:pt idx="70">
                  <c:v>2016</c:v>
                </c:pt>
                <c:pt idx="71">
                  <c:v>2016</c:v>
                </c:pt>
                <c:pt idx="72">
                  <c:v>2016</c:v>
                </c:pt>
                <c:pt idx="73">
                  <c:v>2016</c:v>
                </c:pt>
                <c:pt idx="74">
                  <c:v>2016</c:v>
                </c:pt>
                <c:pt idx="75">
                  <c:v>2016</c:v>
                </c:pt>
                <c:pt idx="76">
                  <c:v>2016</c:v>
                </c:pt>
                <c:pt idx="77">
                  <c:v>2016</c:v>
                </c:pt>
                <c:pt idx="78">
                  <c:v>2016</c:v>
                </c:pt>
                <c:pt idx="79">
                  <c:v>2016</c:v>
                </c:pt>
                <c:pt idx="80">
                  <c:v>2016</c:v>
                </c:pt>
                <c:pt idx="81">
                  <c:v>2016</c:v>
                </c:pt>
                <c:pt idx="82">
                  <c:v>2016</c:v>
                </c:pt>
                <c:pt idx="83">
                  <c:v>2016</c:v>
                </c:pt>
                <c:pt idx="84">
                  <c:v>2016</c:v>
                </c:pt>
                <c:pt idx="85">
                  <c:v>2016</c:v>
                </c:pt>
                <c:pt idx="86">
                  <c:v>2016</c:v>
                </c:pt>
                <c:pt idx="87">
                  <c:v>2016</c:v>
                </c:pt>
                <c:pt idx="88">
                  <c:v>2016</c:v>
                </c:pt>
                <c:pt idx="89">
                  <c:v>2016</c:v>
                </c:pt>
                <c:pt idx="90">
                  <c:v>2016</c:v>
                </c:pt>
                <c:pt idx="91">
                  <c:v>2016</c:v>
                </c:pt>
                <c:pt idx="92">
                  <c:v>2016</c:v>
                </c:pt>
                <c:pt idx="93">
                  <c:v>2016</c:v>
                </c:pt>
                <c:pt idx="94">
                  <c:v>2016</c:v>
                </c:pt>
                <c:pt idx="95">
                  <c:v>2016</c:v>
                </c:pt>
                <c:pt idx="96">
                  <c:v>2016</c:v>
                </c:pt>
                <c:pt idx="97">
                  <c:v>2016</c:v>
                </c:pt>
                <c:pt idx="98">
                  <c:v>2016</c:v>
                </c:pt>
                <c:pt idx="99">
                  <c:v>2016</c:v>
                </c:pt>
                <c:pt idx="100">
                  <c:v>2016</c:v>
                </c:pt>
                <c:pt idx="101">
                  <c:v>2016</c:v>
                </c:pt>
                <c:pt idx="102">
                  <c:v>2016</c:v>
                </c:pt>
                <c:pt idx="103">
                  <c:v>2016</c:v>
                </c:pt>
                <c:pt idx="104">
                  <c:v>2016</c:v>
                </c:pt>
                <c:pt idx="105">
                  <c:v>2016</c:v>
                </c:pt>
                <c:pt idx="106">
                  <c:v>2016</c:v>
                </c:pt>
                <c:pt idx="107">
                  <c:v>2016</c:v>
                </c:pt>
                <c:pt idx="108">
                  <c:v>2016</c:v>
                </c:pt>
                <c:pt idx="109">
                  <c:v>2016</c:v>
                </c:pt>
                <c:pt idx="110">
                  <c:v>2016</c:v>
                </c:pt>
                <c:pt idx="111">
                  <c:v>2016</c:v>
                </c:pt>
                <c:pt idx="112">
                  <c:v>2016</c:v>
                </c:pt>
                <c:pt idx="113">
                  <c:v>2016</c:v>
                </c:pt>
                <c:pt idx="114">
                  <c:v>2016</c:v>
                </c:pt>
                <c:pt idx="115">
                  <c:v>2016</c:v>
                </c:pt>
                <c:pt idx="116">
                  <c:v>2016</c:v>
                </c:pt>
                <c:pt idx="117">
                  <c:v>2016</c:v>
                </c:pt>
                <c:pt idx="118">
                  <c:v>2016</c:v>
                </c:pt>
                <c:pt idx="119">
                  <c:v>2016</c:v>
                </c:pt>
                <c:pt idx="120">
                  <c:v>2016</c:v>
                </c:pt>
                <c:pt idx="121">
                  <c:v>2016</c:v>
                </c:pt>
                <c:pt idx="122">
                  <c:v>2016</c:v>
                </c:pt>
                <c:pt idx="123">
                  <c:v>2016</c:v>
                </c:pt>
                <c:pt idx="124">
                  <c:v>2016</c:v>
                </c:pt>
                <c:pt idx="125">
                  <c:v>2016</c:v>
                </c:pt>
                <c:pt idx="126">
                  <c:v>2016</c:v>
                </c:pt>
                <c:pt idx="127">
                  <c:v>2016</c:v>
                </c:pt>
                <c:pt idx="128">
                  <c:v>2016</c:v>
                </c:pt>
                <c:pt idx="129">
                  <c:v>2016</c:v>
                </c:pt>
                <c:pt idx="130">
                  <c:v>2016</c:v>
                </c:pt>
                <c:pt idx="131">
                  <c:v>2016</c:v>
                </c:pt>
                <c:pt idx="132">
                  <c:v>2016</c:v>
                </c:pt>
                <c:pt idx="133">
                  <c:v>2016</c:v>
                </c:pt>
                <c:pt idx="134">
                  <c:v>2016</c:v>
                </c:pt>
                <c:pt idx="135">
                  <c:v>2016</c:v>
                </c:pt>
                <c:pt idx="136">
                  <c:v>2016</c:v>
                </c:pt>
                <c:pt idx="137">
                  <c:v>2016</c:v>
                </c:pt>
                <c:pt idx="138">
                  <c:v>2016</c:v>
                </c:pt>
                <c:pt idx="139">
                  <c:v>2016</c:v>
                </c:pt>
                <c:pt idx="140">
                  <c:v>2016</c:v>
                </c:pt>
                <c:pt idx="141">
                  <c:v>2016</c:v>
                </c:pt>
                <c:pt idx="142">
                  <c:v>2016</c:v>
                </c:pt>
                <c:pt idx="143">
                  <c:v>2016</c:v>
                </c:pt>
                <c:pt idx="144">
                  <c:v>2016</c:v>
                </c:pt>
                <c:pt idx="145">
                  <c:v>2016</c:v>
                </c:pt>
                <c:pt idx="146">
                  <c:v>2017</c:v>
                </c:pt>
                <c:pt idx="147">
                  <c:v>2017</c:v>
                </c:pt>
                <c:pt idx="148">
                  <c:v>2017</c:v>
                </c:pt>
                <c:pt idx="149">
                  <c:v>2017</c:v>
                </c:pt>
                <c:pt idx="150">
                  <c:v>2017</c:v>
                </c:pt>
                <c:pt idx="151">
                  <c:v>2017</c:v>
                </c:pt>
                <c:pt idx="152">
                  <c:v>2017</c:v>
                </c:pt>
                <c:pt idx="153">
                  <c:v>2017</c:v>
                </c:pt>
                <c:pt idx="154">
                  <c:v>2017</c:v>
                </c:pt>
                <c:pt idx="155">
                  <c:v>2017</c:v>
                </c:pt>
                <c:pt idx="156">
                  <c:v>2017</c:v>
                </c:pt>
                <c:pt idx="157">
                  <c:v>2017</c:v>
                </c:pt>
                <c:pt idx="158">
                  <c:v>2017</c:v>
                </c:pt>
                <c:pt idx="159">
                  <c:v>2017</c:v>
                </c:pt>
                <c:pt idx="160">
                  <c:v>2017</c:v>
                </c:pt>
                <c:pt idx="161">
                  <c:v>2017</c:v>
                </c:pt>
                <c:pt idx="162">
                  <c:v>2017</c:v>
                </c:pt>
                <c:pt idx="163">
                  <c:v>2017</c:v>
                </c:pt>
                <c:pt idx="164">
                  <c:v>2017</c:v>
                </c:pt>
                <c:pt idx="165">
                  <c:v>2017</c:v>
                </c:pt>
                <c:pt idx="166">
                  <c:v>2017</c:v>
                </c:pt>
                <c:pt idx="167">
                  <c:v>2017</c:v>
                </c:pt>
                <c:pt idx="168">
                  <c:v>2017</c:v>
                </c:pt>
                <c:pt idx="169">
                  <c:v>2017</c:v>
                </c:pt>
                <c:pt idx="170">
                  <c:v>2017</c:v>
                </c:pt>
                <c:pt idx="171">
                  <c:v>2017</c:v>
                </c:pt>
                <c:pt idx="172">
                  <c:v>2017</c:v>
                </c:pt>
                <c:pt idx="173">
                  <c:v>2017</c:v>
                </c:pt>
                <c:pt idx="174">
                  <c:v>2017</c:v>
                </c:pt>
                <c:pt idx="175">
                  <c:v>2017</c:v>
                </c:pt>
                <c:pt idx="176">
                  <c:v>2017</c:v>
                </c:pt>
                <c:pt idx="177">
                  <c:v>2017</c:v>
                </c:pt>
                <c:pt idx="178">
                  <c:v>2017</c:v>
                </c:pt>
                <c:pt idx="179">
                  <c:v>2017</c:v>
                </c:pt>
                <c:pt idx="180">
                  <c:v>2017</c:v>
                </c:pt>
                <c:pt idx="181">
                  <c:v>2017</c:v>
                </c:pt>
                <c:pt idx="182">
                  <c:v>2018</c:v>
                </c:pt>
                <c:pt idx="183">
                  <c:v>2018</c:v>
                </c:pt>
                <c:pt idx="184">
                  <c:v>2018</c:v>
                </c:pt>
                <c:pt idx="185">
                  <c:v>2018</c:v>
                </c:pt>
                <c:pt idx="186">
                  <c:v>2018</c:v>
                </c:pt>
                <c:pt idx="187">
                  <c:v>2018</c:v>
                </c:pt>
                <c:pt idx="188">
                  <c:v>2018</c:v>
                </c:pt>
                <c:pt idx="189">
                  <c:v>2018</c:v>
                </c:pt>
                <c:pt idx="190">
                  <c:v>2018</c:v>
                </c:pt>
                <c:pt idx="191">
                  <c:v>2018</c:v>
                </c:pt>
                <c:pt idx="192">
                  <c:v>2018</c:v>
                </c:pt>
                <c:pt idx="193">
                  <c:v>2018</c:v>
                </c:pt>
                <c:pt idx="194">
                  <c:v>2018</c:v>
                </c:pt>
                <c:pt idx="195">
                  <c:v>2018</c:v>
                </c:pt>
                <c:pt idx="196">
                  <c:v>2018</c:v>
                </c:pt>
                <c:pt idx="197">
                  <c:v>2018</c:v>
                </c:pt>
                <c:pt idx="198">
                  <c:v>2018</c:v>
                </c:pt>
                <c:pt idx="199">
                  <c:v>2018</c:v>
                </c:pt>
                <c:pt idx="200">
                  <c:v>2018</c:v>
                </c:pt>
                <c:pt idx="201">
                  <c:v>2018</c:v>
                </c:pt>
                <c:pt idx="202">
                  <c:v>2018</c:v>
                </c:pt>
                <c:pt idx="203">
                  <c:v>2018</c:v>
                </c:pt>
                <c:pt idx="204">
                  <c:v>2018</c:v>
                </c:pt>
                <c:pt idx="205">
                  <c:v>2018</c:v>
                </c:pt>
                <c:pt idx="206">
                  <c:v>2018</c:v>
                </c:pt>
                <c:pt idx="207">
                  <c:v>2018</c:v>
                </c:pt>
                <c:pt idx="208">
                  <c:v>2018</c:v>
                </c:pt>
                <c:pt idx="209">
                  <c:v>2018</c:v>
                </c:pt>
                <c:pt idx="210">
                  <c:v>2018</c:v>
                </c:pt>
                <c:pt idx="211">
                  <c:v>2018</c:v>
                </c:pt>
                <c:pt idx="212">
                  <c:v>2018</c:v>
                </c:pt>
                <c:pt idx="213">
                  <c:v>2018</c:v>
                </c:pt>
                <c:pt idx="214">
                  <c:v>2018</c:v>
                </c:pt>
                <c:pt idx="215">
                  <c:v>2018</c:v>
                </c:pt>
                <c:pt idx="216">
                  <c:v>2018</c:v>
                </c:pt>
                <c:pt idx="217">
                  <c:v>2018</c:v>
                </c:pt>
                <c:pt idx="218">
                  <c:v>2019</c:v>
                </c:pt>
                <c:pt idx="219">
                  <c:v>2019</c:v>
                </c:pt>
                <c:pt idx="220">
                  <c:v>2019</c:v>
                </c:pt>
                <c:pt idx="221">
                  <c:v>2019</c:v>
                </c:pt>
                <c:pt idx="222">
                  <c:v>2019</c:v>
                </c:pt>
                <c:pt idx="223">
                  <c:v>2019</c:v>
                </c:pt>
                <c:pt idx="224">
                  <c:v>2019</c:v>
                </c:pt>
                <c:pt idx="225">
                  <c:v>2019</c:v>
                </c:pt>
                <c:pt idx="226">
                  <c:v>2019</c:v>
                </c:pt>
                <c:pt idx="227">
                  <c:v>2019</c:v>
                </c:pt>
                <c:pt idx="228">
                  <c:v>2019</c:v>
                </c:pt>
                <c:pt idx="229">
                  <c:v>2019</c:v>
                </c:pt>
                <c:pt idx="230">
                  <c:v>2019</c:v>
                </c:pt>
                <c:pt idx="231">
                  <c:v>2019</c:v>
                </c:pt>
                <c:pt idx="232">
                  <c:v>2019</c:v>
                </c:pt>
                <c:pt idx="233">
                  <c:v>2019</c:v>
                </c:pt>
                <c:pt idx="234">
                  <c:v>2019</c:v>
                </c:pt>
                <c:pt idx="235">
                  <c:v>2019</c:v>
                </c:pt>
                <c:pt idx="236">
                  <c:v>2019</c:v>
                </c:pt>
                <c:pt idx="237">
                  <c:v>2019</c:v>
                </c:pt>
                <c:pt idx="238">
                  <c:v>2019</c:v>
                </c:pt>
                <c:pt idx="239">
                  <c:v>2019</c:v>
                </c:pt>
                <c:pt idx="240">
                  <c:v>2019</c:v>
                </c:pt>
                <c:pt idx="241">
                  <c:v>2019</c:v>
                </c:pt>
                <c:pt idx="242">
                  <c:v>2019</c:v>
                </c:pt>
                <c:pt idx="243">
                  <c:v>2019</c:v>
                </c:pt>
                <c:pt idx="244">
                  <c:v>2019</c:v>
                </c:pt>
                <c:pt idx="245">
                  <c:v>2019</c:v>
                </c:pt>
                <c:pt idx="246">
                  <c:v>2020</c:v>
                </c:pt>
                <c:pt idx="247">
                  <c:v>2020</c:v>
                </c:pt>
                <c:pt idx="248">
                  <c:v>2020</c:v>
                </c:pt>
                <c:pt idx="249">
                  <c:v>2020</c:v>
                </c:pt>
                <c:pt idx="250">
                  <c:v>2020</c:v>
                </c:pt>
                <c:pt idx="251">
                  <c:v>2020</c:v>
                </c:pt>
                <c:pt idx="252">
                  <c:v>2020</c:v>
                </c:pt>
                <c:pt idx="253">
                  <c:v>2020</c:v>
                </c:pt>
                <c:pt idx="254">
                  <c:v>2020</c:v>
                </c:pt>
                <c:pt idx="255">
                  <c:v>2020</c:v>
                </c:pt>
                <c:pt idx="256">
                  <c:v>2020</c:v>
                </c:pt>
                <c:pt idx="257">
                  <c:v>2020</c:v>
                </c:pt>
                <c:pt idx="258">
                  <c:v>2020</c:v>
                </c:pt>
                <c:pt idx="259">
                  <c:v>2020</c:v>
                </c:pt>
                <c:pt idx="260">
                  <c:v>2020</c:v>
                </c:pt>
                <c:pt idx="261">
                  <c:v>2020</c:v>
                </c:pt>
                <c:pt idx="262">
                  <c:v>2020</c:v>
                </c:pt>
                <c:pt idx="263">
                  <c:v>2020</c:v>
                </c:pt>
                <c:pt idx="264">
                  <c:v>2020</c:v>
                </c:pt>
                <c:pt idx="265">
                  <c:v>2021</c:v>
                </c:pt>
                <c:pt idx="266">
                  <c:v>2021</c:v>
                </c:pt>
                <c:pt idx="267">
                  <c:v>2021</c:v>
                </c:pt>
                <c:pt idx="268">
                  <c:v>2021</c:v>
                </c:pt>
                <c:pt idx="269">
                  <c:v>2021</c:v>
                </c:pt>
                <c:pt idx="270">
                  <c:v>2021</c:v>
                </c:pt>
                <c:pt idx="271">
                  <c:v>2021</c:v>
                </c:pt>
                <c:pt idx="272">
                  <c:v>2021</c:v>
                </c:pt>
                <c:pt idx="273">
                  <c:v>2021</c:v>
                </c:pt>
                <c:pt idx="274">
                  <c:v>2021</c:v>
                </c:pt>
                <c:pt idx="275">
                  <c:v>2021</c:v>
                </c:pt>
                <c:pt idx="276">
                  <c:v>2021</c:v>
                </c:pt>
                <c:pt idx="277">
                  <c:v>2021</c:v>
                </c:pt>
                <c:pt idx="278">
                  <c:v>2021</c:v>
                </c:pt>
                <c:pt idx="279">
                  <c:v>2021</c:v>
                </c:pt>
                <c:pt idx="280">
                  <c:v>2021</c:v>
                </c:pt>
                <c:pt idx="281">
                  <c:v>2021</c:v>
                </c:pt>
                <c:pt idx="282">
                  <c:v>2021</c:v>
                </c:pt>
                <c:pt idx="283">
                  <c:v>2021</c:v>
                </c:pt>
                <c:pt idx="284">
                  <c:v>2021</c:v>
                </c:pt>
                <c:pt idx="285">
                  <c:v>2021</c:v>
                </c:pt>
                <c:pt idx="286">
                  <c:v>2021</c:v>
                </c:pt>
                <c:pt idx="287">
                  <c:v>2021</c:v>
                </c:pt>
                <c:pt idx="288">
                  <c:v>2022</c:v>
                </c:pt>
                <c:pt idx="289">
                  <c:v>2022</c:v>
                </c:pt>
                <c:pt idx="290">
                  <c:v>2022</c:v>
                </c:pt>
                <c:pt idx="291">
                  <c:v>2022</c:v>
                </c:pt>
                <c:pt idx="292">
                  <c:v>2022</c:v>
                </c:pt>
                <c:pt idx="293">
                  <c:v>2022</c:v>
                </c:pt>
                <c:pt idx="294">
                  <c:v>2022</c:v>
                </c:pt>
                <c:pt idx="295">
                  <c:v>2022</c:v>
                </c:pt>
                <c:pt idx="296">
                  <c:v>2022</c:v>
                </c:pt>
                <c:pt idx="297">
                  <c:v>2022</c:v>
                </c:pt>
                <c:pt idx="298">
                  <c:v>2022</c:v>
                </c:pt>
                <c:pt idx="299">
                  <c:v>2022</c:v>
                </c:pt>
                <c:pt idx="300">
                  <c:v>2022</c:v>
                </c:pt>
                <c:pt idx="301">
                  <c:v>2022</c:v>
                </c:pt>
                <c:pt idx="302">
                  <c:v>2022</c:v>
                </c:pt>
                <c:pt idx="303">
                  <c:v>2022</c:v>
                </c:pt>
                <c:pt idx="304">
                  <c:v>2022</c:v>
                </c:pt>
                <c:pt idx="305">
                  <c:v>2022</c:v>
                </c:pt>
                <c:pt idx="306">
                  <c:v>2022</c:v>
                </c:pt>
                <c:pt idx="307">
                  <c:v>2022</c:v>
                </c:pt>
                <c:pt idx="308">
                  <c:v>2022</c:v>
                </c:pt>
                <c:pt idx="309">
                  <c:v>2022</c:v>
                </c:pt>
                <c:pt idx="310">
                  <c:v>2022</c:v>
                </c:pt>
                <c:pt idx="311">
                  <c:v>2022</c:v>
                </c:pt>
                <c:pt idx="312">
                  <c:v>2022</c:v>
                </c:pt>
                <c:pt idx="313">
                  <c:v>2022</c:v>
                </c:pt>
                <c:pt idx="314">
                  <c:v>2022</c:v>
                </c:pt>
                <c:pt idx="315">
                  <c:v>2022</c:v>
                </c:pt>
                <c:pt idx="316">
                  <c:v>2022</c:v>
                </c:pt>
                <c:pt idx="317">
                  <c:v>2022</c:v>
                </c:pt>
                <c:pt idx="318">
                  <c:v>2022</c:v>
                </c:pt>
                <c:pt idx="319">
                  <c:v>2022</c:v>
                </c:pt>
                <c:pt idx="320">
                  <c:v>2022</c:v>
                </c:pt>
                <c:pt idx="321">
                  <c:v>2022</c:v>
                </c:pt>
                <c:pt idx="322">
                  <c:v>2022</c:v>
                </c:pt>
                <c:pt idx="323">
                  <c:v>2022</c:v>
                </c:pt>
                <c:pt idx="324">
                  <c:v>2022</c:v>
                </c:pt>
                <c:pt idx="325">
                  <c:v>2022</c:v>
                </c:pt>
                <c:pt idx="326">
                  <c:v>2023</c:v>
                </c:pt>
                <c:pt idx="327">
                  <c:v>2023</c:v>
                </c:pt>
                <c:pt idx="328">
                  <c:v>2023</c:v>
                </c:pt>
                <c:pt idx="329">
                  <c:v>2023</c:v>
                </c:pt>
                <c:pt idx="330">
                  <c:v>2023</c:v>
                </c:pt>
                <c:pt idx="331">
                  <c:v>2023</c:v>
                </c:pt>
                <c:pt idx="332">
                  <c:v>2023</c:v>
                </c:pt>
                <c:pt idx="333">
                  <c:v>2023</c:v>
                </c:pt>
                <c:pt idx="334">
                  <c:v>2023</c:v>
                </c:pt>
                <c:pt idx="335">
                  <c:v>2023</c:v>
                </c:pt>
                <c:pt idx="336">
                  <c:v>2023</c:v>
                </c:pt>
                <c:pt idx="337">
                  <c:v>2023</c:v>
                </c:pt>
                <c:pt idx="338">
                  <c:v>2023</c:v>
                </c:pt>
                <c:pt idx="339">
                  <c:v>2023</c:v>
                </c:pt>
                <c:pt idx="340">
                  <c:v>2023</c:v>
                </c:pt>
                <c:pt idx="341">
                  <c:v>2023</c:v>
                </c:pt>
              </c:numCache>
            </c:numRef>
          </c:val>
          <c:extLst>
            <c:ext xmlns:c16="http://schemas.microsoft.com/office/drawing/2014/chart" uri="{C3380CC4-5D6E-409C-BE32-E72D297353CC}">
              <c16:uniqueId val="{00000000-11F5-794A-86C9-94A96CCEF051}"/>
            </c:ext>
          </c:extLst>
        </c:ser>
        <c:ser>
          <c:idx val="1"/>
          <c:order val="1"/>
          <c:spPr>
            <a:solidFill>
              <a:srgbClr val="4472C4"/>
            </a:solidFill>
            <a:ln>
              <a:noFill/>
            </a:ln>
            <a:effectLst/>
          </c:spPr>
          <c:invertIfNegative val="0"/>
          <c:cat>
            <c:strRef>
              <c:f>граф_1!$F$2:$F$343</c:f>
              <c:strCache>
                <c:ptCount val="342"/>
                <c:pt idx="0">
                  <c:v>5983</c:v>
                </c:pt>
                <c:pt idx="1">
                  <c:v>6479</c:v>
                </c:pt>
                <c:pt idx="2">
                  <c:v>7177</c:v>
                </c:pt>
                <c:pt idx="3">
                  <c:v>1239</c:v>
                </c:pt>
                <c:pt idx="4">
                  <c:v>1238</c:v>
                </c:pt>
                <c:pt idx="5">
                  <c:v>6286</c:v>
                </c:pt>
                <c:pt idx="6">
                  <c:v>7170</c:v>
                </c:pt>
                <c:pt idx="7">
                  <c:v>8007</c:v>
                </c:pt>
                <c:pt idx="8">
                  <c:v>5563</c:v>
                </c:pt>
                <c:pt idx="9">
                  <c:v>6756</c:v>
                </c:pt>
                <c:pt idx="10">
                  <c:v>2185</c:v>
                </c:pt>
                <c:pt idx="11">
                  <c:v>3600</c:v>
                </c:pt>
                <c:pt idx="12">
                  <c:v>3602</c:v>
                </c:pt>
                <c:pt idx="13">
                  <c:v>3106</c:v>
                </c:pt>
                <c:pt idx="14">
                  <c:v>6478</c:v>
                </c:pt>
                <c:pt idx="15">
                  <c:v>id-6.7</c:v>
                </c:pt>
                <c:pt idx="16">
                  <c:v>6480</c:v>
                </c:pt>
                <c:pt idx="17">
                  <c:v>1728</c:v>
                </c:pt>
                <c:pt idx="18">
                  <c:v>1119</c:v>
                </c:pt>
                <c:pt idx="19">
                  <c:v>1120</c:v>
                </c:pt>
                <c:pt idx="20">
                  <c:v>2203</c:v>
                </c:pt>
                <c:pt idx="21">
                  <c:v>2251</c:v>
                </c:pt>
                <c:pt idx="22">
                  <c:v>2696</c:v>
                </c:pt>
                <c:pt idx="23">
                  <c:v>3270</c:v>
                </c:pt>
                <c:pt idx="24">
                  <c:v>1354</c:v>
                </c:pt>
                <c:pt idx="25">
                  <c:v>6284</c:v>
                </c:pt>
                <c:pt idx="26">
                  <c:v>2835</c:v>
                </c:pt>
                <c:pt idx="27">
                  <c:v>8010</c:v>
                </c:pt>
                <c:pt idx="28">
                  <c:v>1729</c:v>
                </c:pt>
                <c:pt idx="29">
                  <c:v>3269</c:v>
                </c:pt>
                <c:pt idx="30">
                  <c:v>722</c:v>
                </c:pt>
                <c:pt idx="31">
                  <c:v>723</c:v>
                </c:pt>
                <c:pt idx="32">
                  <c:v>724</c:v>
                </c:pt>
                <c:pt idx="33">
                  <c:v>725</c:v>
                </c:pt>
                <c:pt idx="34">
                  <c:v>726</c:v>
                </c:pt>
                <c:pt idx="35">
                  <c:v>3265</c:v>
                </c:pt>
                <c:pt idx="36">
                  <c:v>1868</c:v>
                </c:pt>
                <c:pt idx="37">
                  <c:v>3617</c:v>
                </c:pt>
                <c:pt idx="38">
                  <c:v>4525</c:v>
                </c:pt>
                <c:pt idx="39">
                  <c:v>4526</c:v>
                </c:pt>
                <c:pt idx="40">
                  <c:v>3934</c:v>
                </c:pt>
                <c:pt idx="41">
                  <c:v>2875</c:v>
                </c:pt>
                <c:pt idx="42">
                  <c:v>2178</c:v>
                </c:pt>
                <c:pt idx="43">
                  <c:v>50</c:v>
                </c:pt>
                <c:pt idx="44">
                  <c:v>51</c:v>
                </c:pt>
                <c:pt idx="45">
                  <c:v>52</c:v>
                </c:pt>
                <c:pt idx="46">
                  <c:v>53</c:v>
                </c:pt>
                <c:pt idx="47">
                  <c:v>54</c:v>
                </c:pt>
                <c:pt idx="48">
                  <c:v>55</c:v>
                </c:pt>
                <c:pt idx="49">
                  <c:v>56</c:v>
                </c:pt>
                <c:pt idx="50">
                  <c:v>57</c:v>
                </c:pt>
                <c:pt idx="51">
                  <c:v>3690</c:v>
                </c:pt>
                <c:pt idx="52">
                  <c:v>4646</c:v>
                </c:pt>
                <c:pt idx="53">
                  <c:v>6020</c:v>
                </c:pt>
                <c:pt idx="54">
                  <c:v>4101</c:v>
                </c:pt>
                <c:pt idx="55">
                  <c:v>3264</c:v>
                </c:pt>
                <c:pt idx="56">
                  <c:v>1113</c:v>
                </c:pt>
                <c:pt idx="57">
                  <c:v>4088</c:v>
                </c:pt>
                <c:pt idx="58">
                  <c:v>4096</c:v>
                </c:pt>
                <c:pt idx="59">
                  <c:v>4097</c:v>
                </c:pt>
                <c:pt idx="60">
                  <c:v>3107</c:v>
                </c:pt>
                <c:pt idx="61">
                  <c:v>3326</c:v>
                </c:pt>
                <c:pt idx="62">
                  <c:v>391</c:v>
                </c:pt>
                <c:pt idx="63">
                  <c:v>6752</c:v>
                </c:pt>
                <c:pt idx="64">
                  <c:v>6291</c:v>
                </c:pt>
                <c:pt idx="65">
                  <c:v>6292</c:v>
                </c:pt>
                <c:pt idx="66">
                  <c:v>7176</c:v>
                </c:pt>
                <c:pt idx="67">
                  <c:v>1557</c:v>
                </c:pt>
                <c:pt idx="68">
                  <c:v>4520</c:v>
                </c:pt>
                <c:pt idx="69">
                  <c:v>4521</c:v>
                </c:pt>
                <c:pt idx="70">
                  <c:v>6757</c:v>
                </c:pt>
                <c:pt idx="71">
                  <c:v>6761</c:v>
                </c:pt>
                <c:pt idx="72">
                  <c:v>6762</c:v>
                </c:pt>
                <c:pt idx="73">
                  <c:v>2645</c:v>
                </c:pt>
                <c:pt idx="74">
                  <c:v>2646</c:v>
                </c:pt>
                <c:pt idx="75">
                  <c:v>2648</c:v>
                </c:pt>
                <c:pt idx="76">
                  <c:v>3097</c:v>
                </c:pt>
                <c:pt idx="77">
                  <c:v>3098</c:v>
                </c:pt>
                <c:pt idx="78">
                  <c:v>3101</c:v>
                </c:pt>
                <c:pt idx="79">
                  <c:v>3102</c:v>
                </c:pt>
                <c:pt idx="80">
                  <c:v>3589</c:v>
                </c:pt>
                <c:pt idx="81">
                  <c:v>4524</c:v>
                </c:pt>
                <c:pt idx="82">
                  <c:v>5059</c:v>
                </c:pt>
                <c:pt idx="83">
                  <c:v>5079</c:v>
                </c:pt>
                <c:pt idx="84">
                  <c:v>3128</c:v>
                </c:pt>
                <c:pt idx="85">
                  <c:v>5099</c:v>
                </c:pt>
                <c:pt idx="86">
                  <c:v>5122</c:v>
                </c:pt>
                <c:pt idx="87">
                  <c:v>6078</c:v>
                </c:pt>
                <c:pt idx="88">
                  <c:v>3148</c:v>
                </c:pt>
                <c:pt idx="89">
                  <c:v>4523</c:v>
                </c:pt>
                <c:pt idx="90">
                  <c:v>4105</c:v>
                </c:pt>
                <c:pt idx="91">
                  <c:v>12791</c:v>
                </c:pt>
                <c:pt idx="92">
                  <c:v>3048</c:v>
                </c:pt>
                <c:pt idx="93">
                  <c:v>5995</c:v>
                </c:pt>
                <c:pt idx="94">
                  <c:v>6290</c:v>
                </c:pt>
                <c:pt idx="95">
                  <c:v>7180</c:v>
                </c:pt>
                <c:pt idx="96">
                  <c:v>1126</c:v>
                </c:pt>
                <c:pt idx="97">
                  <c:v>5559</c:v>
                </c:pt>
                <c:pt idx="98">
                  <c:v>5561</c:v>
                </c:pt>
                <c:pt idx="99">
                  <c:v>5927</c:v>
                </c:pt>
                <c:pt idx="100">
                  <c:v>395</c:v>
                </c:pt>
                <c:pt idx="101">
                  <c:v>1118</c:v>
                </c:pt>
                <c:pt idx="102">
                  <c:v>4519</c:v>
                </c:pt>
                <c:pt idx="103">
                  <c:v>6763</c:v>
                </c:pt>
                <c:pt idx="104">
                  <c:v>2186</c:v>
                </c:pt>
                <c:pt idx="105">
                  <c:v>4530</c:v>
                </c:pt>
                <c:pt idx="106">
                  <c:v>4531</c:v>
                </c:pt>
                <c:pt idx="107">
                  <c:v>5078</c:v>
                </c:pt>
                <c:pt idx="108">
                  <c:v>9394</c:v>
                </c:pt>
                <c:pt idx="109">
                  <c:v>3099</c:v>
                </c:pt>
                <c:pt idx="110">
                  <c:v>4093</c:v>
                </c:pt>
                <c:pt idx="111">
                  <c:v>3590</c:v>
                </c:pt>
                <c:pt idx="112">
                  <c:v>3047</c:v>
                </c:pt>
                <c:pt idx="113">
                  <c:v>1141</c:v>
                </c:pt>
                <c:pt idx="114">
                  <c:v>1115</c:v>
                </c:pt>
                <c:pt idx="115">
                  <c:v>6285</c:v>
                </c:pt>
                <c:pt idx="116">
                  <c:v>7175</c:v>
                </c:pt>
                <c:pt idx="117">
                  <c:v>5928</c:v>
                </c:pt>
                <c:pt idx="118">
                  <c:v>6283</c:v>
                </c:pt>
                <c:pt idx="119">
                  <c:v>1116</c:v>
                </c:pt>
                <c:pt idx="120">
                  <c:v>1117</c:v>
                </c:pt>
                <c:pt idx="121">
                  <c:v>4522</c:v>
                </c:pt>
                <c:pt idx="122">
                  <c:v>7167</c:v>
                </c:pt>
                <c:pt idx="123">
                  <c:v>7165</c:v>
                </c:pt>
                <c:pt idx="124">
                  <c:v>1512</c:v>
                </c:pt>
                <c:pt idx="125">
                  <c:v>4140</c:v>
                </c:pt>
                <c:pt idx="126">
                  <c:v>4141</c:v>
                </c:pt>
                <c:pt idx="127">
                  <c:v>4307</c:v>
                </c:pt>
                <c:pt idx="128">
                  <c:v>1517</c:v>
                </c:pt>
                <c:pt idx="129">
                  <c:v>1123</c:v>
                </c:pt>
                <c:pt idx="130">
                  <c:v>4098</c:v>
                </c:pt>
                <c:pt idx="131">
                  <c:v>2182</c:v>
                </c:pt>
                <c:pt idx="132">
                  <c:v>2184</c:v>
                </c:pt>
                <c:pt idx="133">
                  <c:v>4092</c:v>
                </c:pt>
                <c:pt idx="134">
                  <c:v>2439</c:v>
                </c:pt>
                <c:pt idx="135">
                  <c:v>6755</c:v>
                </c:pt>
                <c:pt idx="136">
                  <c:v>7171</c:v>
                </c:pt>
                <c:pt idx="137">
                  <c:v>8006</c:v>
                </c:pt>
                <c:pt idx="138">
                  <c:v>1131</c:v>
                </c:pt>
                <c:pt idx="139">
                  <c:v>5562</c:v>
                </c:pt>
                <c:pt idx="140">
                  <c:v>3105</c:v>
                </c:pt>
                <c:pt idx="141">
                  <c:v>3599</c:v>
                </c:pt>
                <c:pt idx="142">
                  <c:v>8014</c:v>
                </c:pt>
                <c:pt idx="143">
                  <c:v>1378</c:v>
                </c:pt>
                <c:pt idx="144">
                  <c:v>4307</c:v>
                </c:pt>
                <c:pt idx="145">
                  <c:v>411</c:v>
                </c:pt>
                <c:pt idx="146">
                  <c:v>512</c:v>
                </c:pt>
                <c:pt idx="147">
                  <c:v>2781</c:v>
                </c:pt>
                <c:pt idx="148">
                  <c:v>473</c:v>
                </c:pt>
                <c:pt idx="149">
                  <c:v>27</c:v>
                </c:pt>
                <c:pt idx="150">
                  <c:v>6316</c:v>
                </c:pt>
                <c:pt idx="151">
                  <c:v>2246</c:v>
                </c:pt>
                <c:pt idx="152">
                  <c:v>4099</c:v>
                </c:pt>
                <c:pt idx="153">
                  <c:v>4089</c:v>
                </c:pt>
                <c:pt idx="154">
                  <c:v>6781</c:v>
                </c:pt>
                <c:pt idx="155">
                  <c:v>6785</c:v>
                </c:pt>
                <c:pt idx="156">
                  <c:v>6779</c:v>
                </c:pt>
                <c:pt idx="157">
                  <c:v>6526</c:v>
                </c:pt>
                <c:pt idx="158">
                  <c:v>1539</c:v>
                </c:pt>
                <c:pt idx="159">
                  <c:v>6104</c:v>
                </c:pt>
                <c:pt idx="160">
                  <c:v>7168</c:v>
                </c:pt>
                <c:pt idx="161">
                  <c:v>4091</c:v>
                </c:pt>
                <c:pt idx="162">
                  <c:v>2647</c:v>
                </c:pt>
                <c:pt idx="163">
                  <c:v>3596</c:v>
                </c:pt>
                <c:pt idx="164">
                  <c:v>480</c:v>
                </c:pt>
                <c:pt idx="165">
                  <c:v>4103</c:v>
                </c:pt>
                <c:pt idx="166">
                  <c:v>6077</c:v>
                </c:pt>
                <c:pt idx="167">
                  <c:v>6081</c:v>
                </c:pt>
                <c:pt idx="168">
                  <c:v>6085</c:v>
                </c:pt>
                <c:pt idx="169">
                  <c:v>6084</c:v>
                </c:pt>
                <c:pt idx="170">
                  <c:v>1127</c:v>
                </c:pt>
                <c:pt idx="171">
                  <c:v>5930</c:v>
                </c:pt>
                <c:pt idx="172">
                  <c:v>Тюмень_7190</c:v>
                </c:pt>
                <c:pt idx="173">
                  <c:v>2181</c:v>
                </c:pt>
                <c:pt idx="174">
                  <c:v>5060</c:v>
                </c:pt>
                <c:pt idx="175">
                  <c:v>1125</c:v>
                </c:pt>
                <c:pt idx="176">
                  <c:v>3601</c:v>
                </c:pt>
                <c:pt idx="177">
                  <c:v>7174</c:v>
                </c:pt>
                <c:pt idx="178">
                  <c:v>1517</c:v>
                </c:pt>
                <c:pt idx="179">
                  <c:v>2799</c:v>
                </c:pt>
                <c:pt idx="180">
                  <c:v>2329</c:v>
                </c:pt>
                <c:pt idx="181">
                  <c:v>8019</c:v>
                </c:pt>
                <c:pt idx="182">
                  <c:v>28</c:v>
                </c:pt>
                <c:pt idx="183">
                  <c:v>40</c:v>
                </c:pt>
                <c:pt idx="184">
                  <c:v>5607</c:v>
                </c:pt>
                <c:pt idx="185">
                  <c:v>8036</c:v>
                </c:pt>
                <c:pt idx="186">
                  <c:v>8037</c:v>
                </c:pt>
                <c:pt idx="187">
                  <c:v>4280</c:v>
                </c:pt>
                <c:pt idx="188">
                  <c:v>4168</c:v>
                </c:pt>
                <c:pt idx="189">
                  <c:v>471</c:v>
                </c:pt>
                <c:pt idx="190">
                  <c:v>2723</c:v>
                </c:pt>
                <c:pt idx="191">
                  <c:v>4236</c:v>
                </c:pt>
                <c:pt idx="192">
                  <c:v>4636</c:v>
                </c:pt>
                <c:pt idx="193">
                  <c:v>6102</c:v>
                </c:pt>
                <c:pt idx="194">
                  <c:v>1581</c:v>
                </c:pt>
                <c:pt idx="195">
                  <c:v>2667</c:v>
                </c:pt>
                <c:pt idx="196">
                  <c:v>1661</c:v>
                </c:pt>
                <c:pt idx="197">
                  <c:v>6760</c:v>
                </c:pt>
                <c:pt idx="198">
                  <c:v>486</c:v>
                </c:pt>
                <c:pt idx="199">
                  <c:v>4634</c:v>
                </c:pt>
                <c:pt idx="200">
                  <c:v>3914</c:v>
                </c:pt>
                <c:pt idx="201">
                  <c:v>484</c:v>
                </c:pt>
                <c:pt idx="202">
                  <c:v>2263</c:v>
                </c:pt>
                <c:pt idx="203">
                  <c:v>828</c:v>
                </c:pt>
                <c:pt idx="204">
                  <c:v>1883</c:v>
                </c:pt>
                <c:pt idx="205">
                  <c:v>1885</c:v>
                </c:pt>
                <c:pt idx="206">
                  <c:v>3367</c:v>
                </c:pt>
                <c:pt idx="207">
                  <c:v>6987</c:v>
                </c:pt>
                <c:pt idx="208">
                  <c:v>7823</c:v>
                </c:pt>
                <c:pt idx="209">
                  <c:v>7826</c:v>
                </c:pt>
                <c:pt idx="210">
                  <c:v>3615</c:v>
                </c:pt>
                <c:pt idx="211">
                  <c:v>73</c:v>
                </c:pt>
                <c:pt idx="212">
                  <c:v>4629</c:v>
                </c:pt>
                <c:pt idx="213">
                  <c:v>7821</c:v>
                </c:pt>
                <c:pt idx="214">
                  <c:v>3372</c:v>
                </c:pt>
                <c:pt idx="215">
                  <c:v>5612</c:v>
                </c:pt>
                <c:pt idx="216">
                  <c:v>407</c:v>
                </c:pt>
                <c:pt idx="217">
                  <c:v>Геленджик</c:v>
                </c:pt>
                <c:pt idx="218">
                  <c:v>2719</c:v>
                </c:pt>
                <c:pt idx="219">
                  <c:v>9311</c:v>
                </c:pt>
                <c:pt idx="220">
                  <c:v>3689</c:v>
                </c:pt>
                <c:pt idx="221">
                  <c:v>1573</c:v>
                </c:pt>
                <c:pt idx="222">
                  <c:v>3126</c:v>
                </c:pt>
                <c:pt idx="223">
                  <c:v>2250</c:v>
                </c:pt>
                <c:pt idx="224">
                  <c:v>2253</c:v>
                </c:pt>
                <c:pt idx="225">
                  <c:v>8661</c:v>
                </c:pt>
                <c:pt idx="226">
                  <c:v>2248</c:v>
                </c:pt>
                <c:pt idx="227">
                  <c:v>4633</c:v>
                </c:pt>
                <c:pt idx="228">
                  <c:v>6997</c:v>
                </c:pt>
                <c:pt idx="229">
                  <c:v>8761</c:v>
                </c:pt>
                <c:pt idx="230">
                  <c:v>7803</c:v>
                </c:pt>
                <c:pt idx="231">
                  <c:v>2861</c:v>
                </c:pt>
                <c:pt idx="232">
                  <c:v>5380</c:v>
                </c:pt>
                <c:pt idx="233">
                  <c:v>824</c:v>
                </c:pt>
                <c:pt idx="234">
                  <c:v>1955</c:v>
                </c:pt>
                <c:pt idx="235">
                  <c:v>1956</c:v>
                </c:pt>
                <c:pt idx="236">
                  <c:v>2851</c:v>
                </c:pt>
                <c:pt idx="237">
                  <c:v>3369</c:v>
                </c:pt>
                <c:pt idx="238">
                  <c:v>4797</c:v>
                </c:pt>
                <c:pt idx="239">
                  <c:v>6288/6287</c:v>
                </c:pt>
                <c:pt idx="240">
                  <c:v>7169</c:v>
                </c:pt>
                <c:pt idx="241">
                  <c:v>8009</c:v>
                </c:pt>
                <c:pt idx="242">
                  <c:v>475</c:v>
                </c:pt>
                <c:pt idx="243">
                  <c:v>481</c:v>
                </c:pt>
                <c:pt idx="244">
                  <c:v>Самара 5843</c:v>
                </c:pt>
                <c:pt idx="245">
                  <c:v>1137</c:v>
                </c:pt>
                <c:pt idx="246">
                  <c:v>8536</c:v>
                </c:pt>
                <c:pt idx="247">
                  <c:v>507</c:v>
                </c:pt>
                <c:pt idx="248">
                  <c:v>9131</c:v>
                </c:pt>
                <c:pt idx="249">
                  <c:v>10385</c:v>
                </c:pt>
                <c:pt idx="250">
                  <c:v>1359</c:v>
                </c:pt>
                <c:pt idx="251">
                  <c:v>8267</c:v>
                </c:pt>
                <c:pt idx="252">
                  <c:v>10097</c:v>
                </c:pt>
                <c:pt idx="253">
                  <c:v>9847</c:v>
                </c:pt>
                <c:pt idx="254">
                  <c:v>8827</c:v>
                </c:pt>
                <c:pt idx="255">
                  <c:v>8235</c:v>
                </c:pt>
                <c:pt idx="256">
                  <c:v>1954</c:v>
                </c:pt>
                <c:pt idx="257">
                  <c:v>8956</c:v>
                </c:pt>
                <c:pt idx="258">
                  <c:v>831</c:v>
                </c:pt>
                <c:pt idx="259">
                  <c:v>5931</c:v>
                </c:pt>
                <c:pt idx="260">
                  <c:v>9088</c:v>
                </c:pt>
                <c:pt idx="261">
                  <c:v>2683</c:v>
                </c:pt>
                <c:pt idx="262">
                  <c:v>10630</c:v>
                </c:pt>
                <c:pt idx="263">
                  <c:v>3139</c:v>
                </c:pt>
                <c:pt idx="264">
                  <c:v>8481</c:v>
                </c:pt>
                <c:pt idx="265">
                  <c:v>14896</c:v>
                </c:pt>
                <c:pt idx="266">
                  <c:v>10624</c:v>
                </c:pt>
                <c:pt idx="267">
                  <c:v>10979</c:v>
                </c:pt>
                <c:pt idx="268">
                  <c:v>8218</c:v>
                </c:pt>
                <c:pt idx="269">
                  <c:v>id1.7</c:v>
                </c:pt>
                <c:pt idx="270">
                  <c:v>9513</c:v>
                </c:pt>
                <c:pt idx="271">
                  <c:v>9515</c:v>
                </c:pt>
                <c:pt idx="272">
                  <c:v>14800</c:v>
                </c:pt>
                <c:pt idx="273">
                  <c:v>10877</c:v>
                </c:pt>
                <c:pt idx="274">
                  <c:v>10887</c:v>
                </c:pt>
                <c:pt idx="275">
                  <c:v>9983</c:v>
                </c:pt>
                <c:pt idx="276">
                  <c:v>10008</c:v>
                </c:pt>
                <c:pt idx="277">
                  <c:v>11152</c:v>
                </c:pt>
                <c:pt idx="278">
                  <c:v>12218</c:v>
                </c:pt>
                <c:pt idx="279">
                  <c:v>12412</c:v>
                </c:pt>
                <c:pt idx="280">
                  <c:v>8909</c:v>
                </c:pt>
                <c:pt idx="281">
                  <c:v>10870</c:v>
                </c:pt>
                <c:pt idx="282">
                  <c:v>10871</c:v>
                </c:pt>
                <c:pt idx="283">
                  <c:v>11978</c:v>
                </c:pt>
                <c:pt idx="284">
                  <c:v>11119</c:v>
                </c:pt>
                <c:pt idx="285">
                  <c:v>12407</c:v>
                </c:pt>
                <c:pt idx="286">
                  <c:v>11982</c:v>
                </c:pt>
                <c:pt idx="287">
                  <c:v>Южно-Сахалинск 10 561</c:v>
                </c:pt>
                <c:pt idx="288">
                  <c:v>12584</c:v>
                </c:pt>
                <c:pt idx="289">
                  <c:v>12594</c:v>
                </c:pt>
                <c:pt idx="290">
                  <c:v>12472</c:v>
                </c:pt>
                <c:pt idx="291">
                  <c:v>12692</c:v>
                </c:pt>
                <c:pt idx="292">
                  <c:v>13590</c:v>
                </c:pt>
                <c:pt idx="293">
                  <c:v>id4.7</c:v>
                </c:pt>
                <c:pt idx="294">
                  <c:v>id5.7</c:v>
                </c:pt>
                <c:pt idx="295">
                  <c:v>3215</c:v>
                </c:pt>
                <c:pt idx="296">
                  <c:v>12245</c:v>
                </c:pt>
                <c:pt idx="297">
                  <c:v>12249</c:v>
                </c:pt>
                <c:pt idx="298">
                  <c:v>12958</c:v>
                </c:pt>
                <c:pt idx="299">
                  <c:v>14803</c:v>
                </c:pt>
                <c:pt idx="300">
                  <c:v>14794</c:v>
                </c:pt>
                <c:pt idx="301">
                  <c:v>13702</c:v>
                </c:pt>
                <c:pt idx="302">
                  <c:v>13140</c:v>
                </c:pt>
                <c:pt idx="303">
                  <c:v>13351</c:v>
                </c:pt>
                <c:pt idx="304">
                  <c:v>13482</c:v>
                </c:pt>
                <c:pt idx="305">
                  <c:v>13522</c:v>
                </c:pt>
                <c:pt idx="306">
                  <c:v>12525</c:v>
                </c:pt>
                <c:pt idx="307">
                  <c:v>12773</c:v>
                </c:pt>
                <c:pt idx="308">
                  <c:v>14056</c:v>
                </c:pt>
                <c:pt idx="309">
                  <c:v>13624</c:v>
                </c:pt>
                <c:pt idx="310">
                  <c:v>12271</c:v>
                </c:pt>
                <c:pt idx="311">
                  <c:v>12774</c:v>
                </c:pt>
                <c:pt idx="312">
                  <c:v>14507</c:v>
                </c:pt>
                <c:pt idx="313">
                  <c:v>12433</c:v>
                </c:pt>
                <c:pt idx="314">
                  <c:v>7009</c:v>
                </c:pt>
                <c:pt idx="315">
                  <c:v>3216</c:v>
                </c:pt>
                <c:pt idx="316">
                  <c:v>3220</c:v>
                </c:pt>
                <c:pt idx="317">
                  <c:v>12842</c:v>
                </c:pt>
                <c:pt idx="318">
                  <c:v>14441</c:v>
                </c:pt>
                <c:pt idx="319">
                  <c:v>12457</c:v>
                </c:pt>
                <c:pt idx="320">
                  <c:v>12455</c:v>
                </c:pt>
                <c:pt idx="321">
                  <c:v>12454</c:v>
                </c:pt>
                <c:pt idx="322">
                  <c:v>12456</c:v>
                </c:pt>
                <c:pt idx="323">
                  <c:v>Щелково 15349</c:v>
                </c:pt>
                <c:pt idx="324">
                  <c:v>12792</c:v>
                </c:pt>
                <c:pt idx="325">
                  <c:v>Липецк-13505</c:v>
                </c:pt>
                <c:pt idx="326">
                  <c:v>id3.7</c:v>
                </c:pt>
                <c:pt idx="327">
                  <c:v>14491</c:v>
                </c:pt>
                <c:pt idx="328">
                  <c:v>id2.7</c:v>
                </c:pt>
                <c:pt idx="329">
                  <c:v>15356</c:v>
                </c:pt>
                <c:pt idx="330">
                  <c:v>14961</c:v>
                </c:pt>
                <c:pt idx="331">
                  <c:v>14463</c:v>
                </c:pt>
                <c:pt idx="332">
                  <c:v>id3.7</c:v>
                </c:pt>
                <c:pt idx="333">
                  <c:v>14741</c:v>
                </c:pt>
                <c:pt idx="334">
                  <c:v>7802</c:v>
                </c:pt>
                <c:pt idx="335">
                  <c:v>14432</c:v>
                </c:pt>
                <c:pt idx="336">
                  <c:v>Обнинск 14114</c:v>
                </c:pt>
                <c:pt idx="337">
                  <c:v>12313</c:v>
                </c:pt>
                <c:pt idx="338">
                  <c:v>4002</c:v>
                </c:pt>
                <c:pt idx="339">
                  <c:v>Оренбург _14153</c:v>
                </c:pt>
                <c:pt idx="340">
                  <c:v>Барнаул</c:v>
                </c:pt>
                <c:pt idx="341">
                  <c:v>Краснодар_15320</c:v>
                </c:pt>
              </c:strCache>
            </c:strRef>
          </c:cat>
          <c:val>
            <c:numRef>
              <c:f>граф_1!$J$2:$J$343</c:f>
              <c:numCache>
                <c:formatCode>General</c:formatCode>
                <c:ptCount val="342"/>
                <c:pt idx="0">
                  <c:v>11</c:v>
                </c:pt>
                <c:pt idx="1">
                  <c:v>11</c:v>
                </c:pt>
                <c:pt idx="2">
                  <c:v>21</c:v>
                </c:pt>
                <c:pt idx="3">
                  <c:v>1</c:v>
                </c:pt>
                <c:pt idx="4">
                  <c:v>2</c:v>
                </c:pt>
                <c:pt idx="5">
                  <c:v>6</c:v>
                </c:pt>
                <c:pt idx="6">
                  <c:v>6</c:v>
                </c:pt>
                <c:pt idx="7">
                  <c:v>21</c:v>
                </c:pt>
                <c:pt idx="8">
                  <c:v>21</c:v>
                </c:pt>
                <c:pt idx="9">
                  <c:v>21</c:v>
                </c:pt>
                <c:pt idx="10">
                  <c:v>21</c:v>
                </c:pt>
                <c:pt idx="11">
                  <c:v>21</c:v>
                </c:pt>
                <c:pt idx="12">
                  <c:v>21</c:v>
                </c:pt>
                <c:pt idx="13">
                  <c:v>21</c:v>
                </c:pt>
                <c:pt idx="14">
                  <c:v>6</c:v>
                </c:pt>
                <c:pt idx="15">
                  <c:v>6</c:v>
                </c:pt>
                <c:pt idx="16">
                  <c:v>11</c:v>
                </c:pt>
                <c:pt idx="17">
                  <c:v>11</c:v>
                </c:pt>
                <c:pt idx="18">
                  <c:v>21</c:v>
                </c:pt>
                <c:pt idx="19">
                  <c:v>21</c:v>
                </c:pt>
                <c:pt idx="20">
                  <c:v>4</c:v>
                </c:pt>
                <c:pt idx="21">
                  <c:v>4</c:v>
                </c:pt>
                <c:pt idx="22">
                  <c:v>4</c:v>
                </c:pt>
                <c:pt idx="23">
                  <c:v>6</c:v>
                </c:pt>
                <c:pt idx="24">
                  <c:v>6</c:v>
                </c:pt>
                <c:pt idx="25">
                  <c:v>6</c:v>
                </c:pt>
                <c:pt idx="26">
                  <c:v>6</c:v>
                </c:pt>
                <c:pt idx="27">
                  <c:v>6</c:v>
                </c:pt>
                <c:pt idx="28">
                  <c:v>10</c:v>
                </c:pt>
                <c:pt idx="29">
                  <c:v>11</c:v>
                </c:pt>
                <c:pt idx="30">
                  <c:v>11</c:v>
                </c:pt>
                <c:pt idx="31">
                  <c:v>11</c:v>
                </c:pt>
                <c:pt idx="32">
                  <c:v>11</c:v>
                </c:pt>
                <c:pt idx="33">
                  <c:v>11</c:v>
                </c:pt>
                <c:pt idx="34">
                  <c:v>11</c:v>
                </c:pt>
                <c:pt idx="35">
                  <c:v>11</c:v>
                </c:pt>
                <c:pt idx="36">
                  <c:v>11</c:v>
                </c:pt>
                <c:pt idx="37">
                  <c:v>16</c:v>
                </c:pt>
                <c:pt idx="38">
                  <c:v>21</c:v>
                </c:pt>
                <c:pt idx="39">
                  <c:v>21</c:v>
                </c:pt>
                <c:pt idx="40">
                  <c:v>30</c:v>
                </c:pt>
                <c:pt idx="41">
                  <c:v>3</c:v>
                </c:pt>
                <c:pt idx="42">
                  <c:v>3</c:v>
                </c:pt>
                <c:pt idx="43">
                  <c:v>4</c:v>
                </c:pt>
                <c:pt idx="44">
                  <c:v>4</c:v>
                </c:pt>
                <c:pt idx="45">
                  <c:v>4</c:v>
                </c:pt>
                <c:pt idx="46">
                  <c:v>4</c:v>
                </c:pt>
                <c:pt idx="47">
                  <c:v>4</c:v>
                </c:pt>
                <c:pt idx="48">
                  <c:v>4</c:v>
                </c:pt>
                <c:pt idx="49">
                  <c:v>4</c:v>
                </c:pt>
                <c:pt idx="50">
                  <c:v>4</c:v>
                </c:pt>
                <c:pt idx="51">
                  <c:v>4</c:v>
                </c:pt>
                <c:pt idx="52">
                  <c:v>4</c:v>
                </c:pt>
                <c:pt idx="53">
                  <c:v>4</c:v>
                </c:pt>
                <c:pt idx="54">
                  <c:v>4</c:v>
                </c:pt>
                <c:pt idx="55">
                  <c:v>5</c:v>
                </c:pt>
                <c:pt idx="56">
                  <c:v>5</c:v>
                </c:pt>
                <c:pt idx="57">
                  <c:v>5</c:v>
                </c:pt>
                <c:pt idx="58">
                  <c:v>5</c:v>
                </c:pt>
                <c:pt idx="59">
                  <c:v>5</c:v>
                </c:pt>
                <c:pt idx="60">
                  <c:v>5</c:v>
                </c:pt>
                <c:pt idx="61">
                  <c:v>6</c:v>
                </c:pt>
                <c:pt idx="62">
                  <c:v>6</c:v>
                </c:pt>
                <c:pt idx="63">
                  <c:v>6</c:v>
                </c:pt>
                <c:pt idx="64">
                  <c:v>6</c:v>
                </c:pt>
                <c:pt idx="65">
                  <c:v>6</c:v>
                </c:pt>
                <c:pt idx="66">
                  <c:v>6</c:v>
                </c:pt>
                <c:pt idx="67">
                  <c:v>6</c:v>
                </c:pt>
                <c:pt idx="68">
                  <c:v>6</c:v>
                </c:pt>
                <c:pt idx="69">
                  <c:v>6</c:v>
                </c:pt>
                <c:pt idx="70">
                  <c:v>6</c:v>
                </c:pt>
                <c:pt idx="71">
                  <c:v>6</c:v>
                </c:pt>
                <c:pt idx="72">
                  <c:v>6</c:v>
                </c:pt>
                <c:pt idx="73">
                  <c:v>6</c:v>
                </c:pt>
                <c:pt idx="74">
                  <c:v>6</c:v>
                </c:pt>
                <c:pt idx="75">
                  <c:v>6</c:v>
                </c:pt>
                <c:pt idx="76">
                  <c:v>6</c:v>
                </c:pt>
                <c:pt idx="77">
                  <c:v>6</c:v>
                </c:pt>
                <c:pt idx="78">
                  <c:v>6</c:v>
                </c:pt>
                <c:pt idx="79">
                  <c:v>6</c:v>
                </c:pt>
                <c:pt idx="80">
                  <c:v>6</c:v>
                </c:pt>
                <c:pt idx="81">
                  <c:v>6</c:v>
                </c:pt>
                <c:pt idx="82">
                  <c:v>6</c:v>
                </c:pt>
                <c:pt idx="83">
                  <c:v>6</c:v>
                </c:pt>
                <c:pt idx="84">
                  <c:v>6</c:v>
                </c:pt>
                <c:pt idx="85">
                  <c:v>8</c:v>
                </c:pt>
                <c:pt idx="86">
                  <c:v>10</c:v>
                </c:pt>
                <c:pt idx="87">
                  <c:v>10</c:v>
                </c:pt>
                <c:pt idx="88">
                  <c:v>10</c:v>
                </c:pt>
                <c:pt idx="89">
                  <c:v>10</c:v>
                </c:pt>
                <c:pt idx="90">
                  <c:v>10</c:v>
                </c:pt>
                <c:pt idx="91">
                  <c:v>10</c:v>
                </c:pt>
                <c:pt idx="92">
                  <c:v>10</c:v>
                </c:pt>
                <c:pt idx="93">
                  <c:v>11</c:v>
                </c:pt>
                <c:pt idx="94">
                  <c:v>11</c:v>
                </c:pt>
                <c:pt idx="95">
                  <c:v>11</c:v>
                </c:pt>
                <c:pt idx="96">
                  <c:v>11</c:v>
                </c:pt>
                <c:pt idx="97">
                  <c:v>11</c:v>
                </c:pt>
                <c:pt idx="98">
                  <c:v>11</c:v>
                </c:pt>
                <c:pt idx="99">
                  <c:v>11</c:v>
                </c:pt>
                <c:pt idx="100">
                  <c:v>11</c:v>
                </c:pt>
                <c:pt idx="101">
                  <c:v>11</c:v>
                </c:pt>
                <c:pt idx="102">
                  <c:v>11</c:v>
                </c:pt>
                <c:pt idx="103">
                  <c:v>11</c:v>
                </c:pt>
                <c:pt idx="104">
                  <c:v>11</c:v>
                </c:pt>
                <c:pt idx="105">
                  <c:v>11</c:v>
                </c:pt>
                <c:pt idx="106">
                  <c:v>11</c:v>
                </c:pt>
                <c:pt idx="107">
                  <c:v>11</c:v>
                </c:pt>
                <c:pt idx="108">
                  <c:v>11</c:v>
                </c:pt>
                <c:pt idx="109">
                  <c:v>12</c:v>
                </c:pt>
                <c:pt idx="110">
                  <c:v>15</c:v>
                </c:pt>
                <c:pt idx="111">
                  <c:v>15</c:v>
                </c:pt>
                <c:pt idx="112">
                  <c:v>15</c:v>
                </c:pt>
                <c:pt idx="113">
                  <c:v>16</c:v>
                </c:pt>
                <c:pt idx="114">
                  <c:v>16</c:v>
                </c:pt>
                <c:pt idx="115">
                  <c:v>16</c:v>
                </c:pt>
                <c:pt idx="116">
                  <c:v>16</c:v>
                </c:pt>
                <c:pt idx="117">
                  <c:v>16</c:v>
                </c:pt>
                <c:pt idx="118">
                  <c:v>16</c:v>
                </c:pt>
                <c:pt idx="119">
                  <c:v>16</c:v>
                </c:pt>
                <c:pt idx="120">
                  <c:v>16</c:v>
                </c:pt>
                <c:pt idx="121">
                  <c:v>16</c:v>
                </c:pt>
                <c:pt idx="122">
                  <c:v>16</c:v>
                </c:pt>
                <c:pt idx="123">
                  <c:v>16</c:v>
                </c:pt>
                <c:pt idx="124">
                  <c:v>16</c:v>
                </c:pt>
                <c:pt idx="125">
                  <c:v>16</c:v>
                </c:pt>
                <c:pt idx="126">
                  <c:v>16</c:v>
                </c:pt>
                <c:pt idx="127">
                  <c:v>16</c:v>
                </c:pt>
                <c:pt idx="128">
                  <c:v>16</c:v>
                </c:pt>
                <c:pt idx="129">
                  <c:v>20</c:v>
                </c:pt>
                <c:pt idx="130">
                  <c:v>20</c:v>
                </c:pt>
                <c:pt idx="131">
                  <c:v>20</c:v>
                </c:pt>
                <c:pt idx="132">
                  <c:v>20</c:v>
                </c:pt>
                <c:pt idx="133">
                  <c:v>20</c:v>
                </c:pt>
                <c:pt idx="134">
                  <c:v>21</c:v>
                </c:pt>
                <c:pt idx="135">
                  <c:v>21</c:v>
                </c:pt>
                <c:pt idx="136">
                  <c:v>21</c:v>
                </c:pt>
                <c:pt idx="137">
                  <c:v>21</c:v>
                </c:pt>
                <c:pt idx="138">
                  <c:v>21</c:v>
                </c:pt>
                <c:pt idx="139">
                  <c:v>21</c:v>
                </c:pt>
                <c:pt idx="140">
                  <c:v>21</c:v>
                </c:pt>
                <c:pt idx="141">
                  <c:v>21</c:v>
                </c:pt>
                <c:pt idx="142">
                  <c:v>25</c:v>
                </c:pt>
                <c:pt idx="143">
                  <c:v>25</c:v>
                </c:pt>
                <c:pt idx="144">
                  <c:v>26</c:v>
                </c:pt>
                <c:pt idx="145">
                  <c:v>26</c:v>
                </c:pt>
                <c:pt idx="146">
                  <c:v>1</c:v>
                </c:pt>
                <c:pt idx="147">
                  <c:v>3</c:v>
                </c:pt>
                <c:pt idx="148">
                  <c:v>4</c:v>
                </c:pt>
                <c:pt idx="149">
                  <c:v>4</c:v>
                </c:pt>
                <c:pt idx="150">
                  <c:v>4</c:v>
                </c:pt>
                <c:pt idx="151">
                  <c:v>5</c:v>
                </c:pt>
                <c:pt idx="152">
                  <c:v>5</c:v>
                </c:pt>
                <c:pt idx="153">
                  <c:v>5</c:v>
                </c:pt>
                <c:pt idx="154">
                  <c:v>6</c:v>
                </c:pt>
                <c:pt idx="155">
                  <c:v>6</c:v>
                </c:pt>
                <c:pt idx="156">
                  <c:v>6</c:v>
                </c:pt>
                <c:pt idx="157">
                  <c:v>6</c:v>
                </c:pt>
                <c:pt idx="158">
                  <c:v>6</c:v>
                </c:pt>
                <c:pt idx="159">
                  <c:v>6</c:v>
                </c:pt>
                <c:pt idx="160">
                  <c:v>6</c:v>
                </c:pt>
                <c:pt idx="161">
                  <c:v>6</c:v>
                </c:pt>
                <c:pt idx="162">
                  <c:v>7</c:v>
                </c:pt>
                <c:pt idx="163">
                  <c:v>7</c:v>
                </c:pt>
                <c:pt idx="164">
                  <c:v>10</c:v>
                </c:pt>
                <c:pt idx="165">
                  <c:v>10</c:v>
                </c:pt>
                <c:pt idx="166">
                  <c:v>11</c:v>
                </c:pt>
                <c:pt idx="167">
                  <c:v>11</c:v>
                </c:pt>
                <c:pt idx="168">
                  <c:v>11</c:v>
                </c:pt>
                <c:pt idx="169">
                  <c:v>11</c:v>
                </c:pt>
                <c:pt idx="170">
                  <c:v>11</c:v>
                </c:pt>
                <c:pt idx="171">
                  <c:v>11</c:v>
                </c:pt>
                <c:pt idx="172">
                  <c:v>15</c:v>
                </c:pt>
                <c:pt idx="173">
                  <c:v>16</c:v>
                </c:pt>
                <c:pt idx="174">
                  <c:v>16</c:v>
                </c:pt>
                <c:pt idx="175">
                  <c:v>20</c:v>
                </c:pt>
                <c:pt idx="176">
                  <c:v>20</c:v>
                </c:pt>
                <c:pt idx="177">
                  <c:v>21</c:v>
                </c:pt>
                <c:pt idx="178">
                  <c:v>24</c:v>
                </c:pt>
                <c:pt idx="179">
                  <c:v>26</c:v>
                </c:pt>
                <c:pt idx="180">
                  <c:v>29</c:v>
                </c:pt>
                <c:pt idx="181">
                  <c:v>31</c:v>
                </c:pt>
                <c:pt idx="182">
                  <c:v>3</c:v>
                </c:pt>
                <c:pt idx="183">
                  <c:v>3</c:v>
                </c:pt>
                <c:pt idx="184">
                  <c:v>4</c:v>
                </c:pt>
                <c:pt idx="185">
                  <c:v>4</c:v>
                </c:pt>
                <c:pt idx="186">
                  <c:v>4</c:v>
                </c:pt>
                <c:pt idx="187">
                  <c:v>4</c:v>
                </c:pt>
                <c:pt idx="188">
                  <c:v>6</c:v>
                </c:pt>
                <c:pt idx="189">
                  <c:v>6</c:v>
                </c:pt>
                <c:pt idx="190">
                  <c:v>6</c:v>
                </c:pt>
                <c:pt idx="191">
                  <c:v>6</c:v>
                </c:pt>
                <c:pt idx="192">
                  <c:v>6</c:v>
                </c:pt>
                <c:pt idx="193">
                  <c:v>6</c:v>
                </c:pt>
                <c:pt idx="194">
                  <c:v>6</c:v>
                </c:pt>
                <c:pt idx="195">
                  <c:v>6</c:v>
                </c:pt>
                <c:pt idx="196">
                  <c:v>7</c:v>
                </c:pt>
                <c:pt idx="197">
                  <c:v>7</c:v>
                </c:pt>
                <c:pt idx="198">
                  <c:v>10</c:v>
                </c:pt>
                <c:pt idx="199">
                  <c:v>10</c:v>
                </c:pt>
                <c:pt idx="200">
                  <c:v>10</c:v>
                </c:pt>
                <c:pt idx="201">
                  <c:v>11</c:v>
                </c:pt>
                <c:pt idx="202">
                  <c:v>11</c:v>
                </c:pt>
                <c:pt idx="203">
                  <c:v>11</c:v>
                </c:pt>
                <c:pt idx="204">
                  <c:v>11</c:v>
                </c:pt>
                <c:pt idx="205">
                  <c:v>11</c:v>
                </c:pt>
                <c:pt idx="206">
                  <c:v>11</c:v>
                </c:pt>
                <c:pt idx="207">
                  <c:v>11</c:v>
                </c:pt>
                <c:pt idx="208">
                  <c:v>11</c:v>
                </c:pt>
                <c:pt idx="209">
                  <c:v>11</c:v>
                </c:pt>
                <c:pt idx="210">
                  <c:v>11</c:v>
                </c:pt>
                <c:pt idx="211">
                  <c:v>14</c:v>
                </c:pt>
                <c:pt idx="212">
                  <c:v>16</c:v>
                </c:pt>
                <c:pt idx="213">
                  <c:v>16</c:v>
                </c:pt>
                <c:pt idx="214">
                  <c:v>17</c:v>
                </c:pt>
                <c:pt idx="215">
                  <c:v>21</c:v>
                </c:pt>
                <c:pt idx="216">
                  <c:v>21</c:v>
                </c:pt>
                <c:pt idx="217">
                  <c:v>30</c:v>
                </c:pt>
                <c:pt idx="218">
                  <c:v>4</c:v>
                </c:pt>
                <c:pt idx="219">
                  <c:v>4</c:v>
                </c:pt>
                <c:pt idx="220">
                  <c:v>5</c:v>
                </c:pt>
                <c:pt idx="221">
                  <c:v>5</c:v>
                </c:pt>
                <c:pt idx="222">
                  <c:v>5</c:v>
                </c:pt>
                <c:pt idx="223">
                  <c:v>6</c:v>
                </c:pt>
                <c:pt idx="224">
                  <c:v>6</c:v>
                </c:pt>
                <c:pt idx="225">
                  <c:v>7</c:v>
                </c:pt>
                <c:pt idx="226">
                  <c:v>9</c:v>
                </c:pt>
                <c:pt idx="227">
                  <c:v>9</c:v>
                </c:pt>
                <c:pt idx="228">
                  <c:v>9</c:v>
                </c:pt>
                <c:pt idx="229">
                  <c:v>9</c:v>
                </c:pt>
                <c:pt idx="230">
                  <c:v>10</c:v>
                </c:pt>
                <c:pt idx="231">
                  <c:v>10</c:v>
                </c:pt>
                <c:pt idx="232">
                  <c:v>10</c:v>
                </c:pt>
                <c:pt idx="233">
                  <c:v>11</c:v>
                </c:pt>
                <c:pt idx="234">
                  <c:v>11</c:v>
                </c:pt>
                <c:pt idx="235">
                  <c:v>11</c:v>
                </c:pt>
                <c:pt idx="236">
                  <c:v>11</c:v>
                </c:pt>
                <c:pt idx="237">
                  <c:v>11</c:v>
                </c:pt>
                <c:pt idx="238">
                  <c:v>11</c:v>
                </c:pt>
                <c:pt idx="239">
                  <c:v>16</c:v>
                </c:pt>
                <c:pt idx="240">
                  <c:v>16</c:v>
                </c:pt>
                <c:pt idx="241">
                  <c:v>19</c:v>
                </c:pt>
                <c:pt idx="242">
                  <c:v>21</c:v>
                </c:pt>
                <c:pt idx="243">
                  <c:v>21</c:v>
                </c:pt>
                <c:pt idx="244">
                  <c:v>29</c:v>
                </c:pt>
                <c:pt idx="245">
                  <c:v>50</c:v>
                </c:pt>
                <c:pt idx="246">
                  <c:v>4</c:v>
                </c:pt>
                <c:pt idx="247">
                  <c:v>5</c:v>
                </c:pt>
                <c:pt idx="248">
                  <c:v>5</c:v>
                </c:pt>
                <c:pt idx="249">
                  <c:v>5</c:v>
                </c:pt>
                <c:pt idx="250">
                  <c:v>6</c:v>
                </c:pt>
                <c:pt idx="251">
                  <c:v>6</c:v>
                </c:pt>
                <c:pt idx="252">
                  <c:v>6</c:v>
                </c:pt>
                <c:pt idx="253">
                  <c:v>10</c:v>
                </c:pt>
                <c:pt idx="254">
                  <c:v>10</c:v>
                </c:pt>
                <c:pt idx="255">
                  <c:v>11</c:v>
                </c:pt>
                <c:pt idx="256">
                  <c:v>11</c:v>
                </c:pt>
                <c:pt idx="257">
                  <c:v>11</c:v>
                </c:pt>
                <c:pt idx="258">
                  <c:v>15</c:v>
                </c:pt>
                <c:pt idx="259">
                  <c:v>15</c:v>
                </c:pt>
                <c:pt idx="260">
                  <c:v>16</c:v>
                </c:pt>
                <c:pt idx="261">
                  <c:v>20</c:v>
                </c:pt>
                <c:pt idx="262">
                  <c:v>21</c:v>
                </c:pt>
                <c:pt idx="263">
                  <c:v>30</c:v>
                </c:pt>
                <c:pt idx="264">
                  <c:v>50</c:v>
                </c:pt>
                <c:pt idx="265">
                  <c:v>5</c:v>
                </c:pt>
                <c:pt idx="266">
                  <c:v>5</c:v>
                </c:pt>
                <c:pt idx="267">
                  <c:v>5</c:v>
                </c:pt>
                <c:pt idx="268">
                  <c:v>6</c:v>
                </c:pt>
                <c:pt idx="269">
                  <c:v>6</c:v>
                </c:pt>
                <c:pt idx="270">
                  <c:v>6</c:v>
                </c:pt>
                <c:pt idx="271">
                  <c:v>6</c:v>
                </c:pt>
                <c:pt idx="272">
                  <c:v>9</c:v>
                </c:pt>
                <c:pt idx="273">
                  <c:v>11</c:v>
                </c:pt>
                <c:pt idx="274">
                  <c:v>11</c:v>
                </c:pt>
                <c:pt idx="275">
                  <c:v>11</c:v>
                </c:pt>
                <c:pt idx="276">
                  <c:v>11</c:v>
                </c:pt>
                <c:pt idx="277">
                  <c:v>11</c:v>
                </c:pt>
                <c:pt idx="278">
                  <c:v>11</c:v>
                </c:pt>
                <c:pt idx="279">
                  <c:v>11</c:v>
                </c:pt>
                <c:pt idx="280">
                  <c:v>11</c:v>
                </c:pt>
                <c:pt idx="281">
                  <c:v>11</c:v>
                </c:pt>
                <c:pt idx="282">
                  <c:v>11</c:v>
                </c:pt>
                <c:pt idx="283">
                  <c:v>15</c:v>
                </c:pt>
                <c:pt idx="284">
                  <c:v>16</c:v>
                </c:pt>
                <c:pt idx="285">
                  <c:v>16</c:v>
                </c:pt>
                <c:pt idx="286">
                  <c:v>31</c:v>
                </c:pt>
                <c:pt idx="287">
                  <c:v>51</c:v>
                </c:pt>
                <c:pt idx="288">
                  <c:v>3</c:v>
                </c:pt>
                <c:pt idx="289">
                  <c:v>3</c:v>
                </c:pt>
                <c:pt idx="290">
                  <c:v>5</c:v>
                </c:pt>
                <c:pt idx="291">
                  <c:v>5</c:v>
                </c:pt>
                <c:pt idx="292">
                  <c:v>5</c:v>
                </c:pt>
                <c:pt idx="293">
                  <c:v>5</c:v>
                </c:pt>
                <c:pt idx="294">
                  <c:v>5</c:v>
                </c:pt>
                <c:pt idx="295">
                  <c:v>5</c:v>
                </c:pt>
                <c:pt idx="296">
                  <c:v>5</c:v>
                </c:pt>
                <c:pt idx="297">
                  <c:v>5</c:v>
                </c:pt>
                <c:pt idx="298">
                  <c:v>6</c:v>
                </c:pt>
                <c:pt idx="299">
                  <c:v>8</c:v>
                </c:pt>
                <c:pt idx="300">
                  <c:v>9</c:v>
                </c:pt>
                <c:pt idx="301">
                  <c:v>9</c:v>
                </c:pt>
                <c:pt idx="302">
                  <c:v>10</c:v>
                </c:pt>
                <c:pt idx="303">
                  <c:v>10</c:v>
                </c:pt>
                <c:pt idx="304">
                  <c:v>10</c:v>
                </c:pt>
                <c:pt idx="305">
                  <c:v>10</c:v>
                </c:pt>
                <c:pt idx="306">
                  <c:v>10</c:v>
                </c:pt>
                <c:pt idx="307">
                  <c:v>10</c:v>
                </c:pt>
                <c:pt idx="308">
                  <c:v>10</c:v>
                </c:pt>
                <c:pt idx="309">
                  <c:v>10</c:v>
                </c:pt>
                <c:pt idx="310">
                  <c:v>11</c:v>
                </c:pt>
                <c:pt idx="311">
                  <c:v>11</c:v>
                </c:pt>
                <c:pt idx="312">
                  <c:v>11</c:v>
                </c:pt>
                <c:pt idx="313">
                  <c:v>16</c:v>
                </c:pt>
                <c:pt idx="314">
                  <c:v>20</c:v>
                </c:pt>
                <c:pt idx="315">
                  <c:v>21</c:v>
                </c:pt>
                <c:pt idx="316">
                  <c:v>21</c:v>
                </c:pt>
                <c:pt idx="317">
                  <c:v>21</c:v>
                </c:pt>
                <c:pt idx="318">
                  <c:v>21</c:v>
                </c:pt>
                <c:pt idx="319">
                  <c:v>26</c:v>
                </c:pt>
                <c:pt idx="320">
                  <c:v>26</c:v>
                </c:pt>
                <c:pt idx="321">
                  <c:v>26</c:v>
                </c:pt>
                <c:pt idx="322">
                  <c:v>26</c:v>
                </c:pt>
                <c:pt idx="323">
                  <c:v>26</c:v>
                </c:pt>
                <c:pt idx="324">
                  <c:v>49</c:v>
                </c:pt>
                <c:pt idx="325">
                  <c:v>50</c:v>
                </c:pt>
                <c:pt idx="326">
                  <c:v>4</c:v>
                </c:pt>
                <c:pt idx="327">
                  <c:v>5</c:v>
                </c:pt>
                <c:pt idx="328">
                  <c:v>5</c:v>
                </c:pt>
                <c:pt idx="329">
                  <c:v>5</c:v>
                </c:pt>
                <c:pt idx="330">
                  <c:v>8</c:v>
                </c:pt>
                <c:pt idx="331">
                  <c:v>9</c:v>
                </c:pt>
                <c:pt idx="332">
                  <c:v>10</c:v>
                </c:pt>
                <c:pt idx="333">
                  <c:v>10</c:v>
                </c:pt>
                <c:pt idx="334">
                  <c:v>11</c:v>
                </c:pt>
                <c:pt idx="335">
                  <c:v>11</c:v>
                </c:pt>
                <c:pt idx="336">
                  <c:v>16</c:v>
                </c:pt>
                <c:pt idx="337">
                  <c:v>19</c:v>
                </c:pt>
                <c:pt idx="338">
                  <c:v>25</c:v>
                </c:pt>
                <c:pt idx="339">
                  <c:v>30</c:v>
                </c:pt>
                <c:pt idx="340">
                  <c:v>49</c:v>
                </c:pt>
                <c:pt idx="341">
                  <c:v>49</c:v>
                </c:pt>
              </c:numCache>
            </c:numRef>
          </c:val>
          <c:extLst>
            <c:ext xmlns:c16="http://schemas.microsoft.com/office/drawing/2014/chart" uri="{C3380CC4-5D6E-409C-BE32-E72D297353CC}">
              <c16:uniqueId val="{00000001-11F5-794A-86C9-94A96CCEF051}"/>
            </c:ext>
          </c:extLst>
        </c:ser>
        <c:dLbls>
          <c:showLegendKey val="0"/>
          <c:showVal val="0"/>
          <c:showCatName val="0"/>
          <c:showSerName val="0"/>
          <c:showPercent val="0"/>
          <c:showBubbleSize val="0"/>
        </c:dLbls>
        <c:gapWidth val="150"/>
        <c:overlap val="100"/>
        <c:axId val="-2112528376"/>
        <c:axId val="-2106159544"/>
      </c:barChart>
      <c:catAx>
        <c:axId val="-2112528376"/>
        <c:scaling>
          <c:orientation val="maxMin"/>
        </c:scaling>
        <c:delete val="0"/>
        <c:axPos val="l"/>
        <c:numFmt formatCode="General" sourceLinked="1"/>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06159544"/>
        <c:crosses val="autoZero"/>
        <c:auto val="1"/>
        <c:lblAlgn val="ctr"/>
        <c:lblOffset val="100"/>
        <c:noMultiLvlLbl val="0"/>
      </c:catAx>
      <c:valAx>
        <c:axId val="-2106159544"/>
        <c:scaling>
          <c:orientation val="minMax"/>
          <c:min val="2010"/>
        </c:scaling>
        <c:delete val="0"/>
        <c:axPos val="t"/>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low"/>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125283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число заявок на конкурсе</c:v>
                </c:pt>
              </c:strCache>
            </c:strRef>
          </c:tx>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Лист1!$A$2:$A$5</c:f>
              <c:strCache>
                <c:ptCount val="4"/>
                <c:pt idx="0">
                  <c:v>1</c:v>
                </c:pt>
                <c:pt idx="1">
                  <c:v>2</c:v>
                </c:pt>
                <c:pt idx="2">
                  <c:v>3</c:v>
                </c:pt>
                <c:pt idx="3">
                  <c:v>нет информации</c:v>
                </c:pt>
              </c:strCache>
            </c:strRef>
          </c:cat>
          <c:val>
            <c:numRef>
              <c:f>Лист1!$B$2:$B$5</c:f>
              <c:numCache>
                <c:formatCode>General</c:formatCode>
                <c:ptCount val="4"/>
                <c:pt idx="0">
                  <c:v>86</c:v>
                </c:pt>
                <c:pt idx="1">
                  <c:v>4</c:v>
                </c:pt>
                <c:pt idx="2">
                  <c:v>2</c:v>
                </c:pt>
                <c:pt idx="3">
                  <c:v>261</c:v>
                </c:pt>
              </c:numCache>
            </c:numRef>
          </c:val>
          <c:extLst>
            <c:ext xmlns:c16="http://schemas.microsoft.com/office/drawing/2014/chart" uri="{C3380CC4-5D6E-409C-BE32-E72D297353CC}">
              <c16:uniqueId val="{00000000-EC63-BF45-901D-81FFBE8A72DD}"/>
            </c:ext>
          </c:extLst>
        </c:ser>
        <c:dLbls>
          <c:showLegendKey val="0"/>
          <c:showVal val="0"/>
          <c:showCatName val="0"/>
          <c:showSerName val="0"/>
          <c:showPercent val="0"/>
          <c:showBubbleSize val="0"/>
        </c:dLbls>
        <c:gapWidth val="219"/>
        <c:overlap val="-27"/>
        <c:axId val="2120451976"/>
        <c:axId val="2120280504"/>
      </c:barChart>
      <c:catAx>
        <c:axId val="2120451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20280504"/>
        <c:crosses val="autoZero"/>
        <c:auto val="1"/>
        <c:lblAlgn val="ctr"/>
        <c:lblOffset val="100"/>
        <c:noMultiLvlLbl val="0"/>
      </c:catAx>
      <c:valAx>
        <c:axId val="2120280504"/>
        <c:scaling>
          <c:orientation val="minMax"/>
        </c:scaling>
        <c:delete val="1"/>
        <c:axPos val="l"/>
        <c:numFmt formatCode="General" sourceLinked="1"/>
        <c:majorTickMark val="none"/>
        <c:minorTickMark val="none"/>
        <c:tickLblPos val="nextTo"/>
        <c:crossAx val="2120451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pieChart>
        <c:varyColors val="1"/>
        <c:ser>
          <c:idx val="0"/>
          <c:order val="0"/>
          <c:dPt>
            <c:idx val="0"/>
            <c:bubble3D val="0"/>
            <c:spPr>
              <a:solidFill>
                <a:schemeClr val="accent1"/>
              </a:solidFill>
            </c:spPr>
            <c:extLst>
              <c:ext xmlns:c16="http://schemas.microsoft.com/office/drawing/2014/chart" uri="{C3380CC4-5D6E-409C-BE32-E72D297353CC}">
                <c16:uniqueId val="{00000001-32CA-4271-AB6C-BF4045C5C019}"/>
              </c:ext>
            </c:extLst>
          </c:dPt>
          <c:dPt>
            <c:idx val="1"/>
            <c:bubble3D val="0"/>
            <c:spPr>
              <a:solidFill>
                <a:schemeClr val="accent2"/>
              </a:solidFill>
            </c:spPr>
            <c:extLst>
              <c:ext xmlns:c16="http://schemas.microsoft.com/office/drawing/2014/chart" uri="{C3380CC4-5D6E-409C-BE32-E72D297353CC}">
                <c16:uniqueId val="{00000003-32CA-4271-AB6C-BF4045C5C019}"/>
              </c:ext>
            </c:extLst>
          </c:dPt>
          <c:dPt>
            <c:idx val="2"/>
            <c:bubble3D val="0"/>
            <c:spPr>
              <a:solidFill>
                <a:schemeClr val="accent3"/>
              </a:solidFill>
            </c:spPr>
            <c:extLst>
              <c:ext xmlns:c16="http://schemas.microsoft.com/office/drawing/2014/chart" uri="{C3380CC4-5D6E-409C-BE32-E72D297353CC}">
                <c16:uniqueId val="{00000005-32CA-4271-AB6C-BF4045C5C019}"/>
              </c:ext>
            </c:extLst>
          </c:dPt>
          <c:dLbls>
            <c:numFmt formatCode="0.0%" sourceLinked="0"/>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extLst>
          </c:dLbls>
          <c:cat>
            <c:strRef>
              <c:f>'[20042024_0900_Концессии_ВСиВО_анализ (2).xlsx]граф_3'!$J$2:$J$4</c:f>
              <c:strCache>
                <c:ptCount val="3"/>
                <c:pt idx="0">
                  <c:v>действующее</c:v>
                </c:pt>
                <c:pt idx="1">
                  <c:v>завершенное</c:v>
                </c:pt>
                <c:pt idx="2">
                  <c:v>расторгнутое</c:v>
                </c:pt>
              </c:strCache>
            </c:strRef>
          </c:cat>
          <c:val>
            <c:numRef>
              <c:f>'[20042024_0900_Концессии_ВСиВО_анализ (2).xlsx]граф_3'!$L$2:$L$4</c:f>
              <c:numCache>
                <c:formatCode>General</c:formatCode>
                <c:ptCount val="3"/>
                <c:pt idx="0">
                  <c:v>0.61583577712610005</c:v>
                </c:pt>
                <c:pt idx="1">
                  <c:v>0.16129032258064499</c:v>
                </c:pt>
                <c:pt idx="2">
                  <c:v>0.22287390029325499</c:v>
                </c:pt>
              </c:numCache>
            </c:numRef>
          </c:val>
          <c:extLst>
            <c:ext xmlns:c16="http://schemas.microsoft.com/office/drawing/2014/chart" uri="{C3380CC4-5D6E-409C-BE32-E72D297353CC}">
              <c16:uniqueId val="{00000006-32CA-4271-AB6C-BF4045C5C019}"/>
            </c:ext>
          </c:extLst>
        </c:ser>
        <c:dLbls>
          <c:showLegendKey val="0"/>
          <c:showVal val="1"/>
          <c:showCatName val="0"/>
          <c:showSerName val="0"/>
          <c:showPercent val="0"/>
          <c:showBubbleSize val="0"/>
          <c:showLeaderLines val="0"/>
        </c:dLbls>
        <c:firstSliceAng val="0"/>
      </c:pieChart>
    </c:plotArea>
    <c:legend>
      <c:legendPos val="r"/>
      <c:overlay val="0"/>
    </c:legend>
    <c:plotVisOnly val="1"/>
    <c:dispBlanksAs val="zero"/>
    <c:showDLblsOverMax val="1"/>
  </c:chart>
  <c:spPr>
    <a:noFill/>
    <a:ln>
      <a:noFill/>
    </a:ln>
  </c:spPr>
  <c:txPr>
    <a:bodyPr/>
    <a:lstStyle/>
    <a:p>
      <a:pPr>
        <a:defRPr>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3A5-604F-AAD0-547AABFEA83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3A5-604F-AAD0-547AABFEA837}"/>
              </c:ext>
            </c:extLst>
          </c:dPt>
          <c:dLbls>
            <c:numFmt formatCode="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Лист1!$A$2:$A$3</c:f>
              <c:strCache>
                <c:ptCount val="2"/>
                <c:pt idx="0">
                  <c:v>средства концессионера</c:v>
                </c:pt>
                <c:pt idx="1">
                  <c:v>cредства концедента</c:v>
                </c:pt>
              </c:strCache>
            </c:strRef>
          </c:cat>
          <c:val>
            <c:numRef>
              <c:f>Лист1!$B$2:$B$3</c:f>
              <c:numCache>
                <c:formatCode>General</c:formatCode>
                <c:ptCount val="2"/>
                <c:pt idx="0">
                  <c:v>0.90742176421113396</c:v>
                </c:pt>
                <c:pt idx="1">
                  <c:v>9.2534246042126886E-2</c:v>
                </c:pt>
              </c:numCache>
            </c:numRef>
          </c:val>
          <c:extLst>
            <c:ext xmlns:c16="http://schemas.microsoft.com/office/drawing/2014/chart" uri="{C3380CC4-5D6E-409C-BE32-E72D297353CC}">
              <c16:uniqueId val="{00000000-CAE5-9142-B19C-7AD6ACB519F5}"/>
            </c:ext>
          </c:extLst>
        </c:ser>
        <c:dLbls>
          <c:showLegendKey val="0"/>
          <c:showVal val="1"/>
          <c:showCatName val="0"/>
          <c:showSerName val="0"/>
          <c:showPercent val="0"/>
          <c:showBubbleSize val="0"/>
          <c:showLeaderLines val="0"/>
        </c:dLbls>
        <c:firstSliceAng val="0"/>
      </c:pie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срок реализации концессионного соглашения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A0FF-4A7C-A999-7A7CD57332D7}"/>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A0FF-4A7C-A999-7A7CD57332D7}"/>
              </c:ext>
            </c:extLst>
          </c:dPt>
          <c:dLbls>
            <c:dLbl>
              <c:idx val="0"/>
              <c:layout>
                <c:manualLayout>
                  <c:x val="5.9047853364497388E-2"/>
                  <c:y val="-8.9898273006860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A0FF-4A7C-A999-7A7CD57332D7}"/>
                </c:ext>
              </c:extLst>
            </c:dLbl>
            <c:dLbl>
              <c:idx val="1"/>
              <c:layout>
                <c:manualLayout>
                  <c:x val="-7.1349489482101125E-2"/>
                  <c:y val="-4.731488052992666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A0FF-4A7C-A999-7A7CD57332D7}"/>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Лист1!$A$2:$A$3</c:f>
              <c:strCache>
                <c:ptCount val="2"/>
                <c:pt idx="0">
                  <c:v>менее 10 лет</c:v>
                </c:pt>
                <c:pt idx="1">
                  <c:v>от 10 лет и более</c:v>
                </c:pt>
              </c:strCache>
            </c:strRef>
          </c:cat>
          <c:val>
            <c:numRef>
              <c:f>Лист1!$B$2:$B$3</c:f>
              <c:numCache>
                <c:formatCode>General</c:formatCode>
                <c:ptCount val="2"/>
                <c:pt idx="0">
                  <c:v>0.41297935103244837</c:v>
                </c:pt>
                <c:pt idx="1">
                  <c:v>0.58702064896755157</c:v>
                </c:pt>
              </c:numCache>
            </c:numRef>
          </c:val>
          <c:extLst>
            <c:ext xmlns:c16="http://schemas.microsoft.com/office/drawing/2014/chart" uri="{C3380CC4-5D6E-409C-BE32-E72D297353CC}">
              <c16:uniqueId val="{00000004-A0FF-4A7C-A999-7A7CD57332D7}"/>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срок реализации концессионного соглашения</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593-4529-8CAD-09C97310F353}"/>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593-4529-8CAD-09C97310F353}"/>
              </c:ext>
            </c:extLst>
          </c:dPt>
          <c:dLbls>
            <c:dLbl>
              <c:idx val="0"/>
              <c:layout>
                <c:manualLayout>
                  <c:x val="5.6545789797172709E-2"/>
                  <c:y val="-4.7292504138094112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593-4529-8CAD-09C97310F353}"/>
                </c:ext>
              </c:extLst>
            </c:dLbl>
            <c:dLbl>
              <c:idx val="1"/>
              <c:layout>
                <c:manualLayout>
                  <c:x val="-8.1130915795943503E-2"/>
                  <c:y val="-9.458500827618822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593-4529-8CAD-09C97310F353}"/>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Лист1!$A$2:$A$3</c:f>
              <c:strCache>
                <c:ptCount val="2"/>
                <c:pt idx="0">
                  <c:v>менее 10 лет</c:v>
                </c:pt>
                <c:pt idx="1">
                  <c:v>от 10 лет и более</c:v>
                </c:pt>
              </c:strCache>
            </c:strRef>
          </c:cat>
          <c:val>
            <c:numRef>
              <c:f>Лист1!$B$2:$B$3</c:f>
              <c:numCache>
                <c:formatCode>General</c:formatCode>
                <c:ptCount val="2"/>
                <c:pt idx="0">
                  <c:v>0.34883720930232598</c:v>
                </c:pt>
                <c:pt idx="1">
                  <c:v>0.65116279069767402</c:v>
                </c:pt>
              </c:numCache>
            </c:numRef>
          </c:val>
          <c:extLst>
            <c:ext xmlns:c16="http://schemas.microsoft.com/office/drawing/2014/chart" uri="{C3380CC4-5D6E-409C-BE32-E72D297353CC}">
              <c16:uniqueId val="{00000004-4593-4529-8CAD-09C97310F353}"/>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число городов указанной людности с заключенными концессионными соглашениями</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более 1000</c:v>
                </c:pt>
                <c:pt idx="1">
                  <c:v>от 500 до 1000</c:v>
                </c:pt>
                <c:pt idx="2">
                  <c:v>от 250 до 500</c:v>
                </c:pt>
                <c:pt idx="3">
                  <c:v>от 100 до 250</c:v>
                </c:pt>
                <c:pt idx="4">
                  <c:v>от 50 до 100</c:v>
                </c:pt>
                <c:pt idx="5">
                  <c:v>менее 50</c:v>
                </c:pt>
              </c:strCache>
            </c:strRef>
          </c:cat>
          <c:val>
            <c:numRef>
              <c:f>Лист1!$B$2:$B$7</c:f>
              <c:numCache>
                <c:formatCode>General</c:formatCode>
                <c:ptCount val="6"/>
                <c:pt idx="0">
                  <c:v>5</c:v>
                </c:pt>
                <c:pt idx="1">
                  <c:v>3</c:v>
                </c:pt>
                <c:pt idx="2">
                  <c:v>7</c:v>
                </c:pt>
                <c:pt idx="3">
                  <c:v>16</c:v>
                </c:pt>
                <c:pt idx="4">
                  <c:v>4</c:v>
                </c:pt>
                <c:pt idx="5">
                  <c:v>137</c:v>
                </c:pt>
              </c:numCache>
            </c:numRef>
          </c:val>
          <c:extLst>
            <c:ext xmlns:c16="http://schemas.microsoft.com/office/drawing/2014/chart" uri="{C3380CC4-5D6E-409C-BE32-E72D297353CC}">
              <c16:uniqueId val="{00000000-ECBA-4932-B007-B7BFA07744F3}"/>
            </c:ext>
          </c:extLst>
        </c:ser>
        <c:dLbls>
          <c:showLegendKey val="0"/>
          <c:showVal val="0"/>
          <c:showCatName val="0"/>
          <c:showSerName val="0"/>
          <c:showPercent val="0"/>
          <c:showBubbleSize val="0"/>
        </c:dLbls>
        <c:gapWidth val="219"/>
        <c:overlap val="-27"/>
        <c:axId val="-2144895976"/>
        <c:axId val="2122792808"/>
      </c:barChart>
      <c:catAx>
        <c:axId val="-21448959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тыс.</a:t>
                </a:r>
                <a:r>
                  <a:rPr lang="ru-RU" baseline="0"/>
                  <a:t> человек</a:t>
                </a:r>
                <a:endParaRPr lang="ru-RU"/>
              </a:p>
            </c:rich>
          </c:tx>
          <c:layout>
            <c:manualLayout>
              <c:xMode val="edge"/>
              <c:yMode val="edge"/>
              <c:x val="4.4711693331901697E-2"/>
              <c:y val="0.84902137910268005"/>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22792808"/>
        <c:crosses val="autoZero"/>
        <c:auto val="1"/>
        <c:lblAlgn val="ctr"/>
        <c:lblOffset val="100"/>
        <c:noMultiLvlLbl val="0"/>
      </c:catAx>
      <c:valAx>
        <c:axId val="2122792808"/>
        <c:scaling>
          <c:orientation val="minMax"/>
        </c:scaling>
        <c:delete val="1"/>
        <c:axPos val="l"/>
        <c:numFmt formatCode="General" sourceLinked="1"/>
        <c:majorTickMark val="none"/>
        <c:minorTickMark val="none"/>
        <c:tickLblPos val="nextTo"/>
        <c:crossAx val="-214489597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структура концессионных соглашений продолжительностью более 10 лет по сроку реализации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122-4906-8211-13B9819C7B1F}"/>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122-4906-8211-13B9819C7B1F}"/>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5122-4906-8211-13B9819C7B1F}"/>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5122-4906-8211-13B9819C7B1F}"/>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5122-4906-8211-13B9819C7B1F}"/>
              </c:ext>
            </c:extLst>
          </c:dPt>
          <c:dLbls>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Лист1!$A$2:$A$6</c:f>
              <c:strCache>
                <c:ptCount val="5"/>
                <c:pt idx="0">
                  <c:v>от 10 до 14 лет</c:v>
                </c:pt>
                <c:pt idx="1">
                  <c:v>от 15 до 19 лет</c:v>
                </c:pt>
                <c:pt idx="2">
                  <c:v>от 20 до 24 лет</c:v>
                </c:pt>
                <c:pt idx="3">
                  <c:v>от 25 до 29 лет</c:v>
                </c:pt>
                <c:pt idx="4">
                  <c:v>30 лет и более</c:v>
                </c:pt>
              </c:strCache>
            </c:strRef>
          </c:cat>
          <c:val>
            <c:numRef>
              <c:f>Лист1!$B$2:$B$6</c:f>
              <c:numCache>
                <c:formatCode>General</c:formatCode>
                <c:ptCount val="5"/>
                <c:pt idx="0">
                  <c:v>0.47023809523809523</c:v>
                </c:pt>
                <c:pt idx="1">
                  <c:v>0.17857142857142858</c:v>
                </c:pt>
                <c:pt idx="2">
                  <c:v>0.22619047619047619</c:v>
                </c:pt>
                <c:pt idx="3">
                  <c:v>6.5476190476190479E-2</c:v>
                </c:pt>
                <c:pt idx="4">
                  <c:v>8.3333333333333329E-2</c:v>
                </c:pt>
              </c:numCache>
            </c:numRef>
          </c:val>
          <c:extLst>
            <c:ext xmlns:c16="http://schemas.microsoft.com/office/drawing/2014/chart" uri="{C3380CC4-5D6E-409C-BE32-E72D297353CC}">
              <c16:uniqueId val="{0000000A-5122-4906-8211-13B9819C7B1F}"/>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884485940723E-2"/>
          <c:y val="6.3364055299539201E-2"/>
          <c:w val="0.95223102811855398"/>
          <c:h val="0.62635164556043399"/>
        </c:manualLayout>
      </c:layout>
      <c:barChart>
        <c:barDir val="bar"/>
        <c:grouping val="percentStacked"/>
        <c:varyColors val="0"/>
        <c:ser>
          <c:idx val="0"/>
          <c:order val="0"/>
          <c:tx>
            <c:strRef>
              <c:f>Лист1!$B$1</c:f>
              <c:strCache>
                <c:ptCount val="1"/>
                <c:pt idx="0">
                  <c:v>в концессиях сроком 25 лет и более</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Объем инвестиций</c:v>
                </c:pt>
              </c:strCache>
            </c:strRef>
          </c:cat>
          <c:val>
            <c:numRef>
              <c:f>Лист1!$B$2</c:f>
              <c:numCache>
                <c:formatCode>General</c:formatCode>
                <c:ptCount val="1"/>
                <c:pt idx="0">
                  <c:v>0.646751740488408</c:v>
                </c:pt>
              </c:numCache>
            </c:numRef>
          </c:val>
          <c:extLst>
            <c:ext xmlns:c16="http://schemas.microsoft.com/office/drawing/2014/chart" uri="{C3380CC4-5D6E-409C-BE32-E72D297353CC}">
              <c16:uniqueId val="{00000000-A9C3-C748-8602-4EDAA3841634}"/>
            </c:ext>
          </c:extLst>
        </c:ser>
        <c:ser>
          <c:idx val="1"/>
          <c:order val="1"/>
          <c:tx>
            <c:strRef>
              <c:f>Лист1!$C$1</c:f>
              <c:strCache>
                <c:ptCount val="1"/>
                <c:pt idx="0">
                  <c:v>в концессиях сроком от 10 до 25 лет</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Объем инвестиций</c:v>
                </c:pt>
              </c:strCache>
            </c:strRef>
          </c:cat>
          <c:val>
            <c:numRef>
              <c:f>Лист1!$C$2</c:f>
              <c:numCache>
                <c:formatCode>General</c:formatCode>
                <c:ptCount val="1"/>
                <c:pt idx="0">
                  <c:v>0.353248259511592</c:v>
                </c:pt>
              </c:numCache>
            </c:numRef>
          </c:val>
          <c:extLst>
            <c:ext xmlns:c16="http://schemas.microsoft.com/office/drawing/2014/chart" uri="{C3380CC4-5D6E-409C-BE32-E72D297353CC}">
              <c16:uniqueId val="{00000001-A9C3-C748-8602-4EDAA3841634}"/>
            </c:ext>
          </c:extLst>
        </c:ser>
        <c:dLbls>
          <c:dLblPos val="ctr"/>
          <c:showLegendKey val="0"/>
          <c:showVal val="1"/>
          <c:showCatName val="0"/>
          <c:showSerName val="0"/>
          <c:showPercent val="0"/>
          <c:showBubbleSize val="0"/>
        </c:dLbls>
        <c:gapWidth val="150"/>
        <c:overlap val="100"/>
        <c:axId val="-2141608984"/>
        <c:axId val="-2127622872"/>
      </c:barChart>
      <c:catAx>
        <c:axId val="-2141608984"/>
        <c:scaling>
          <c:orientation val="minMax"/>
        </c:scaling>
        <c:delete val="1"/>
        <c:axPos val="l"/>
        <c:numFmt formatCode="General" sourceLinked="1"/>
        <c:majorTickMark val="none"/>
        <c:minorTickMark val="none"/>
        <c:tickLblPos val="nextTo"/>
        <c:crossAx val="-2127622872"/>
        <c:crosses val="autoZero"/>
        <c:auto val="1"/>
        <c:lblAlgn val="ctr"/>
        <c:lblOffset val="100"/>
        <c:noMultiLvlLbl val="0"/>
      </c:catAx>
      <c:valAx>
        <c:axId val="-2127622872"/>
        <c:scaling>
          <c:orientation val="minMax"/>
          <c:min val="0"/>
        </c:scaling>
        <c:delete val="1"/>
        <c:axPos val="b"/>
        <c:numFmt formatCode="0%" sourceLinked="1"/>
        <c:majorTickMark val="none"/>
        <c:minorTickMark val="none"/>
        <c:tickLblPos val="nextTo"/>
        <c:crossAx val="-2141608984"/>
        <c:crosses val="autoZero"/>
        <c:crossBetween val="between"/>
      </c:valAx>
      <c:spPr>
        <a:noFill/>
        <a:ln>
          <a:noFill/>
        </a:ln>
        <a:effectLst/>
      </c:spPr>
    </c:plotArea>
    <c:legend>
      <c:legendPos val="b"/>
      <c:layout>
        <c:manualLayout>
          <c:xMode val="edge"/>
          <c:yMode val="edge"/>
          <c:x val="0.122305494030161"/>
          <c:y val="0.741559018832323"/>
          <c:w val="0.755389011939678"/>
          <c:h val="0.223878769186109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3884485940723E-2"/>
          <c:y val="6.3364055299539201E-2"/>
          <c:w val="0.95223102811855398"/>
          <c:h val="0.62635164556043399"/>
        </c:manualLayout>
      </c:layout>
      <c:barChart>
        <c:barDir val="bar"/>
        <c:grouping val="percentStacked"/>
        <c:varyColors val="0"/>
        <c:ser>
          <c:idx val="0"/>
          <c:order val="0"/>
          <c:tx>
            <c:strRef>
              <c:f>Лист1!$B$1</c:f>
              <c:strCache>
                <c:ptCount val="1"/>
                <c:pt idx="0">
                  <c:v>в концессиях сроком 25 лет и более</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Объем инвестиций</c:v>
                </c:pt>
              </c:strCache>
            </c:strRef>
          </c:cat>
          <c:val>
            <c:numRef>
              <c:f>Лист1!$B$2</c:f>
              <c:numCache>
                <c:formatCode>General</c:formatCode>
                <c:ptCount val="1"/>
                <c:pt idx="0">
                  <c:v>0.89805146954311177</c:v>
                </c:pt>
              </c:numCache>
            </c:numRef>
          </c:val>
          <c:extLst>
            <c:ext xmlns:c16="http://schemas.microsoft.com/office/drawing/2014/chart" uri="{C3380CC4-5D6E-409C-BE32-E72D297353CC}">
              <c16:uniqueId val="{00000000-A020-1F43-8607-22AD4EDE3917}"/>
            </c:ext>
          </c:extLst>
        </c:ser>
        <c:ser>
          <c:idx val="1"/>
          <c:order val="1"/>
          <c:tx>
            <c:strRef>
              <c:f>Лист1!$C$1</c:f>
              <c:strCache>
                <c:ptCount val="1"/>
                <c:pt idx="0">
                  <c:v>в концессиях сроком от 10 до 25 лет</c:v>
                </c:pt>
              </c:strCache>
            </c:strRef>
          </c:tx>
          <c:spPr>
            <a:solidFill>
              <a:schemeClr val="accent2"/>
            </a:solidFill>
            <a:ln>
              <a:noFill/>
            </a:ln>
            <a:effectLst/>
          </c:spPr>
          <c:invertIfNegative val="0"/>
          <c:dLbls>
            <c:numFmt formatCode="0.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c:f>
              <c:strCache>
                <c:ptCount val="1"/>
                <c:pt idx="0">
                  <c:v>Объем инвестиций</c:v>
                </c:pt>
              </c:strCache>
            </c:strRef>
          </c:cat>
          <c:val>
            <c:numRef>
              <c:f>Лист1!$C$2</c:f>
              <c:numCache>
                <c:formatCode>General</c:formatCode>
                <c:ptCount val="1"/>
                <c:pt idx="0">
                  <c:v>0.10194853045688823</c:v>
                </c:pt>
              </c:numCache>
            </c:numRef>
          </c:val>
          <c:extLst>
            <c:ext xmlns:c16="http://schemas.microsoft.com/office/drawing/2014/chart" uri="{C3380CC4-5D6E-409C-BE32-E72D297353CC}">
              <c16:uniqueId val="{00000001-A020-1F43-8607-22AD4EDE3917}"/>
            </c:ext>
          </c:extLst>
        </c:ser>
        <c:dLbls>
          <c:dLblPos val="ctr"/>
          <c:showLegendKey val="0"/>
          <c:showVal val="1"/>
          <c:showCatName val="0"/>
          <c:showSerName val="0"/>
          <c:showPercent val="0"/>
          <c:showBubbleSize val="0"/>
        </c:dLbls>
        <c:gapWidth val="150"/>
        <c:overlap val="100"/>
        <c:axId val="-2097784776"/>
        <c:axId val="-2097781736"/>
      </c:barChart>
      <c:catAx>
        <c:axId val="-2097784776"/>
        <c:scaling>
          <c:orientation val="minMax"/>
        </c:scaling>
        <c:delete val="1"/>
        <c:axPos val="l"/>
        <c:numFmt formatCode="General" sourceLinked="1"/>
        <c:majorTickMark val="none"/>
        <c:minorTickMark val="none"/>
        <c:tickLblPos val="nextTo"/>
        <c:crossAx val="-2097781736"/>
        <c:crosses val="autoZero"/>
        <c:auto val="1"/>
        <c:lblAlgn val="ctr"/>
        <c:lblOffset val="100"/>
        <c:noMultiLvlLbl val="0"/>
      </c:catAx>
      <c:valAx>
        <c:axId val="-2097781736"/>
        <c:scaling>
          <c:orientation val="minMax"/>
          <c:min val="0"/>
        </c:scaling>
        <c:delete val="1"/>
        <c:axPos val="b"/>
        <c:numFmt formatCode="0%" sourceLinked="1"/>
        <c:majorTickMark val="none"/>
        <c:minorTickMark val="none"/>
        <c:tickLblPos val="nextTo"/>
        <c:crossAx val="-2097784776"/>
        <c:crosses val="autoZero"/>
        <c:crossBetween val="between"/>
      </c:valAx>
      <c:spPr>
        <a:noFill/>
        <a:ln>
          <a:noFill/>
        </a:ln>
        <a:effectLst/>
      </c:spPr>
    </c:plotArea>
    <c:legend>
      <c:legendPos val="b"/>
      <c:layout>
        <c:manualLayout>
          <c:xMode val="edge"/>
          <c:yMode val="edge"/>
          <c:x val="0.122305494030161"/>
          <c:y val="0.741559018832323"/>
          <c:w val="0.755389011939678"/>
          <c:h val="0.22387876918610999"/>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spPr>
            <a:solidFill>
              <a:schemeClr val="bg1"/>
            </a:solidFill>
            <a:ln>
              <a:noFill/>
            </a:ln>
            <a:effectLst/>
          </c:spPr>
          <c:invertIfNegative val="0"/>
          <c:cat>
            <c:strRef>
              <c:f>граф_1!$F$2:$F$171</c:f>
              <c:strCache>
                <c:ptCount val="170"/>
                <c:pt idx="0">
                  <c:v>7177</c:v>
                </c:pt>
                <c:pt idx="1">
                  <c:v>3602</c:v>
                </c:pt>
                <c:pt idx="2">
                  <c:v>8007</c:v>
                </c:pt>
                <c:pt idx="3">
                  <c:v>5563</c:v>
                </c:pt>
                <c:pt idx="4">
                  <c:v>6756</c:v>
                </c:pt>
                <c:pt idx="5">
                  <c:v>2185</c:v>
                </c:pt>
                <c:pt idx="6">
                  <c:v>3600</c:v>
                </c:pt>
                <c:pt idx="7">
                  <c:v>3106</c:v>
                </c:pt>
                <c:pt idx="8">
                  <c:v>1728</c:v>
                </c:pt>
                <c:pt idx="9">
                  <c:v>1119</c:v>
                </c:pt>
                <c:pt idx="10">
                  <c:v>1120</c:v>
                </c:pt>
                <c:pt idx="11">
                  <c:v>1729</c:v>
                </c:pt>
                <c:pt idx="12">
                  <c:v>722</c:v>
                </c:pt>
                <c:pt idx="13">
                  <c:v>723</c:v>
                </c:pt>
                <c:pt idx="14">
                  <c:v>724</c:v>
                </c:pt>
                <c:pt idx="15">
                  <c:v>725</c:v>
                </c:pt>
                <c:pt idx="16">
                  <c:v>726</c:v>
                </c:pt>
                <c:pt idx="17">
                  <c:v>3265</c:v>
                </c:pt>
                <c:pt idx="18">
                  <c:v>1868</c:v>
                </c:pt>
                <c:pt idx="19">
                  <c:v>4525</c:v>
                </c:pt>
                <c:pt idx="20">
                  <c:v>4526</c:v>
                </c:pt>
                <c:pt idx="21">
                  <c:v>3934</c:v>
                </c:pt>
                <c:pt idx="22">
                  <c:v>6078</c:v>
                </c:pt>
                <c:pt idx="23">
                  <c:v>4105</c:v>
                </c:pt>
                <c:pt idx="24">
                  <c:v>3048</c:v>
                </c:pt>
                <c:pt idx="25">
                  <c:v>12791</c:v>
                </c:pt>
                <c:pt idx="26">
                  <c:v>3148</c:v>
                </c:pt>
                <c:pt idx="27">
                  <c:v>5995</c:v>
                </c:pt>
                <c:pt idx="28">
                  <c:v>5559</c:v>
                </c:pt>
                <c:pt idx="29">
                  <c:v>7180</c:v>
                </c:pt>
                <c:pt idx="30">
                  <c:v>5561</c:v>
                </c:pt>
                <c:pt idx="31">
                  <c:v>395</c:v>
                </c:pt>
                <c:pt idx="32">
                  <c:v>1118</c:v>
                </c:pt>
                <c:pt idx="33">
                  <c:v>4519</c:v>
                </c:pt>
                <c:pt idx="34">
                  <c:v>6763</c:v>
                </c:pt>
                <c:pt idx="35">
                  <c:v>2186</c:v>
                </c:pt>
                <c:pt idx="36">
                  <c:v>4530</c:v>
                </c:pt>
                <c:pt idx="37">
                  <c:v>4531</c:v>
                </c:pt>
                <c:pt idx="38">
                  <c:v>5078</c:v>
                </c:pt>
                <c:pt idx="39">
                  <c:v>1126</c:v>
                </c:pt>
                <c:pt idx="40">
                  <c:v>3099</c:v>
                </c:pt>
                <c:pt idx="41">
                  <c:v>4093</c:v>
                </c:pt>
                <c:pt idx="42">
                  <c:v>3590</c:v>
                </c:pt>
                <c:pt idx="43">
                  <c:v>4307</c:v>
                </c:pt>
                <c:pt idx="44">
                  <c:v>1115</c:v>
                </c:pt>
                <c:pt idx="45">
                  <c:v>6285</c:v>
                </c:pt>
                <c:pt idx="46">
                  <c:v>7175</c:v>
                </c:pt>
                <c:pt idx="47">
                  <c:v>6283</c:v>
                </c:pt>
                <c:pt idx="48">
                  <c:v>1116</c:v>
                </c:pt>
                <c:pt idx="49">
                  <c:v>1117</c:v>
                </c:pt>
                <c:pt idx="50">
                  <c:v>4522</c:v>
                </c:pt>
                <c:pt idx="51">
                  <c:v>7167</c:v>
                </c:pt>
                <c:pt idx="52">
                  <c:v>7165</c:v>
                </c:pt>
                <c:pt idx="53">
                  <c:v>1123</c:v>
                </c:pt>
                <c:pt idx="54">
                  <c:v>4098</c:v>
                </c:pt>
                <c:pt idx="55">
                  <c:v>2182</c:v>
                </c:pt>
                <c:pt idx="56">
                  <c:v>2184</c:v>
                </c:pt>
                <c:pt idx="57">
                  <c:v>4092</c:v>
                </c:pt>
                <c:pt idx="58">
                  <c:v>2439</c:v>
                </c:pt>
                <c:pt idx="59">
                  <c:v>6755</c:v>
                </c:pt>
                <c:pt idx="60">
                  <c:v>7171</c:v>
                </c:pt>
                <c:pt idx="61">
                  <c:v>8006</c:v>
                </c:pt>
                <c:pt idx="62">
                  <c:v>1131</c:v>
                </c:pt>
                <c:pt idx="63">
                  <c:v>5562</c:v>
                </c:pt>
                <c:pt idx="64">
                  <c:v>3105</c:v>
                </c:pt>
                <c:pt idx="65">
                  <c:v>3599</c:v>
                </c:pt>
                <c:pt idx="66">
                  <c:v>1378</c:v>
                </c:pt>
                <c:pt idx="67">
                  <c:v>8014</c:v>
                </c:pt>
                <c:pt idx="68">
                  <c:v>4307</c:v>
                </c:pt>
                <c:pt idx="69">
                  <c:v>411</c:v>
                </c:pt>
                <c:pt idx="70">
                  <c:v>4103</c:v>
                </c:pt>
                <c:pt idx="71">
                  <c:v>6077</c:v>
                </c:pt>
                <c:pt idx="72">
                  <c:v>6081</c:v>
                </c:pt>
                <c:pt idx="73">
                  <c:v>6085</c:v>
                </c:pt>
                <c:pt idx="74">
                  <c:v>6084</c:v>
                </c:pt>
                <c:pt idx="75">
                  <c:v>1127</c:v>
                </c:pt>
                <c:pt idx="76">
                  <c:v>Тюмень_7190</c:v>
                </c:pt>
                <c:pt idx="77">
                  <c:v>2181</c:v>
                </c:pt>
                <c:pt idx="78">
                  <c:v>5060</c:v>
                </c:pt>
                <c:pt idx="79">
                  <c:v>1125</c:v>
                </c:pt>
                <c:pt idx="80">
                  <c:v>3601</c:v>
                </c:pt>
                <c:pt idx="81">
                  <c:v>7174</c:v>
                </c:pt>
                <c:pt idx="82">
                  <c:v>1517</c:v>
                </c:pt>
                <c:pt idx="83">
                  <c:v>8019</c:v>
                </c:pt>
                <c:pt idx="84">
                  <c:v>4634</c:v>
                </c:pt>
                <c:pt idx="85">
                  <c:v>3914</c:v>
                </c:pt>
                <c:pt idx="86">
                  <c:v>486</c:v>
                </c:pt>
                <c:pt idx="87">
                  <c:v>2263</c:v>
                </c:pt>
                <c:pt idx="88">
                  <c:v>484</c:v>
                </c:pt>
                <c:pt idx="89">
                  <c:v>828</c:v>
                </c:pt>
                <c:pt idx="90">
                  <c:v>1883</c:v>
                </c:pt>
                <c:pt idx="91">
                  <c:v>1885</c:v>
                </c:pt>
                <c:pt idx="92">
                  <c:v>3367</c:v>
                </c:pt>
                <c:pt idx="93">
                  <c:v>6987</c:v>
                </c:pt>
                <c:pt idx="94">
                  <c:v>7823</c:v>
                </c:pt>
                <c:pt idx="95">
                  <c:v>7826</c:v>
                </c:pt>
                <c:pt idx="96">
                  <c:v>3615</c:v>
                </c:pt>
                <c:pt idx="97">
                  <c:v>4629</c:v>
                </c:pt>
                <c:pt idx="98">
                  <c:v>7821</c:v>
                </c:pt>
                <c:pt idx="99">
                  <c:v>3372</c:v>
                </c:pt>
                <c:pt idx="100">
                  <c:v>5612</c:v>
                </c:pt>
                <c:pt idx="101">
                  <c:v>407</c:v>
                </c:pt>
                <c:pt idx="102">
                  <c:v>2861</c:v>
                </c:pt>
                <c:pt idx="103">
                  <c:v>824</c:v>
                </c:pt>
                <c:pt idx="104">
                  <c:v>2851</c:v>
                </c:pt>
                <c:pt idx="105">
                  <c:v>3369</c:v>
                </c:pt>
                <c:pt idx="106">
                  <c:v>6288/6287</c:v>
                </c:pt>
                <c:pt idx="107">
                  <c:v>7169</c:v>
                </c:pt>
                <c:pt idx="108">
                  <c:v>8009</c:v>
                </c:pt>
                <c:pt idx="109">
                  <c:v>475</c:v>
                </c:pt>
                <c:pt idx="110">
                  <c:v>Самара 5843</c:v>
                </c:pt>
                <c:pt idx="111">
                  <c:v>1137</c:v>
                </c:pt>
                <c:pt idx="112">
                  <c:v>9847</c:v>
                </c:pt>
                <c:pt idx="113">
                  <c:v>8827</c:v>
                </c:pt>
                <c:pt idx="114">
                  <c:v>8235</c:v>
                </c:pt>
                <c:pt idx="115">
                  <c:v>8956</c:v>
                </c:pt>
                <c:pt idx="116">
                  <c:v>831</c:v>
                </c:pt>
                <c:pt idx="117">
                  <c:v>5931</c:v>
                </c:pt>
                <c:pt idx="118">
                  <c:v>9088</c:v>
                </c:pt>
                <c:pt idx="119">
                  <c:v>2683</c:v>
                </c:pt>
                <c:pt idx="120">
                  <c:v>10630</c:v>
                </c:pt>
                <c:pt idx="121">
                  <c:v>3139</c:v>
                </c:pt>
                <c:pt idx="122">
                  <c:v>8481</c:v>
                </c:pt>
                <c:pt idx="123">
                  <c:v>10877</c:v>
                </c:pt>
                <c:pt idx="124">
                  <c:v>10887</c:v>
                </c:pt>
                <c:pt idx="125">
                  <c:v>9983</c:v>
                </c:pt>
                <c:pt idx="126">
                  <c:v>10008</c:v>
                </c:pt>
                <c:pt idx="127">
                  <c:v>11152</c:v>
                </c:pt>
                <c:pt idx="128">
                  <c:v>12218</c:v>
                </c:pt>
                <c:pt idx="129">
                  <c:v>12412</c:v>
                </c:pt>
                <c:pt idx="130">
                  <c:v>8909</c:v>
                </c:pt>
                <c:pt idx="131">
                  <c:v>10870</c:v>
                </c:pt>
                <c:pt idx="132">
                  <c:v>10871</c:v>
                </c:pt>
                <c:pt idx="133">
                  <c:v>11978</c:v>
                </c:pt>
                <c:pt idx="134">
                  <c:v>11119</c:v>
                </c:pt>
                <c:pt idx="135">
                  <c:v>12407</c:v>
                </c:pt>
                <c:pt idx="136">
                  <c:v>11982</c:v>
                </c:pt>
                <c:pt idx="137">
                  <c:v>Южно-Сахалинск 10 561</c:v>
                </c:pt>
                <c:pt idx="138">
                  <c:v>13140</c:v>
                </c:pt>
                <c:pt idx="139">
                  <c:v>12525</c:v>
                </c:pt>
                <c:pt idx="140">
                  <c:v>12773</c:v>
                </c:pt>
                <c:pt idx="141">
                  <c:v>13351</c:v>
                </c:pt>
                <c:pt idx="142">
                  <c:v>13482</c:v>
                </c:pt>
                <c:pt idx="143">
                  <c:v>13522</c:v>
                </c:pt>
                <c:pt idx="144">
                  <c:v>14056</c:v>
                </c:pt>
                <c:pt idx="145">
                  <c:v>13624</c:v>
                </c:pt>
                <c:pt idx="146">
                  <c:v>12271</c:v>
                </c:pt>
                <c:pt idx="147">
                  <c:v>12774</c:v>
                </c:pt>
                <c:pt idx="148">
                  <c:v>14507</c:v>
                </c:pt>
                <c:pt idx="149">
                  <c:v>12433</c:v>
                </c:pt>
                <c:pt idx="150">
                  <c:v>7009</c:v>
                </c:pt>
                <c:pt idx="151">
                  <c:v>3216</c:v>
                </c:pt>
                <c:pt idx="152">
                  <c:v>3220</c:v>
                </c:pt>
                <c:pt idx="153">
                  <c:v>12842</c:v>
                </c:pt>
                <c:pt idx="154">
                  <c:v>14441</c:v>
                </c:pt>
                <c:pt idx="155">
                  <c:v>12457</c:v>
                </c:pt>
                <c:pt idx="156">
                  <c:v>12455</c:v>
                </c:pt>
                <c:pt idx="157">
                  <c:v>12454</c:v>
                </c:pt>
                <c:pt idx="158">
                  <c:v>12456</c:v>
                </c:pt>
                <c:pt idx="159">
                  <c:v>12792</c:v>
                </c:pt>
                <c:pt idx="160">
                  <c:v>Липецк-13505</c:v>
                </c:pt>
                <c:pt idx="161">
                  <c:v>id3.7</c:v>
                </c:pt>
                <c:pt idx="162">
                  <c:v>14741</c:v>
                </c:pt>
                <c:pt idx="163">
                  <c:v>7802</c:v>
                </c:pt>
                <c:pt idx="164">
                  <c:v>14432</c:v>
                </c:pt>
                <c:pt idx="165">
                  <c:v>12313</c:v>
                </c:pt>
                <c:pt idx="166">
                  <c:v>4002</c:v>
                </c:pt>
                <c:pt idx="167">
                  <c:v>Оренбург _14153</c:v>
                </c:pt>
                <c:pt idx="168">
                  <c:v>Барнаул</c:v>
                </c:pt>
                <c:pt idx="169">
                  <c:v>Краснодар_15320</c:v>
                </c:pt>
              </c:strCache>
            </c:strRef>
          </c:cat>
          <c:val>
            <c:numRef>
              <c:f>граф_1!$H$2:$H$171</c:f>
              <c:numCache>
                <c:formatCode>General</c:formatCode>
                <c:ptCount val="170"/>
                <c:pt idx="0">
                  <c:v>2012</c:v>
                </c:pt>
                <c:pt idx="1">
                  <c:v>2013</c:v>
                </c:pt>
                <c:pt idx="2">
                  <c:v>2013</c:v>
                </c:pt>
                <c:pt idx="3">
                  <c:v>2013</c:v>
                </c:pt>
                <c:pt idx="4">
                  <c:v>2013</c:v>
                </c:pt>
                <c:pt idx="5">
                  <c:v>2013</c:v>
                </c:pt>
                <c:pt idx="6">
                  <c:v>2013</c:v>
                </c:pt>
                <c:pt idx="7">
                  <c:v>2013</c:v>
                </c:pt>
                <c:pt idx="8">
                  <c:v>2014</c:v>
                </c:pt>
                <c:pt idx="9">
                  <c:v>2014</c:v>
                </c:pt>
                <c:pt idx="10">
                  <c:v>2014</c:v>
                </c:pt>
                <c:pt idx="11">
                  <c:v>2015</c:v>
                </c:pt>
                <c:pt idx="12">
                  <c:v>2015</c:v>
                </c:pt>
                <c:pt idx="13">
                  <c:v>2015</c:v>
                </c:pt>
                <c:pt idx="14">
                  <c:v>2015</c:v>
                </c:pt>
                <c:pt idx="15">
                  <c:v>2015</c:v>
                </c:pt>
                <c:pt idx="16">
                  <c:v>2015</c:v>
                </c:pt>
                <c:pt idx="17">
                  <c:v>2015</c:v>
                </c:pt>
                <c:pt idx="18">
                  <c:v>2015</c:v>
                </c:pt>
                <c:pt idx="19">
                  <c:v>2015</c:v>
                </c:pt>
                <c:pt idx="20">
                  <c:v>2015</c:v>
                </c:pt>
                <c:pt idx="21">
                  <c:v>2015</c:v>
                </c:pt>
                <c:pt idx="22">
                  <c:v>2016</c:v>
                </c:pt>
                <c:pt idx="23">
                  <c:v>2016</c:v>
                </c:pt>
                <c:pt idx="24">
                  <c:v>2016</c:v>
                </c:pt>
                <c:pt idx="25">
                  <c:v>2016</c:v>
                </c:pt>
                <c:pt idx="26">
                  <c:v>2016</c:v>
                </c:pt>
                <c:pt idx="27">
                  <c:v>2016</c:v>
                </c:pt>
                <c:pt idx="28">
                  <c:v>2016</c:v>
                </c:pt>
                <c:pt idx="29">
                  <c:v>2016</c:v>
                </c:pt>
                <c:pt idx="30">
                  <c:v>2016</c:v>
                </c:pt>
                <c:pt idx="31">
                  <c:v>2016</c:v>
                </c:pt>
                <c:pt idx="32">
                  <c:v>2016</c:v>
                </c:pt>
                <c:pt idx="33">
                  <c:v>2016</c:v>
                </c:pt>
                <c:pt idx="34">
                  <c:v>2016</c:v>
                </c:pt>
                <c:pt idx="35">
                  <c:v>2016</c:v>
                </c:pt>
                <c:pt idx="36">
                  <c:v>2016</c:v>
                </c:pt>
                <c:pt idx="37">
                  <c:v>2016</c:v>
                </c:pt>
                <c:pt idx="38">
                  <c:v>2016</c:v>
                </c:pt>
                <c:pt idx="39">
                  <c:v>2016</c:v>
                </c:pt>
                <c:pt idx="40">
                  <c:v>2016</c:v>
                </c:pt>
                <c:pt idx="41">
                  <c:v>2016</c:v>
                </c:pt>
                <c:pt idx="42">
                  <c:v>2016</c:v>
                </c:pt>
                <c:pt idx="43">
                  <c:v>2016</c:v>
                </c:pt>
                <c:pt idx="44">
                  <c:v>2016</c:v>
                </c:pt>
                <c:pt idx="45">
                  <c:v>2016</c:v>
                </c:pt>
                <c:pt idx="46">
                  <c:v>2016</c:v>
                </c:pt>
                <c:pt idx="47">
                  <c:v>2016</c:v>
                </c:pt>
                <c:pt idx="48">
                  <c:v>2016</c:v>
                </c:pt>
                <c:pt idx="49">
                  <c:v>2016</c:v>
                </c:pt>
                <c:pt idx="50">
                  <c:v>2016</c:v>
                </c:pt>
                <c:pt idx="51">
                  <c:v>2016</c:v>
                </c:pt>
                <c:pt idx="52">
                  <c:v>2016</c:v>
                </c:pt>
                <c:pt idx="53">
                  <c:v>2016</c:v>
                </c:pt>
                <c:pt idx="54">
                  <c:v>2016</c:v>
                </c:pt>
                <c:pt idx="55">
                  <c:v>2016</c:v>
                </c:pt>
                <c:pt idx="56">
                  <c:v>2016</c:v>
                </c:pt>
                <c:pt idx="57">
                  <c:v>2016</c:v>
                </c:pt>
                <c:pt idx="58">
                  <c:v>2016</c:v>
                </c:pt>
                <c:pt idx="59">
                  <c:v>2016</c:v>
                </c:pt>
                <c:pt idx="60">
                  <c:v>2016</c:v>
                </c:pt>
                <c:pt idx="61">
                  <c:v>2016</c:v>
                </c:pt>
                <c:pt idx="62">
                  <c:v>2016</c:v>
                </c:pt>
                <c:pt idx="63">
                  <c:v>2016</c:v>
                </c:pt>
                <c:pt idx="64">
                  <c:v>2016</c:v>
                </c:pt>
                <c:pt idx="65">
                  <c:v>2016</c:v>
                </c:pt>
                <c:pt idx="66">
                  <c:v>2016</c:v>
                </c:pt>
                <c:pt idx="67">
                  <c:v>2016</c:v>
                </c:pt>
                <c:pt idx="68">
                  <c:v>2016</c:v>
                </c:pt>
                <c:pt idx="69">
                  <c:v>2016</c:v>
                </c:pt>
                <c:pt idx="70">
                  <c:v>2017</c:v>
                </c:pt>
                <c:pt idx="71">
                  <c:v>2017</c:v>
                </c:pt>
                <c:pt idx="72">
                  <c:v>2017</c:v>
                </c:pt>
                <c:pt idx="73">
                  <c:v>2017</c:v>
                </c:pt>
                <c:pt idx="74">
                  <c:v>2017</c:v>
                </c:pt>
                <c:pt idx="75">
                  <c:v>2017</c:v>
                </c:pt>
                <c:pt idx="76">
                  <c:v>2017</c:v>
                </c:pt>
                <c:pt idx="77">
                  <c:v>2017</c:v>
                </c:pt>
                <c:pt idx="78">
                  <c:v>2017</c:v>
                </c:pt>
                <c:pt idx="79">
                  <c:v>2017</c:v>
                </c:pt>
                <c:pt idx="80">
                  <c:v>2017</c:v>
                </c:pt>
                <c:pt idx="81">
                  <c:v>2017</c:v>
                </c:pt>
                <c:pt idx="82">
                  <c:v>2017</c:v>
                </c:pt>
                <c:pt idx="83">
                  <c:v>2017</c:v>
                </c:pt>
                <c:pt idx="84">
                  <c:v>2018</c:v>
                </c:pt>
                <c:pt idx="85">
                  <c:v>2018</c:v>
                </c:pt>
                <c:pt idx="86">
                  <c:v>2018</c:v>
                </c:pt>
                <c:pt idx="87">
                  <c:v>2018</c:v>
                </c:pt>
                <c:pt idx="88">
                  <c:v>2018</c:v>
                </c:pt>
                <c:pt idx="89">
                  <c:v>2018</c:v>
                </c:pt>
                <c:pt idx="90">
                  <c:v>2018</c:v>
                </c:pt>
                <c:pt idx="91">
                  <c:v>2018</c:v>
                </c:pt>
                <c:pt idx="92">
                  <c:v>2018</c:v>
                </c:pt>
                <c:pt idx="93">
                  <c:v>2018</c:v>
                </c:pt>
                <c:pt idx="94">
                  <c:v>2018</c:v>
                </c:pt>
                <c:pt idx="95">
                  <c:v>2018</c:v>
                </c:pt>
                <c:pt idx="96">
                  <c:v>2018</c:v>
                </c:pt>
                <c:pt idx="97">
                  <c:v>2018</c:v>
                </c:pt>
                <c:pt idx="98">
                  <c:v>2018</c:v>
                </c:pt>
                <c:pt idx="99">
                  <c:v>2018</c:v>
                </c:pt>
                <c:pt idx="100">
                  <c:v>2018</c:v>
                </c:pt>
                <c:pt idx="101">
                  <c:v>2018</c:v>
                </c:pt>
                <c:pt idx="102">
                  <c:v>2019</c:v>
                </c:pt>
                <c:pt idx="103">
                  <c:v>2019</c:v>
                </c:pt>
                <c:pt idx="104">
                  <c:v>2019</c:v>
                </c:pt>
                <c:pt idx="105">
                  <c:v>2019</c:v>
                </c:pt>
                <c:pt idx="106">
                  <c:v>2019</c:v>
                </c:pt>
                <c:pt idx="107">
                  <c:v>2019</c:v>
                </c:pt>
                <c:pt idx="108">
                  <c:v>2019</c:v>
                </c:pt>
                <c:pt idx="109">
                  <c:v>2019</c:v>
                </c:pt>
                <c:pt idx="110">
                  <c:v>2019</c:v>
                </c:pt>
                <c:pt idx="111">
                  <c:v>2019</c:v>
                </c:pt>
                <c:pt idx="112">
                  <c:v>2020</c:v>
                </c:pt>
                <c:pt idx="113">
                  <c:v>2020</c:v>
                </c:pt>
                <c:pt idx="114">
                  <c:v>2020</c:v>
                </c:pt>
                <c:pt idx="115">
                  <c:v>2020</c:v>
                </c:pt>
                <c:pt idx="116">
                  <c:v>2020</c:v>
                </c:pt>
                <c:pt idx="117">
                  <c:v>2020</c:v>
                </c:pt>
                <c:pt idx="118">
                  <c:v>2020</c:v>
                </c:pt>
                <c:pt idx="119">
                  <c:v>2020</c:v>
                </c:pt>
                <c:pt idx="120">
                  <c:v>2020</c:v>
                </c:pt>
                <c:pt idx="121">
                  <c:v>2020</c:v>
                </c:pt>
                <c:pt idx="122">
                  <c:v>2020</c:v>
                </c:pt>
                <c:pt idx="123">
                  <c:v>2021</c:v>
                </c:pt>
                <c:pt idx="124">
                  <c:v>2021</c:v>
                </c:pt>
                <c:pt idx="125">
                  <c:v>2021</c:v>
                </c:pt>
                <c:pt idx="126">
                  <c:v>2021</c:v>
                </c:pt>
                <c:pt idx="127">
                  <c:v>2021</c:v>
                </c:pt>
                <c:pt idx="128">
                  <c:v>2021</c:v>
                </c:pt>
                <c:pt idx="129">
                  <c:v>2021</c:v>
                </c:pt>
                <c:pt idx="130">
                  <c:v>2021</c:v>
                </c:pt>
                <c:pt idx="131">
                  <c:v>2021</c:v>
                </c:pt>
                <c:pt idx="132">
                  <c:v>2021</c:v>
                </c:pt>
                <c:pt idx="133">
                  <c:v>2021</c:v>
                </c:pt>
                <c:pt idx="134">
                  <c:v>2021</c:v>
                </c:pt>
                <c:pt idx="135">
                  <c:v>2021</c:v>
                </c:pt>
                <c:pt idx="136">
                  <c:v>2021</c:v>
                </c:pt>
                <c:pt idx="137">
                  <c:v>2021</c:v>
                </c:pt>
                <c:pt idx="138">
                  <c:v>2022</c:v>
                </c:pt>
                <c:pt idx="139">
                  <c:v>2022</c:v>
                </c:pt>
                <c:pt idx="140">
                  <c:v>2022</c:v>
                </c:pt>
                <c:pt idx="141">
                  <c:v>2022</c:v>
                </c:pt>
                <c:pt idx="142">
                  <c:v>2022</c:v>
                </c:pt>
                <c:pt idx="143">
                  <c:v>2022</c:v>
                </c:pt>
                <c:pt idx="144">
                  <c:v>2022</c:v>
                </c:pt>
                <c:pt idx="145">
                  <c:v>2022</c:v>
                </c:pt>
                <c:pt idx="146">
                  <c:v>2022</c:v>
                </c:pt>
                <c:pt idx="147">
                  <c:v>2022</c:v>
                </c:pt>
                <c:pt idx="148">
                  <c:v>2022</c:v>
                </c:pt>
                <c:pt idx="149">
                  <c:v>2022</c:v>
                </c:pt>
                <c:pt idx="150">
                  <c:v>2022</c:v>
                </c:pt>
                <c:pt idx="151">
                  <c:v>2022</c:v>
                </c:pt>
                <c:pt idx="152">
                  <c:v>2022</c:v>
                </c:pt>
                <c:pt idx="153">
                  <c:v>2022</c:v>
                </c:pt>
                <c:pt idx="154">
                  <c:v>2022</c:v>
                </c:pt>
                <c:pt idx="155">
                  <c:v>2022</c:v>
                </c:pt>
                <c:pt idx="156">
                  <c:v>2022</c:v>
                </c:pt>
                <c:pt idx="157">
                  <c:v>2022</c:v>
                </c:pt>
                <c:pt idx="158">
                  <c:v>2022</c:v>
                </c:pt>
                <c:pt idx="159">
                  <c:v>2022</c:v>
                </c:pt>
                <c:pt idx="160">
                  <c:v>2022</c:v>
                </c:pt>
                <c:pt idx="161">
                  <c:v>2023</c:v>
                </c:pt>
                <c:pt idx="162">
                  <c:v>2023</c:v>
                </c:pt>
                <c:pt idx="163">
                  <c:v>2023</c:v>
                </c:pt>
                <c:pt idx="164">
                  <c:v>2023</c:v>
                </c:pt>
                <c:pt idx="165">
                  <c:v>2023</c:v>
                </c:pt>
                <c:pt idx="166">
                  <c:v>2023</c:v>
                </c:pt>
                <c:pt idx="167">
                  <c:v>2023</c:v>
                </c:pt>
                <c:pt idx="168">
                  <c:v>2023</c:v>
                </c:pt>
                <c:pt idx="169">
                  <c:v>2023</c:v>
                </c:pt>
              </c:numCache>
            </c:numRef>
          </c:val>
          <c:extLst>
            <c:ext xmlns:c16="http://schemas.microsoft.com/office/drawing/2014/chart" uri="{C3380CC4-5D6E-409C-BE32-E72D297353CC}">
              <c16:uniqueId val="{00000000-0B70-4661-95EF-8658AE207FA2}"/>
            </c:ext>
          </c:extLst>
        </c:ser>
        <c:ser>
          <c:idx val="1"/>
          <c:order val="1"/>
          <c:spPr>
            <a:solidFill>
              <a:schemeClr val="accent2"/>
            </a:solidFill>
            <a:ln>
              <a:noFill/>
            </a:ln>
            <a:effectLst/>
          </c:spPr>
          <c:invertIfNegative val="0"/>
          <c:cat>
            <c:strRef>
              <c:f>граф_1!$F$2:$F$171</c:f>
              <c:strCache>
                <c:ptCount val="170"/>
                <c:pt idx="0">
                  <c:v>7177</c:v>
                </c:pt>
                <c:pt idx="1">
                  <c:v>3602</c:v>
                </c:pt>
                <c:pt idx="2">
                  <c:v>8007</c:v>
                </c:pt>
                <c:pt idx="3">
                  <c:v>5563</c:v>
                </c:pt>
                <c:pt idx="4">
                  <c:v>6756</c:v>
                </c:pt>
                <c:pt idx="5">
                  <c:v>2185</c:v>
                </c:pt>
                <c:pt idx="6">
                  <c:v>3600</c:v>
                </c:pt>
                <c:pt idx="7">
                  <c:v>3106</c:v>
                </c:pt>
                <c:pt idx="8">
                  <c:v>1728</c:v>
                </c:pt>
                <c:pt idx="9">
                  <c:v>1119</c:v>
                </c:pt>
                <c:pt idx="10">
                  <c:v>1120</c:v>
                </c:pt>
                <c:pt idx="11">
                  <c:v>1729</c:v>
                </c:pt>
                <c:pt idx="12">
                  <c:v>722</c:v>
                </c:pt>
                <c:pt idx="13">
                  <c:v>723</c:v>
                </c:pt>
                <c:pt idx="14">
                  <c:v>724</c:v>
                </c:pt>
                <c:pt idx="15">
                  <c:v>725</c:v>
                </c:pt>
                <c:pt idx="16">
                  <c:v>726</c:v>
                </c:pt>
                <c:pt idx="17">
                  <c:v>3265</c:v>
                </c:pt>
                <c:pt idx="18">
                  <c:v>1868</c:v>
                </c:pt>
                <c:pt idx="19">
                  <c:v>4525</c:v>
                </c:pt>
                <c:pt idx="20">
                  <c:v>4526</c:v>
                </c:pt>
                <c:pt idx="21">
                  <c:v>3934</c:v>
                </c:pt>
                <c:pt idx="22">
                  <c:v>6078</c:v>
                </c:pt>
                <c:pt idx="23">
                  <c:v>4105</c:v>
                </c:pt>
                <c:pt idx="24">
                  <c:v>3048</c:v>
                </c:pt>
                <c:pt idx="25">
                  <c:v>12791</c:v>
                </c:pt>
                <c:pt idx="26">
                  <c:v>3148</c:v>
                </c:pt>
                <c:pt idx="27">
                  <c:v>5995</c:v>
                </c:pt>
                <c:pt idx="28">
                  <c:v>5559</c:v>
                </c:pt>
                <c:pt idx="29">
                  <c:v>7180</c:v>
                </c:pt>
                <c:pt idx="30">
                  <c:v>5561</c:v>
                </c:pt>
                <c:pt idx="31">
                  <c:v>395</c:v>
                </c:pt>
                <c:pt idx="32">
                  <c:v>1118</c:v>
                </c:pt>
                <c:pt idx="33">
                  <c:v>4519</c:v>
                </c:pt>
                <c:pt idx="34">
                  <c:v>6763</c:v>
                </c:pt>
                <c:pt idx="35">
                  <c:v>2186</c:v>
                </c:pt>
                <c:pt idx="36">
                  <c:v>4530</c:v>
                </c:pt>
                <c:pt idx="37">
                  <c:v>4531</c:v>
                </c:pt>
                <c:pt idx="38">
                  <c:v>5078</c:v>
                </c:pt>
                <c:pt idx="39">
                  <c:v>1126</c:v>
                </c:pt>
                <c:pt idx="40">
                  <c:v>3099</c:v>
                </c:pt>
                <c:pt idx="41">
                  <c:v>4093</c:v>
                </c:pt>
                <c:pt idx="42">
                  <c:v>3590</c:v>
                </c:pt>
                <c:pt idx="43">
                  <c:v>4307</c:v>
                </c:pt>
                <c:pt idx="44">
                  <c:v>1115</c:v>
                </c:pt>
                <c:pt idx="45">
                  <c:v>6285</c:v>
                </c:pt>
                <c:pt idx="46">
                  <c:v>7175</c:v>
                </c:pt>
                <c:pt idx="47">
                  <c:v>6283</c:v>
                </c:pt>
                <c:pt idx="48">
                  <c:v>1116</c:v>
                </c:pt>
                <c:pt idx="49">
                  <c:v>1117</c:v>
                </c:pt>
                <c:pt idx="50">
                  <c:v>4522</c:v>
                </c:pt>
                <c:pt idx="51">
                  <c:v>7167</c:v>
                </c:pt>
                <c:pt idx="52">
                  <c:v>7165</c:v>
                </c:pt>
                <c:pt idx="53">
                  <c:v>1123</c:v>
                </c:pt>
                <c:pt idx="54">
                  <c:v>4098</c:v>
                </c:pt>
                <c:pt idx="55">
                  <c:v>2182</c:v>
                </c:pt>
                <c:pt idx="56">
                  <c:v>2184</c:v>
                </c:pt>
                <c:pt idx="57">
                  <c:v>4092</c:v>
                </c:pt>
                <c:pt idx="58">
                  <c:v>2439</c:v>
                </c:pt>
                <c:pt idx="59">
                  <c:v>6755</c:v>
                </c:pt>
                <c:pt idx="60">
                  <c:v>7171</c:v>
                </c:pt>
                <c:pt idx="61">
                  <c:v>8006</c:v>
                </c:pt>
                <c:pt idx="62">
                  <c:v>1131</c:v>
                </c:pt>
                <c:pt idx="63">
                  <c:v>5562</c:v>
                </c:pt>
                <c:pt idx="64">
                  <c:v>3105</c:v>
                </c:pt>
                <c:pt idx="65">
                  <c:v>3599</c:v>
                </c:pt>
                <c:pt idx="66">
                  <c:v>1378</c:v>
                </c:pt>
                <c:pt idx="67">
                  <c:v>8014</c:v>
                </c:pt>
                <c:pt idx="68">
                  <c:v>4307</c:v>
                </c:pt>
                <c:pt idx="69">
                  <c:v>411</c:v>
                </c:pt>
                <c:pt idx="70">
                  <c:v>4103</c:v>
                </c:pt>
                <c:pt idx="71">
                  <c:v>6077</c:v>
                </c:pt>
                <c:pt idx="72">
                  <c:v>6081</c:v>
                </c:pt>
                <c:pt idx="73">
                  <c:v>6085</c:v>
                </c:pt>
                <c:pt idx="74">
                  <c:v>6084</c:v>
                </c:pt>
                <c:pt idx="75">
                  <c:v>1127</c:v>
                </c:pt>
                <c:pt idx="76">
                  <c:v>Тюмень_7190</c:v>
                </c:pt>
                <c:pt idx="77">
                  <c:v>2181</c:v>
                </c:pt>
                <c:pt idx="78">
                  <c:v>5060</c:v>
                </c:pt>
                <c:pt idx="79">
                  <c:v>1125</c:v>
                </c:pt>
                <c:pt idx="80">
                  <c:v>3601</c:v>
                </c:pt>
                <c:pt idx="81">
                  <c:v>7174</c:v>
                </c:pt>
                <c:pt idx="82">
                  <c:v>1517</c:v>
                </c:pt>
                <c:pt idx="83">
                  <c:v>8019</c:v>
                </c:pt>
                <c:pt idx="84">
                  <c:v>4634</c:v>
                </c:pt>
                <c:pt idx="85">
                  <c:v>3914</c:v>
                </c:pt>
                <c:pt idx="86">
                  <c:v>486</c:v>
                </c:pt>
                <c:pt idx="87">
                  <c:v>2263</c:v>
                </c:pt>
                <c:pt idx="88">
                  <c:v>484</c:v>
                </c:pt>
                <c:pt idx="89">
                  <c:v>828</c:v>
                </c:pt>
                <c:pt idx="90">
                  <c:v>1883</c:v>
                </c:pt>
                <c:pt idx="91">
                  <c:v>1885</c:v>
                </c:pt>
                <c:pt idx="92">
                  <c:v>3367</c:v>
                </c:pt>
                <c:pt idx="93">
                  <c:v>6987</c:v>
                </c:pt>
                <c:pt idx="94">
                  <c:v>7823</c:v>
                </c:pt>
                <c:pt idx="95">
                  <c:v>7826</c:v>
                </c:pt>
                <c:pt idx="96">
                  <c:v>3615</c:v>
                </c:pt>
                <c:pt idx="97">
                  <c:v>4629</c:v>
                </c:pt>
                <c:pt idx="98">
                  <c:v>7821</c:v>
                </c:pt>
                <c:pt idx="99">
                  <c:v>3372</c:v>
                </c:pt>
                <c:pt idx="100">
                  <c:v>5612</c:v>
                </c:pt>
                <c:pt idx="101">
                  <c:v>407</c:v>
                </c:pt>
                <c:pt idx="102">
                  <c:v>2861</c:v>
                </c:pt>
                <c:pt idx="103">
                  <c:v>824</c:v>
                </c:pt>
                <c:pt idx="104">
                  <c:v>2851</c:v>
                </c:pt>
                <c:pt idx="105">
                  <c:v>3369</c:v>
                </c:pt>
                <c:pt idx="106">
                  <c:v>6288/6287</c:v>
                </c:pt>
                <c:pt idx="107">
                  <c:v>7169</c:v>
                </c:pt>
                <c:pt idx="108">
                  <c:v>8009</c:v>
                </c:pt>
                <c:pt idx="109">
                  <c:v>475</c:v>
                </c:pt>
                <c:pt idx="110">
                  <c:v>Самара 5843</c:v>
                </c:pt>
                <c:pt idx="111">
                  <c:v>1137</c:v>
                </c:pt>
                <c:pt idx="112">
                  <c:v>9847</c:v>
                </c:pt>
                <c:pt idx="113">
                  <c:v>8827</c:v>
                </c:pt>
                <c:pt idx="114">
                  <c:v>8235</c:v>
                </c:pt>
                <c:pt idx="115">
                  <c:v>8956</c:v>
                </c:pt>
                <c:pt idx="116">
                  <c:v>831</c:v>
                </c:pt>
                <c:pt idx="117">
                  <c:v>5931</c:v>
                </c:pt>
                <c:pt idx="118">
                  <c:v>9088</c:v>
                </c:pt>
                <c:pt idx="119">
                  <c:v>2683</c:v>
                </c:pt>
                <c:pt idx="120">
                  <c:v>10630</c:v>
                </c:pt>
                <c:pt idx="121">
                  <c:v>3139</c:v>
                </c:pt>
                <c:pt idx="122">
                  <c:v>8481</c:v>
                </c:pt>
                <c:pt idx="123">
                  <c:v>10877</c:v>
                </c:pt>
                <c:pt idx="124">
                  <c:v>10887</c:v>
                </c:pt>
                <c:pt idx="125">
                  <c:v>9983</c:v>
                </c:pt>
                <c:pt idx="126">
                  <c:v>10008</c:v>
                </c:pt>
                <c:pt idx="127">
                  <c:v>11152</c:v>
                </c:pt>
                <c:pt idx="128">
                  <c:v>12218</c:v>
                </c:pt>
                <c:pt idx="129">
                  <c:v>12412</c:v>
                </c:pt>
                <c:pt idx="130">
                  <c:v>8909</c:v>
                </c:pt>
                <c:pt idx="131">
                  <c:v>10870</c:v>
                </c:pt>
                <c:pt idx="132">
                  <c:v>10871</c:v>
                </c:pt>
                <c:pt idx="133">
                  <c:v>11978</c:v>
                </c:pt>
                <c:pt idx="134">
                  <c:v>11119</c:v>
                </c:pt>
                <c:pt idx="135">
                  <c:v>12407</c:v>
                </c:pt>
                <c:pt idx="136">
                  <c:v>11982</c:v>
                </c:pt>
                <c:pt idx="137">
                  <c:v>Южно-Сахалинск 10 561</c:v>
                </c:pt>
                <c:pt idx="138">
                  <c:v>13140</c:v>
                </c:pt>
                <c:pt idx="139">
                  <c:v>12525</c:v>
                </c:pt>
                <c:pt idx="140">
                  <c:v>12773</c:v>
                </c:pt>
                <c:pt idx="141">
                  <c:v>13351</c:v>
                </c:pt>
                <c:pt idx="142">
                  <c:v>13482</c:v>
                </c:pt>
                <c:pt idx="143">
                  <c:v>13522</c:v>
                </c:pt>
                <c:pt idx="144">
                  <c:v>14056</c:v>
                </c:pt>
                <c:pt idx="145">
                  <c:v>13624</c:v>
                </c:pt>
                <c:pt idx="146">
                  <c:v>12271</c:v>
                </c:pt>
                <c:pt idx="147">
                  <c:v>12774</c:v>
                </c:pt>
                <c:pt idx="148">
                  <c:v>14507</c:v>
                </c:pt>
                <c:pt idx="149">
                  <c:v>12433</c:v>
                </c:pt>
                <c:pt idx="150">
                  <c:v>7009</c:v>
                </c:pt>
                <c:pt idx="151">
                  <c:v>3216</c:v>
                </c:pt>
                <c:pt idx="152">
                  <c:v>3220</c:v>
                </c:pt>
                <c:pt idx="153">
                  <c:v>12842</c:v>
                </c:pt>
                <c:pt idx="154">
                  <c:v>14441</c:v>
                </c:pt>
                <c:pt idx="155">
                  <c:v>12457</c:v>
                </c:pt>
                <c:pt idx="156">
                  <c:v>12455</c:v>
                </c:pt>
                <c:pt idx="157">
                  <c:v>12454</c:v>
                </c:pt>
                <c:pt idx="158">
                  <c:v>12456</c:v>
                </c:pt>
                <c:pt idx="159">
                  <c:v>12792</c:v>
                </c:pt>
                <c:pt idx="160">
                  <c:v>Липецк-13505</c:v>
                </c:pt>
                <c:pt idx="161">
                  <c:v>id3.7</c:v>
                </c:pt>
                <c:pt idx="162">
                  <c:v>14741</c:v>
                </c:pt>
                <c:pt idx="163">
                  <c:v>7802</c:v>
                </c:pt>
                <c:pt idx="164">
                  <c:v>14432</c:v>
                </c:pt>
                <c:pt idx="165">
                  <c:v>12313</c:v>
                </c:pt>
                <c:pt idx="166">
                  <c:v>4002</c:v>
                </c:pt>
                <c:pt idx="167">
                  <c:v>Оренбург _14153</c:v>
                </c:pt>
                <c:pt idx="168">
                  <c:v>Барнаул</c:v>
                </c:pt>
                <c:pt idx="169">
                  <c:v>Краснодар_15320</c:v>
                </c:pt>
              </c:strCache>
            </c:strRef>
          </c:cat>
          <c:val>
            <c:numRef>
              <c:f>граф_1!$J$2:$J$171</c:f>
              <c:numCache>
                <c:formatCode>General</c:formatCode>
                <c:ptCount val="170"/>
                <c:pt idx="0">
                  <c:v>21</c:v>
                </c:pt>
                <c:pt idx="1">
                  <c:v>21</c:v>
                </c:pt>
                <c:pt idx="2">
                  <c:v>21</c:v>
                </c:pt>
                <c:pt idx="3">
                  <c:v>21</c:v>
                </c:pt>
                <c:pt idx="4">
                  <c:v>21</c:v>
                </c:pt>
                <c:pt idx="5">
                  <c:v>21</c:v>
                </c:pt>
                <c:pt idx="6">
                  <c:v>21</c:v>
                </c:pt>
                <c:pt idx="7">
                  <c:v>21</c:v>
                </c:pt>
                <c:pt idx="8">
                  <c:v>11</c:v>
                </c:pt>
                <c:pt idx="9">
                  <c:v>21</c:v>
                </c:pt>
                <c:pt idx="10">
                  <c:v>21</c:v>
                </c:pt>
                <c:pt idx="11">
                  <c:v>10</c:v>
                </c:pt>
                <c:pt idx="12">
                  <c:v>11</c:v>
                </c:pt>
                <c:pt idx="13">
                  <c:v>11</c:v>
                </c:pt>
                <c:pt idx="14">
                  <c:v>11</c:v>
                </c:pt>
                <c:pt idx="15">
                  <c:v>11</c:v>
                </c:pt>
                <c:pt idx="16">
                  <c:v>11</c:v>
                </c:pt>
                <c:pt idx="17">
                  <c:v>11</c:v>
                </c:pt>
                <c:pt idx="18">
                  <c:v>11</c:v>
                </c:pt>
                <c:pt idx="19">
                  <c:v>21</c:v>
                </c:pt>
                <c:pt idx="20">
                  <c:v>21</c:v>
                </c:pt>
                <c:pt idx="21">
                  <c:v>30</c:v>
                </c:pt>
                <c:pt idx="22">
                  <c:v>10</c:v>
                </c:pt>
                <c:pt idx="23">
                  <c:v>10</c:v>
                </c:pt>
                <c:pt idx="24">
                  <c:v>10</c:v>
                </c:pt>
                <c:pt idx="25">
                  <c:v>10</c:v>
                </c:pt>
                <c:pt idx="26">
                  <c:v>10</c:v>
                </c:pt>
                <c:pt idx="27">
                  <c:v>11</c:v>
                </c:pt>
                <c:pt idx="28">
                  <c:v>11</c:v>
                </c:pt>
                <c:pt idx="29">
                  <c:v>11</c:v>
                </c:pt>
                <c:pt idx="30">
                  <c:v>11</c:v>
                </c:pt>
                <c:pt idx="31">
                  <c:v>11</c:v>
                </c:pt>
                <c:pt idx="32">
                  <c:v>11</c:v>
                </c:pt>
                <c:pt idx="33">
                  <c:v>11</c:v>
                </c:pt>
                <c:pt idx="34">
                  <c:v>11</c:v>
                </c:pt>
                <c:pt idx="35">
                  <c:v>11</c:v>
                </c:pt>
                <c:pt idx="36">
                  <c:v>11</c:v>
                </c:pt>
                <c:pt idx="37">
                  <c:v>11</c:v>
                </c:pt>
                <c:pt idx="38">
                  <c:v>11</c:v>
                </c:pt>
                <c:pt idx="39">
                  <c:v>11</c:v>
                </c:pt>
                <c:pt idx="40">
                  <c:v>12</c:v>
                </c:pt>
                <c:pt idx="41">
                  <c:v>15</c:v>
                </c:pt>
                <c:pt idx="42">
                  <c:v>15</c:v>
                </c:pt>
                <c:pt idx="43">
                  <c:v>16</c:v>
                </c:pt>
                <c:pt idx="44">
                  <c:v>16</c:v>
                </c:pt>
                <c:pt idx="45">
                  <c:v>16</c:v>
                </c:pt>
                <c:pt idx="46">
                  <c:v>16</c:v>
                </c:pt>
                <c:pt idx="47">
                  <c:v>16</c:v>
                </c:pt>
                <c:pt idx="48">
                  <c:v>16</c:v>
                </c:pt>
                <c:pt idx="49">
                  <c:v>16</c:v>
                </c:pt>
                <c:pt idx="50">
                  <c:v>16</c:v>
                </c:pt>
                <c:pt idx="51">
                  <c:v>16</c:v>
                </c:pt>
                <c:pt idx="52">
                  <c:v>16</c:v>
                </c:pt>
                <c:pt idx="53">
                  <c:v>20</c:v>
                </c:pt>
                <c:pt idx="54">
                  <c:v>20</c:v>
                </c:pt>
                <c:pt idx="55">
                  <c:v>20</c:v>
                </c:pt>
                <c:pt idx="56">
                  <c:v>20</c:v>
                </c:pt>
                <c:pt idx="57">
                  <c:v>20</c:v>
                </c:pt>
                <c:pt idx="58">
                  <c:v>21</c:v>
                </c:pt>
                <c:pt idx="59">
                  <c:v>21</c:v>
                </c:pt>
                <c:pt idx="60">
                  <c:v>21</c:v>
                </c:pt>
                <c:pt idx="61">
                  <c:v>21</c:v>
                </c:pt>
                <c:pt idx="62">
                  <c:v>21</c:v>
                </c:pt>
                <c:pt idx="63">
                  <c:v>21</c:v>
                </c:pt>
                <c:pt idx="64">
                  <c:v>21</c:v>
                </c:pt>
                <c:pt idx="65">
                  <c:v>21</c:v>
                </c:pt>
                <c:pt idx="66">
                  <c:v>25</c:v>
                </c:pt>
                <c:pt idx="67">
                  <c:v>25</c:v>
                </c:pt>
                <c:pt idx="68">
                  <c:v>26</c:v>
                </c:pt>
                <c:pt idx="69">
                  <c:v>26</c:v>
                </c:pt>
                <c:pt idx="70">
                  <c:v>10</c:v>
                </c:pt>
                <c:pt idx="71">
                  <c:v>11</c:v>
                </c:pt>
                <c:pt idx="72">
                  <c:v>11</c:v>
                </c:pt>
                <c:pt idx="73">
                  <c:v>11</c:v>
                </c:pt>
                <c:pt idx="74">
                  <c:v>11</c:v>
                </c:pt>
                <c:pt idx="75">
                  <c:v>11</c:v>
                </c:pt>
                <c:pt idx="76">
                  <c:v>15</c:v>
                </c:pt>
                <c:pt idx="77">
                  <c:v>16</c:v>
                </c:pt>
                <c:pt idx="78">
                  <c:v>16</c:v>
                </c:pt>
                <c:pt idx="79">
                  <c:v>20</c:v>
                </c:pt>
                <c:pt idx="80">
                  <c:v>20</c:v>
                </c:pt>
                <c:pt idx="81">
                  <c:v>21</c:v>
                </c:pt>
                <c:pt idx="82">
                  <c:v>24</c:v>
                </c:pt>
                <c:pt idx="83">
                  <c:v>31</c:v>
                </c:pt>
                <c:pt idx="84">
                  <c:v>10</c:v>
                </c:pt>
                <c:pt idx="85">
                  <c:v>10</c:v>
                </c:pt>
                <c:pt idx="86">
                  <c:v>10</c:v>
                </c:pt>
                <c:pt idx="87">
                  <c:v>11</c:v>
                </c:pt>
                <c:pt idx="88">
                  <c:v>11</c:v>
                </c:pt>
                <c:pt idx="89">
                  <c:v>11</c:v>
                </c:pt>
                <c:pt idx="90">
                  <c:v>11</c:v>
                </c:pt>
                <c:pt idx="91">
                  <c:v>11</c:v>
                </c:pt>
                <c:pt idx="92">
                  <c:v>11</c:v>
                </c:pt>
                <c:pt idx="93">
                  <c:v>11</c:v>
                </c:pt>
                <c:pt idx="94">
                  <c:v>11</c:v>
                </c:pt>
                <c:pt idx="95">
                  <c:v>11</c:v>
                </c:pt>
                <c:pt idx="96">
                  <c:v>11</c:v>
                </c:pt>
                <c:pt idx="97">
                  <c:v>16</c:v>
                </c:pt>
                <c:pt idx="98">
                  <c:v>16</c:v>
                </c:pt>
                <c:pt idx="99">
                  <c:v>17</c:v>
                </c:pt>
                <c:pt idx="100">
                  <c:v>21</c:v>
                </c:pt>
                <c:pt idx="101">
                  <c:v>21</c:v>
                </c:pt>
                <c:pt idx="102">
                  <c:v>10</c:v>
                </c:pt>
                <c:pt idx="103">
                  <c:v>11</c:v>
                </c:pt>
                <c:pt idx="104">
                  <c:v>11</c:v>
                </c:pt>
                <c:pt idx="105">
                  <c:v>11</c:v>
                </c:pt>
                <c:pt idx="106">
                  <c:v>16</c:v>
                </c:pt>
                <c:pt idx="107">
                  <c:v>16</c:v>
                </c:pt>
                <c:pt idx="108">
                  <c:v>19</c:v>
                </c:pt>
                <c:pt idx="109">
                  <c:v>21</c:v>
                </c:pt>
                <c:pt idx="110">
                  <c:v>29</c:v>
                </c:pt>
                <c:pt idx="111">
                  <c:v>50</c:v>
                </c:pt>
                <c:pt idx="112">
                  <c:v>10</c:v>
                </c:pt>
                <c:pt idx="113">
                  <c:v>10</c:v>
                </c:pt>
                <c:pt idx="114">
                  <c:v>11</c:v>
                </c:pt>
                <c:pt idx="115">
                  <c:v>11</c:v>
                </c:pt>
                <c:pt idx="116">
                  <c:v>15</c:v>
                </c:pt>
                <c:pt idx="117">
                  <c:v>15</c:v>
                </c:pt>
                <c:pt idx="118">
                  <c:v>16</c:v>
                </c:pt>
                <c:pt idx="119">
                  <c:v>20</c:v>
                </c:pt>
                <c:pt idx="120">
                  <c:v>21</c:v>
                </c:pt>
                <c:pt idx="121">
                  <c:v>30</c:v>
                </c:pt>
                <c:pt idx="122">
                  <c:v>50</c:v>
                </c:pt>
                <c:pt idx="123">
                  <c:v>11</c:v>
                </c:pt>
                <c:pt idx="124">
                  <c:v>11</c:v>
                </c:pt>
                <c:pt idx="125">
                  <c:v>11</c:v>
                </c:pt>
                <c:pt idx="126">
                  <c:v>11</c:v>
                </c:pt>
                <c:pt idx="127">
                  <c:v>11</c:v>
                </c:pt>
                <c:pt idx="128">
                  <c:v>11</c:v>
                </c:pt>
                <c:pt idx="129">
                  <c:v>11</c:v>
                </c:pt>
                <c:pt idx="130">
                  <c:v>11</c:v>
                </c:pt>
                <c:pt idx="131">
                  <c:v>11</c:v>
                </c:pt>
                <c:pt idx="132">
                  <c:v>11</c:v>
                </c:pt>
                <c:pt idx="133">
                  <c:v>15</c:v>
                </c:pt>
                <c:pt idx="134">
                  <c:v>16</c:v>
                </c:pt>
                <c:pt idx="135">
                  <c:v>16</c:v>
                </c:pt>
                <c:pt idx="136">
                  <c:v>31</c:v>
                </c:pt>
                <c:pt idx="137">
                  <c:v>51</c:v>
                </c:pt>
                <c:pt idx="138">
                  <c:v>10</c:v>
                </c:pt>
                <c:pt idx="139">
                  <c:v>10</c:v>
                </c:pt>
                <c:pt idx="140">
                  <c:v>10</c:v>
                </c:pt>
                <c:pt idx="141">
                  <c:v>10</c:v>
                </c:pt>
                <c:pt idx="142">
                  <c:v>10</c:v>
                </c:pt>
                <c:pt idx="143">
                  <c:v>10</c:v>
                </c:pt>
                <c:pt idx="144">
                  <c:v>10</c:v>
                </c:pt>
                <c:pt idx="145">
                  <c:v>10</c:v>
                </c:pt>
                <c:pt idx="146">
                  <c:v>11</c:v>
                </c:pt>
                <c:pt idx="147">
                  <c:v>11</c:v>
                </c:pt>
                <c:pt idx="148">
                  <c:v>11</c:v>
                </c:pt>
                <c:pt idx="149">
                  <c:v>16</c:v>
                </c:pt>
                <c:pt idx="150">
                  <c:v>20</c:v>
                </c:pt>
                <c:pt idx="151">
                  <c:v>21</c:v>
                </c:pt>
                <c:pt idx="152">
                  <c:v>21</c:v>
                </c:pt>
                <c:pt idx="153">
                  <c:v>21</c:v>
                </c:pt>
                <c:pt idx="154">
                  <c:v>21</c:v>
                </c:pt>
                <c:pt idx="155">
                  <c:v>26</c:v>
                </c:pt>
                <c:pt idx="156">
                  <c:v>26</c:v>
                </c:pt>
                <c:pt idx="157">
                  <c:v>26</c:v>
                </c:pt>
                <c:pt idx="158">
                  <c:v>26</c:v>
                </c:pt>
                <c:pt idx="159">
                  <c:v>49</c:v>
                </c:pt>
                <c:pt idx="160">
                  <c:v>50</c:v>
                </c:pt>
                <c:pt idx="161">
                  <c:v>10</c:v>
                </c:pt>
                <c:pt idx="162">
                  <c:v>10</c:v>
                </c:pt>
                <c:pt idx="163">
                  <c:v>11</c:v>
                </c:pt>
                <c:pt idx="164">
                  <c:v>11</c:v>
                </c:pt>
                <c:pt idx="165">
                  <c:v>19</c:v>
                </c:pt>
                <c:pt idx="166">
                  <c:v>25</c:v>
                </c:pt>
                <c:pt idx="167">
                  <c:v>30</c:v>
                </c:pt>
                <c:pt idx="168">
                  <c:v>49</c:v>
                </c:pt>
                <c:pt idx="169">
                  <c:v>49</c:v>
                </c:pt>
              </c:numCache>
            </c:numRef>
          </c:val>
          <c:extLst>
            <c:ext xmlns:c16="http://schemas.microsoft.com/office/drawing/2014/chart" uri="{C3380CC4-5D6E-409C-BE32-E72D297353CC}">
              <c16:uniqueId val="{00000001-0B70-4661-95EF-8658AE207FA2}"/>
            </c:ext>
          </c:extLst>
        </c:ser>
        <c:dLbls>
          <c:showLegendKey val="0"/>
          <c:showVal val="0"/>
          <c:showCatName val="0"/>
          <c:showSerName val="0"/>
          <c:showPercent val="0"/>
          <c:showBubbleSize val="0"/>
        </c:dLbls>
        <c:gapWidth val="150"/>
        <c:overlap val="100"/>
        <c:axId val="-2110266520"/>
        <c:axId val="-2104476328"/>
      </c:barChart>
      <c:catAx>
        <c:axId val="-2110266520"/>
        <c:scaling>
          <c:orientation val="maxMin"/>
        </c:scaling>
        <c:delete val="0"/>
        <c:axPos val="l"/>
        <c:numFmt formatCode="General" sourceLinked="1"/>
        <c:majorTickMark val="none"/>
        <c:minorTickMark val="none"/>
        <c:tickLblPos val="none"/>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04476328"/>
        <c:crosses val="autoZero"/>
        <c:auto val="1"/>
        <c:lblAlgn val="ctr"/>
        <c:lblOffset val="100"/>
        <c:noMultiLvlLbl val="0"/>
      </c:catAx>
      <c:valAx>
        <c:axId val="-2104476328"/>
        <c:scaling>
          <c:orientation val="minMax"/>
          <c:min val="2000"/>
        </c:scaling>
        <c:delete val="0"/>
        <c:axPos val="t"/>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год</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10266520"/>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число заключенных концессий</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Лист1!$A$2:$A$14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Лист1!$B$2:$B$14</c:f>
              <c:numCache>
                <c:formatCode>General</c:formatCode>
                <c:ptCount val="13"/>
                <c:pt idx="0">
                  <c:v>1</c:v>
                </c:pt>
                <c:pt idx="1">
                  <c:v>2</c:v>
                </c:pt>
                <c:pt idx="2">
                  <c:v>11</c:v>
                </c:pt>
                <c:pt idx="3">
                  <c:v>6</c:v>
                </c:pt>
                <c:pt idx="4">
                  <c:v>21</c:v>
                </c:pt>
                <c:pt idx="5">
                  <c:v>105</c:v>
                </c:pt>
                <c:pt idx="6">
                  <c:v>36</c:v>
                </c:pt>
                <c:pt idx="7">
                  <c:v>37</c:v>
                </c:pt>
                <c:pt idx="8">
                  <c:v>28</c:v>
                </c:pt>
                <c:pt idx="9">
                  <c:v>19</c:v>
                </c:pt>
                <c:pt idx="10">
                  <c:v>23</c:v>
                </c:pt>
                <c:pt idx="11">
                  <c:v>38</c:v>
                </c:pt>
                <c:pt idx="12">
                  <c:v>16</c:v>
                </c:pt>
              </c:numCache>
            </c:numRef>
          </c:val>
          <c:extLst>
            <c:ext xmlns:c16="http://schemas.microsoft.com/office/drawing/2014/chart" uri="{C3380CC4-5D6E-409C-BE32-E72D297353CC}">
              <c16:uniqueId val="{00000000-A3E5-8B41-9136-B475F65A2531}"/>
            </c:ext>
          </c:extLst>
        </c:ser>
        <c:dLbls>
          <c:dLblPos val="outEnd"/>
          <c:showLegendKey val="0"/>
          <c:showVal val="1"/>
          <c:showCatName val="0"/>
          <c:showSerName val="0"/>
          <c:showPercent val="0"/>
          <c:showBubbleSize val="0"/>
        </c:dLbls>
        <c:gapWidth val="219"/>
        <c:overlap val="-27"/>
        <c:axId val="-2098305624"/>
        <c:axId val="-2112215992"/>
      </c:barChart>
      <c:catAx>
        <c:axId val="-20983056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12215992"/>
        <c:crosses val="autoZero"/>
        <c:auto val="1"/>
        <c:lblAlgn val="ctr"/>
        <c:lblOffset val="100"/>
        <c:noMultiLvlLbl val="0"/>
      </c:catAx>
      <c:valAx>
        <c:axId val="-2112215992"/>
        <c:scaling>
          <c:orientation val="minMax"/>
        </c:scaling>
        <c:delete val="1"/>
        <c:axPos val="l"/>
        <c:numFmt formatCode="General" sourceLinked="1"/>
        <c:majorTickMark val="none"/>
        <c:minorTickMark val="none"/>
        <c:tickLblPos val="nextTo"/>
        <c:crossAx val="-2098305624"/>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граф_1!$AN$12</c:f>
              <c:strCache>
                <c:ptCount val="1"/>
                <c:pt idx="0">
                  <c:v>число заключенных концессий</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граф_1!$AM$13:$AM$24</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граф_1!$AN$13:$AN$24</c:f>
              <c:numCache>
                <c:formatCode>General</c:formatCode>
                <c:ptCount val="12"/>
                <c:pt idx="0">
                  <c:v>1</c:v>
                </c:pt>
                <c:pt idx="1">
                  <c:v>7</c:v>
                </c:pt>
                <c:pt idx="2">
                  <c:v>3</c:v>
                </c:pt>
                <c:pt idx="3">
                  <c:v>11</c:v>
                </c:pt>
                <c:pt idx="4">
                  <c:v>46</c:v>
                </c:pt>
                <c:pt idx="5">
                  <c:v>14</c:v>
                </c:pt>
                <c:pt idx="6">
                  <c:v>20</c:v>
                </c:pt>
                <c:pt idx="7">
                  <c:v>10</c:v>
                </c:pt>
                <c:pt idx="8">
                  <c:v>11</c:v>
                </c:pt>
                <c:pt idx="9">
                  <c:v>15</c:v>
                </c:pt>
                <c:pt idx="10">
                  <c:v>24</c:v>
                </c:pt>
                <c:pt idx="11">
                  <c:v>10</c:v>
                </c:pt>
              </c:numCache>
            </c:numRef>
          </c:val>
          <c:extLst>
            <c:ext xmlns:c16="http://schemas.microsoft.com/office/drawing/2014/chart" uri="{C3380CC4-5D6E-409C-BE32-E72D297353CC}">
              <c16:uniqueId val="{00000000-492B-4FF9-AD2E-6301E68EBF82}"/>
            </c:ext>
          </c:extLst>
        </c:ser>
        <c:dLbls>
          <c:showLegendKey val="0"/>
          <c:showVal val="0"/>
          <c:showCatName val="0"/>
          <c:showSerName val="0"/>
          <c:showPercent val="0"/>
          <c:showBubbleSize val="0"/>
        </c:dLbls>
        <c:gapWidth val="219"/>
        <c:overlap val="-27"/>
        <c:axId val="-2145485192"/>
        <c:axId val="-2145314232"/>
      </c:barChart>
      <c:catAx>
        <c:axId val="-21454851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45314232"/>
        <c:crosses val="autoZero"/>
        <c:auto val="1"/>
        <c:lblAlgn val="ctr"/>
        <c:lblOffset val="100"/>
        <c:noMultiLvlLbl val="0"/>
      </c:catAx>
      <c:valAx>
        <c:axId val="-2145314232"/>
        <c:scaling>
          <c:orientation val="minMax"/>
        </c:scaling>
        <c:delete val="1"/>
        <c:axPos val="l"/>
        <c:numFmt formatCode="General" sourceLinked="1"/>
        <c:majorTickMark val="none"/>
        <c:minorTickMark val="none"/>
        <c:tickLblPos val="nextTo"/>
        <c:crossAx val="-214548519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lineChart>
        <c:grouping val="standard"/>
        <c:varyColors val="0"/>
        <c:ser>
          <c:idx val="0"/>
          <c:order val="0"/>
          <c:tx>
            <c:strRef>
              <c:f>граф_1!$AN$27</c:f>
              <c:strCache>
                <c:ptCount val="1"/>
                <c:pt idx="0">
                  <c:v>средний срок заключенной концессии в этом году</c:v>
                </c:pt>
              </c:strCache>
            </c:strRef>
          </c:tx>
          <c:spPr>
            <a:ln w="28575" cap="rnd">
              <a:solidFill>
                <a:schemeClr val="accent1"/>
              </a:solidFill>
              <a:round/>
            </a:ln>
            <a:effectLst/>
          </c:spPr>
          <c:marker>
            <c:symbol val="circle"/>
            <c:size val="5"/>
            <c:spPr>
              <a:solidFill>
                <a:sysClr val="window" lastClr="FFFFFF"/>
              </a:solidFill>
              <a:ln w="9525">
                <a:solidFill>
                  <a:schemeClr val="accent1"/>
                </a:solidFill>
              </a:ln>
              <a:effectLst/>
            </c:spPr>
          </c:marker>
          <c:dLbls>
            <c:numFmt formatCod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граф_1!$AM$28:$AM$39</c:f>
              <c:numCache>
                <c:formatCode>General</c:formatCode>
                <c:ptCount val="12"/>
                <c:pt idx="0">
                  <c:v>2012</c:v>
                </c:pt>
                <c:pt idx="1">
                  <c:v>2013</c:v>
                </c:pt>
                <c:pt idx="2">
                  <c:v>2014</c:v>
                </c:pt>
                <c:pt idx="3">
                  <c:v>2015</c:v>
                </c:pt>
                <c:pt idx="4">
                  <c:v>2016</c:v>
                </c:pt>
                <c:pt idx="5">
                  <c:v>2017</c:v>
                </c:pt>
                <c:pt idx="6">
                  <c:v>2018</c:v>
                </c:pt>
                <c:pt idx="7">
                  <c:v>2019</c:v>
                </c:pt>
                <c:pt idx="8">
                  <c:v>2020</c:v>
                </c:pt>
                <c:pt idx="9">
                  <c:v>2021</c:v>
                </c:pt>
                <c:pt idx="10">
                  <c:v>2022</c:v>
                </c:pt>
                <c:pt idx="11">
                  <c:v>2023</c:v>
                </c:pt>
              </c:numCache>
            </c:numRef>
          </c:cat>
          <c:val>
            <c:numRef>
              <c:f>граф_1!$AN$28:$AN$39</c:f>
              <c:numCache>
                <c:formatCode>General</c:formatCode>
                <c:ptCount val="12"/>
                <c:pt idx="0">
                  <c:v>21</c:v>
                </c:pt>
                <c:pt idx="1">
                  <c:v>21</c:v>
                </c:pt>
                <c:pt idx="2">
                  <c:v>17.666666666666668</c:v>
                </c:pt>
                <c:pt idx="3">
                  <c:v>14.454545454545455</c:v>
                </c:pt>
                <c:pt idx="4">
                  <c:v>15.934782608695652</c:v>
                </c:pt>
                <c:pt idx="5">
                  <c:v>16.285714285714285</c:v>
                </c:pt>
                <c:pt idx="6">
                  <c:v>15.55</c:v>
                </c:pt>
                <c:pt idx="7">
                  <c:v>19.399999999999999</c:v>
                </c:pt>
                <c:pt idx="8">
                  <c:v>19</c:v>
                </c:pt>
                <c:pt idx="9">
                  <c:v>15.933333333333334</c:v>
                </c:pt>
                <c:pt idx="10">
                  <c:v>19.25</c:v>
                </c:pt>
                <c:pt idx="11">
                  <c:v>23</c:v>
                </c:pt>
              </c:numCache>
            </c:numRef>
          </c:val>
          <c:smooth val="0"/>
          <c:extLst>
            <c:ext xmlns:c16="http://schemas.microsoft.com/office/drawing/2014/chart" uri="{C3380CC4-5D6E-409C-BE32-E72D297353CC}">
              <c16:uniqueId val="{00000000-578E-401E-B553-9A01C706F5C5}"/>
            </c:ext>
          </c:extLst>
        </c:ser>
        <c:dLbls>
          <c:showLegendKey val="0"/>
          <c:showVal val="0"/>
          <c:showCatName val="0"/>
          <c:showSerName val="0"/>
          <c:showPercent val="0"/>
          <c:showBubbleSize val="0"/>
        </c:dLbls>
        <c:marker val="1"/>
        <c:smooth val="0"/>
        <c:axId val="-2097773512"/>
        <c:axId val="-2097767240"/>
      </c:lineChart>
      <c:catAx>
        <c:axId val="-2097773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97767240"/>
        <c:crosses val="autoZero"/>
        <c:auto val="1"/>
        <c:lblAlgn val="ctr"/>
        <c:lblOffset val="100"/>
        <c:noMultiLvlLbl val="0"/>
      </c:catAx>
      <c:valAx>
        <c:axId val="-2097767240"/>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средний срок, лет</a:t>
                </a:r>
              </a:p>
            </c:rich>
          </c:tx>
          <c:layout>
            <c:manualLayout>
              <c:xMode val="edge"/>
              <c:yMode val="edge"/>
              <c:x val="2.7727713849993101E-2"/>
              <c:y val="5.142649962719279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97773512"/>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cap="rnd">
              <a:noFill/>
              <a:round/>
            </a:ln>
            <a:effectLst/>
          </c:spPr>
          <c:marker>
            <c:symbol val="circle"/>
            <c:size val="5"/>
            <c:spPr>
              <a:solidFill>
                <a:schemeClr val="accent1"/>
              </a:solidFill>
              <a:ln w="9525">
                <a:solidFill>
                  <a:schemeClr val="accent1"/>
                </a:solidFill>
              </a:ln>
              <a:effectLst/>
            </c:spPr>
          </c:marker>
          <c:xVal>
            <c:numRef>
              <c:f>граф_1!$AC$2:$AC$172</c:f>
              <c:numCache>
                <c:formatCode>General</c:formatCode>
                <c:ptCount val="171"/>
                <c:pt idx="0">
                  <c:v>187359</c:v>
                </c:pt>
                <c:pt idx="1">
                  <c:v>490428</c:v>
                </c:pt>
                <c:pt idx="2">
                  <c:v>190980</c:v>
                </c:pt>
                <c:pt idx="3">
                  <c:v>140102</c:v>
                </c:pt>
                <c:pt idx="4">
                  <c:v>1226226</c:v>
                </c:pt>
                <c:pt idx="5">
                  <c:v>623057</c:v>
                </c:pt>
                <c:pt idx="6">
                  <c:v>140102</c:v>
                </c:pt>
                <c:pt idx="7">
                  <c:v>258546</c:v>
                </c:pt>
                <c:pt idx="8">
                  <c:v>109547</c:v>
                </c:pt>
                <c:pt idx="9">
                  <c:v>1025662</c:v>
                </c:pt>
                <c:pt idx="10">
                  <c:v>552831</c:v>
                </c:pt>
                <c:pt idx="11">
                  <c:v>287095</c:v>
                </c:pt>
                <c:pt idx="12">
                  <c:v>1163724</c:v>
                </c:pt>
                <c:pt idx="13">
                  <c:v>1182517</c:v>
                </c:pt>
                <c:pt idx="14">
                  <c:v>130327</c:v>
                </c:pt>
                <c:pt idx="15">
                  <c:v>103175</c:v>
                </c:pt>
                <c:pt idx="16">
                  <c:v>103175</c:v>
                </c:pt>
                <c:pt idx="17">
                  <c:v>103175</c:v>
                </c:pt>
                <c:pt idx="18">
                  <c:v>103175</c:v>
                </c:pt>
                <c:pt idx="19">
                  <c:v>299964</c:v>
                </c:pt>
                <c:pt idx="20">
                  <c:v>47461</c:v>
                </c:pt>
                <c:pt idx="21">
                  <c:v>17392</c:v>
                </c:pt>
                <c:pt idx="22">
                  <c:v>135533</c:v>
                </c:pt>
                <c:pt idx="23">
                  <c:v>1051995</c:v>
                </c:pt>
                <c:pt idx="24">
                  <c:v>90451</c:v>
                </c:pt>
                <c:pt idx="25">
                  <c:v>82008</c:v>
                </c:pt>
                <c:pt idx="26">
                  <c:v>44300</c:v>
                </c:pt>
                <c:pt idx="27">
                  <c:v>26309</c:v>
                </c:pt>
                <c:pt idx="28">
                  <c:v>23566</c:v>
                </c:pt>
                <c:pt idx="29">
                  <c:v>23162</c:v>
                </c:pt>
                <c:pt idx="30">
                  <c:v>23162</c:v>
                </c:pt>
                <c:pt idx="31">
                  <c:v>14683</c:v>
                </c:pt>
                <c:pt idx="32">
                  <c:v>12950</c:v>
                </c:pt>
                <c:pt idx="33">
                  <c:v>8940</c:v>
                </c:pt>
                <c:pt idx="34">
                  <c:v>8940</c:v>
                </c:pt>
                <c:pt idx="35">
                  <c:v>7764</c:v>
                </c:pt>
                <c:pt idx="36">
                  <c:v>3331</c:v>
                </c:pt>
                <c:pt idx="37">
                  <c:v>2173</c:v>
                </c:pt>
                <c:pt idx="38">
                  <c:v>2074</c:v>
                </c:pt>
                <c:pt idx="39">
                  <c:v>2061</c:v>
                </c:pt>
                <c:pt idx="40">
                  <c:v>2061</c:v>
                </c:pt>
                <c:pt idx="41">
                  <c:v>1893</c:v>
                </c:pt>
                <c:pt idx="42">
                  <c:v>1893</c:v>
                </c:pt>
                <c:pt idx="43">
                  <c:v>1421</c:v>
                </c:pt>
                <c:pt idx="44">
                  <c:v>1297</c:v>
                </c:pt>
                <c:pt idx="45">
                  <c:v>1123</c:v>
                </c:pt>
                <c:pt idx="46">
                  <c:v>1116</c:v>
                </c:pt>
                <c:pt idx="47">
                  <c:v>1116</c:v>
                </c:pt>
                <c:pt idx="48">
                  <c:v>718</c:v>
                </c:pt>
                <c:pt idx="49">
                  <c:v>718</c:v>
                </c:pt>
                <c:pt idx="50">
                  <c:v>675</c:v>
                </c:pt>
                <c:pt idx="51">
                  <c:v>24387</c:v>
                </c:pt>
                <c:pt idx="52">
                  <c:v>4779</c:v>
                </c:pt>
                <c:pt idx="53">
                  <c:v>3189</c:v>
                </c:pt>
                <c:pt idx="54">
                  <c:v>2143</c:v>
                </c:pt>
                <c:pt idx="55">
                  <c:v>2136</c:v>
                </c:pt>
                <c:pt idx="56">
                  <c:v>1883</c:v>
                </c:pt>
                <c:pt idx="57">
                  <c:v>1297</c:v>
                </c:pt>
                <c:pt idx="58">
                  <c:v>1143</c:v>
                </c:pt>
                <c:pt idx="59">
                  <c:v>675</c:v>
                </c:pt>
                <c:pt idx="60">
                  <c:v>13117</c:v>
                </c:pt>
                <c:pt idx="61">
                  <c:v>7401</c:v>
                </c:pt>
                <c:pt idx="62">
                  <c:v>21126</c:v>
                </c:pt>
                <c:pt idx="63">
                  <c:v>130327</c:v>
                </c:pt>
                <c:pt idx="64">
                  <c:v>21126</c:v>
                </c:pt>
                <c:pt idx="65">
                  <c:v>9830</c:v>
                </c:pt>
                <c:pt idx="66">
                  <c:v>8041</c:v>
                </c:pt>
                <c:pt idx="67">
                  <c:v>5862</c:v>
                </c:pt>
                <c:pt idx="68">
                  <c:v>4487</c:v>
                </c:pt>
                <c:pt idx="69">
                  <c:v>3401</c:v>
                </c:pt>
                <c:pt idx="70">
                  <c:v>2681</c:v>
                </c:pt>
                <c:pt idx="71">
                  <c:v>1099</c:v>
                </c:pt>
                <c:pt idx="72">
                  <c:v>965</c:v>
                </c:pt>
                <c:pt idx="73">
                  <c:v>961</c:v>
                </c:pt>
                <c:pt idx="74">
                  <c:v>908</c:v>
                </c:pt>
                <c:pt idx="75">
                  <c:v>884</c:v>
                </c:pt>
                <c:pt idx="76">
                  <c:v>845</c:v>
                </c:pt>
                <c:pt idx="77">
                  <c:v>828</c:v>
                </c:pt>
                <c:pt idx="78">
                  <c:v>802</c:v>
                </c:pt>
                <c:pt idx="79">
                  <c:v>765</c:v>
                </c:pt>
                <c:pt idx="80">
                  <c:v>679</c:v>
                </c:pt>
                <c:pt idx="81">
                  <c:v>632</c:v>
                </c:pt>
                <c:pt idx="82">
                  <c:v>412</c:v>
                </c:pt>
                <c:pt idx="83">
                  <c:v>855618</c:v>
                </c:pt>
                <c:pt idx="84">
                  <c:v>89262</c:v>
                </c:pt>
                <c:pt idx="85">
                  <c:v>15982</c:v>
                </c:pt>
                <c:pt idx="86">
                  <c:v>2403</c:v>
                </c:pt>
                <c:pt idx="87">
                  <c:v>1574</c:v>
                </c:pt>
                <c:pt idx="88">
                  <c:v>1373</c:v>
                </c:pt>
                <c:pt idx="89">
                  <c:v>1033</c:v>
                </c:pt>
                <c:pt idx="90">
                  <c:v>174859</c:v>
                </c:pt>
                <c:pt idx="91">
                  <c:v>31190</c:v>
                </c:pt>
                <c:pt idx="92">
                  <c:v>26309</c:v>
                </c:pt>
                <c:pt idx="93">
                  <c:v>21110</c:v>
                </c:pt>
                <c:pt idx="94">
                  <c:v>21036</c:v>
                </c:pt>
                <c:pt idx="95">
                  <c:v>21036</c:v>
                </c:pt>
                <c:pt idx="96">
                  <c:v>21036</c:v>
                </c:pt>
                <c:pt idx="97">
                  <c:v>21036</c:v>
                </c:pt>
                <c:pt idx="98">
                  <c:v>21036</c:v>
                </c:pt>
                <c:pt idx="99">
                  <c:v>18720</c:v>
                </c:pt>
                <c:pt idx="100">
                  <c:v>18528</c:v>
                </c:pt>
                <c:pt idx="101">
                  <c:v>15257</c:v>
                </c:pt>
                <c:pt idx="102">
                  <c:v>13409</c:v>
                </c:pt>
                <c:pt idx="103">
                  <c:v>11783</c:v>
                </c:pt>
                <c:pt idx="104">
                  <c:v>7459</c:v>
                </c:pt>
                <c:pt idx="105">
                  <c:v>5262</c:v>
                </c:pt>
                <c:pt idx="106">
                  <c:v>4957</c:v>
                </c:pt>
                <c:pt idx="107">
                  <c:v>4948</c:v>
                </c:pt>
                <c:pt idx="108">
                  <c:v>4852</c:v>
                </c:pt>
                <c:pt idx="109">
                  <c:v>4099</c:v>
                </c:pt>
                <c:pt idx="110">
                  <c:v>4053</c:v>
                </c:pt>
                <c:pt idx="111">
                  <c:v>3904</c:v>
                </c:pt>
                <c:pt idx="112">
                  <c:v>3904</c:v>
                </c:pt>
                <c:pt idx="113">
                  <c:v>3516</c:v>
                </c:pt>
                <c:pt idx="114">
                  <c:v>2922</c:v>
                </c:pt>
                <c:pt idx="115">
                  <c:v>2669</c:v>
                </c:pt>
                <c:pt idx="116">
                  <c:v>2382</c:v>
                </c:pt>
                <c:pt idx="117">
                  <c:v>2341</c:v>
                </c:pt>
                <c:pt idx="118">
                  <c:v>2116</c:v>
                </c:pt>
                <c:pt idx="119">
                  <c:v>1958</c:v>
                </c:pt>
                <c:pt idx="120">
                  <c:v>1939</c:v>
                </c:pt>
                <c:pt idx="121">
                  <c:v>1577</c:v>
                </c:pt>
                <c:pt idx="122">
                  <c:v>1515</c:v>
                </c:pt>
                <c:pt idx="123">
                  <c:v>1345</c:v>
                </c:pt>
                <c:pt idx="124">
                  <c:v>1235</c:v>
                </c:pt>
                <c:pt idx="125">
                  <c:v>1068</c:v>
                </c:pt>
                <c:pt idx="126">
                  <c:v>998</c:v>
                </c:pt>
                <c:pt idx="127">
                  <c:v>988</c:v>
                </c:pt>
                <c:pt idx="128">
                  <c:v>833</c:v>
                </c:pt>
                <c:pt idx="129">
                  <c:v>793</c:v>
                </c:pt>
                <c:pt idx="130">
                  <c:v>750</c:v>
                </c:pt>
                <c:pt idx="131">
                  <c:v>704</c:v>
                </c:pt>
                <c:pt idx="132">
                  <c:v>651</c:v>
                </c:pt>
                <c:pt idx="133">
                  <c:v>627</c:v>
                </c:pt>
                <c:pt idx="134">
                  <c:v>579</c:v>
                </c:pt>
                <c:pt idx="135">
                  <c:v>572</c:v>
                </c:pt>
                <c:pt idx="136">
                  <c:v>571</c:v>
                </c:pt>
                <c:pt idx="137">
                  <c:v>530</c:v>
                </c:pt>
                <c:pt idx="138">
                  <c:v>521</c:v>
                </c:pt>
                <c:pt idx="139">
                  <c:v>451</c:v>
                </c:pt>
                <c:pt idx="140">
                  <c:v>425</c:v>
                </c:pt>
                <c:pt idx="141">
                  <c:v>401</c:v>
                </c:pt>
                <c:pt idx="142">
                  <c:v>399</c:v>
                </c:pt>
                <c:pt idx="143">
                  <c:v>368</c:v>
                </c:pt>
                <c:pt idx="144">
                  <c:v>357</c:v>
                </c:pt>
                <c:pt idx="145">
                  <c:v>333679</c:v>
                </c:pt>
                <c:pt idx="146">
                  <c:v>333679</c:v>
                </c:pt>
                <c:pt idx="147">
                  <c:v>101708</c:v>
                </c:pt>
                <c:pt idx="148">
                  <c:v>38541</c:v>
                </c:pt>
                <c:pt idx="149">
                  <c:v>25060</c:v>
                </c:pt>
                <c:pt idx="150">
                  <c:v>15257</c:v>
                </c:pt>
                <c:pt idx="151">
                  <c:v>14683</c:v>
                </c:pt>
                <c:pt idx="152">
                  <c:v>13606</c:v>
                </c:pt>
                <c:pt idx="153">
                  <c:v>8838</c:v>
                </c:pt>
                <c:pt idx="154">
                  <c:v>5788</c:v>
                </c:pt>
                <c:pt idx="155">
                  <c:v>4903</c:v>
                </c:pt>
                <c:pt idx="156">
                  <c:v>4903</c:v>
                </c:pt>
                <c:pt idx="157">
                  <c:v>2922</c:v>
                </c:pt>
                <c:pt idx="158">
                  <c:v>2855</c:v>
                </c:pt>
                <c:pt idx="159">
                  <c:v>1301</c:v>
                </c:pt>
                <c:pt idx="160">
                  <c:v>839</c:v>
                </c:pt>
                <c:pt idx="161">
                  <c:v>740</c:v>
                </c:pt>
                <c:pt idx="162">
                  <c:v>704</c:v>
                </c:pt>
                <c:pt idx="163">
                  <c:v>645</c:v>
                </c:pt>
                <c:pt idx="164">
                  <c:v>582</c:v>
                </c:pt>
                <c:pt idx="165">
                  <c:v>514</c:v>
                </c:pt>
                <c:pt idx="166">
                  <c:v>484</c:v>
                </c:pt>
                <c:pt idx="167">
                  <c:v>445</c:v>
                </c:pt>
                <c:pt idx="168">
                  <c:v>117419</c:v>
                </c:pt>
                <c:pt idx="169">
                  <c:v>132996</c:v>
                </c:pt>
                <c:pt idx="170">
                  <c:v>80296</c:v>
                </c:pt>
              </c:numCache>
            </c:numRef>
          </c:xVal>
          <c:yVal>
            <c:numRef>
              <c:f>граф_1!$AI$2:$AI$172</c:f>
              <c:numCache>
                <c:formatCode>General</c:formatCode>
                <c:ptCount val="171"/>
                <c:pt idx="0">
                  <c:v>51</c:v>
                </c:pt>
                <c:pt idx="1">
                  <c:v>50</c:v>
                </c:pt>
                <c:pt idx="2">
                  <c:v>50</c:v>
                </c:pt>
                <c:pt idx="3">
                  <c:v>50</c:v>
                </c:pt>
                <c:pt idx="4">
                  <c:v>49</c:v>
                </c:pt>
                <c:pt idx="5">
                  <c:v>49</c:v>
                </c:pt>
                <c:pt idx="6">
                  <c:v>49</c:v>
                </c:pt>
                <c:pt idx="7">
                  <c:v>31</c:v>
                </c:pt>
                <c:pt idx="8">
                  <c:v>31</c:v>
                </c:pt>
                <c:pt idx="9">
                  <c:v>30</c:v>
                </c:pt>
                <c:pt idx="10">
                  <c:v>30</c:v>
                </c:pt>
                <c:pt idx="11">
                  <c:v>30</c:v>
                </c:pt>
                <c:pt idx="12">
                  <c:v>29</c:v>
                </c:pt>
                <c:pt idx="13">
                  <c:v>26</c:v>
                </c:pt>
                <c:pt idx="14">
                  <c:v>26</c:v>
                </c:pt>
                <c:pt idx="15">
                  <c:v>26</c:v>
                </c:pt>
                <c:pt idx="16">
                  <c:v>26</c:v>
                </c:pt>
                <c:pt idx="17">
                  <c:v>26</c:v>
                </c:pt>
                <c:pt idx="18">
                  <c:v>26</c:v>
                </c:pt>
                <c:pt idx="19">
                  <c:v>25</c:v>
                </c:pt>
                <c:pt idx="20">
                  <c:v>25</c:v>
                </c:pt>
                <c:pt idx="21">
                  <c:v>25</c:v>
                </c:pt>
                <c:pt idx="22">
                  <c:v>24</c:v>
                </c:pt>
                <c:pt idx="23">
                  <c:v>21</c:v>
                </c:pt>
                <c:pt idx="24">
                  <c:v>21</c:v>
                </c:pt>
                <c:pt idx="25">
                  <c:v>21</c:v>
                </c:pt>
                <c:pt idx="26">
                  <c:v>21</c:v>
                </c:pt>
                <c:pt idx="27">
                  <c:v>21</c:v>
                </c:pt>
                <c:pt idx="28">
                  <c:v>21</c:v>
                </c:pt>
                <c:pt idx="29">
                  <c:v>21</c:v>
                </c:pt>
                <c:pt idx="30">
                  <c:v>21</c:v>
                </c:pt>
                <c:pt idx="31">
                  <c:v>21</c:v>
                </c:pt>
                <c:pt idx="32">
                  <c:v>21</c:v>
                </c:pt>
                <c:pt idx="33">
                  <c:v>21</c:v>
                </c:pt>
                <c:pt idx="34">
                  <c:v>21</c:v>
                </c:pt>
                <c:pt idx="35">
                  <c:v>21</c:v>
                </c:pt>
                <c:pt idx="36">
                  <c:v>21</c:v>
                </c:pt>
                <c:pt idx="37">
                  <c:v>21</c:v>
                </c:pt>
                <c:pt idx="38">
                  <c:v>21</c:v>
                </c:pt>
                <c:pt idx="39">
                  <c:v>21</c:v>
                </c:pt>
                <c:pt idx="40">
                  <c:v>21</c:v>
                </c:pt>
                <c:pt idx="41">
                  <c:v>21</c:v>
                </c:pt>
                <c:pt idx="42">
                  <c:v>21</c:v>
                </c:pt>
                <c:pt idx="43">
                  <c:v>21</c:v>
                </c:pt>
                <c:pt idx="44">
                  <c:v>21</c:v>
                </c:pt>
                <c:pt idx="45">
                  <c:v>21</c:v>
                </c:pt>
                <c:pt idx="46">
                  <c:v>21</c:v>
                </c:pt>
                <c:pt idx="47">
                  <c:v>21</c:v>
                </c:pt>
                <c:pt idx="48">
                  <c:v>21</c:v>
                </c:pt>
                <c:pt idx="49">
                  <c:v>21</c:v>
                </c:pt>
                <c:pt idx="50">
                  <c:v>21</c:v>
                </c:pt>
                <c:pt idx="51">
                  <c:v>20</c:v>
                </c:pt>
                <c:pt idx="52">
                  <c:v>20</c:v>
                </c:pt>
                <c:pt idx="53">
                  <c:v>20</c:v>
                </c:pt>
                <c:pt idx="54">
                  <c:v>20</c:v>
                </c:pt>
                <c:pt idx="55">
                  <c:v>20</c:v>
                </c:pt>
                <c:pt idx="56">
                  <c:v>20</c:v>
                </c:pt>
                <c:pt idx="57">
                  <c:v>20</c:v>
                </c:pt>
                <c:pt idx="58">
                  <c:v>20</c:v>
                </c:pt>
                <c:pt idx="59">
                  <c:v>20</c:v>
                </c:pt>
                <c:pt idx="60">
                  <c:v>19</c:v>
                </c:pt>
                <c:pt idx="61">
                  <c:v>19</c:v>
                </c:pt>
                <c:pt idx="62">
                  <c:v>17</c:v>
                </c:pt>
                <c:pt idx="63">
                  <c:v>16</c:v>
                </c:pt>
                <c:pt idx="64">
                  <c:v>16</c:v>
                </c:pt>
                <c:pt idx="65">
                  <c:v>16</c:v>
                </c:pt>
                <c:pt idx="66">
                  <c:v>16</c:v>
                </c:pt>
                <c:pt idx="67">
                  <c:v>16</c:v>
                </c:pt>
                <c:pt idx="68">
                  <c:v>16</c:v>
                </c:pt>
                <c:pt idx="69">
                  <c:v>16</c:v>
                </c:pt>
                <c:pt idx="70">
                  <c:v>16</c:v>
                </c:pt>
                <c:pt idx="71">
                  <c:v>16</c:v>
                </c:pt>
                <c:pt idx="72">
                  <c:v>16</c:v>
                </c:pt>
                <c:pt idx="73">
                  <c:v>16</c:v>
                </c:pt>
                <c:pt idx="74">
                  <c:v>16</c:v>
                </c:pt>
                <c:pt idx="75">
                  <c:v>16</c:v>
                </c:pt>
                <c:pt idx="76">
                  <c:v>16</c:v>
                </c:pt>
                <c:pt idx="77">
                  <c:v>16</c:v>
                </c:pt>
                <c:pt idx="78">
                  <c:v>16</c:v>
                </c:pt>
                <c:pt idx="79">
                  <c:v>16</c:v>
                </c:pt>
                <c:pt idx="80">
                  <c:v>16</c:v>
                </c:pt>
                <c:pt idx="81">
                  <c:v>16</c:v>
                </c:pt>
                <c:pt idx="82">
                  <c:v>16</c:v>
                </c:pt>
                <c:pt idx="83">
                  <c:v>15</c:v>
                </c:pt>
                <c:pt idx="84">
                  <c:v>15</c:v>
                </c:pt>
                <c:pt idx="85">
                  <c:v>15</c:v>
                </c:pt>
                <c:pt idx="86">
                  <c:v>15</c:v>
                </c:pt>
                <c:pt idx="87">
                  <c:v>15</c:v>
                </c:pt>
                <c:pt idx="88">
                  <c:v>15</c:v>
                </c:pt>
                <c:pt idx="89">
                  <c:v>12</c:v>
                </c:pt>
                <c:pt idx="90">
                  <c:v>11</c:v>
                </c:pt>
                <c:pt idx="91">
                  <c:v>11</c:v>
                </c:pt>
                <c:pt idx="92">
                  <c:v>11</c:v>
                </c:pt>
                <c:pt idx="93">
                  <c:v>11</c:v>
                </c:pt>
                <c:pt idx="94">
                  <c:v>11</c:v>
                </c:pt>
                <c:pt idx="95">
                  <c:v>11</c:v>
                </c:pt>
                <c:pt idx="96">
                  <c:v>11</c:v>
                </c:pt>
                <c:pt idx="97">
                  <c:v>11</c:v>
                </c:pt>
                <c:pt idx="98">
                  <c:v>11</c:v>
                </c:pt>
                <c:pt idx="99">
                  <c:v>11</c:v>
                </c:pt>
                <c:pt idx="100">
                  <c:v>11</c:v>
                </c:pt>
                <c:pt idx="101">
                  <c:v>11</c:v>
                </c:pt>
                <c:pt idx="102">
                  <c:v>11</c:v>
                </c:pt>
                <c:pt idx="103">
                  <c:v>11</c:v>
                </c:pt>
                <c:pt idx="104">
                  <c:v>11</c:v>
                </c:pt>
                <c:pt idx="105">
                  <c:v>11</c:v>
                </c:pt>
                <c:pt idx="106">
                  <c:v>11</c:v>
                </c:pt>
                <c:pt idx="107">
                  <c:v>11</c:v>
                </c:pt>
                <c:pt idx="108">
                  <c:v>11</c:v>
                </c:pt>
                <c:pt idx="109">
                  <c:v>11</c:v>
                </c:pt>
                <c:pt idx="110">
                  <c:v>11</c:v>
                </c:pt>
                <c:pt idx="111">
                  <c:v>11</c:v>
                </c:pt>
                <c:pt idx="112">
                  <c:v>11</c:v>
                </c:pt>
                <c:pt idx="113">
                  <c:v>11</c:v>
                </c:pt>
                <c:pt idx="114">
                  <c:v>11</c:v>
                </c:pt>
                <c:pt idx="115">
                  <c:v>11</c:v>
                </c:pt>
                <c:pt idx="116">
                  <c:v>11</c:v>
                </c:pt>
                <c:pt idx="117">
                  <c:v>11</c:v>
                </c:pt>
                <c:pt idx="118">
                  <c:v>11</c:v>
                </c:pt>
                <c:pt idx="119">
                  <c:v>11</c:v>
                </c:pt>
                <c:pt idx="120">
                  <c:v>11</c:v>
                </c:pt>
                <c:pt idx="121">
                  <c:v>11</c:v>
                </c:pt>
                <c:pt idx="122">
                  <c:v>11</c:v>
                </c:pt>
                <c:pt idx="123">
                  <c:v>11</c:v>
                </c:pt>
                <c:pt idx="124">
                  <c:v>11</c:v>
                </c:pt>
                <c:pt idx="125">
                  <c:v>11</c:v>
                </c:pt>
                <c:pt idx="126">
                  <c:v>11</c:v>
                </c:pt>
                <c:pt idx="127">
                  <c:v>11</c:v>
                </c:pt>
                <c:pt idx="128">
                  <c:v>11</c:v>
                </c:pt>
                <c:pt idx="129">
                  <c:v>11</c:v>
                </c:pt>
                <c:pt idx="130">
                  <c:v>11</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11</c:v>
                </c:pt>
                <c:pt idx="144">
                  <c:v>11</c:v>
                </c:pt>
                <c:pt idx="145">
                  <c:v>10</c:v>
                </c:pt>
                <c:pt idx="146">
                  <c:v>10</c:v>
                </c:pt>
                <c:pt idx="147">
                  <c:v>10</c:v>
                </c:pt>
                <c:pt idx="148">
                  <c:v>10</c:v>
                </c:pt>
                <c:pt idx="149">
                  <c:v>10</c:v>
                </c:pt>
                <c:pt idx="150">
                  <c:v>10</c:v>
                </c:pt>
                <c:pt idx="151">
                  <c:v>10</c:v>
                </c:pt>
                <c:pt idx="152">
                  <c:v>10</c:v>
                </c:pt>
                <c:pt idx="153">
                  <c:v>10</c:v>
                </c:pt>
                <c:pt idx="154">
                  <c:v>10</c:v>
                </c:pt>
                <c:pt idx="155">
                  <c:v>10</c:v>
                </c:pt>
                <c:pt idx="156">
                  <c:v>10</c:v>
                </c:pt>
                <c:pt idx="157">
                  <c:v>10</c:v>
                </c:pt>
                <c:pt idx="158">
                  <c:v>10</c:v>
                </c:pt>
                <c:pt idx="159">
                  <c:v>10</c:v>
                </c:pt>
                <c:pt idx="160">
                  <c:v>10</c:v>
                </c:pt>
                <c:pt idx="161">
                  <c:v>10</c:v>
                </c:pt>
                <c:pt idx="162">
                  <c:v>10</c:v>
                </c:pt>
                <c:pt idx="163">
                  <c:v>10</c:v>
                </c:pt>
                <c:pt idx="164">
                  <c:v>10</c:v>
                </c:pt>
                <c:pt idx="165">
                  <c:v>10</c:v>
                </c:pt>
                <c:pt idx="166">
                  <c:v>10</c:v>
                </c:pt>
                <c:pt idx="167">
                  <c:v>10</c:v>
                </c:pt>
                <c:pt idx="168">
                  <c:v>16</c:v>
                </c:pt>
                <c:pt idx="169">
                  <c:v>26</c:v>
                </c:pt>
                <c:pt idx="170">
                  <c:v>30</c:v>
                </c:pt>
              </c:numCache>
            </c:numRef>
          </c:yVal>
          <c:smooth val="0"/>
          <c:extLst>
            <c:ext xmlns:c16="http://schemas.microsoft.com/office/drawing/2014/chart" uri="{C3380CC4-5D6E-409C-BE32-E72D297353CC}">
              <c16:uniqueId val="{00000000-DE4A-40CE-9CC3-57A8CBDC3D0A}"/>
            </c:ext>
          </c:extLst>
        </c:ser>
        <c:dLbls>
          <c:showLegendKey val="0"/>
          <c:showVal val="0"/>
          <c:showCatName val="0"/>
          <c:showSerName val="0"/>
          <c:showPercent val="0"/>
          <c:showBubbleSize val="0"/>
        </c:dLbls>
        <c:axId val="-2097739224"/>
        <c:axId val="-2097728392"/>
      </c:scatterChart>
      <c:valAx>
        <c:axId val="-2097739224"/>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численность населения, тыс. чел.</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97728392"/>
        <c:crosses val="autoZero"/>
        <c:crossBetween val="midCat"/>
        <c:dispUnits>
          <c:builtInUnit val="thousands"/>
        </c:dispUnits>
      </c:valAx>
      <c:valAx>
        <c:axId val="-20977283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число лет</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97739224"/>
        <c:crosses val="autoZero"/>
        <c:crossBetween val="midCat"/>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Продажи</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9943-49BC-BE66-8563DD8BED8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9943-49BC-BE66-8563DD8BED8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9943-49BC-BE66-8563DD8BED89}"/>
              </c:ext>
            </c:extLst>
          </c:dPt>
          <c:dLbls>
            <c:dLbl>
              <c:idx val="0"/>
              <c:layout>
                <c:manualLayout>
                  <c:x val="5.4073116257199953E-2"/>
                  <c:y val="-5.700958797615967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943-49BC-BE66-8563DD8BED89}"/>
                </c:ext>
              </c:extLst>
            </c:dLbl>
            <c:dLbl>
              <c:idx val="1"/>
              <c:layout>
                <c:manualLayout>
                  <c:x val="-6.1126131421182596E-2"/>
                  <c:y val="3.10961388960870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943-49BC-BE66-8563DD8BED89}"/>
                </c:ext>
              </c:extLst>
            </c:dLbl>
            <c:dLbl>
              <c:idx val="2"/>
              <c:layout>
                <c:manualLayout>
                  <c:x val="-5.4073116257199995E-2"/>
                  <c:y val="-6.2192277792174164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943-49BC-BE66-8563DD8BED89}"/>
                </c:ext>
              </c:extLst>
            </c:dLbl>
            <c:numFmt formatCode="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Лист1!$A$2:$A$4</c:f>
              <c:strCache>
                <c:ptCount val="3"/>
                <c:pt idx="0">
                  <c:v>да</c:v>
                </c:pt>
                <c:pt idx="1">
                  <c:v>нет</c:v>
                </c:pt>
                <c:pt idx="2">
                  <c:v>нет информации</c:v>
                </c:pt>
              </c:strCache>
            </c:strRef>
          </c:cat>
          <c:val>
            <c:numRef>
              <c:f>Лист1!$B$2:$B$4</c:f>
              <c:numCache>
                <c:formatCode>General</c:formatCode>
                <c:ptCount val="3"/>
                <c:pt idx="0">
                  <c:v>0.51162790697674398</c:v>
                </c:pt>
                <c:pt idx="1">
                  <c:v>0.25</c:v>
                </c:pt>
                <c:pt idx="2">
                  <c:v>0.23837209302325599</c:v>
                </c:pt>
              </c:numCache>
            </c:numRef>
          </c:val>
          <c:extLst>
            <c:ext xmlns:c16="http://schemas.microsoft.com/office/drawing/2014/chart" uri="{C3380CC4-5D6E-409C-BE32-E72D297353CC}">
              <c16:uniqueId val="{00000006-9943-49BC-BE66-8563DD8BED89}"/>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5E92-4B76-B83D-B72FC49A8E02}"/>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5E92-4B76-B83D-B72FC49A8E02}"/>
              </c:ext>
            </c:extLst>
          </c:dPt>
          <c:dLbls>
            <c:dLbl>
              <c:idx val="0"/>
              <c:layout>
                <c:manualLayout>
                  <c:x val="7.8703703703703706E-2"/>
                  <c:y val="3.968253968253968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E92-4B76-B83D-B72FC49A8E02}"/>
                </c:ext>
              </c:extLst>
            </c:dLbl>
            <c:dLbl>
              <c:idx val="1"/>
              <c:layout>
                <c:manualLayout>
                  <c:x val="-6.9444444444444489E-2"/>
                  <c:y val="-3.174603174603177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E92-4B76-B83D-B72FC49A8E02}"/>
                </c:ext>
              </c:extLst>
            </c:dLbl>
            <c:numFmt formatCode="0.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0.73863636363636298</c:v>
                </c:pt>
                <c:pt idx="1">
                  <c:v>0.26136363636363602</c:v>
                </c:pt>
              </c:numCache>
            </c:numRef>
          </c:val>
          <c:extLst>
            <c:ext xmlns:c16="http://schemas.microsoft.com/office/drawing/2014/chart" uri="{C3380CC4-5D6E-409C-BE32-E72D297353CC}">
              <c16:uniqueId val="{00000004-5E92-4B76-B83D-B72FC49A8E02}"/>
            </c:ext>
          </c:extLst>
        </c:ser>
        <c:dLbls>
          <c:showLegendKey val="0"/>
          <c:showVal val="1"/>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8E14-462D-ACE3-AA3B70927858}"/>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8E14-462D-ACE3-AA3B70927858}"/>
              </c:ext>
            </c:extLst>
          </c:dPt>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Лист1!$A$2:$A$3</c:f>
              <c:strCache>
                <c:ptCount val="2"/>
                <c:pt idx="0">
                  <c:v>да</c:v>
                </c:pt>
                <c:pt idx="1">
                  <c:v>нет</c:v>
                </c:pt>
              </c:strCache>
            </c:strRef>
          </c:cat>
          <c:val>
            <c:numRef>
              <c:f>Лист1!$B$2:$B$3</c:f>
              <c:numCache>
                <c:formatCode>General</c:formatCode>
                <c:ptCount val="2"/>
                <c:pt idx="0">
                  <c:v>0.28301152254827533</c:v>
                </c:pt>
                <c:pt idx="1">
                  <c:v>0.71698847745172467</c:v>
                </c:pt>
              </c:numCache>
            </c:numRef>
          </c:val>
          <c:extLst>
            <c:ext xmlns:c16="http://schemas.microsoft.com/office/drawing/2014/chart" uri="{C3380CC4-5D6E-409C-BE32-E72D297353CC}">
              <c16:uniqueId val="{00000004-8E14-462D-ACE3-AA3B70927858}"/>
            </c:ext>
          </c:extLst>
        </c:ser>
        <c:dLbls>
          <c:showLegendKey val="0"/>
          <c:showVal val="0"/>
          <c:showCatName val="0"/>
          <c:showSerName val="0"/>
          <c:showPercent val="0"/>
          <c:showBubbleSize val="0"/>
          <c:showLeaderLines val="0"/>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numFmt formatCode="#,##0.00" sourceLinked="0"/>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Лист1!$A$2:$A$9</c:f>
              <c:strCache>
                <c:ptCount val="8"/>
                <c:pt idx="0">
                  <c:v>1-ый</c:v>
                </c:pt>
                <c:pt idx="1">
                  <c:v>2-ой</c:v>
                </c:pt>
                <c:pt idx="2">
                  <c:v>3-ий</c:v>
                </c:pt>
                <c:pt idx="3">
                  <c:v>4-ый</c:v>
                </c:pt>
                <c:pt idx="4">
                  <c:v>5-ый</c:v>
                </c:pt>
                <c:pt idx="5">
                  <c:v>6-ой</c:v>
                </c:pt>
                <c:pt idx="6">
                  <c:v>7-ой</c:v>
                </c:pt>
                <c:pt idx="7">
                  <c:v>остальные</c:v>
                </c:pt>
              </c:strCache>
            </c:strRef>
          </c:cat>
          <c:val>
            <c:numRef>
              <c:f>Лист1!$B$2:$B$9</c:f>
              <c:numCache>
                <c:formatCode>General</c:formatCode>
                <c:ptCount val="8"/>
                <c:pt idx="0">
                  <c:v>3872932978.0999999</c:v>
                </c:pt>
                <c:pt idx="1">
                  <c:v>9370493328.6500015</c:v>
                </c:pt>
                <c:pt idx="2">
                  <c:v>15110871251.169998</c:v>
                </c:pt>
                <c:pt idx="3">
                  <c:v>8768810285.1850014</c:v>
                </c:pt>
                <c:pt idx="4">
                  <c:v>7519359549.4724998</c:v>
                </c:pt>
                <c:pt idx="5">
                  <c:v>8245450562.9025002</c:v>
                </c:pt>
                <c:pt idx="6">
                  <c:v>5292604193.8624992</c:v>
                </c:pt>
                <c:pt idx="7">
                  <c:v>147393443551.71249</c:v>
                </c:pt>
              </c:numCache>
            </c:numRef>
          </c:val>
          <c:extLst>
            <c:ext xmlns:c16="http://schemas.microsoft.com/office/drawing/2014/chart" uri="{C3380CC4-5D6E-409C-BE32-E72D297353CC}">
              <c16:uniqueId val="{00000000-4C88-4990-9B53-CC2CF644A825}"/>
            </c:ext>
          </c:extLst>
        </c:ser>
        <c:dLbls>
          <c:showLegendKey val="0"/>
          <c:showVal val="0"/>
          <c:showCatName val="0"/>
          <c:showSerName val="0"/>
          <c:showPercent val="0"/>
          <c:showBubbleSize val="0"/>
        </c:dLbls>
        <c:gapWidth val="219"/>
        <c:overlap val="-27"/>
        <c:axId val="-2128393976"/>
        <c:axId val="-2105193336"/>
      </c:barChart>
      <c:catAx>
        <c:axId val="-212839397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05193336"/>
        <c:crosses val="autoZero"/>
        <c:auto val="1"/>
        <c:lblAlgn val="ctr"/>
        <c:lblOffset val="100"/>
        <c:noMultiLvlLbl val="0"/>
      </c:catAx>
      <c:valAx>
        <c:axId val="-210519333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128393976"/>
        <c:crosses val="autoZero"/>
        <c:crossBetween val="between"/>
        <c:dispUnits>
          <c:builtInUnit val="billions"/>
          <c:dispUnitsLbl>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млрд руб.</a:t>
                  </a:r>
                </a:p>
              </c:rich>
            </c:tx>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ispUnitsLbl>
        </c:dispUnits>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Лист1!$A$2:$A$4</c:f>
              <c:strCache>
                <c:ptCount val="3"/>
                <c:pt idx="0">
                  <c:v>да</c:v>
                </c:pt>
                <c:pt idx="1">
                  <c:v>нет</c:v>
                </c:pt>
                <c:pt idx="2">
                  <c:v>нет информации</c:v>
                </c:pt>
              </c:strCache>
            </c:strRef>
          </c:cat>
          <c:val>
            <c:numRef>
              <c:f>Лист1!$B$2:$B$4</c:f>
              <c:numCache>
                <c:formatCode>General</c:formatCode>
                <c:ptCount val="3"/>
                <c:pt idx="0">
                  <c:v>7</c:v>
                </c:pt>
                <c:pt idx="1">
                  <c:v>304</c:v>
                </c:pt>
                <c:pt idx="2">
                  <c:v>42</c:v>
                </c:pt>
              </c:numCache>
            </c:numRef>
          </c:val>
          <c:extLst>
            <c:ext xmlns:c16="http://schemas.microsoft.com/office/drawing/2014/chart" uri="{C3380CC4-5D6E-409C-BE32-E72D297353CC}">
              <c16:uniqueId val="{00000000-08BA-DF48-A5AE-51CD43D12C5F}"/>
            </c:ext>
          </c:extLst>
        </c:ser>
        <c:dLbls>
          <c:showLegendKey val="0"/>
          <c:showVal val="0"/>
          <c:showCatName val="0"/>
          <c:showSerName val="0"/>
          <c:showPercent val="0"/>
          <c:showBubbleSize val="0"/>
        </c:dLbls>
        <c:gapWidth val="219"/>
        <c:overlap val="-27"/>
        <c:axId val="-2097671336"/>
        <c:axId val="-2097667880"/>
      </c:barChart>
      <c:catAx>
        <c:axId val="-2097671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2097667880"/>
        <c:crosses val="autoZero"/>
        <c:auto val="1"/>
        <c:lblAlgn val="ctr"/>
        <c:lblOffset val="100"/>
        <c:noMultiLvlLbl val="0"/>
      </c:catAx>
      <c:valAx>
        <c:axId val="-2097667880"/>
        <c:scaling>
          <c:orientation val="minMax"/>
        </c:scaling>
        <c:delete val="1"/>
        <c:axPos val="l"/>
        <c:numFmt formatCode="General" sourceLinked="1"/>
        <c:majorTickMark val="none"/>
        <c:minorTickMark val="none"/>
        <c:tickLblPos val="nextTo"/>
        <c:crossAx val="-2097671336"/>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dPt>
            <c:idx val="0"/>
            <c:bubble3D val="0"/>
            <c:spPr>
              <a:solidFill>
                <a:schemeClr val="accent1"/>
              </a:solidFill>
            </c:spPr>
            <c:extLst>
              <c:ext xmlns:c16="http://schemas.microsoft.com/office/drawing/2014/chart" uri="{C3380CC4-5D6E-409C-BE32-E72D297353CC}">
                <c16:uniqueId val="{00000001-5043-495E-9B0B-59E96123356E}"/>
              </c:ext>
            </c:extLst>
          </c:dPt>
          <c:dPt>
            <c:idx val="1"/>
            <c:bubble3D val="0"/>
            <c:spPr>
              <a:solidFill>
                <a:schemeClr val="accent2"/>
              </a:solidFill>
            </c:spPr>
            <c:extLst>
              <c:ext xmlns:c16="http://schemas.microsoft.com/office/drawing/2014/chart" uri="{C3380CC4-5D6E-409C-BE32-E72D297353CC}">
                <c16:uniqueId val="{00000003-5043-495E-9B0B-59E96123356E}"/>
              </c:ext>
            </c:extLst>
          </c:dPt>
          <c:dLbls>
            <c:dLbl>
              <c:idx val="0"/>
              <c:layout>
                <c:manualLayout>
                  <c:x val="-1.7101325352714837E-2"/>
                  <c:y val="-0.1066666666666666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5043-495E-9B0B-59E96123356E}"/>
                </c:ext>
              </c:extLst>
            </c:dLbl>
            <c:dLbl>
              <c:idx val="1"/>
              <c:layout>
                <c:manualLayout>
                  <c:x val="5.7004417842382782E-3"/>
                  <c:y val="9.69696969696969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5043-495E-9B0B-59E96123356E}"/>
                </c:ext>
              </c:extLst>
            </c:dLbl>
            <c:numFmt formatCode="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'[20042024_0900_Концессии_ВСиВО_анализ (2).xlsx]граф_6'!$T$47:$T$48</c:f>
              <c:strCache>
                <c:ptCount val="2"/>
                <c:pt idx="0">
                  <c:v>да, передаются существующие объекты и сети</c:v>
                </c:pt>
                <c:pt idx="1">
                  <c:v>нет, предполагается создание новых с последующей эксплуатацией</c:v>
                </c:pt>
              </c:strCache>
            </c:strRef>
          </c:cat>
          <c:val>
            <c:numRef>
              <c:f>'[20042024_0900_Концессии_ВСиВО_анализ (2).xlsx]граф_6'!$V$47:$V$48</c:f>
              <c:numCache>
                <c:formatCode>General</c:formatCode>
                <c:ptCount val="2"/>
                <c:pt idx="0">
                  <c:v>0.97101449275362295</c:v>
                </c:pt>
                <c:pt idx="1">
                  <c:v>2.8985507246376802E-2</c:v>
                </c:pt>
              </c:numCache>
            </c:numRef>
          </c:val>
          <c:extLst>
            <c:ext xmlns:c16="http://schemas.microsoft.com/office/drawing/2014/chart" uri="{C3380CC4-5D6E-409C-BE32-E72D297353CC}">
              <c16:uniqueId val="{00000004-5043-495E-9B0B-59E96123356E}"/>
            </c:ext>
          </c:extLst>
        </c:ser>
        <c:dLbls>
          <c:showLegendKey val="0"/>
          <c:showVal val="0"/>
          <c:showCatName val="0"/>
          <c:showSerName val="0"/>
          <c:showPercent val="0"/>
          <c:showBubbleSize val="0"/>
          <c:showLeaderLines val="1"/>
        </c:dLbls>
        <c:firstSliceAng val="0"/>
        <c:holeSize val="75"/>
      </c:doughnutChart>
    </c:plotArea>
    <c:legend>
      <c:legendPos val="r"/>
      <c:overlay val="0"/>
    </c:legend>
    <c:plotVisOnly val="1"/>
    <c:dispBlanksAs val="zero"/>
    <c:showDLblsOverMax val="1"/>
  </c:chart>
  <c:spPr>
    <a:noFill/>
    <a:ln>
      <a:noFill/>
    </a:ln>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Лист1!$B$1</c:f>
              <c:strCache>
                <c:ptCount val="1"/>
                <c:pt idx="0">
                  <c:v>Столбец2</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208C-1646-AFA0-982490F2A7A9}"/>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208C-1646-AFA0-982490F2A7A9}"/>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208C-1646-AFA0-982490F2A7A9}"/>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208C-1646-AFA0-982490F2A7A9}"/>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208C-1646-AFA0-982490F2A7A9}"/>
              </c:ext>
            </c:extLst>
          </c:dPt>
          <c:dPt>
            <c:idx val="5"/>
            <c:bubble3D val="0"/>
            <c:spPr>
              <a:solidFill>
                <a:schemeClr val="accent6"/>
              </a:solidFill>
              <a:ln w="19050">
                <a:solidFill>
                  <a:schemeClr val="lt1"/>
                </a:solidFill>
              </a:ln>
              <a:effectLst/>
            </c:spPr>
            <c:extLst>
              <c:ext xmlns:c16="http://schemas.microsoft.com/office/drawing/2014/chart" uri="{C3380CC4-5D6E-409C-BE32-E72D297353CC}">
                <c16:uniqueId val="{00000001-38B2-2348-9F44-A2FA3F531475}"/>
              </c:ext>
            </c:extLst>
          </c:dPt>
          <c:dPt>
            <c:idx val="6"/>
            <c:bubble3D val="0"/>
            <c:spPr>
              <a:solidFill>
                <a:schemeClr val="accent1">
                  <a:lumMod val="60000"/>
                </a:schemeClr>
              </a:solidFill>
              <a:ln w="19050">
                <a:solidFill>
                  <a:schemeClr val="lt1"/>
                </a:solidFill>
              </a:ln>
              <a:effectLst/>
            </c:spPr>
            <c:extLst>
              <c:ext xmlns:c16="http://schemas.microsoft.com/office/drawing/2014/chart" uri="{C3380CC4-5D6E-409C-BE32-E72D297353CC}">
                <c16:uniqueId val="{00000002-38B2-2348-9F44-A2FA3F531475}"/>
              </c:ext>
            </c:extLst>
          </c:dPt>
          <c:dLbls>
            <c:dLbl>
              <c:idx val="5"/>
              <c:layout>
                <c:manualLayout>
                  <c:x val="-4.6296296296296294E-2"/>
                  <c:y val="-0.103174603174603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38B2-2348-9F44-A2FA3F531475}"/>
                </c:ext>
              </c:extLst>
            </c:dLbl>
            <c:dLbl>
              <c:idx val="6"/>
              <c:layout>
                <c:manualLayout>
                  <c:x val="-6.9444444444444441E-3"/>
                  <c:y val="-0.13095238095238096"/>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8B2-2348-9F44-A2FA3F531475}"/>
                </c:ext>
              </c:extLst>
            </c:dLbl>
            <c:numFmt formatCode="0.0%" sourceLinked="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showLegendKey val="0"/>
            <c:showVal val="1"/>
            <c:showCatName val="0"/>
            <c:showSerName val="0"/>
            <c:showPercent val="0"/>
            <c:showBubbleSize val="0"/>
            <c:showLeaderLines val="0"/>
            <c:extLst>
              <c:ext xmlns:c15="http://schemas.microsoft.com/office/drawing/2012/chart" uri="{CE6537A1-D6FC-4f65-9D91-7224C49458BB}"/>
            </c:extLst>
          </c:dLbls>
          <c:cat>
            <c:strRef>
              <c:f>Лист1!$A$2:$A$8</c:f>
              <c:strCache>
                <c:ptCount val="7"/>
                <c:pt idx="0">
                  <c:v>менее 5 лет</c:v>
                </c:pt>
                <c:pt idx="1">
                  <c:v>от 5 до 9 лет</c:v>
                </c:pt>
                <c:pt idx="2">
                  <c:v>от 10 до 14 лет</c:v>
                </c:pt>
                <c:pt idx="3">
                  <c:v>от 15 до 19 лет</c:v>
                </c:pt>
                <c:pt idx="4">
                  <c:v>от 20 до 24 лет</c:v>
                </c:pt>
                <c:pt idx="5">
                  <c:v>от 25 до 29 лет</c:v>
                </c:pt>
                <c:pt idx="6">
                  <c:v>30 лет и более</c:v>
                </c:pt>
              </c:strCache>
            </c:strRef>
          </c:cat>
          <c:val>
            <c:numRef>
              <c:f>Лист1!$B$2:$B$8</c:f>
              <c:numCache>
                <c:formatCode>General</c:formatCode>
                <c:ptCount val="7"/>
                <c:pt idx="0">
                  <c:v>0.11504424778761062</c:v>
                </c:pt>
                <c:pt idx="1">
                  <c:v>0.30678466076696165</c:v>
                </c:pt>
                <c:pt idx="2">
                  <c:v>0.28908554572271389</c:v>
                </c:pt>
                <c:pt idx="3">
                  <c:v>0.10914454277286136</c:v>
                </c:pt>
                <c:pt idx="4">
                  <c:v>0.11799410029498525</c:v>
                </c:pt>
                <c:pt idx="5">
                  <c:v>3.5398230088495575E-2</c:v>
                </c:pt>
                <c:pt idx="6">
                  <c:v>3.8348082595870206E-2</c:v>
                </c:pt>
              </c:numCache>
            </c:numRef>
          </c:val>
          <c:extLst>
            <c:ext xmlns:c16="http://schemas.microsoft.com/office/drawing/2014/chart" uri="{C3380CC4-5D6E-409C-BE32-E72D297353CC}">
              <c16:uniqueId val="{00000000-38B2-2348-9F44-A2FA3F531475}"/>
            </c:ext>
          </c:extLst>
        </c:ser>
        <c:dLbls>
          <c:showLegendKey val="0"/>
          <c:showVal val="0"/>
          <c:showCatName val="0"/>
          <c:showSerName val="0"/>
          <c:showPercent val="0"/>
          <c:showBubbleSize val="0"/>
          <c:showLeaderLines val="0"/>
        </c:dLbls>
        <c:firstSliceAng val="0"/>
        <c:holeSize val="50"/>
      </c:doughnutChart>
      <c:spPr>
        <a:noFill/>
        <a:ln>
          <a:noFill/>
        </a:ln>
        <a:effectLst/>
      </c:spPr>
    </c:plotArea>
    <c:legend>
      <c:legendPos val="r"/>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Лист1!$B$1</c:f>
              <c:strCache>
                <c:ptCount val="1"/>
                <c:pt idx="0">
                  <c:v>средний срок заключенной концессии в этом году</c:v>
                </c:pt>
              </c:strCache>
            </c:strRef>
          </c:tx>
          <c:spPr>
            <a:ln w="28575" cap="rnd">
              <a:solidFill>
                <a:schemeClr val="accent1"/>
              </a:solidFill>
              <a:round/>
            </a:ln>
            <a:effectLst/>
          </c:spPr>
          <c:marker>
            <c:symbol val="circle"/>
            <c:size val="6"/>
            <c:spPr>
              <a:solidFill>
                <a:schemeClr val="bg1"/>
              </a:solidFill>
              <a:ln w="9525">
                <a:solidFill>
                  <a:schemeClr val="accent1"/>
                </a:solidFill>
              </a:ln>
              <a:effectLst/>
            </c:spPr>
          </c:marker>
          <c:dLbls>
            <c:dLbl>
              <c:idx val="0"/>
              <c:layout>
                <c:manualLayout>
                  <c:x val="-6.4470690215624668E-2"/>
                  <c:y val="-7.27011687641608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544-C540-989C-54A5B9C8156B}"/>
                </c:ext>
              </c:extLst>
            </c:dLbl>
            <c:numFmt formatCode="#,##0.0" sourceLinked="0"/>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numRef>
              <c:f>Лист1!$A$2:$A$14</c:f>
              <c:numCache>
                <c:formatCode>General</c:formatCode>
                <c:ptCount val="13"/>
                <c:pt idx="0">
                  <c:v>2011</c:v>
                </c:pt>
                <c:pt idx="1">
                  <c:v>2012</c:v>
                </c:pt>
                <c:pt idx="2">
                  <c:v>2013</c:v>
                </c:pt>
                <c:pt idx="3">
                  <c:v>2014</c:v>
                </c:pt>
                <c:pt idx="4">
                  <c:v>2015</c:v>
                </c:pt>
                <c:pt idx="5">
                  <c:v>2016</c:v>
                </c:pt>
                <c:pt idx="6">
                  <c:v>2017</c:v>
                </c:pt>
                <c:pt idx="7">
                  <c:v>2018</c:v>
                </c:pt>
                <c:pt idx="8">
                  <c:v>2019</c:v>
                </c:pt>
                <c:pt idx="9">
                  <c:v>2020</c:v>
                </c:pt>
                <c:pt idx="10">
                  <c:v>2021</c:v>
                </c:pt>
                <c:pt idx="11">
                  <c:v>2022</c:v>
                </c:pt>
                <c:pt idx="12">
                  <c:v>2023</c:v>
                </c:pt>
              </c:numCache>
            </c:numRef>
          </c:cat>
          <c:val>
            <c:numRef>
              <c:f>Лист1!$B$2:$B$14</c:f>
              <c:numCache>
                <c:formatCode>General</c:formatCode>
                <c:ptCount val="13"/>
                <c:pt idx="0">
                  <c:v>11</c:v>
                </c:pt>
                <c:pt idx="1">
                  <c:v>16</c:v>
                </c:pt>
                <c:pt idx="2">
                  <c:v>14.727272727272727</c:v>
                </c:pt>
                <c:pt idx="3">
                  <c:v>12.666666666666666</c:v>
                </c:pt>
                <c:pt idx="4">
                  <c:v>10.857142857142858</c:v>
                </c:pt>
                <c:pt idx="5">
                  <c:v>11.095238095238095</c:v>
                </c:pt>
                <c:pt idx="6">
                  <c:v>11.027777777777779</c:v>
                </c:pt>
                <c:pt idx="7">
                  <c:v>10.27027027027027</c:v>
                </c:pt>
                <c:pt idx="8">
                  <c:v>12.357142857142858</c:v>
                </c:pt>
                <c:pt idx="9">
                  <c:v>13.526315789473685</c:v>
                </c:pt>
                <c:pt idx="10">
                  <c:v>12.478260869565217</c:v>
                </c:pt>
                <c:pt idx="11">
                  <c:v>13.552631578947368</c:v>
                </c:pt>
                <c:pt idx="12">
                  <c:v>15.6875</c:v>
                </c:pt>
              </c:numCache>
            </c:numRef>
          </c:val>
          <c:smooth val="0"/>
          <c:extLst>
            <c:ext xmlns:c16="http://schemas.microsoft.com/office/drawing/2014/chart" uri="{C3380CC4-5D6E-409C-BE32-E72D297353CC}">
              <c16:uniqueId val="{00000000-3544-C540-989C-54A5B9C8156B}"/>
            </c:ext>
          </c:extLst>
        </c:ser>
        <c:dLbls>
          <c:showLegendKey val="0"/>
          <c:showVal val="0"/>
          <c:showCatName val="0"/>
          <c:showSerName val="0"/>
          <c:showPercent val="0"/>
          <c:showBubbleSize val="0"/>
        </c:dLbls>
        <c:marker val="1"/>
        <c:smooth val="0"/>
        <c:axId val="742803951"/>
        <c:axId val="617204623"/>
      </c:lineChart>
      <c:catAx>
        <c:axId val="742803951"/>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617204623"/>
        <c:crosses val="autoZero"/>
        <c:auto val="1"/>
        <c:lblAlgn val="ctr"/>
        <c:lblOffset val="100"/>
        <c:noMultiLvlLbl val="0"/>
      </c:catAx>
      <c:valAx>
        <c:axId val="617204623"/>
        <c:scaling>
          <c:orientation val="minMax"/>
          <c:min val="5"/>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r>
                  <a:rPr lang="ru-RU"/>
                  <a:t>средний срок, лет</a:t>
                </a:r>
              </a:p>
            </c:rich>
          </c:tx>
          <c:layout>
            <c:manualLayout>
              <c:xMode val="edge"/>
              <c:yMode val="edge"/>
              <c:x val="1.3002492144327664E-2"/>
              <c:y val="2.8282828282828288E-2"/>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742803951"/>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sz="1000">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w="19050">
              <a:noFill/>
            </a:ln>
          </c:spPr>
          <c:marker>
            <c:symbol val="circle"/>
            <c:size val="4"/>
          </c:marker>
          <c:xVal>
            <c:numRef>
              <c:f>'[20042024_0900_Концессии_ВСиВО_анализ (2).xlsx]граф_1'!$AC$2:$AC$339</c:f>
              <c:numCache>
                <c:formatCode>General</c:formatCode>
                <c:ptCount val="338"/>
                <c:pt idx="0">
                  <c:v>187359</c:v>
                </c:pt>
                <c:pt idx="1">
                  <c:v>140102</c:v>
                </c:pt>
                <c:pt idx="2">
                  <c:v>190980</c:v>
                </c:pt>
                <c:pt idx="3">
                  <c:v>490428</c:v>
                </c:pt>
                <c:pt idx="4">
                  <c:v>140102</c:v>
                </c:pt>
                <c:pt idx="5">
                  <c:v>623057</c:v>
                </c:pt>
                <c:pt idx="6">
                  <c:v>1226226</c:v>
                </c:pt>
                <c:pt idx="7">
                  <c:v>109547</c:v>
                </c:pt>
                <c:pt idx="8">
                  <c:v>258546</c:v>
                </c:pt>
                <c:pt idx="9">
                  <c:v>1025662</c:v>
                </c:pt>
                <c:pt idx="10">
                  <c:v>287095</c:v>
                </c:pt>
                <c:pt idx="11">
                  <c:v>552831</c:v>
                </c:pt>
                <c:pt idx="12">
                  <c:v>942315</c:v>
                </c:pt>
                <c:pt idx="13">
                  <c:v>1163724</c:v>
                </c:pt>
                <c:pt idx="14">
                  <c:v>130327</c:v>
                </c:pt>
                <c:pt idx="15">
                  <c:v>1182517</c:v>
                </c:pt>
                <c:pt idx="16">
                  <c:v>31328</c:v>
                </c:pt>
                <c:pt idx="17">
                  <c:v>103175</c:v>
                </c:pt>
                <c:pt idx="18">
                  <c:v>103175</c:v>
                </c:pt>
                <c:pt idx="19">
                  <c:v>103175</c:v>
                </c:pt>
                <c:pt idx="20">
                  <c:v>103175</c:v>
                </c:pt>
                <c:pt idx="21">
                  <c:v>47461</c:v>
                </c:pt>
                <c:pt idx="22">
                  <c:v>17392</c:v>
                </c:pt>
                <c:pt idx="23">
                  <c:v>299964</c:v>
                </c:pt>
                <c:pt idx="24">
                  <c:v>135533</c:v>
                </c:pt>
                <c:pt idx="25">
                  <c:v>26309</c:v>
                </c:pt>
                <c:pt idx="26">
                  <c:v>1116</c:v>
                </c:pt>
                <c:pt idx="27">
                  <c:v>90451</c:v>
                </c:pt>
                <c:pt idx="28">
                  <c:v>2061</c:v>
                </c:pt>
                <c:pt idx="29">
                  <c:v>1297</c:v>
                </c:pt>
                <c:pt idx="30">
                  <c:v>1893</c:v>
                </c:pt>
                <c:pt idx="31">
                  <c:v>675</c:v>
                </c:pt>
                <c:pt idx="32">
                  <c:v>8940</c:v>
                </c:pt>
                <c:pt idx="33">
                  <c:v>718</c:v>
                </c:pt>
                <c:pt idx="34">
                  <c:v>718</c:v>
                </c:pt>
                <c:pt idx="35">
                  <c:v>23162</c:v>
                </c:pt>
                <c:pt idx="36">
                  <c:v>23162</c:v>
                </c:pt>
                <c:pt idx="37">
                  <c:v>44300</c:v>
                </c:pt>
                <c:pt idx="38">
                  <c:v>2061</c:v>
                </c:pt>
                <c:pt idx="39">
                  <c:v>1123</c:v>
                </c:pt>
                <c:pt idx="40">
                  <c:v>1116</c:v>
                </c:pt>
                <c:pt idx="41">
                  <c:v>47644</c:v>
                </c:pt>
                <c:pt idx="42">
                  <c:v>1421</c:v>
                </c:pt>
                <c:pt idx="43">
                  <c:v>8940</c:v>
                </c:pt>
                <c:pt idx="44">
                  <c:v>1893</c:v>
                </c:pt>
                <c:pt idx="45">
                  <c:v>2173</c:v>
                </c:pt>
                <c:pt idx="46">
                  <c:v>12950</c:v>
                </c:pt>
                <c:pt idx="47">
                  <c:v>23566</c:v>
                </c:pt>
                <c:pt idx="48">
                  <c:v>3331</c:v>
                </c:pt>
                <c:pt idx="49">
                  <c:v>10915</c:v>
                </c:pt>
                <c:pt idx="50">
                  <c:v>14683</c:v>
                </c:pt>
                <c:pt idx="51">
                  <c:v>82008</c:v>
                </c:pt>
                <c:pt idx="52">
                  <c:v>2074</c:v>
                </c:pt>
                <c:pt idx="53">
                  <c:v>1051995</c:v>
                </c:pt>
                <c:pt idx="54">
                  <c:v>7764</c:v>
                </c:pt>
                <c:pt idx="55">
                  <c:v>3189</c:v>
                </c:pt>
                <c:pt idx="56">
                  <c:v>1143</c:v>
                </c:pt>
                <c:pt idx="57">
                  <c:v>2136</c:v>
                </c:pt>
                <c:pt idx="58">
                  <c:v>1297</c:v>
                </c:pt>
                <c:pt idx="59">
                  <c:v>4779</c:v>
                </c:pt>
                <c:pt idx="60">
                  <c:v>2143</c:v>
                </c:pt>
                <c:pt idx="61">
                  <c:v>675</c:v>
                </c:pt>
                <c:pt idx="62">
                  <c:v>24387</c:v>
                </c:pt>
                <c:pt idx="63">
                  <c:v>1883</c:v>
                </c:pt>
                <c:pt idx="64">
                  <c:v>7401</c:v>
                </c:pt>
                <c:pt idx="65">
                  <c:v>13117</c:v>
                </c:pt>
                <c:pt idx="66">
                  <c:v>21126</c:v>
                </c:pt>
                <c:pt idx="67">
                  <c:v>6045</c:v>
                </c:pt>
                <c:pt idx="68">
                  <c:v>1799</c:v>
                </c:pt>
                <c:pt idx="69">
                  <c:v>828</c:v>
                </c:pt>
                <c:pt idx="70">
                  <c:v>679</c:v>
                </c:pt>
                <c:pt idx="71">
                  <c:v>845</c:v>
                </c:pt>
                <c:pt idx="72">
                  <c:v>4000</c:v>
                </c:pt>
                <c:pt idx="73">
                  <c:v>765</c:v>
                </c:pt>
                <c:pt idx="74">
                  <c:v>4487</c:v>
                </c:pt>
                <c:pt idx="75">
                  <c:v>802</c:v>
                </c:pt>
                <c:pt idx="76">
                  <c:v>632</c:v>
                </c:pt>
                <c:pt idx="77">
                  <c:v>5862</c:v>
                </c:pt>
                <c:pt idx="78">
                  <c:v>1099</c:v>
                </c:pt>
                <c:pt idx="79">
                  <c:v>6489</c:v>
                </c:pt>
                <c:pt idx="80">
                  <c:v>574</c:v>
                </c:pt>
                <c:pt idx="81">
                  <c:v>574</c:v>
                </c:pt>
                <c:pt idx="82">
                  <c:v>130327</c:v>
                </c:pt>
                <c:pt idx="83">
                  <c:v>6489</c:v>
                </c:pt>
                <c:pt idx="84">
                  <c:v>3401</c:v>
                </c:pt>
                <c:pt idx="85">
                  <c:v>2681</c:v>
                </c:pt>
                <c:pt idx="86">
                  <c:v>9830</c:v>
                </c:pt>
                <c:pt idx="87">
                  <c:v>965</c:v>
                </c:pt>
                <c:pt idx="88">
                  <c:v>884</c:v>
                </c:pt>
                <c:pt idx="89">
                  <c:v>961</c:v>
                </c:pt>
                <c:pt idx="90">
                  <c:v>908</c:v>
                </c:pt>
                <c:pt idx="91">
                  <c:v>8041</c:v>
                </c:pt>
                <c:pt idx="92">
                  <c:v>412</c:v>
                </c:pt>
                <c:pt idx="93">
                  <c:v>21126</c:v>
                </c:pt>
                <c:pt idx="94">
                  <c:v>1574</c:v>
                </c:pt>
                <c:pt idx="95">
                  <c:v>89262</c:v>
                </c:pt>
                <c:pt idx="96">
                  <c:v>137055</c:v>
                </c:pt>
                <c:pt idx="97">
                  <c:v>855618</c:v>
                </c:pt>
                <c:pt idx="98">
                  <c:v>1373</c:v>
                </c:pt>
                <c:pt idx="99">
                  <c:v>2403</c:v>
                </c:pt>
                <c:pt idx="100">
                  <c:v>15982</c:v>
                </c:pt>
                <c:pt idx="101">
                  <c:v>11726</c:v>
                </c:pt>
                <c:pt idx="102">
                  <c:v>1033</c:v>
                </c:pt>
                <c:pt idx="103">
                  <c:v>12198</c:v>
                </c:pt>
                <c:pt idx="104">
                  <c:v>4072</c:v>
                </c:pt>
                <c:pt idx="105">
                  <c:v>1277</c:v>
                </c:pt>
                <c:pt idx="106">
                  <c:v>2922</c:v>
                </c:pt>
                <c:pt idx="107">
                  <c:v>50806</c:v>
                </c:pt>
                <c:pt idx="108">
                  <c:v>21036</c:v>
                </c:pt>
                <c:pt idx="109">
                  <c:v>21036</c:v>
                </c:pt>
                <c:pt idx="110">
                  <c:v>21036</c:v>
                </c:pt>
                <c:pt idx="111">
                  <c:v>21036</c:v>
                </c:pt>
                <c:pt idx="112">
                  <c:v>21036</c:v>
                </c:pt>
                <c:pt idx="113">
                  <c:v>2341</c:v>
                </c:pt>
                <c:pt idx="114">
                  <c:v>579</c:v>
                </c:pt>
                <c:pt idx="115">
                  <c:v>4099</c:v>
                </c:pt>
                <c:pt idx="116">
                  <c:v>8392</c:v>
                </c:pt>
                <c:pt idx="117">
                  <c:v>26309</c:v>
                </c:pt>
                <c:pt idx="118">
                  <c:v>951</c:v>
                </c:pt>
                <c:pt idx="119">
                  <c:v>3516</c:v>
                </c:pt>
                <c:pt idx="120">
                  <c:v>2116</c:v>
                </c:pt>
                <c:pt idx="121">
                  <c:v>2243</c:v>
                </c:pt>
                <c:pt idx="122">
                  <c:v>7459</c:v>
                </c:pt>
                <c:pt idx="123">
                  <c:v>1958</c:v>
                </c:pt>
                <c:pt idx="124">
                  <c:v>998</c:v>
                </c:pt>
                <c:pt idx="125">
                  <c:v>988</c:v>
                </c:pt>
                <c:pt idx="126">
                  <c:v>530</c:v>
                </c:pt>
                <c:pt idx="127">
                  <c:v>2382</c:v>
                </c:pt>
                <c:pt idx="128">
                  <c:v>1515</c:v>
                </c:pt>
                <c:pt idx="129">
                  <c:v>1577</c:v>
                </c:pt>
                <c:pt idx="130">
                  <c:v>3826</c:v>
                </c:pt>
                <c:pt idx="131">
                  <c:v>15257</c:v>
                </c:pt>
                <c:pt idx="132">
                  <c:v>3904</c:v>
                </c:pt>
                <c:pt idx="133">
                  <c:v>4948</c:v>
                </c:pt>
                <c:pt idx="134">
                  <c:v>3904</c:v>
                </c:pt>
                <c:pt idx="135">
                  <c:v>627</c:v>
                </c:pt>
                <c:pt idx="136">
                  <c:v>10674</c:v>
                </c:pt>
                <c:pt idx="137">
                  <c:v>4957</c:v>
                </c:pt>
                <c:pt idx="138">
                  <c:v>4852</c:v>
                </c:pt>
                <c:pt idx="139">
                  <c:v>750</c:v>
                </c:pt>
                <c:pt idx="140">
                  <c:v>571</c:v>
                </c:pt>
                <c:pt idx="141">
                  <c:v>401</c:v>
                </c:pt>
                <c:pt idx="142">
                  <c:v>521</c:v>
                </c:pt>
                <c:pt idx="143">
                  <c:v>1068</c:v>
                </c:pt>
                <c:pt idx="144">
                  <c:v>399</c:v>
                </c:pt>
                <c:pt idx="145">
                  <c:v>833</c:v>
                </c:pt>
                <c:pt idx="146">
                  <c:v>13409</c:v>
                </c:pt>
                <c:pt idx="147">
                  <c:v>357</c:v>
                </c:pt>
                <c:pt idx="148">
                  <c:v>1136</c:v>
                </c:pt>
                <c:pt idx="149">
                  <c:v>847</c:v>
                </c:pt>
                <c:pt idx="150">
                  <c:v>1939</c:v>
                </c:pt>
                <c:pt idx="151">
                  <c:v>368</c:v>
                </c:pt>
                <c:pt idx="152">
                  <c:v>9253</c:v>
                </c:pt>
                <c:pt idx="153">
                  <c:v>18528</c:v>
                </c:pt>
                <c:pt idx="154">
                  <c:v>4654</c:v>
                </c:pt>
                <c:pt idx="155">
                  <c:v>425</c:v>
                </c:pt>
                <c:pt idx="156">
                  <c:v>451</c:v>
                </c:pt>
                <c:pt idx="157">
                  <c:v>572</c:v>
                </c:pt>
                <c:pt idx="158">
                  <c:v>174859</c:v>
                </c:pt>
                <c:pt idx="159">
                  <c:v>11783</c:v>
                </c:pt>
                <c:pt idx="160">
                  <c:v>21110</c:v>
                </c:pt>
                <c:pt idx="161">
                  <c:v>1345</c:v>
                </c:pt>
                <c:pt idx="162">
                  <c:v>18720</c:v>
                </c:pt>
                <c:pt idx="163">
                  <c:v>5262</c:v>
                </c:pt>
                <c:pt idx="164">
                  <c:v>704</c:v>
                </c:pt>
                <c:pt idx="165">
                  <c:v>793</c:v>
                </c:pt>
                <c:pt idx="166">
                  <c:v>2669</c:v>
                </c:pt>
                <c:pt idx="167">
                  <c:v>651</c:v>
                </c:pt>
                <c:pt idx="168">
                  <c:v>4053</c:v>
                </c:pt>
                <c:pt idx="169">
                  <c:v>31190</c:v>
                </c:pt>
                <c:pt idx="170">
                  <c:v>1235</c:v>
                </c:pt>
                <c:pt idx="171">
                  <c:v>2922</c:v>
                </c:pt>
                <c:pt idx="172">
                  <c:v>49158</c:v>
                </c:pt>
                <c:pt idx="173">
                  <c:v>15257</c:v>
                </c:pt>
                <c:pt idx="174">
                  <c:v>333679</c:v>
                </c:pt>
                <c:pt idx="175">
                  <c:v>1528</c:v>
                </c:pt>
                <c:pt idx="176">
                  <c:v>38541</c:v>
                </c:pt>
                <c:pt idx="177">
                  <c:v>333679</c:v>
                </c:pt>
                <c:pt idx="178">
                  <c:v>101708</c:v>
                </c:pt>
                <c:pt idx="179">
                  <c:v>71269</c:v>
                </c:pt>
                <c:pt idx="180">
                  <c:v>704</c:v>
                </c:pt>
                <c:pt idx="181">
                  <c:v>5788</c:v>
                </c:pt>
                <c:pt idx="182">
                  <c:v>25060</c:v>
                </c:pt>
                <c:pt idx="183">
                  <c:v>645</c:v>
                </c:pt>
                <c:pt idx="184">
                  <c:v>3449</c:v>
                </c:pt>
                <c:pt idx="185">
                  <c:v>839</c:v>
                </c:pt>
                <c:pt idx="186">
                  <c:v>3604</c:v>
                </c:pt>
                <c:pt idx="187">
                  <c:v>14683</c:v>
                </c:pt>
                <c:pt idx="188">
                  <c:v>2855</c:v>
                </c:pt>
                <c:pt idx="189">
                  <c:v>4903</c:v>
                </c:pt>
                <c:pt idx="190">
                  <c:v>514</c:v>
                </c:pt>
                <c:pt idx="191">
                  <c:v>582</c:v>
                </c:pt>
                <c:pt idx="192">
                  <c:v>484</c:v>
                </c:pt>
                <c:pt idx="193">
                  <c:v>740</c:v>
                </c:pt>
                <c:pt idx="194">
                  <c:v>8838</c:v>
                </c:pt>
                <c:pt idx="195">
                  <c:v>1301</c:v>
                </c:pt>
                <c:pt idx="196">
                  <c:v>445</c:v>
                </c:pt>
                <c:pt idx="197">
                  <c:v>13606</c:v>
                </c:pt>
                <c:pt idx="198">
                  <c:v>4903</c:v>
                </c:pt>
                <c:pt idx="199">
                  <c:v>6300</c:v>
                </c:pt>
                <c:pt idx="200">
                  <c:v>25060</c:v>
                </c:pt>
                <c:pt idx="201">
                  <c:v>2746</c:v>
                </c:pt>
                <c:pt idx="202">
                  <c:v>1430</c:v>
                </c:pt>
                <c:pt idx="203">
                  <c:v>1271</c:v>
                </c:pt>
                <c:pt idx="204">
                  <c:v>630</c:v>
                </c:pt>
                <c:pt idx="205">
                  <c:v>12259</c:v>
                </c:pt>
                <c:pt idx="206">
                  <c:v>2088</c:v>
                </c:pt>
                <c:pt idx="207">
                  <c:v>1585</c:v>
                </c:pt>
                <c:pt idx="208">
                  <c:v>20180</c:v>
                </c:pt>
                <c:pt idx="209">
                  <c:v>174859</c:v>
                </c:pt>
                <c:pt idx="210">
                  <c:v>2088</c:v>
                </c:pt>
                <c:pt idx="211">
                  <c:v>1120</c:v>
                </c:pt>
                <c:pt idx="212">
                  <c:v>29400</c:v>
                </c:pt>
                <c:pt idx="213">
                  <c:v>4368</c:v>
                </c:pt>
                <c:pt idx="214">
                  <c:v>10577</c:v>
                </c:pt>
                <c:pt idx="215">
                  <c:v>908</c:v>
                </c:pt>
                <c:pt idx="216">
                  <c:v>961</c:v>
                </c:pt>
                <c:pt idx="217">
                  <c:v>1427</c:v>
                </c:pt>
                <c:pt idx="218">
                  <c:v>9820</c:v>
                </c:pt>
                <c:pt idx="219">
                  <c:v>50806</c:v>
                </c:pt>
                <c:pt idx="220">
                  <c:v>9820</c:v>
                </c:pt>
                <c:pt idx="221">
                  <c:v>8041</c:v>
                </c:pt>
                <c:pt idx="222">
                  <c:v>2936</c:v>
                </c:pt>
                <c:pt idx="223">
                  <c:v>289</c:v>
                </c:pt>
                <c:pt idx="224">
                  <c:v>20626</c:v>
                </c:pt>
                <c:pt idx="225">
                  <c:v>263</c:v>
                </c:pt>
                <c:pt idx="226">
                  <c:v>445</c:v>
                </c:pt>
                <c:pt idx="227">
                  <c:v>905</c:v>
                </c:pt>
                <c:pt idx="228">
                  <c:v>1625</c:v>
                </c:pt>
                <c:pt idx="229">
                  <c:v>1857</c:v>
                </c:pt>
                <c:pt idx="230">
                  <c:v>2922</c:v>
                </c:pt>
                <c:pt idx="231">
                  <c:v>1082</c:v>
                </c:pt>
                <c:pt idx="232">
                  <c:v>519</c:v>
                </c:pt>
                <c:pt idx="233">
                  <c:v>582</c:v>
                </c:pt>
                <c:pt idx="234">
                  <c:v>783</c:v>
                </c:pt>
                <c:pt idx="235">
                  <c:v>1173</c:v>
                </c:pt>
                <c:pt idx="236">
                  <c:v>635</c:v>
                </c:pt>
                <c:pt idx="237">
                  <c:v>1192</c:v>
                </c:pt>
                <c:pt idx="238">
                  <c:v>937</c:v>
                </c:pt>
                <c:pt idx="239">
                  <c:v>9537</c:v>
                </c:pt>
                <c:pt idx="240">
                  <c:v>1382</c:v>
                </c:pt>
                <c:pt idx="241">
                  <c:v>7764</c:v>
                </c:pt>
                <c:pt idx="242">
                  <c:v>514</c:v>
                </c:pt>
                <c:pt idx="243">
                  <c:v>1370</c:v>
                </c:pt>
                <c:pt idx="244">
                  <c:v>4215</c:v>
                </c:pt>
                <c:pt idx="245">
                  <c:v>1183</c:v>
                </c:pt>
                <c:pt idx="246">
                  <c:v>631</c:v>
                </c:pt>
                <c:pt idx="247">
                  <c:v>10739</c:v>
                </c:pt>
                <c:pt idx="248">
                  <c:v>917</c:v>
                </c:pt>
                <c:pt idx="249">
                  <c:v>1205</c:v>
                </c:pt>
                <c:pt idx="250">
                  <c:v>1439</c:v>
                </c:pt>
                <c:pt idx="251">
                  <c:v>6100</c:v>
                </c:pt>
                <c:pt idx="252">
                  <c:v>5525</c:v>
                </c:pt>
                <c:pt idx="253">
                  <c:v>2088</c:v>
                </c:pt>
                <c:pt idx="254">
                  <c:v>1217</c:v>
                </c:pt>
                <c:pt idx="255">
                  <c:v>1584</c:v>
                </c:pt>
                <c:pt idx="256">
                  <c:v>40815</c:v>
                </c:pt>
                <c:pt idx="257">
                  <c:v>5743</c:v>
                </c:pt>
                <c:pt idx="258">
                  <c:v>1955</c:v>
                </c:pt>
                <c:pt idx="259">
                  <c:v>9736</c:v>
                </c:pt>
                <c:pt idx="260">
                  <c:v>1116</c:v>
                </c:pt>
                <c:pt idx="261">
                  <c:v>373</c:v>
                </c:pt>
                <c:pt idx="262">
                  <c:v>1642</c:v>
                </c:pt>
                <c:pt idx="263">
                  <c:v>926</c:v>
                </c:pt>
                <c:pt idx="264">
                  <c:v>14683</c:v>
                </c:pt>
                <c:pt idx="265">
                  <c:v>14683</c:v>
                </c:pt>
                <c:pt idx="266">
                  <c:v>12729</c:v>
                </c:pt>
                <c:pt idx="267">
                  <c:v>2886</c:v>
                </c:pt>
                <c:pt idx="268">
                  <c:v>14175</c:v>
                </c:pt>
                <c:pt idx="269">
                  <c:v>11386</c:v>
                </c:pt>
                <c:pt idx="270">
                  <c:v>344</c:v>
                </c:pt>
                <c:pt idx="271">
                  <c:v>11783</c:v>
                </c:pt>
                <c:pt idx="272">
                  <c:v>5203</c:v>
                </c:pt>
                <c:pt idx="273">
                  <c:v>12729</c:v>
                </c:pt>
                <c:pt idx="274">
                  <c:v>1211</c:v>
                </c:pt>
                <c:pt idx="275">
                  <c:v>484</c:v>
                </c:pt>
                <c:pt idx="276">
                  <c:v>2090</c:v>
                </c:pt>
                <c:pt idx="277">
                  <c:v>2300</c:v>
                </c:pt>
                <c:pt idx="278">
                  <c:v>2300</c:v>
                </c:pt>
                <c:pt idx="279">
                  <c:v>448</c:v>
                </c:pt>
                <c:pt idx="280">
                  <c:v>6300</c:v>
                </c:pt>
                <c:pt idx="281">
                  <c:v>2227</c:v>
                </c:pt>
                <c:pt idx="282">
                  <c:v>6866</c:v>
                </c:pt>
                <c:pt idx="283">
                  <c:v>13526</c:v>
                </c:pt>
                <c:pt idx="284">
                  <c:v>7906</c:v>
                </c:pt>
                <c:pt idx="285">
                  <c:v>1337</c:v>
                </c:pt>
                <c:pt idx="286">
                  <c:v>7179</c:v>
                </c:pt>
                <c:pt idx="287">
                  <c:v>37988</c:v>
                </c:pt>
                <c:pt idx="288">
                  <c:v>9820</c:v>
                </c:pt>
                <c:pt idx="289">
                  <c:v>373</c:v>
                </c:pt>
                <c:pt idx="290">
                  <c:v>9820</c:v>
                </c:pt>
                <c:pt idx="291">
                  <c:v>60350</c:v>
                </c:pt>
                <c:pt idx="292">
                  <c:v>532</c:v>
                </c:pt>
                <c:pt idx="293">
                  <c:v>324</c:v>
                </c:pt>
                <c:pt idx="294">
                  <c:v>672</c:v>
                </c:pt>
                <c:pt idx="295">
                  <c:v>15860</c:v>
                </c:pt>
                <c:pt idx="296">
                  <c:v>9056</c:v>
                </c:pt>
                <c:pt idx="297">
                  <c:v>4398</c:v>
                </c:pt>
                <c:pt idx="298">
                  <c:v>280</c:v>
                </c:pt>
                <c:pt idx="299">
                  <c:v>480</c:v>
                </c:pt>
                <c:pt idx="300">
                  <c:v>48789</c:v>
                </c:pt>
                <c:pt idx="301">
                  <c:v>4654</c:v>
                </c:pt>
                <c:pt idx="302">
                  <c:v>1022</c:v>
                </c:pt>
                <c:pt idx="303">
                  <c:v>2732</c:v>
                </c:pt>
                <c:pt idx="304">
                  <c:v>14683</c:v>
                </c:pt>
                <c:pt idx="305">
                  <c:v>1367</c:v>
                </c:pt>
                <c:pt idx="306">
                  <c:v>10349</c:v>
                </c:pt>
                <c:pt idx="307">
                  <c:v>10349</c:v>
                </c:pt>
                <c:pt idx="308">
                  <c:v>10349</c:v>
                </c:pt>
                <c:pt idx="309">
                  <c:v>10349</c:v>
                </c:pt>
                <c:pt idx="310">
                  <c:v>10349</c:v>
                </c:pt>
                <c:pt idx="311">
                  <c:v>10349</c:v>
                </c:pt>
                <c:pt idx="312">
                  <c:v>10349</c:v>
                </c:pt>
                <c:pt idx="313">
                  <c:v>10349</c:v>
                </c:pt>
                <c:pt idx="314">
                  <c:v>11454</c:v>
                </c:pt>
                <c:pt idx="315">
                  <c:v>12541</c:v>
                </c:pt>
                <c:pt idx="316">
                  <c:v>3966</c:v>
                </c:pt>
                <c:pt idx="317">
                  <c:v>5203</c:v>
                </c:pt>
                <c:pt idx="318">
                  <c:v>652</c:v>
                </c:pt>
                <c:pt idx="319">
                  <c:v>10349</c:v>
                </c:pt>
                <c:pt idx="320">
                  <c:v>2731</c:v>
                </c:pt>
                <c:pt idx="321">
                  <c:v>1177</c:v>
                </c:pt>
                <c:pt idx="322">
                  <c:v>1215</c:v>
                </c:pt>
                <c:pt idx="323">
                  <c:v>1215</c:v>
                </c:pt>
                <c:pt idx="324">
                  <c:v>6076</c:v>
                </c:pt>
                <c:pt idx="325">
                  <c:v>2620</c:v>
                </c:pt>
                <c:pt idx="326">
                  <c:v>3436</c:v>
                </c:pt>
                <c:pt idx="327">
                  <c:v>409</c:v>
                </c:pt>
                <c:pt idx="328">
                  <c:v>1236</c:v>
                </c:pt>
                <c:pt idx="329">
                  <c:v>68662</c:v>
                </c:pt>
                <c:pt idx="330">
                  <c:v>4480</c:v>
                </c:pt>
                <c:pt idx="331">
                  <c:v>6308</c:v>
                </c:pt>
                <c:pt idx="332">
                  <c:v>10349</c:v>
                </c:pt>
                <c:pt idx="333">
                  <c:v>10349</c:v>
                </c:pt>
                <c:pt idx="334">
                  <c:v>2410</c:v>
                </c:pt>
                <c:pt idx="335">
                  <c:v>2410</c:v>
                </c:pt>
                <c:pt idx="336">
                  <c:v>8854</c:v>
                </c:pt>
                <c:pt idx="337">
                  <c:v>8854</c:v>
                </c:pt>
              </c:numCache>
            </c:numRef>
          </c:xVal>
          <c:yVal>
            <c:numRef>
              <c:f>'[20042024_0900_Концессии_ВСиВО_анализ (2).xlsx]граф_1'!$AI$2:$AI$339</c:f>
              <c:numCache>
                <c:formatCode>General</c:formatCode>
                <c:ptCount val="338"/>
                <c:pt idx="0">
                  <c:v>51</c:v>
                </c:pt>
                <c:pt idx="1">
                  <c:v>50</c:v>
                </c:pt>
                <c:pt idx="2">
                  <c:v>50</c:v>
                </c:pt>
                <c:pt idx="3">
                  <c:v>50</c:v>
                </c:pt>
                <c:pt idx="4">
                  <c:v>49</c:v>
                </c:pt>
                <c:pt idx="5">
                  <c:v>49</c:v>
                </c:pt>
                <c:pt idx="6">
                  <c:v>49</c:v>
                </c:pt>
                <c:pt idx="7">
                  <c:v>31</c:v>
                </c:pt>
                <c:pt idx="8">
                  <c:v>31</c:v>
                </c:pt>
                <c:pt idx="9">
                  <c:v>30</c:v>
                </c:pt>
                <c:pt idx="10">
                  <c:v>30</c:v>
                </c:pt>
                <c:pt idx="11">
                  <c:v>30</c:v>
                </c:pt>
                <c:pt idx="12">
                  <c:v>29</c:v>
                </c:pt>
                <c:pt idx="13">
                  <c:v>29</c:v>
                </c:pt>
                <c:pt idx="14">
                  <c:v>26</c:v>
                </c:pt>
                <c:pt idx="15">
                  <c:v>26</c:v>
                </c:pt>
                <c:pt idx="16">
                  <c:v>26</c:v>
                </c:pt>
                <c:pt idx="17">
                  <c:v>26</c:v>
                </c:pt>
                <c:pt idx="18">
                  <c:v>26</c:v>
                </c:pt>
                <c:pt idx="19">
                  <c:v>26</c:v>
                </c:pt>
                <c:pt idx="20">
                  <c:v>26</c:v>
                </c:pt>
                <c:pt idx="21">
                  <c:v>25</c:v>
                </c:pt>
                <c:pt idx="22">
                  <c:v>25</c:v>
                </c:pt>
                <c:pt idx="23">
                  <c:v>25</c:v>
                </c:pt>
                <c:pt idx="24">
                  <c:v>24</c:v>
                </c:pt>
                <c:pt idx="25">
                  <c:v>21</c:v>
                </c:pt>
                <c:pt idx="26">
                  <c:v>21</c:v>
                </c:pt>
                <c:pt idx="27">
                  <c:v>21</c:v>
                </c:pt>
                <c:pt idx="28">
                  <c:v>21</c:v>
                </c:pt>
                <c:pt idx="29">
                  <c:v>21</c:v>
                </c:pt>
                <c:pt idx="30">
                  <c:v>21</c:v>
                </c:pt>
                <c:pt idx="31">
                  <c:v>21</c:v>
                </c:pt>
                <c:pt idx="32">
                  <c:v>21</c:v>
                </c:pt>
                <c:pt idx="33">
                  <c:v>21</c:v>
                </c:pt>
                <c:pt idx="34">
                  <c:v>21</c:v>
                </c:pt>
                <c:pt idx="35">
                  <c:v>21</c:v>
                </c:pt>
                <c:pt idx="36">
                  <c:v>21</c:v>
                </c:pt>
                <c:pt idx="37">
                  <c:v>21</c:v>
                </c:pt>
                <c:pt idx="38">
                  <c:v>21</c:v>
                </c:pt>
                <c:pt idx="39">
                  <c:v>21</c:v>
                </c:pt>
                <c:pt idx="40">
                  <c:v>21</c:v>
                </c:pt>
                <c:pt idx="41">
                  <c:v>21</c:v>
                </c:pt>
                <c:pt idx="42">
                  <c:v>21</c:v>
                </c:pt>
                <c:pt idx="43">
                  <c:v>21</c:v>
                </c:pt>
                <c:pt idx="44">
                  <c:v>21</c:v>
                </c:pt>
                <c:pt idx="45">
                  <c:v>21</c:v>
                </c:pt>
                <c:pt idx="46">
                  <c:v>21</c:v>
                </c:pt>
                <c:pt idx="47">
                  <c:v>21</c:v>
                </c:pt>
                <c:pt idx="48">
                  <c:v>21</c:v>
                </c:pt>
                <c:pt idx="49">
                  <c:v>21</c:v>
                </c:pt>
                <c:pt idx="50">
                  <c:v>21</c:v>
                </c:pt>
                <c:pt idx="51">
                  <c:v>21</c:v>
                </c:pt>
                <c:pt idx="52">
                  <c:v>21</c:v>
                </c:pt>
                <c:pt idx="53">
                  <c:v>21</c:v>
                </c:pt>
                <c:pt idx="54">
                  <c:v>21</c:v>
                </c:pt>
                <c:pt idx="55">
                  <c:v>20</c:v>
                </c:pt>
                <c:pt idx="56">
                  <c:v>20</c:v>
                </c:pt>
                <c:pt idx="57">
                  <c:v>20</c:v>
                </c:pt>
                <c:pt idx="58">
                  <c:v>20</c:v>
                </c:pt>
                <c:pt idx="59">
                  <c:v>20</c:v>
                </c:pt>
                <c:pt idx="60">
                  <c:v>20</c:v>
                </c:pt>
                <c:pt idx="61">
                  <c:v>20</c:v>
                </c:pt>
                <c:pt idx="62">
                  <c:v>20</c:v>
                </c:pt>
                <c:pt idx="63">
                  <c:v>20</c:v>
                </c:pt>
                <c:pt idx="64">
                  <c:v>19</c:v>
                </c:pt>
                <c:pt idx="65">
                  <c:v>19</c:v>
                </c:pt>
                <c:pt idx="66">
                  <c:v>17</c:v>
                </c:pt>
                <c:pt idx="67">
                  <c:v>16</c:v>
                </c:pt>
                <c:pt idx="68">
                  <c:v>16</c:v>
                </c:pt>
                <c:pt idx="69">
                  <c:v>16</c:v>
                </c:pt>
                <c:pt idx="70">
                  <c:v>16</c:v>
                </c:pt>
                <c:pt idx="71">
                  <c:v>16</c:v>
                </c:pt>
                <c:pt idx="72">
                  <c:v>16</c:v>
                </c:pt>
                <c:pt idx="73">
                  <c:v>16</c:v>
                </c:pt>
                <c:pt idx="74">
                  <c:v>16</c:v>
                </c:pt>
                <c:pt idx="75">
                  <c:v>16</c:v>
                </c:pt>
                <c:pt idx="76">
                  <c:v>16</c:v>
                </c:pt>
                <c:pt idx="77">
                  <c:v>16</c:v>
                </c:pt>
                <c:pt idx="78">
                  <c:v>16</c:v>
                </c:pt>
                <c:pt idx="79">
                  <c:v>16</c:v>
                </c:pt>
                <c:pt idx="80">
                  <c:v>16</c:v>
                </c:pt>
                <c:pt idx="81">
                  <c:v>16</c:v>
                </c:pt>
                <c:pt idx="82">
                  <c:v>16</c:v>
                </c:pt>
                <c:pt idx="83">
                  <c:v>16</c:v>
                </c:pt>
                <c:pt idx="84">
                  <c:v>16</c:v>
                </c:pt>
                <c:pt idx="85">
                  <c:v>16</c:v>
                </c:pt>
                <c:pt idx="86">
                  <c:v>16</c:v>
                </c:pt>
                <c:pt idx="87">
                  <c:v>16</c:v>
                </c:pt>
                <c:pt idx="88">
                  <c:v>16</c:v>
                </c:pt>
                <c:pt idx="89">
                  <c:v>16</c:v>
                </c:pt>
                <c:pt idx="90">
                  <c:v>16</c:v>
                </c:pt>
                <c:pt idx="91">
                  <c:v>16</c:v>
                </c:pt>
                <c:pt idx="92">
                  <c:v>16</c:v>
                </c:pt>
                <c:pt idx="93">
                  <c:v>16</c:v>
                </c:pt>
                <c:pt idx="94">
                  <c:v>15</c:v>
                </c:pt>
                <c:pt idx="95">
                  <c:v>15</c:v>
                </c:pt>
                <c:pt idx="96">
                  <c:v>15</c:v>
                </c:pt>
                <c:pt idx="97">
                  <c:v>15</c:v>
                </c:pt>
                <c:pt idx="98">
                  <c:v>15</c:v>
                </c:pt>
                <c:pt idx="99">
                  <c:v>15</c:v>
                </c:pt>
                <c:pt idx="100">
                  <c:v>15</c:v>
                </c:pt>
                <c:pt idx="101">
                  <c:v>14</c:v>
                </c:pt>
                <c:pt idx="102">
                  <c:v>12</c:v>
                </c:pt>
                <c:pt idx="103">
                  <c:v>11</c:v>
                </c:pt>
                <c:pt idx="104">
                  <c:v>11</c:v>
                </c:pt>
                <c:pt idx="105">
                  <c:v>11</c:v>
                </c:pt>
                <c:pt idx="106">
                  <c:v>11</c:v>
                </c:pt>
                <c:pt idx="107">
                  <c:v>11</c:v>
                </c:pt>
                <c:pt idx="108">
                  <c:v>11</c:v>
                </c:pt>
                <c:pt idx="109">
                  <c:v>11</c:v>
                </c:pt>
                <c:pt idx="110">
                  <c:v>11</c:v>
                </c:pt>
                <c:pt idx="111">
                  <c:v>11</c:v>
                </c:pt>
                <c:pt idx="112">
                  <c:v>11</c:v>
                </c:pt>
                <c:pt idx="113">
                  <c:v>11</c:v>
                </c:pt>
                <c:pt idx="114">
                  <c:v>11</c:v>
                </c:pt>
                <c:pt idx="115">
                  <c:v>11</c:v>
                </c:pt>
                <c:pt idx="116">
                  <c:v>11</c:v>
                </c:pt>
                <c:pt idx="117">
                  <c:v>11</c:v>
                </c:pt>
                <c:pt idx="118">
                  <c:v>11</c:v>
                </c:pt>
                <c:pt idx="119">
                  <c:v>11</c:v>
                </c:pt>
                <c:pt idx="120">
                  <c:v>11</c:v>
                </c:pt>
                <c:pt idx="121">
                  <c:v>11</c:v>
                </c:pt>
                <c:pt idx="122">
                  <c:v>11</c:v>
                </c:pt>
                <c:pt idx="123">
                  <c:v>11</c:v>
                </c:pt>
                <c:pt idx="124">
                  <c:v>11</c:v>
                </c:pt>
                <c:pt idx="125">
                  <c:v>11</c:v>
                </c:pt>
                <c:pt idx="126">
                  <c:v>11</c:v>
                </c:pt>
                <c:pt idx="127">
                  <c:v>11</c:v>
                </c:pt>
                <c:pt idx="128">
                  <c:v>11</c:v>
                </c:pt>
                <c:pt idx="129">
                  <c:v>11</c:v>
                </c:pt>
                <c:pt idx="130">
                  <c:v>11</c:v>
                </c:pt>
                <c:pt idx="131">
                  <c:v>11</c:v>
                </c:pt>
                <c:pt idx="132">
                  <c:v>11</c:v>
                </c:pt>
                <c:pt idx="133">
                  <c:v>11</c:v>
                </c:pt>
                <c:pt idx="134">
                  <c:v>11</c:v>
                </c:pt>
                <c:pt idx="135">
                  <c:v>11</c:v>
                </c:pt>
                <c:pt idx="136">
                  <c:v>11</c:v>
                </c:pt>
                <c:pt idx="137">
                  <c:v>11</c:v>
                </c:pt>
                <c:pt idx="138">
                  <c:v>11</c:v>
                </c:pt>
                <c:pt idx="139">
                  <c:v>11</c:v>
                </c:pt>
                <c:pt idx="140">
                  <c:v>11</c:v>
                </c:pt>
                <c:pt idx="141">
                  <c:v>11</c:v>
                </c:pt>
                <c:pt idx="142">
                  <c:v>11</c:v>
                </c:pt>
                <c:pt idx="143">
                  <c:v>11</c:v>
                </c:pt>
                <c:pt idx="144">
                  <c:v>11</c:v>
                </c:pt>
                <c:pt idx="145">
                  <c:v>11</c:v>
                </c:pt>
                <c:pt idx="146">
                  <c:v>11</c:v>
                </c:pt>
                <c:pt idx="147">
                  <c:v>11</c:v>
                </c:pt>
                <c:pt idx="148">
                  <c:v>11</c:v>
                </c:pt>
                <c:pt idx="149">
                  <c:v>11</c:v>
                </c:pt>
                <c:pt idx="150">
                  <c:v>11</c:v>
                </c:pt>
                <c:pt idx="151">
                  <c:v>11</c:v>
                </c:pt>
                <c:pt idx="152">
                  <c:v>11</c:v>
                </c:pt>
                <c:pt idx="153">
                  <c:v>11</c:v>
                </c:pt>
                <c:pt idx="154">
                  <c:v>11</c:v>
                </c:pt>
                <c:pt idx="155">
                  <c:v>11</c:v>
                </c:pt>
                <c:pt idx="156">
                  <c:v>11</c:v>
                </c:pt>
                <c:pt idx="157">
                  <c:v>11</c:v>
                </c:pt>
                <c:pt idx="158">
                  <c:v>11</c:v>
                </c:pt>
                <c:pt idx="159">
                  <c:v>11</c:v>
                </c:pt>
                <c:pt idx="160">
                  <c:v>11</c:v>
                </c:pt>
                <c:pt idx="161">
                  <c:v>11</c:v>
                </c:pt>
                <c:pt idx="162">
                  <c:v>11</c:v>
                </c:pt>
                <c:pt idx="163">
                  <c:v>11</c:v>
                </c:pt>
                <c:pt idx="164">
                  <c:v>11</c:v>
                </c:pt>
                <c:pt idx="165">
                  <c:v>11</c:v>
                </c:pt>
                <c:pt idx="166">
                  <c:v>11</c:v>
                </c:pt>
                <c:pt idx="167">
                  <c:v>11</c:v>
                </c:pt>
                <c:pt idx="168">
                  <c:v>11</c:v>
                </c:pt>
                <c:pt idx="169">
                  <c:v>11</c:v>
                </c:pt>
                <c:pt idx="170">
                  <c:v>11</c:v>
                </c:pt>
                <c:pt idx="171">
                  <c:v>10</c:v>
                </c:pt>
                <c:pt idx="172">
                  <c:v>10</c:v>
                </c:pt>
                <c:pt idx="173">
                  <c:v>10</c:v>
                </c:pt>
                <c:pt idx="174">
                  <c:v>10</c:v>
                </c:pt>
                <c:pt idx="175">
                  <c:v>10</c:v>
                </c:pt>
                <c:pt idx="176">
                  <c:v>10</c:v>
                </c:pt>
                <c:pt idx="177">
                  <c:v>10</c:v>
                </c:pt>
                <c:pt idx="178">
                  <c:v>10</c:v>
                </c:pt>
                <c:pt idx="179">
                  <c:v>10</c:v>
                </c:pt>
                <c:pt idx="180">
                  <c:v>10</c:v>
                </c:pt>
                <c:pt idx="181">
                  <c:v>10</c:v>
                </c:pt>
                <c:pt idx="182">
                  <c:v>10</c:v>
                </c:pt>
                <c:pt idx="183">
                  <c:v>10</c:v>
                </c:pt>
                <c:pt idx="184">
                  <c:v>10</c:v>
                </c:pt>
                <c:pt idx="185">
                  <c:v>10</c:v>
                </c:pt>
                <c:pt idx="186">
                  <c:v>10</c:v>
                </c:pt>
                <c:pt idx="187">
                  <c:v>10</c:v>
                </c:pt>
                <c:pt idx="188">
                  <c:v>10</c:v>
                </c:pt>
                <c:pt idx="189">
                  <c:v>10</c:v>
                </c:pt>
                <c:pt idx="190">
                  <c:v>10</c:v>
                </c:pt>
                <c:pt idx="191">
                  <c:v>10</c:v>
                </c:pt>
                <c:pt idx="192">
                  <c:v>10</c:v>
                </c:pt>
                <c:pt idx="193">
                  <c:v>10</c:v>
                </c:pt>
                <c:pt idx="194">
                  <c:v>10</c:v>
                </c:pt>
                <c:pt idx="195">
                  <c:v>10</c:v>
                </c:pt>
                <c:pt idx="196">
                  <c:v>10</c:v>
                </c:pt>
                <c:pt idx="197">
                  <c:v>10</c:v>
                </c:pt>
                <c:pt idx="198">
                  <c:v>10</c:v>
                </c:pt>
                <c:pt idx="199">
                  <c:v>9</c:v>
                </c:pt>
                <c:pt idx="200">
                  <c:v>9</c:v>
                </c:pt>
                <c:pt idx="201">
                  <c:v>9</c:v>
                </c:pt>
                <c:pt idx="202">
                  <c:v>9</c:v>
                </c:pt>
                <c:pt idx="203">
                  <c:v>9</c:v>
                </c:pt>
                <c:pt idx="204">
                  <c:v>9</c:v>
                </c:pt>
                <c:pt idx="205">
                  <c:v>9</c:v>
                </c:pt>
                <c:pt idx="206">
                  <c:v>9</c:v>
                </c:pt>
                <c:pt idx="207">
                  <c:v>8</c:v>
                </c:pt>
                <c:pt idx="208">
                  <c:v>8</c:v>
                </c:pt>
                <c:pt idx="209">
                  <c:v>8</c:v>
                </c:pt>
                <c:pt idx="210">
                  <c:v>7</c:v>
                </c:pt>
                <c:pt idx="211">
                  <c:v>7</c:v>
                </c:pt>
                <c:pt idx="212">
                  <c:v>7</c:v>
                </c:pt>
                <c:pt idx="213">
                  <c:v>7</c:v>
                </c:pt>
                <c:pt idx="214">
                  <c:v>7</c:v>
                </c:pt>
                <c:pt idx="215">
                  <c:v>6</c:v>
                </c:pt>
                <c:pt idx="216">
                  <c:v>6</c:v>
                </c:pt>
                <c:pt idx="217">
                  <c:v>6</c:v>
                </c:pt>
                <c:pt idx="218">
                  <c:v>6</c:v>
                </c:pt>
                <c:pt idx="219">
                  <c:v>6</c:v>
                </c:pt>
                <c:pt idx="220">
                  <c:v>6</c:v>
                </c:pt>
                <c:pt idx="221">
                  <c:v>6</c:v>
                </c:pt>
                <c:pt idx="222">
                  <c:v>6</c:v>
                </c:pt>
                <c:pt idx="223">
                  <c:v>6</c:v>
                </c:pt>
                <c:pt idx="224">
                  <c:v>6</c:v>
                </c:pt>
                <c:pt idx="225">
                  <c:v>6</c:v>
                </c:pt>
                <c:pt idx="226">
                  <c:v>6</c:v>
                </c:pt>
                <c:pt idx="227">
                  <c:v>6</c:v>
                </c:pt>
                <c:pt idx="228">
                  <c:v>6</c:v>
                </c:pt>
                <c:pt idx="229">
                  <c:v>6</c:v>
                </c:pt>
                <c:pt idx="230">
                  <c:v>6</c:v>
                </c:pt>
                <c:pt idx="231">
                  <c:v>6</c:v>
                </c:pt>
                <c:pt idx="232">
                  <c:v>6</c:v>
                </c:pt>
                <c:pt idx="233">
                  <c:v>6</c:v>
                </c:pt>
                <c:pt idx="234">
                  <c:v>6</c:v>
                </c:pt>
                <c:pt idx="235">
                  <c:v>6</c:v>
                </c:pt>
                <c:pt idx="236">
                  <c:v>6</c:v>
                </c:pt>
                <c:pt idx="237">
                  <c:v>6</c:v>
                </c:pt>
                <c:pt idx="238">
                  <c:v>6</c:v>
                </c:pt>
                <c:pt idx="239">
                  <c:v>6</c:v>
                </c:pt>
                <c:pt idx="240">
                  <c:v>6</c:v>
                </c:pt>
                <c:pt idx="241">
                  <c:v>6</c:v>
                </c:pt>
                <c:pt idx="242">
                  <c:v>6</c:v>
                </c:pt>
                <c:pt idx="243">
                  <c:v>6</c:v>
                </c:pt>
                <c:pt idx="244">
                  <c:v>6</c:v>
                </c:pt>
                <c:pt idx="245">
                  <c:v>6</c:v>
                </c:pt>
                <c:pt idx="246">
                  <c:v>6</c:v>
                </c:pt>
                <c:pt idx="247">
                  <c:v>6</c:v>
                </c:pt>
                <c:pt idx="248">
                  <c:v>6</c:v>
                </c:pt>
                <c:pt idx="249">
                  <c:v>6</c:v>
                </c:pt>
                <c:pt idx="250">
                  <c:v>6</c:v>
                </c:pt>
                <c:pt idx="251">
                  <c:v>6</c:v>
                </c:pt>
                <c:pt idx="252">
                  <c:v>6</c:v>
                </c:pt>
                <c:pt idx="253">
                  <c:v>6</c:v>
                </c:pt>
                <c:pt idx="254">
                  <c:v>6</c:v>
                </c:pt>
                <c:pt idx="255">
                  <c:v>6</c:v>
                </c:pt>
                <c:pt idx="256">
                  <c:v>6</c:v>
                </c:pt>
                <c:pt idx="257">
                  <c:v>6</c:v>
                </c:pt>
                <c:pt idx="258">
                  <c:v>6</c:v>
                </c:pt>
                <c:pt idx="259">
                  <c:v>6</c:v>
                </c:pt>
                <c:pt idx="260">
                  <c:v>6</c:v>
                </c:pt>
                <c:pt idx="261">
                  <c:v>6</c:v>
                </c:pt>
                <c:pt idx="262">
                  <c:v>6</c:v>
                </c:pt>
                <c:pt idx="263">
                  <c:v>6</c:v>
                </c:pt>
                <c:pt idx="264">
                  <c:v>6</c:v>
                </c:pt>
                <c:pt idx="265">
                  <c:v>6</c:v>
                </c:pt>
                <c:pt idx="266">
                  <c:v>6</c:v>
                </c:pt>
                <c:pt idx="267">
                  <c:v>6</c:v>
                </c:pt>
                <c:pt idx="268">
                  <c:v>6</c:v>
                </c:pt>
                <c:pt idx="269">
                  <c:v>6</c:v>
                </c:pt>
                <c:pt idx="270">
                  <c:v>6</c:v>
                </c:pt>
                <c:pt idx="271">
                  <c:v>6</c:v>
                </c:pt>
                <c:pt idx="272">
                  <c:v>6</c:v>
                </c:pt>
                <c:pt idx="273">
                  <c:v>6</c:v>
                </c:pt>
                <c:pt idx="274">
                  <c:v>5</c:v>
                </c:pt>
                <c:pt idx="275">
                  <c:v>5</c:v>
                </c:pt>
                <c:pt idx="276">
                  <c:v>5</c:v>
                </c:pt>
                <c:pt idx="277">
                  <c:v>5</c:v>
                </c:pt>
                <c:pt idx="278">
                  <c:v>5</c:v>
                </c:pt>
                <c:pt idx="279">
                  <c:v>5</c:v>
                </c:pt>
                <c:pt idx="280">
                  <c:v>5</c:v>
                </c:pt>
                <c:pt idx="281">
                  <c:v>5</c:v>
                </c:pt>
                <c:pt idx="282">
                  <c:v>5</c:v>
                </c:pt>
                <c:pt idx="283">
                  <c:v>5</c:v>
                </c:pt>
                <c:pt idx="284">
                  <c:v>5</c:v>
                </c:pt>
                <c:pt idx="285">
                  <c:v>5</c:v>
                </c:pt>
                <c:pt idx="286">
                  <c:v>5</c:v>
                </c:pt>
                <c:pt idx="287">
                  <c:v>5</c:v>
                </c:pt>
                <c:pt idx="288">
                  <c:v>5</c:v>
                </c:pt>
                <c:pt idx="289">
                  <c:v>5</c:v>
                </c:pt>
                <c:pt idx="290">
                  <c:v>5</c:v>
                </c:pt>
                <c:pt idx="291">
                  <c:v>5</c:v>
                </c:pt>
                <c:pt idx="292">
                  <c:v>5</c:v>
                </c:pt>
                <c:pt idx="293">
                  <c:v>5</c:v>
                </c:pt>
                <c:pt idx="294">
                  <c:v>5</c:v>
                </c:pt>
                <c:pt idx="295">
                  <c:v>5</c:v>
                </c:pt>
                <c:pt idx="296">
                  <c:v>5</c:v>
                </c:pt>
                <c:pt idx="297">
                  <c:v>5</c:v>
                </c:pt>
                <c:pt idx="298">
                  <c:v>5</c:v>
                </c:pt>
                <c:pt idx="299">
                  <c:v>5</c:v>
                </c:pt>
                <c:pt idx="300">
                  <c:v>5</c:v>
                </c:pt>
                <c:pt idx="301">
                  <c:v>5</c:v>
                </c:pt>
                <c:pt idx="302">
                  <c:v>5</c:v>
                </c:pt>
                <c:pt idx="303">
                  <c:v>4</c:v>
                </c:pt>
                <c:pt idx="304">
                  <c:v>4</c:v>
                </c:pt>
                <c:pt idx="305">
                  <c:v>4</c:v>
                </c:pt>
                <c:pt idx="306">
                  <c:v>4</c:v>
                </c:pt>
                <c:pt idx="307">
                  <c:v>4</c:v>
                </c:pt>
                <c:pt idx="308">
                  <c:v>4</c:v>
                </c:pt>
                <c:pt idx="309">
                  <c:v>4</c:v>
                </c:pt>
                <c:pt idx="310">
                  <c:v>4</c:v>
                </c:pt>
                <c:pt idx="311">
                  <c:v>4</c:v>
                </c:pt>
                <c:pt idx="312">
                  <c:v>4</c:v>
                </c:pt>
                <c:pt idx="313">
                  <c:v>4</c:v>
                </c:pt>
                <c:pt idx="314">
                  <c:v>4</c:v>
                </c:pt>
                <c:pt idx="315">
                  <c:v>4</c:v>
                </c:pt>
                <c:pt idx="316">
                  <c:v>4</c:v>
                </c:pt>
                <c:pt idx="317">
                  <c:v>4</c:v>
                </c:pt>
                <c:pt idx="318">
                  <c:v>4</c:v>
                </c:pt>
                <c:pt idx="319">
                  <c:v>4</c:v>
                </c:pt>
                <c:pt idx="320">
                  <c:v>4</c:v>
                </c:pt>
                <c:pt idx="321">
                  <c:v>4</c:v>
                </c:pt>
                <c:pt idx="322">
                  <c:v>4</c:v>
                </c:pt>
                <c:pt idx="323">
                  <c:v>4</c:v>
                </c:pt>
                <c:pt idx="324">
                  <c:v>4</c:v>
                </c:pt>
                <c:pt idx="325">
                  <c:v>4</c:v>
                </c:pt>
                <c:pt idx="326">
                  <c:v>4</c:v>
                </c:pt>
                <c:pt idx="327">
                  <c:v>4</c:v>
                </c:pt>
                <c:pt idx="328">
                  <c:v>4</c:v>
                </c:pt>
                <c:pt idx="329">
                  <c:v>3</c:v>
                </c:pt>
                <c:pt idx="330">
                  <c:v>3</c:v>
                </c:pt>
                <c:pt idx="331">
                  <c:v>3</c:v>
                </c:pt>
                <c:pt idx="332">
                  <c:v>3</c:v>
                </c:pt>
                <c:pt idx="333">
                  <c:v>3</c:v>
                </c:pt>
                <c:pt idx="334">
                  <c:v>3</c:v>
                </c:pt>
                <c:pt idx="335">
                  <c:v>3</c:v>
                </c:pt>
                <c:pt idx="336">
                  <c:v>2</c:v>
                </c:pt>
                <c:pt idx="337">
                  <c:v>1</c:v>
                </c:pt>
              </c:numCache>
            </c:numRef>
          </c:yVal>
          <c:smooth val="1"/>
          <c:extLst>
            <c:ext xmlns:c16="http://schemas.microsoft.com/office/drawing/2014/chart" uri="{C3380CC4-5D6E-409C-BE32-E72D297353CC}">
              <c16:uniqueId val="{00000000-3C66-40BF-8368-C5742BA3FBC6}"/>
            </c:ext>
          </c:extLst>
        </c:ser>
        <c:dLbls>
          <c:showLegendKey val="0"/>
          <c:showVal val="0"/>
          <c:showCatName val="0"/>
          <c:showSerName val="0"/>
          <c:showPercent val="0"/>
          <c:showBubbleSize val="0"/>
        </c:dLbls>
        <c:axId val="-2098934968"/>
        <c:axId val="-2112398584"/>
      </c:scatterChart>
      <c:valAx>
        <c:axId val="-2098934968"/>
        <c:scaling>
          <c:orientation val="minMax"/>
        </c:scaling>
        <c:delete val="0"/>
        <c:axPos val="b"/>
        <c:majorGridlines>
          <c:spPr>
            <a:ln>
              <a:solidFill>
                <a:srgbClr val="B7B7B7"/>
              </a:solidFill>
            </a:ln>
          </c:spPr>
        </c:majorGridlines>
        <c:title>
          <c:tx>
            <c:rich>
              <a:bodyPr/>
              <a:lstStyle/>
              <a:p>
                <a:pPr>
                  <a:defRPr/>
                </a:pPr>
                <a:r>
                  <a:rPr lang="ru-RU"/>
                  <a:t>численность населения, тыс. чел.</a:t>
                </a:r>
              </a:p>
            </c:rich>
          </c:tx>
          <c:overlay val="0"/>
        </c:title>
        <c:numFmt formatCode="General" sourceLinked="1"/>
        <c:majorTickMark val="none"/>
        <c:minorTickMark val="none"/>
        <c:tickLblPos val="nextTo"/>
        <c:spPr>
          <a:ln/>
        </c:spPr>
        <c:crossAx val="-2112398584"/>
        <c:crosses val="autoZero"/>
        <c:crossBetween val="midCat"/>
        <c:dispUnits>
          <c:builtInUnit val="thousands"/>
        </c:dispUnits>
      </c:valAx>
      <c:valAx>
        <c:axId val="-2112398584"/>
        <c:scaling>
          <c:orientation val="minMax"/>
        </c:scaling>
        <c:delete val="0"/>
        <c:axPos val="l"/>
        <c:majorGridlines>
          <c:spPr>
            <a:ln>
              <a:solidFill>
                <a:srgbClr val="B7B7B7"/>
              </a:solidFill>
            </a:ln>
          </c:spPr>
        </c:majorGridlines>
        <c:title>
          <c:tx>
            <c:rich>
              <a:bodyPr/>
              <a:lstStyle/>
              <a:p>
                <a:pPr>
                  <a:defRPr/>
                </a:pPr>
                <a:r>
                  <a:rPr lang="ru-RU"/>
                  <a:t>число лет</a:t>
                </a:r>
              </a:p>
            </c:rich>
          </c:tx>
          <c:layout>
            <c:manualLayout>
              <c:xMode val="edge"/>
              <c:yMode val="edge"/>
              <c:x val="2.2573363431151201E-2"/>
              <c:y val="2.6833863600007099E-2"/>
            </c:manualLayout>
          </c:layout>
          <c:overlay val="0"/>
        </c:title>
        <c:numFmt formatCode="General" sourceLinked="1"/>
        <c:majorTickMark val="none"/>
        <c:minorTickMark val="none"/>
        <c:tickLblPos val="nextTo"/>
        <c:spPr>
          <a:ln/>
        </c:spPr>
        <c:crossAx val="-2098934968"/>
        <c:crosses val="autoZero"/>
        <c:crossBetween val="midCat"/>
      </c:valAx>
    </c:plotArea>
    <c:plotVisOnly val="1"/>
    <c:dispBlanksAs val="zero"/>
    <c:showDLblsOverMax val="1"/>
  </c:chart>
  <c:spPr>
    <a:noFill/>
    <a:ln>
      <a:noFill/>
    </a:ln>
  </c:spPr>
  <c:txPr>
    <a:bodyPr/>
    <a:lstStyle/>
    <a:p>
      <a:pPr>
        <a:defRPr b="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Лист1!$B$1</c:f>
              <c:strCache>
                <c:ptCount val="1"/>
                <c:pt idx="0">
                  <c:v>Ряд 1</c:v>
                </c:pt>
              </c:strCache>
            </c:strRef>
          </c:tx>
          <c:spPr>
            <a:solidFill>
              <a:schemeClr val="accent1"/>
            </a:solidFill>
            <a:ln>
              <a:noFill/>
            </a:ln>
            <a:effectLst/>
          </c:spPr>
          <c:invertIfNegative val="0"/>
          <c:dLbls>
            <c:spPr>
              <a:noFill/>
              <a:ln>
                <a:noFill/>
              </a:ln>
              <a:effectLst/>
            </c:spPr>
            <c:txPr>
              <a:bodyPr rot="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Лист1!$A$2:$A$7</c:f>
              <c:strCache>
                <c:ptCount val="6"/>
                <c:pt idx="0">
                  <c:v>до 10 стр.</c:v>
                </c:pt>
                <c:pt idx="1">
                  <c:v>от 10 до 24 стр.</c:v>
                </c:pt>
                <c:pt idx="2">
                  <c:v>от 25 до 49 стр.</c:v>
                </c:pt>
                <c:pt idx="3">
                  <c:v>от 50 до 99 стр.</c:v>
                </c:pt>
                <c:pt idx="4">
                  <c:v>от 100 до 999 стр.</c:v>
                </c:pt>
                <c:pt idx="5">
                  <c:v>более 1000 стр.</c:v>
                </c:pt>
              </c:strCache>
            </c:strRef>
          </c:cat>
          <c:val>
            <c:numRef>
              <c:f>Лист1!$B$2:$B$7</c:f>
              <c:numCache>
                <c:formatCode>General</c:formatCode>
                <c:ptCount val="6"/>
                <c:pt idx="0">
                  <c:v>22</c:v>
                </c:pt>
                <c:pt idx="1">
                  <c:v>162</c:v>
                </c:pt>
                <c:pt idx="2">
                  <c:v>73</c:v>
                </c:pt>
                <c:pt idx="3">
                  <c:v>30</c:v>
                </c:pt>
                <c:pt idx="4">
                  <c:v>16</c:v>
                </c:pt>
                <c:pt idx="5">
                  <c:v>2</c:v>
                </c:pt>
              </c:numCache>
            </c:numRef>
          </c:val>
          <c:extLst>
            <c:ext xmlns:c16="http://schemas.microsoft.com/office/drawing/2014/chart" uri="{C3380CC4-5D6E-409C-BE32-E72D297353CC}">
              <c16:uniqueId val="{00000000-F2A9-ED45-BA7B-3E5F2300F481}"/>
            </c:ext>
          </c:extLst>
        </c:ser>
        <c:dLbls>
          <c:showLegendKey val="0"/>
          <c:showVal val="0"/>
          <c:showCatName val="0"/>
          <c:showSerName val="0"/>
          <c:showPercent val="0"/>
          <c:showBubbleSize val="0"/>
        </c:dLbls>
        <c:gapWidth val="219"/>
        <c:overlap val="-27"/>
        <c:axId val="1282066015"/>
        <c:axId val="1282067727"/>
      </c:barChart>
      <c:catAx>
        <c:axId val="1282066015"/>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ru-RU"/>
          </a:p>
        </c:txPr>
        <c:crossAx val="1282067727"/>
        <c:crosses val="autoZero"/>
        <c:auto val="1"/>
        <c:lblAlgn val="ctr"/>
        <c:lblOffset val="100"/>
        <c:noMultiLvlLbl val="0"/>
      </c:catAx>
      <c:valAx>
        <c:axId val="1282067727"/>
        <c:scaling>
          <c:orientation val="minMax"/>
        </c:scaling>
        <c:delete val="1"/>
        <c:axPos val="l"/>
        <c:numFmt formatCode="General" sourceLinked="1"/>
        <c:majorTickMark val="none"/>
        <c:minorTickMark val="none"/>
        <c:tickLblPos val="nextTo"/>
        <c:crossAx val="1282066015"/>
        <c:crosses val="autoZero"/>
        <c:crossBetween val="between"/>
      </c:valAx>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noFill/>
    <a:ln w="9525" cap="flat" cmpd="sng" algn="ctr">
      <a:noFill/>
      <a:round/>
    </a:ln>
    <a:effectLst/>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scatterChart>
        <c:scatterStyle val="lineMarker"/>
        <c:varyColors val="0"/>
        <c:ser>
          <c:idx val="0"/>
          <c:order val="0"/>
          <c:spPr>
            <a:ln>
              <a:noFill/>
            </a:ln>
          </c:spPr>
          <c:marker>
            <c:symbol val="circle"/>
            <c:size val="4"/>
            <c:spPr>
              <a:solidFill>
                <a:schemeClr val="accent1"/>
              </a:solidFill>
              <a:ln cmpd="sng">
                <a:solidFill>
                  <a:schemeClr val="accent1"/>
                </a:solidFill>
              </a:ln>
            </c:spPr>
          </c:marker>
          <c:xVal>
            <c:numRef>
              <c:f>'[20042024_0900_Концессии_ВСиВО_анализ (2).xlsx]граф_2'!$E$2:$E$302</c:f>
              <c:numCache>
                <c:formatCode>General</c:formatCode>
                <c:ptCount val="301"/>
                <c:pt idx="0">
                  <c:v>187359</c:v>
                </c:pt>
                <c:pt idx="1">
                  <c:v>490428</c:v>
                </c:pt>
                <c:pt idx="2">
                  <c:v>942315</c:v>
                </c:pt>
                <c:pt idx="3">
                  <c:v>1025662</c:v>
                </c:pt>
                <c:pt idx="4">
                  <c:v>190980</c:v>
                </c:pt>
                <c:pt idx="5">
                  <c:v>299964</c:v>
                </c:pt>
                <c:pt idx="6">
                  <c:v>552831</c:v>
                </c:pt>
                <c:pt idx="7">
                  <c:v>130327</c:v>
                </c:pt>
                <c:pt idx="8">
                  <c:v>1051995</c:v>
                </c:pt>
                <c:pt idx="9">
                  <c:v>623057</c:v>
                </c:pt>
                <c:pt idx="10">
                  <c:v>5525</c:v>
                </c:pt>
                <c:pt idx="11">
                  <c:v>10674</c:v>
                </c:pt>
                <c:pt idx="12">
                  <c:v>9253</c:v>
                </c:pt>
                <c:pt idx="13">
                  <c:v>137055</c:v>
                </c:pt>
                <c:pt idx="14">
                  <c:v>1182517</c:v>
                </c:pt>
                <c:pt idx="15">
                  <c:v>23566</c:v>
                </c:pt>
                <c:pt idx="16">
                  <c:v>109547</c:v>
                </c:pt>
                <c:pt idx="17">
                  <c:v>89262</c:v>
                </c:pt>
                <c:pt idx="18">
                  <c:v>8940</c:v>
                </c:pt>
                <c:pt idx="19">
                  <c:v>333679</c:v>
                </c:pt>
                <c:pt idx="20">
                  <c:v>38541</c:v>
                </c:pt>
                <c:pt idx="21">
                  <c:v>4779</c:v>
                </c:pt>
                <c:pt idx="22">
                  <c:v>5262</c:v>
                </c:pt>
                <c:pt idx="23">
                  <c:v>5203</c:v>
                </c:pt>
                <c:pt idx="24">
                  <c:v>1226226</c:v>
                </c:pt>
                <c:pt idx="25">
                  <c:v>101708</c:v>
                </c:pt>
                <c:pt idx="26">
                  <c:v>2136</c:v>
                </c:pt>
                <c:pt idx="27">
                  <c:v>18720</c:v>
                </c:pt>
                <c:pt idx="28">
                  <c:v>4398</c:v>
                </c:pt>
                <c:pt idx="29">
                  <c:v>1143</c:v>
                </c:pt>
                <c:pt idx="30">
                  <c:v>1421</c:v>
                </c:pt>
                <c:pt idx="31">
                  <c:v>82008</c:v>
                </c:pt>
                <c:pt idx="32">
                  <c:v>40815</c:v>
                </c:pt>
                <c:pt idx="33">
                  <c:v>412</c:v>
                </c:pt>
                <c:pt idx="34">
                  <c:v>1528</c:v>
                </c:pt>
                <c:pt idx="35">
                  <c:v>12259</c:v>
                </c:pt>
                <c:pt idx="36">
                  <c:v>2074</c:v>
                </c:pt>
                <c:pt idx="37">
                  <c:v>3189</c:v>
                </c:pt>
                <c:pt idx="38">
                  <c:v>2855</c:v>
                </c:pt>
                <c:pt idx="39">
                  <c:v>47644</c:v>
                </c:pt>
                <c:pt idx="40">
                  <c:v>2116</c:v>
                </c:pt>
                <c:pt idx="41">
                  <c:v>1217</c:v>
                </c:pt>
                <c:pt idx="42">
                  <c:v>14175</c:v>
                </c:pt>
                <c:pt idx="43">
                  <c:v>7764</c:v>
                </c:pt>
                <c:pt idx="44">
                  <c:v>2243</c:v>
                </c:pt>
                <c:pt idx="45">
                  <c:v>4000</c:v>
                </c:pt>
                <c:pt idx="46">
                  <c:v>2088</c:v>
                </c:pt>
                <c:pt idx="47">
                  <c:v>783</c:v>
                </c:pt>
                <c:pt idx="48">
                  <c:v>5862</c:v>
                </c:pt>
                <c:pt idx="49">
                  <c:v>2746</c:v>
                </c:pt>
                <c:pt idx="50">
                  <c:v>31190</c:v>
                </c:pt>
                <c:pt idx="51">
                  <c:v>1893</c:v>
                </c:pt>
                <c:pt idx="52">
                  <c:v>1515</c:v>
                </c:pt>
                <c:pt idx="53">
                  <c:v>13788</c:v>
                </c:pt>
                <c:pt idx="54">
                  <c:v>6076</c:v>
                </c:pt>
                <c:pt idx="55">
                  <c:v>675</c:v>
                </c:pt>
                <c:pt idx="56">
                  <c:v>60350</c:v>
                </c:pt>
                <c:pt idx="57">
                  <c:v>1297</c:v>
                </c:pt>
                <c:pt idx="58">
                  <c:v>373</c:v>
                </c:pt>
                <c:pt idx="59">
                  <c:v>2088</c:v>
                </c:pt>
                <c:pt idx="60">
                  <c:v>1301</c:v>
                </c:pt>
                <c:pt idx="61">
                  <c:v>645</c:v>
                </c:pt>
                <c:pt idx="62">
                  <c:v>9820</c:v>
                </c:pt>
                <c:pt idx="63">
                  <c:v>2088</c:v>
                </c:pt>
                <c:pt idx="64">
                  <c:v>1120</c:v>
                </c:pt>
                <c:pt idx="65">
                  <c:v>3826</c:v>
                </c:pt>
                <c:pt idx="66">
                  <c:v>258546</c:v>
                </c:pt>
                <c:pt idx="67">
                  <c:v>1584</c:v>
                </c:pt>
                <c:pt idx="68">
                  <c:v>1577</c:v>
                </c:pt>
                <c:pt idx="69">
                  <c:v>399</c:v>
                </c:pt>
                <c:pt idx="70">
                  <c:v>1345</c:v>
                </c:pt>
                <c:pt idx="71">
                  <c:v>2382</c:v>
                </c:pt>
                <c:pt idx="72">
                  <c:v>11783</c:v>
                </c:pt>
                <c:pt idx="73">
                  <c:v>793</c:v>
                </c:pt>
                <c:pt idx="74">
                  <c:v>4053</c:v>
                </c:pt>
                <c:pt idx="75">
                  <c:v>627</c:v>
                </c:pt>
                <c:pt idx="76">
                  <c:v>704</c:v>
                </c:pt>
                <c:pt idx="77">
                  <c:v>833</c:v>
                </c:pt>
                <c:pt idx="78">
                  <c:v>9820</c:v>
                </c:pt>
                <c:pt idx="79">
                  <c:v>280</c:v>
                </c:pt>
                <c:pt idx="80">
                  <c:v>480</c:v>
                </c:pt>
                <c:pt idx="81">
                  <c:v>2669</c:v>
                </c:pt>
                <c:pt idx="82">
                  <c:v>21110</c:v>
                </c:pt>
                <c:pt idx="83">
                  <c:v>1235</c:v>
                </c:pt>
                <c:pt idx="84">
                  <c:v>135533</c:v>
                </c:pt>
                <c:pt idx="85">
                  <c:v>3904</c:v>
                </c:pt>
                <c:pt idx="86">
                  <c:v>3904</c:v>
                </c:pt>
                <c:pt idx="87">
                  <c:v>2143</c:v>
                </c:pt>
                <c:pt idx="88">
                  <c:v>908</c:v>
                </c:pt>
                <c:pt idx="89">
                  <c:v>445</c:v>
                </c:pt>
                <c:pt idx="90">
                  <c:v>12950</c:v>
                </c:pt>
                <c:pt idx="91">
                  <c:v>287095</c:v>
                </c:pt>
                <c:pt idx="92">
                  <c:v>4480</c:v>
                </c:pt>
                <c:pt idx="93">
                  <c:v>2403</c:v>
                </c:pt>
                <c:pt idx="94">
                  <c:v>1068</c:v>
                </c:pt>
                <c:pt idx="95">
                  <c:v>2090</c:v>
                </c:pt>
                <c:pt idx="96">
                  <c:v>425</c:v>
                </c:pt>
                <c:pt idx="97">
                  <c:v>704</c:v>
                </c:pt>
                <c:pt idx="98">
                  <c:v>4903</c:v>
                </c:pt>
                <c:pt idx="99">
                  <c:v>1430</c:v>
                </c:pt>
                <c:pt idx="100">
                  <c:v>965</c:v>
                </c:pt>
                <c:pt idx="101">
                  <c:v>13409</c:v>
                </c:pt>
                <c:pt idx="102">
                  <c:v>174859</c:v>
                </c:pt>
                <c:pt idx="103">
                  <c:v>572</c:v>
                </c:pt>
                <c:pt idx="104">
                  <c:v>11783</c:v>
                </c:pt>
                <c:pt idx="105">
                  <c:v>2061</c:v>
                </c:pt>
                <c:pt idx="106">
                  <c:v>1123</c:v>
                </c:pt>
                <c:pt idx="107">
                  <c:v>1116</c:v>
                </c:pt>
                <c:pt idx="108">
                  <c:v>9537</c:v>
                </c:pt>
                <c:pt idx="109">
                  <c:v>7906</c:v>
                </c:pt>
                <c:pt idx="110">
                  <c:v>1277</c:v>
                </c:pt>
                <c:pt idx="111">
                  <c:v>1427</c:v>
                </c:pt>
                <c:pt idx="112">
                  <c:v>174859</c:v>
                </c:pt>
                <c:pt idx="113">
                  <c:v>961</c:v>
                </c:pt>
                <c:pt idx="114">
                  <c:v>8392</c:v>
                </c:pt>
                <c:pt idx="115">
                  <c:v>9830</c:v>
                </c:pt>
                <c:pt idx="116">
                  <c:v>6489</c:v>
                </c:pt>
                <c:pt idx="117">
                  <c:v>3449</c:v>
                </c:pt>
                <c:pt idx="118">
                  <c:v>37988</c:v>
                </c:pt>
                <c:pt idx="119">
                  <c:v>11726</c:v>
                </c:pt>
                <c:pt idx="120">
                  <c:v>6489</c:v>
                </c:pt>
                <c:pt idx="121">
                  <c:v>1337</c:v>
                </c:pt>
                <c:pt idx="122">
                  <c:v>7179</c:v>
                </c:pt>
                <c:pt idx="123">
                  <c:v>20180</c:v>
                </c:pt>
                <c:pt idx="124">
                  <c:v>25060</c:v>
                </c:pt>
                <c:pt idx="125">
                  <c:v>25060</c:v>
                </c:pt>
                <c:pt idx="126">
                  <c:v>2936</c:v>
                </c:pt>
                <c:pt idx="127">
                  <c:v>4368</c:v>
                </c:pt>
                <c:pt idx="128">
                  <c:v>631</c:v>
                </c:pt>
                <c:pt idx="129">
                  <c:v>15257</c:v>
                </c:pt>
                <c:pt idx="130">
                  <c:v>888</c:v>
                </c:pt>
                <c:pt idx="131">
                  <c:v>18528</c:v>
                </c:pt>
                <c:pt idx="132">
                  <c:v>48789</c:v>
                </c:pt>
                <c:pt idx="133">
                  <c:v>4215</c:v>
                </c:pt>
                <c:pt idx="134">
                  <c:v>10739</c:v>
                </c:pt>
                <c:pt idx="135">
                  <c:v>11386</c:v>
                </c:pt>
                <c:pt idx="136">
                  <c:v>26309</c:v>
                </c:pt>
                <c:pt idx="137">
                  <c:v>14683</c:v>
                </c:pt>
                <c:pt idx="138">
                  <c:v>14683</c:v>
                </c:pt>
                <c:pt idx="139">
                  <c:v>2731</c:v>
                </c:pt>
                <c:pt idx="140">
                  <c:v>14683</c:v>
                </c:pt>
                <c:pt idx="141">
                  <c:v>1022</c:v>
                </c:pt>
                <c:pt idx="142">
                  <c:v>409</c:v>
                </c:pt>
                <c:pt idx="143">
                  <c:v>2300</c:v>
                </c:pt>
                <c:pt idx="144">
                  <c:v>2300</c:v>
                </c:pt>
                <c:pt idx="145">
                  <c:v>10577</c:v>
                </c:pt>
                <c:pt idx="146">
                  <c:v>2227</c:v>
                </c:pt>
                <c:pt idx="147">
                  <c:v>50806</c:v>
                </c:pt>
                <c:pt idx="148">
                  <c:v>451</c:v>
                </c:pt>
                <c:pt idx="149">
                  <c:v>8041</c:v>
                </c:pt>
                <c:pt idx="150">
                  <c:v>15982</c:v>
                </c:pt>
                <c:pt idx="151">
                  <c:v>4903</c:v>
                </c:pt>
                <c:pt idx="152">
                  <c:v>514</c:v>
                </c:pt>
                <c:pt idx="153">
                  <c:v>582</c:v>
                </c:pt>
                <c:pt idx="154">
                  <c:v>484</c:v>
                </c:pt>
                <c:pt idx="155">
                  <c:v>2922</c:v>
                </c:pt>
                <c:pt idx="156">
                  <c:v>90451</c:v>
                </c:pt>
                <c:pt idx="157">
                  <c:v>718</c:v>
                </c:pt>
                <c:pt idx="158">
                  <c:v>2061</c:v>
                </c:pt>
                <c:pt idx="159">
                  <c:v>1099</c:v>
                </c:pt>
                <c:pt idx="160">
                  <c:v>1297</c:v>
                </c:pt>
                <c:pt idx="161">
                  <c:v>530</c:v>
                </c:pt>
                <c:pt idx="162">
                  <c:v>1893</c:v>
                </c:pt>
                <c:pt idx="163">
                  <c:v>675</c:v>
                </c:pt>
                <c:pt idx="164">
                  <c:v>1574</c:v>
                </c:pt>
                <c:pt idx="165">
                  <c:v>8940</c:v>
                </c:pt>
                <c:pt idx="166">
                  <c:v>23162</c:v>
                </c:pt>
                <c:pt idx="167">
                  <c:v>23162</c:v>
                </c:pt>
                <c:pt idx="168">
                  <c:v>1183</c:v>
                </c:pt>
                <c:pt idx="169">
                  <c:v>50806</c:v>
                </c:pt>
                <c:pt idx="170">
                  <c:v>10349</c:v>
                </c:pt>
                <c:pt idx="171">
                  <c:v>10349</c:v>
                </c:pt>
                <c:pt idx="172">
                  <c:v>10349</c:v>
                </c:pt>
                <c:pt idx="173">
                  <c:v>884</c:v>
                </c:pt>
                <c:pt idx="174">
                  <c:v>2173</c:v>
                </c:pt>
                <c:pt idx="175">
                  <c:v>7401</c:v>
                </c:pt>
                <c:pt idx="176">
                  <c:v>740</c:v>
                </c:pt>
                <c:pt idx="177">
                  <c:v>4654</c:v>
                </c:pt>
                <c:pt idx="178">
                  <c:v>13526</c:v>
                </c:pt>
                <c:pt idx="179">
                  <c:v>2886</c:v>
                </c:pt>
                <c:pt idx="180">
                  <c:v>718</c:v>
                </c:pt>
                <c:pt idx="181">
                  <c:v>5203</c:v>
                </c:pt>
                <c:pt idx="182">
                  <c:v>289</c:v>
                </c:pt>
                <c:pt idx="183">
                  <c:v>6045</c:v>
                </c:pt>
                <c:pt idx="184">
                  <c:v>15257</c:v>
                </c:pt>
                <c:pt idx="185">
                  <c:v>10349</c:v>
                </c:pt>
                <c:pt idx="186">
                  <c:v>905</c:v>
                </c:pt>
                <c:pt idx="187">
                  <c:v>651</c:v>
                </c:pt>
                <c:pt idx="188">
                  <c:v>29400</c:v>
                </c:pt>
                <c:pt idx="189">
                  <c:v>6300</c:v>
                </c:pt>
                <c:pt idx="190">
                  <c:v>333679</c:v>
                </c:pt>
                <c:pt idx="191">
                  <c:v>1177</c:v>
                </c:pt>
                <c:pt idx="192">
                  <c:v>1215</c:v>
                </c:pt>
                <c:pt idx="193">
                  <c:v>1215</c:v>
                </c:pt>
                <c:pt idx="194">
                  <c:v>3436</c:v>
                </c:pt>
                <c:pt idx="195">
                  <c:v>1370</c:v>
                </c:pt>
                <c:pt idx="196">
                  <c:v>4116</c:v>
                </c:pt>
                <c:pt idx="197">
                  <c:v>10349</c:v>
                </c:pt>
                <c:pt idx="198">
                  <c:v>1116</c:v>
                </c:pt>
                <c:pt idx="199">
                  <c:v>21126</c:v>
                </c:pt>
                <c:pt idx="200">
                  <c:v>532</c:v>
                </c:pt>
                <c:pt idx="201">
                  <c:v>324</c:v>
                </c:pt>
                <c:pt idx="202">
                  <c:v>672</c:v>
                </c:pt>
                <c:pt idx="203">
                  <c:v>1271</c:v>
                </c:pt>
                <c:pt idx="204">
                  <c:v>765</c:v>
                </c:pt>
                <c:pt idx="205">
                  <c:v>632</c:v>
                </c:pt>
                <c:pt idx="206">
                  <c:v>10349</c:v>
                </c:pt>
                <c:pt idx="207">
                  <c:v>4852</c:v>
                </c:pt>
                <c:pt idx="208">
                  <c:v>1939</c:v>
                </c:pt>
                <c:pt idx="209">
                  <c:v>8838</c:v>
                </c:pt>
                <c:pt idx="210">
                  <c:v>12729</c:v>
                </c:pt>
                <c:pt idx="211">
                  <c:v>630</c:v>
                </c:pt>
                <c:pt idx="212">
                  <c:v>373</c:v>
                </c:pt>
                <c:pt idx="213">
                  <c:v>9056</c:v>
                </c:pt>
                <c:pt idx="214">
                  <c:v>14683</c:v>
                </c:pt>
                <c:pt idx="215">
                  <c:v>3401</c:v>
                </c:pt>
                <c:pt idx="216">
                  <c:v>802</c:v>
                </c:pt>
                <c:pt idx="217">
                  <c:v>1192</c:v>
                </c:pt>
                <c:pt idx="218">
                  <c:v>7764</c:v>
                </c:pt>
                <c:pt idx="219">
                  <c:v>20626</c:v>
                </c:pt>
                <c:pt idx="220">
                  <c:v>4948</c:v>
                </c:pt>
                <c:pt idx="221">
                  <c:v>828</c:v>
                </c:pt>
                <c:pt idx="222">
                  <c:v>1955</c:v>
                </c:pt>
                <c:pt idx="223">
                  <c:v>5114</c:v>
                </c:pt>
                <c:pt idx="224">
                  <c:v>5788</c:v>
                </c:pt>
                <c:pt idx="225">
                  <c:v>2922</c:v>
                </c:pt>
                <c:pt idx="226">
                  <c:v>582</c:v>
                </c:pt>
                <c:pt idx="227">
                  <c:v>937</c:v>
                </c:pt>
                <c:pt idx="228">
                  <c:v>1382</c:v>
                </c:pt>
                <c:pt idx="229">
                  <c:v>2681</c:v>
                </c:pt>
                <c:pt idx="230">
                  <c:v>1367</c:v>
                </c:pt>
                <c:pt idx="231">
                  <c:v>21036</c:v>
                </c:pt>
                <c:pt idx="232">
                  <c:v>21036</c:v>
                </c:pt>
                <c:pt idx="233">
                  <c:v>21036</c:v>
                </c:pt>
                <c:pt idx="234">
                  <c:v>21036</c:v>
                </c:pt>
                <c:pt idx="235">
                  <c:v>21036</c:v>
                </c:pt>
                <c:pt idx="236">
                  <c:v>21126</c:v>
                </c:pt>
                <c:pt idx="237">
                  <c:v>2410</c:v>
                </c:pt>
                <c:pt idx="238">
                  <c:v>2410</c:v>
                </c:pt>
                <c:pt idx="239">
                  <c:v>344</c:v>
                </c:pt>
                <c:pt idx="240">
                  <c:v>15860</c:v>
                </c:pt>
                <c:pt idx="241">
                  <c:v>2620</c:v>
                </c:pt>
                <c:pt idx="242">
                  <c:v>9736</c:v>
                </c:pt>
                <c:pt idx="243">
                  <c:v>6334</c:v>
                </c:pt>
                <c:pt idx="244">
                  <c:v>1642</c:v>
                </c:pt>
                <c:pt idx="245">
                  <c:v>2506</c:v>
                </c:pt>
                <c:pt idx="246">
                  <c:v>1625</c:v>
                </c:pt>
                <c:pt idx="247">
                  <c:v>4654</c:v>
                </c:pt>
                <c:pt idx="248">
                  <c:v>521</c:v>
                </c:pt>
                <c:pt idx="249">
                  <c:v>368</c:v>
                </c:pt>
                <c:pt idx="250">
                  <c:v>1236</c:v>
                </c:pt>
                <c:pt idx="251">
                  <c:v>6300</c:v>
                </c:pt>
                <c:pt idx="252">
                  <c:v>951</c:v>
                </c:pt>
                <c:pt idx="253">
                  <c:v>2922</c:v>
                </c:pt>
                <c:pt idx="254">
                  <c:v>3516</c:v>
                </c:pt>
                <c:pt idx="255">
                  <c:v>1958</c:v>
                </c:pt>
                <c:pt idx="256">
                  <c:v>998</c:v>
                </c:pt>
                <c:pt idx="257">
                  <c:v>988</c:v>
                </c:pt>
                <c:pt idx="258">
                  <c:v>1033</c:v>
                </c:pt>
                <c:pt idx="259">
                  <c:v>24387</c:v>
                </c:pt>
                <c:pt idx="260">
                  <c:v>8854</c:v>
                </c:pt>
                <c:pt idx="261">
                  <c:v>679</c:v>
                </c:pt>
                <c:pt idx="262">
                  <c:v>845</c:v>
                </c:pt>
                <c:pt idx="263">
                  <c:v>839</c:v>
                </c:pt>
                <c:pt idx="264">
                  <c:v>13606</c:v>
                </c:pt>
                <c:pt idx="265">
                  <c:v>1082</c:v>
                </c:pt>
                <c:pt idx="266">
                  <c:v>1173</c:v>
                </c:pt>
                <c:pt idx="267">
                  <c:v>4072</c:v>
                </c:pt>
                <c:pt idx="268">
                  <c:v>263</c:v>
                </c:pt>
                <c:pt idx="269">
                  <c:v>10349</c:v>
                </c:pt>
                <c:pt idx="270">
                  <c:v>10349</c:v>
                </c:pt>
                <c:pt idx="271">
                  <c:v>6308</c:v>
                </c:pt>
                <c:pt idx="272">
                  <c:v>1136</c:v>
                </c:pt>
                <c:pt idx="273">
                  <c:v>847</c:v>
                </c:pt>
                <c:pt idx="274">
                  <c:v>9820</c:v>
                </c:pt>
                <c:pt idx="275">
                  <c:v>14683</c:v>
                </c:pt>
                <c:pt idx="276">
                  <c:v>12541</c:v>
                </c:pt>
                <c:pt idx="277">
                  <c:v>519</c:v>
                </c:pt>
                <c:pt idx="278">
                  <c:v>6866</c:v>
                </c:pt>
                <c:pt idx="279">
                  <c:v>8854</c:v>
                </c:pt>
                <c:pt idx="280">
                  <c:v>10349</c:v>
                </c:pt>
                <c:pt idx="281">
                  <c:v>10349</c:v>
                </c:pt>
                <c:pt idx="282">
                  <c:v>1857</c:v>
                </c:pt>
                <c:pt idx="283">
                  <c:v>26309</c:v>
                </c:pt>
                <c:pt idx="284">
                  <c:v>11454</c:v>
                </c:pt>
                <c:pt idx="285">
                  <c:v>1116</c:v>
                </c:pt>
                <c:pt idx="286">
                  <c:v>3966</c:v>
                </c:pt>
                <c:pt idx="287">
                  <c:v>4487</c:v>
                </c:pt>
                <c:pt idx="288">
                  <c:v>514</c:v>
                </c:pt>
                <c:pt idx="289">
                  <c:v>926</c:v>
                </c:pt>
                <c:pt idx="290">
                  <c:v>1211</c:v>
                </c:pt>
                <c:pt idx="291">
                  <c:v>2341</c:v>
                </c:pt>
                <c:pt idx="292">
                  <c:v>1976</c:v>
                </c:pt>
                <c:pt idx="293">
                  <c:v>7459</c:v>
                </c:pt>
                <c:pt idx="294">
                  <c:v>484</c:v>
                </c:pt>
                <c:pt idx="295">
                  <c:v>445</c:v>
                </c:pt>
                <c:pt idx="296">
                  <c:v>8041</c:v>
                </c:pt>
                <c:pt idx="297">
                  <c:v>908</c:v>
                </c:pt>
                <c:pt idx="298">
                  <c:v>961</c:v>
                </c:pt>
                <c:pt idx="299">
                  <c:v>2403</c:v>
                </c:pt>
                <c:pt idx="300">
                  <c:v>635</c:v>
                </c:pt>
              </c:numCache>
            </c:numRef>
          </c:xVal>
          <c:yVal>
            <c:numRef>
              <c:f>'[20042024_0900_Концессии_ВСиВО_анализ (2).xlsx]граф_2'!$H$2:$H$302</c:f>
              <c:numCache>
                <c:formatCode>General</c:formatCode>
                <c:ptCount val="301"/>
                <c:pt idx="0">
                  <c:v>1424</c:v>
                </c:pt>
                <c:pt idx="1">
                  <c:v>1182</c:v>
                </c:pt>
                <c:pt idx="2">
                  <c:v>574</c:v>
                </c:pt>
                <c:pt idx="3">
                  <c:v>532</c:v>
                </c:pt>
                <c:pt idx="4">
                  <c:v>386</c:v>
                </c:pt>
                <c:pt idx="5">
                  <c:v>340</c:v>
                </c:pt>
                <c:pt idx="6">
                  <c:v>331</c:v>
                </c:pt>
                <c:pt idx="7">
                  <c:v>198</c:v>
                </c:pt>
                <c:pt idx="8">
                  <c:v>181</c:v>
                </c:pt>
                <c:pt idx="9">
                  <c:v>173</c:v>
                </c:pt>
                <c:pt idx="10">
                  <c:v>128</c:v>
                </c:pt>
                <c:pt idx="11">
                  <c:v>121</c:v>
                </c:pt>
                <c:pt idx="12">
                  <c:v>120</c:v>
                </c:pt>
                <c:pt idx="13">
                  <c:v>116</c:v>
                </c:pt>
                <c:pt idx="14">
                  <c:v>96</c:v>
                </c:pt>
                <c:pt idx="15">
                  <c:v>93</c:v>
                </c:pt>
                <c:pt idx="16">
                  <c:v>89</c:v>
                </c:pt>
                <c:pt idx="17">
                  <c:v>81</c:v>
                </c:pt>
                <c:pt idx="18">
                  <c:v>80</c:v>
                </c:pt>
                <c:pt idx="19">
                  <c:v>75</c:v>
                </c:pt>
                <c:pt idx="20">
                  <c:v>69</c:v>
                </c:pt>
                <c:pt idx="21">
                  <c:v>66</c:v>
                </c:pt>
                <c:pt idx="22">
                  <c:v>62</c:v>
                </c:pt>
                <c:pt idx="23">
                  <c:v>62</c:v>
                </c:pt>
                <c:pt idx="24">
                  <c:v>61</c:v>
                </c:pt>
                <c:pt idx="25">
                  <c:v>60</c:v>
                </c:pt>
                <c:pt idx="26">
                  <c:v>59</c:v>
                </c:pt>
                <c:pt idx="27">
                  <c:v>59</c:v>
                </c:pt>
                <c:pt idx="28">
                  <c:v>57</c:v>
                </c:pt>
                <c:pt idx="29">
                  <c:v>55</c:v>
                </c:pt>
                <c:pt idx="30">
                  <c:v>54</c:v>
                </c:pt>
                <c:pt idx="31">
                  <c:v>54</c:v>
                </c:pt>
                <c:pt idx="32">
                  <c:v>53</c:v>
                </c:pt>
                <c:pt idx="33">
                  <c:v>53</c:v>
                </c:pt>
                <c:pt idx="34">
                  <c:v>52</c:v>
                </c:pt>
                <c:pt idx="35">
                  <c:v>52</c:v>
                </c:pt>
                <c:pt idx="36">
                  <c:v>51</c:v>
                </c:pt>
                <c:pt idx="37">
                  <c:v>51</c:v>
                </c:pt>
                <c:pt idx="38">
                  <c:v>51</c:v>
                </c:pt>
                <c:pt idx="39">
                  <c:v>50</c:v>
                </c:pt>
                <c:pt idx="40">
                  <c:v>50</c:v>
                </c:pt>
                <c:pt idx="41">
                  <c:v>50</c:v>
                </c:pt>
                <c:pt idx="42">
                  <c:v>50</c:v>
                </c:pt>
                <c:pt idx="43">
                  <c:v>50</c:v>
                </c:pt>
                <c:pt idx="44">
                  <c:v>48</c:v>
                </c:pt>
                <c:pt idx="45">
                  <c:v>48</c:v>
                </c:pt>
                <c:pt idx="46">
                  <c:v>48</c:v>
                </c:pt>
                <c:pt idx="47">
                  <c:v>48</c:v>
                </c:pt>
                <c:pt idx="48">
                  <c:v>48</c:v>
                </c:pt>
                <c:pt idx="49">
                  <c:v>48</c:v>
                </c:pt>
                <c:pt idx="50">
                  <c:v>47</c:v>
                </c:pt>
                <c:pt idx="51">
                  <c:v>47</c:v>
                </c:pt>
                <c:pt idx="52">
                  <c:v>47</c:v>
                </c:pt>
                <c:pt idx="53">
                  <c:v>46</c:v>
                </c:pt>
                <c:pt idx="54">
                  <c:v>46</c:v>
                </c:pt>
                <c:pt idx="55">
                  <c:v>46</c:v>
                </c:pt>
                <c:pt idx="56">
                  <c:v>44</c:v>
                </c:pt>
                <c:pt idx="57">
                  <c:v>44</c:v>
                </c:pt>
                <c:pt idx="58">
                  <c:v>43</c:v>
                </c:pt>
                <c:pt idx="59">
                  <c:v>43</c:v>
                </c:pt>
                <c:pt idx="60">
                  <c:v>43</c:v>
                </c:pt>
                <c:pt idx="61">
                  <c:v>43</c:v>
                </c:pt>
                <c:pt idx="62">
                  <c:v>43</c:v>
                </c:pt>
                <c:pt idx="63">
                  <c:v>43</c:v>
                </c:pt>
                <c:pt idx="64">
                  <c:v>43</c:v>
                </c:pt>
                <c:pt idx="65">
                  <c:v>43</c:v>
                </c:pt>
                <c:pt idx="66">
                  <c:v>42</c:v>
                </c:pt>
                <c:pt idx="67">
                  <c:v>42</c:v>
                </c:pt>
                <c:pt idx="68">
                  <c:v>42</c:v>
                </c:pt>
                <c:pt idx="69">
                  <c:v>41</c:v>
                </c:pt>
                <c:pt idx="70">
                  <c:v>41</c:v>
                </c:pt>
                <c:pt idx="71">
                  <c:v>41</c:v>
                </c:pt>
                <c:pt idx="72">
                  <c:v>41</c:v>
                </c:pt>
                <c:pt idx="73">
                  <c:v>40</c:v>
                </c:pt>
                <c:pt idx="74">
                  <c:v>40</c:v>
                </c:pt>
                <c:pt idx="75">
                  <c:v>39</c:v>
                </c:pt>
                <c:pt idx="76">
                  <c:v>39</c:v>
                </c:pt>
                <c:pt idx="77">
                  <c:v>39</c:v>
                </c:pt>
                <c:pt idx="78">
                  <c:v>38</c:v>
                </c:pt>
                <c:pt idx="79">
                  <c:v>37</c:v>
                </c:pt>
                <c:pt idx="80">
                  <c:v>37</c:v>
                </c:pt>
                <c:pt idx="81">
                  <c:v>36</c:v>
                </c:pt>
                <c:pt idx="82">
                  <c:v>36</c:v>
                </c:pt>
                <c:pt idx="83">
                  <c:v>36</c:v>
                </c:pt>
                <c:pt idx="84">
                  <c:v>36</c:v>
                </c:pt>
                <c:pt idx="85">
                  <c:v>34</c:v>
                </c:pt>
                <c:pt idx="86">
                  <c:v>34</c:v>
                </c:pt>
                <c:pt idx="87">
                  <c:v>34</c:v>
                </c:pt>
                <c:pt idx="88">
                  <c:v>34</c:v>
                </c:pt>
                <c:pt idx="89">
                  <c:v>34</c:v>
                </c:pt>
                <c:pt idx="90">
                  <c:v>33</c:v>
                </c:pt>
                <c:pt idx="91">
                  <c:v>33</c:v>
                </c:pt>
                <c:pt idx="92">
                  <c:v>33</c:v>
                </c:pt>
                <c:pt idx="93">
                  <c:v>33</c:v>
                </c:pt>
                <c:pt idx="94">
                  <c:v>33</c:v>
                </c:pt>
                <c:pt idx="95">
                  <c:v>33</c:v>
                </c:pt>
                <c:pt idx="96">
                  <c:v>33</c:v>
                </c:pt>
                <c:pt idx="97">
                  <c:v>33</c:v>
                </c:pt>
                <c:pt idx="98">
                  <c:v>33</c:v>
                </c:pt>
                <c:pt idx="99">
                  <c:v>32</c:v>
                </c:pt>
                <c:pt idx="100">
                  <c:v>31</c:v>
                </c:pt>
                <c:pt idx="101">
                  <c:v>31</c:v>
                </c:pt>
                <c:pt idx="102">
                  <c:v>30</c:v>
                </c:pt>
                <c:pt idx="103">
                  <c:v>29</c:v>
                </c:pt>
                <c:pt idx="104">
                  <c:v>29</c:v>
                </c:pt>
                <c:pt idx="105">
                  <c:v>28</c:v>
                </c:pt>
                <c:pt idx="106">
                  <c:v>28</c:v>
                </c:pt>
                <c:pt idx="107">
                  <c:v>28</c:v>
                </c:pt>
                <c:pt idx="108">
                  <c:v>28</c:v>
                </c:pt>
                <c:pt idx="109">
                  <c:v>28</c:v>
                </c:pt>
                <c:pt idx="110">
                  <c:v>27</c:v>
                </c:pt>
                <c:pt idx="111">
                  <c:v>26</c:v>
                </c:pt>
                <c:pt idx="112">
                  <c:v>26</c:v>
                </c:pt>
                <c:pt idx="113">
                  <c:v>26</c:v>
                </c:pt>
                <c:pt idx="114">
                  <c:v>25</c:v>
                </c:pt>
                <c:pt idx="115">
                  <c:v>25</c:v>
                </c:pt>
                <c:pt idx="116">
                  <c:v>25</c:v>
                </c:pt>
                <c:pt idx="117">
                  <c:v>24</c:v>
                </c:pt>
                <c:pt idx="118">
                  <c:v>24</c:v>
                </c:pt>
                <c:pt idx="119">
                  <c:v>24</c:v>
                </c:pt>
                <c:pt idx="120">
                  <c:v>24</c:v>
                </c:pt>
                <c:pt idx="121">
                  <c:v>24</c:v>
                </c:pt>
                <c:pt idx="122">
                  <c:v>23</c:v>
                </c:pt>
                <c:pt idx="123">
                  <c:v>23</c:v>
                </c:pt>
                <c:pt idx="124">
                  <c:v>23</c:v>
                </c:pt>
                <c:pt idx="125">
                  <c:v>23</c:v>
                </c:pt>
                <c:pt idx="126">
                  <c:v>23</c:v>
                </c:pt>
                <c:pt idx="127">
                  <c:v>23</c:v>
                </c:pt>
                <c:pt idx="128">
                  <c:v>23</c:v>
                </c:pt>
                <c:pt idx="129">
                  <c:v>22</c:v>
                </c:pt>
                <c:pt idx="130">
                  <c:v>22</c:v>
                </c:pt>
                <c:pt idx="131">
                  <c:v>22</c:v>
                </c:pt>
                <c:pt idx="132">
                  <c:v>22</c:v>
                </c:pt>
                <c:pt idx="133">
                  <c:v>22</c:v>
                </c:pt>
                <c:pt idx="134">
                  <c:v>22</c:v>
                </c:pt>
                <c:pt idx="135">
                  <c:v>21</c:v>
                </c:pt>
                <c:pt idx="136">
                  <c:v>21</c:v>
                </c:pt>
                <c:pt idx="137">
                  <c:v>21</c:v>
                </c:pt>
                <c:pt idx="138">
                  <c:v>21</c:v>
                </c:pt>
                <c:pt idx="139">
                  <c:v>21</c:v>
                </c:pt>
                <c:pt idx="140">
                  <c:v>21</c:v>
                </c:pt>
                <c:pt idx="141">
                  <c:v>21</c:v>
                </c:pt>
                <c:pt idx="142">
                  <c:v>21</c:v>
                </c:pt>
                <c:pt idx="143">
                  <c:v>21</c:v>
                </c:pt>
                <c:pt idx="144">
                  <c:v>21</c:v>
                </c:pt>
                <c:pt idx="145">
                  <c:v>20</c:v>
                </c:pt>
                <c:pt idx="146">
                  <c:v>20</c:v>
                </c:pt>
                <c:pt idx="147">
                  <c:v>19</c:v>
                </c:pt>
                <c:pt idx="148">
                  <c:v>19</c:v>
                </c:pt>
                <c:pt idx="149">
                  <c:v>19</c:v>
                </c:pt>
                <c:pt idx="150">
                  <c:v>19</c:v>
                </c:pt>
                <c:pt idx="151">
                  <c:v>19</c:v>
                </c:pt>
                <c:pt idx="152">
                  <c:v>19</c:v>
                </c:pt>
                <c:pt idx="153">
                  <c:v>19</c:v>
                </c:pt>
                <c:pt idx="154">
                  <c:v>19</c:v>
                </c:pt>
                <c:pt idx="155">
                  <c:v>19</c:v>
                </c:pt>
                <c:pt idx="156">
                  <c:v>19</c:v>
                </c:pt>
                <c:pt idx="157">
                  <c:v>19</c:v>
                </c:pt>
                <c:pt idx="158">
                  <c:v>19</c:v>
                </c:pt>
                <c:pt idx="159">
                  <c:v>19</c:v>
                </c:pt>
                <c:pt idx="160">
                  <c:v>19</c:v>
                </c:pt>
                <c:pt idx="161">
                  <c:v>19</c:v>
                </c:pt>
                <c:pt idx="162">
                  <c:v>19</c:v>
                </c:pt>
                <c:pt idx="163">
                  <c:v>19</c:v>
                </c:pt>
                <c:pt idx="164">
                  <c:v>19</c:v>
                </c:pt>
                <c:pt idx="165">
                  <c:v>19</c:v>
                </c:pt>
                <c:pt idx="166">
                  <c:v>19</c:v>
                </c:pt>
                <c:pt idx="167">
                  <c:v>19</c:v>
                </c:pt>
                <c:pt idx="168">
                  <c:v>19</c:v>
                </c:pt>
                <c:pt idx="169">
                  <c:v>18</c:v>
                </c:pt>
                <c:pt idx="170">
                  <c:v>18</c:v>
                </c:pt>
                <c:pt idx="171">
                  <c:v>18</c:v>
                </c:pt>
                <c:pt idx="172">
                  <c:v>18</c:v>
                </c:pt>
                <c:pt idx="173">
                  <c:v>18</c:v>
                </c:pt>
                <c:pt idx="174">
                  <c:v>18</c:v>
                </c:pt>
                <c:pt idx="175">
                  <c:v>18</c:v>
                </c:pt>
                <c:pt idx="176">
                  <c:v>18</c:v>
                </c:pt>
                <c:pt idx="177">
                  <c:v>18</c:v>
                </c:pt>
                <c:pt idx="178">
                  <c:v>18</c:v>
                </c:pt>
                <c:pt idx="179">
                  <c:v>18</c:v>
                </c:pt>
                <c:pt idx="180">
                  <c:v>18</c:v>
                </c:pt>
                <c:pt idx="181">
                  <c:v>18</c:v>
                </c:pt>
                <c:pt idx="182">
                  <c:v>18</c:v>
                </c:pt>
                <c:pt idx="183">
                  <c:v>18</c:v>
                </c:pt>
                <c:pt idx="184">
                  <c:v>17</c:v>
                </c:pt>
                <c:pt idx="185">
                  <c:v>17</c:v>
                </c:pt>
                <c:pt idx="186">
                  <c:v>17</c:v>
                </c:pt>
                <c:pt idx="187">
                  <c:v>17</c:v>
                </c:pt>
                <c:pt idx="188">
                  <c:v>17</c:v>
                </c:pt>
                <c:pt idx="189">
                  <c:v>17</c:v>
                </c:pt>
                <c:pt idx="190">
                  <c:v>17</c:v>
                </c:pt>
                <c:pt idx="191">
                  <c:v>17</c:v>
                </c:pt>
                <c:pt idx="192">
                  <c:v>17</c:v>
                </c:pt>
                <c:pt idx="193">
                  <c:v>17</c:v>
                </c:pt>
                <c:pt idx="194">
                  <c:v>17</c:v>
                </c:pt>
                <c:pt idx="195">
                  <c:v>17</c:v>
                </c:pt>
                <c:pt idx="196">
                  <c:v>16</c:v>
                </c:pt>
                <c:pt idx="197">
                  <c:v>16</c:v>
                </c:pt>
                <c:pt idx="198">
                  <c:v>16</c:v>
                </c:pt>
                <c:pt idx="199">
                  <c:v>16</c:v>
                </c:pt>
                <c:pt idx="200">
                  <c:v>16</c:v>
                </c:pt>
                <c:pt idx="201">
                  <c:v>16</c:v>
                </c:pt>
                <c:pt idx="202">
                  <c:v>16</c:v>
                </c:pt>
                <c:pt idx="203">
                  <c:v>16</c:v>
                </c:pt>
                <c:pt idx="204">
                  <c:v>16</c:v>
                </c:pt>
                <c:pt idx="205">
                  <c:v>16</c:v>
                </c:pt>
                <c:pt idx="206">
                  <c:v>15</c:v>
                </c:pt>
                <c:pt idx="207">
                  <c:v>15</c:v>
                </c:pt>
                <c:pt idx="208">
                  <c:v>15</c:v>
                </c:pt>
                <c:pt idx="209">
                  <c:v>15</c:v>
                </c:pt>
                <c:pt idx="210">
                  <c:v>15</c:v>
                </c:pt>
                <c:pt idx="211">
                  <c:v>15</c:v>
                </c:pt>
                <c:pt idx="212">
                  <c:v>15</c:v>
                </c:pt>
                <c:pt idx="213">
                  <c:v>15</c:v>
                </c:pt>
                <c:pt idx="214">
                  <c:v>15</c:v>
                </c:pt>
                <c:pt idx="215">
                  <c:v>15</c:v>
                </c:pt>
                <c:pt idx="216">
                  <c:v>15</c:v>
                </c:pt>
                <c:pt idx="217">
                  <c:v>15</c:v>
                </c:pt>
                <c:pt idx="218">
                  <c:v>15</c:v>
                </c:pt>
                <c:pt idx="219">
                  <c:v>14</c:v>
                </c:pt>
                <c:pt idx="220">
                  <c:v>14</c:v>
                </c:pt>
                <c:pt idx="221">
                  <c:v>14</c:v>
                </c:pt>
                <c:pt idx="222">
                  <c:v>14</c:v>
                </c:pt>
                <c:pt idx="223">
                  <c:v>14</c:v>
                </c:pt>
                <c:pt idx="224">
                  <c:v>14</c:v>
                </c:pt>
                <c:pt idx="225">
                  <c:v>14</c:v>
                </c:pt>
                <c:pt idx="226">
                  <c:v>14</c:v>
                </c:pt>
                <c:pt idx="227">
                  <c:v>14</c:v>
                </c:pt>
                <c:pt idx="228">
                  <c:v>14</c:v>
                </c:pt>
                <c:pt idx="229">
                  <c:v>14</c:v>
                </c:pt>
                <c:pt idx="230">
                  <c:v>14</c:v>
                </c:pt>
                <c:pt idx="231">
                  <c:v>13</c:v>
                </c:pt>
                <c:pt idx="232">
                  <c:v>13</c:v>
                </c:pt>
                <c:pt idx="233">
                  <c:v>13</c:v>
                </c:pt>
                <c:pt idx="234">
                  <c:v>13</c:v>
                </c:pt>
                <c:pt idx="235">
                  <c:v>13</c:v>
                </c:pt>
                <c:pt idx="236">
                  <c:v>13</c:v>
                </c:pt>
                <c:pt idx="237">
                  <c:v>13</c:v>
                </c:pt>
                <c:pt idx="238">
                  <c:v>13</c:v>
                </c:pt>
                <c:pt idx="239">
                  <c:v>13</c:v>
                </c:pt>
                <c:pt idx="240">
                  <c:v>13</c:v>
                </c:pt>
                <c:pt idx="241">
                  <c:v>13</c:v>
                </c:pt>
                <c:pt idx="242">
                  <c:v>13</c:v>
                </c:pt>
                <c:pt idx="243">
                  <c:v>13</c:v>
                </c:pt>
                <c:pt idx="244">
                  <c:v>13</c:v>
                </c:pt>
                <c:pt idx="245">
                  <c:v>12</c:v>
                </c:pt>
                <c:pt idx="246">
                  <c:v>12</c:v>
                </c:pt>
                <c:pt idx="247">
                  <c:v>12</c:v>
                </c:pt>
                <c:pt idx="248">
                  <c:v>12</c:v>
                </c:pt>
                <c:pt idx="249">
                  <c:v>12</c:v>
                </c:pt>
                <c:pt idx="250">
                  <c:v>12</c:v>
                </c:pt>
                <c:pt idx="251">
                  <c:v>12</c:v>
                </c:pt>
                <c:pt idx="252">
                  <c:v>12</c:v>
                </c:pt>
                <c:pt idx="253">
                  <c:v>12</c:v>
                </c:pt>
                <c:pt idx="254">
                  <c:v>12</c:v>
                </c:pt>
                <c:pt idx="255">
                  <c:v>12</c:v>
                </c:pt>
                <c:pt idx="256">
                  <c:v>12</c:v>
                </c:pt>
                <c:pt idx="257">
                  <c:v>12</c:v>
                </c:pt>
                <c:pt idx="258">
                  <c:v>12</c:v>
                </c:pt>
                <c:pt idx="259">
                  <c:v>12</c:v>
                </c:pt>
                <c:pt idx="260">
                  <c:v>11</c:v>
                </c:pt>
                <c:pt idx="261">
                  <c:v>11</c:v>
                </c:pt>
                <c:pt idx="262">
                  <c:v>11</c:v>
                </c:pt>
                <c:pt idx="263">
                  <c:v>11</c:v>
                </c:pt>
                <c:pt idx="264">
                  <c:v>11</c:v>
                </c:pt>
                <c:pt idx="265">
                  <c:v>11</c:v>
                </c:pt>
                <c:pt idx="266">
                  <c:v>11</c:v>
                </c:pt>
                <c:pt idx="267">
                  <c:v>10</c:v>
                </c:pt>
                <c:pt idx="268">
                  <c:v>10</c:v>
                </c:pt>
                <c:pt idx="269">
                  <c:v>10</c:v>
                </c:pt>
                <c:pt idx="270">
                  <c:v>10</c:v>
                </c:pt>
                <c:pt idx="271">
                  <c:v>10</c:v>
                </c:pt>
                <c:pt idx="272">
                  <c:v>10</c:v>
                </c:pt>
                <c:pt idx="273">
                  <c:v>10</c:v>
                </c:pt>
                <c:pt idx="274">
                  <c:v>10</c:v>
                </c:pt>
                <c:pt idx="275">
                  <c:v>10</c:v>
                </c:pt>
                <c:pt idx="276">
                  <c:v>10</c:v>
                </c:pt>
                <c:pt idx="277">
                  <c:v>10</c:v>
                </c:pt>
                <c:pt idx="278">
                  <c:v>10</c:v>
                </c:pt>
                <c:pt idx="279">
                  <c:v>9</c:v>
                </c:pt>
                <c:pt idx="280">
                  <c:v>9</c:v>
                </c:pt>
                <c:pt idx="281">
                  <c:v>9</c:v>
                </c:pt>
                <c:pt idx="282">
                  <c:v>9</c:v>
                </c:pt>
                <c:pt idx="283">
                  <c:v>9</c:v>
                </c:pt>
                <c:pt idx="284">
                  <c:v>9</c:v>
                </c:pt>
                <c:pt idx="285">
                  <c:v>9</c:v>
                </c:pt>
                <c:pt idx="286">
                  <c:v>9</c:v>
                </c:pt>
                <c:pt idx="287">
                  <c:v>9</c:v>
                </c:pt>
                <c:pt idx="288">
                  <c:v>9</c:v>
                </c:pt>
                <c:pt idx="289">
                  <c:v>9</c:v>
                </c:pt>
                <c:pt idx="290">
                  <c:v>8</c:v>
                </c:pt>
                <c:pt idx="291">
                  <c:v>8</c:v>
                </c:pt>
                <c:pt idx="292">
                  <c:v>8</c:v>
                </c:pt>
                <c:pt idx="293">
                  <c:v>8</c:v>
                </c:pt>
                <c:pt idx="294">
                  <c:v>8</c:v>
                </c:pt>
                <c:pt idx="295">
                  <c:v>7</c:v>
                </c:pt>
                <c:pt idx="296">
                  <c:v>7</c:v>
                </c:pt>
                <c:pt idx="297">
                  <c:v>7</c:v>
                </c:pt>
                <c:pt idx="298">
                  <c:v>7</c:v>
                </c:pt>
                <c:pt idx="299">
                  <c:v>7</c:v>
                </c:pt>
                <c:pt idx="300">
                  <c:v>7</c:v>
                </c:pt>
              </c:numCache>
            </c:numRef>
          </c:yVal>
          <c:smooth val="1"/>
          <c:extLst>
            <c:ext xmlns:c16="http://schemas.microsoft.com/office/drawing/2014/chart" uri="{C3380CC4-5D6E-409C-BE32-E72D297353CC}">
              <c16:uniqueId val="{00000000-3F30-42E1-95F4-C7339AE6B417}"/>
            </c:ext>
          </c:extLst>
        </c:ser>
        <c:dLbls>
          <c:showLegendKey val="0"/>
          <c:showVal val="0"/>
          <c:showCatName val="0"/>
          <c:showSerName val="0"/>
          <c:showPercent val="0"/>
          <c:showBubbleSize val="0"/>
        </c:dLbls>
        <c:axId val="-2140455416"/>
        <c:axId val="-2142603816"/>
      </c:scatterChart>
      <c:valAx>
        <c:axId val="-2140455416"/>
        <c:scaling>
          <c:orientation val="minMax"/>
          <c:max val="100000"/>
        </c:scaling>
        <c:delete val="0"/>
        <c:axPos val="b"/>
        <c:majorGridlines>
          <c:spPr>
            <a:ln>
              <a:solidFill>
                <a:srgbClr val="B7B7B7"/>
              </a:solidFill>
            </a:ln>
          </c:spPr>
        </c:majorGridlines>
        <c:title>
          <c:tx>
            <c:rich>
              <a:bodyPr/>
              <a:lstStyle/>
              <a:p>
                <a:pPr>
                  <a:defRPr/>
                </a:pPr>
                <a:r>
                  <a:rPr lang="ru-RU"/>
                  <a:t>численность населения, тыс. чел.</a:t>
                </a:r>
              </a:p>
            </c:rich>
          </c:tx>
          <c:overlay val="0"/>
        </c:title>
        <c:numFmt formatCode="General" sourceLinked="1"/>
        <c:majorTickMark val="out"/>
        <c:minorTickMark val="none"/>
        <c:tickLblPos val="nextTo"/>
        <c:spPr>
          <a:ln/>
        </c:spPr>
        <c:crossAx val="-2142603816"/>
        <c:crosses val="autoZero"/>
        <c:crossBetween val="midCat"/>
        <c:dispUnits>
          <c:builtInUnit val="thousands"/>
        </c:dispUnits>
      </c:valAx>
      <c:valAx>
        <c:axId val="-2142603816"/>
        <c:scaling>
          <c:orientation val="minMax"/>
          <c:max val="200"/>
        </c:scaling>
        <c:delete val="0"/>
        <c:axPos val="l"/>
        <c:majorGridlines>
          <c:spPr>
            <a:ln>
              <a:solidFill>
                <a:srgbClr val="B7B7B7"/>
              </a:solidFill>
            </a:ln>
          </c:spPr>
        </c:majorGridlines>
        <c:title>
          <c:tx>
            <c:rich>
              <a:bodyPr/>
              <a:lstStyle/>
              <a:p>
                <a:pPr>
                  <a:defRPr/>
                </a:pPr>
                <a:r>
                  <a:rPr lang="ru-RU"/>
                  <a:t>стр.</a:t>
                </a:r>
              </a:p>
            </c:rich>
          </c:tx>
          <c:layout>
            <c:manualLayout>
              <c:xMode val="edge"/>
              <c:yMode val="edge"/>
              <c:x val="1.07156605424322E-2"/>
              <c:y val="4.5632517860401102E-2"/>
            </c:manualLayout>
          </c:layout>
          <c:overlay val="0"/>
        </c:title>
        <c:numFmt formatCode="General" sourceLinked="1"/>
        <c:majorTickMark val="none"/>
        <c:minorTickMark val="none"/>
        <c:tickLblPos val="nextTo"/>
        <c:spPr>
          <a:ln/>
        </c:spPr>
        <c:crossAx val="-2140455416"/>
        <c:crosses val="autoZero"/>
        <c:crossBetween val="midCat"/>
      </c:valAx>
    </c:plotArea>
    <c:plotVisOnly val="1"/>
    <c:dispBlanksAs val="zero"/>
    <c:showDLblsOverMax val="1"/>
  </c:chart>
  <c:spPr>
    <a:noFill/>
    <a:ln>
      <a:noFill/>
    </a:ln>
  </c:spPr>
  <c:txPr>
    <a:bodyPr/>
    <a:lstStyle/>
    <a:p>
      <a:pPr>
        <a:defRPr sz="1000" b="0">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1"/>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doughnutChart>
        <c:varyColors val="1"/>
        <c:ser>
          <c:idx val="0"/>
          <c:order val="0"/>
          <c:tx>
            <c:strRef>
              <c:f>'[20042024_0900_Концессии_ВСиВО_анализ (2).xlsx]граф_4'!$Q$2</c:f>
              <c:strCache>
                <c:ptCount val="1"/>
                <c:pt idx="0">
                  <c:v>Cтруктура</c:v>
                </c:pt>
              </c:strCache>
            </c:strRef>
          </c:tx>
          <c:dPt>
            <c:idx val="0"/>
            <c:bubble3D val="0"/>
            <c:spPr>
              <a:solidFill>
                <a:schemeClr val="accent1"/>
              </a:solidFill>
            </c:spPr>
            <c:extLst>
              <c:ext xmlns:c16="http://schemas.microsoft.com/office/drawing/2014/chart" uri="{C3380CC4-5D6E-409C-BE32-E72D297353CC}">
                <c16:uniqueId val="{00000001-8B06-4C63-958A-7F8DB57C1484}"/>
              </c:ext>
            </c:extLst>
          </c:dPt>
          <c:dLbls>
            <c:dLbl>
              <c:idx val="0"/>
              <c:layout>
                <c:manualLayout>
                  <c:x val="5.8983666061705992E-2"/>
                  <c:y val="-5.8729311265349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B06-4C63-958A-7F8DB57C1484}"/>
                </c:ext>
              </c:extLst>
            </c:dLbl>
            <c:dLbl>
              <c:idx val="1"/>
              <c:layout>
                <c:manualLayout>
                  <c:x val="6.1252268602540752E-2"/>
                  <c:y val="5.8729311265349707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33E5-4331-9BCE-E8C2C3AE2874}"/>
                </c:ext>
              </c:extLst>
            </c:dLbl>
            <c:dLbl>
              <c:idx val="2"/>
              <c:layout>
                <c:manualLayout>
                  <c:x val="-7.4863883847549925E-2"/>
                  <c:y val="-4.8940527355976479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33E5-4331-9BCE-E8C2C3AE2874}"/>
                </c:ext>
              </c:extLst>
            </c:dLbl>
            <c:numFmt formatCode="0.00%" sourceLinked="0"/>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extLst>
          </c:dLbls>
          <c:cat>
            <c:strRef>
              <c:f>'[20042024_0900_Концессии_ВСиВО_анализ (2).xlsx]граф_4'!$R$1:$T$1</c:f>
              <c:strCache>
                <c:ptCount val="3"/>
                <c:pt idx="0">
                  <c:v>частная инициатива</c:v>
                </c:pt>
                <c:pt idx="1">
                  <c:v>публичная сторона</c:v>
                </c:pt>
                <c:pt idx="2">
                  <c:v>нет информации</c:v>
                </c:pt>
              </c:strCache>
            </c:strRef>
          </c:cat>
          <c:val>
            <c:numRef>
              <c:f>'[20042024_0900_Концессии_ВСиВО_анализ (2).xlsx]граф_4'!$R$2:$T$2</c:f>
              <c:numCache>
                <c:formatCode>General</c:formatCode>
                <c:ptCount val="3"/>
                <c:pt idx="0">
                  <c:v>0.260115606936416</c:v>
                </c:pt>
                <c:pt idx="1">
                  <c:v>0.29190751445086699</c:v>
                </c:pt>
                <c:pt idx="2">
                  <c:v>0.44797687861271701</c:v>
                </c:pt>
              </c:numCache>
            </c:numRef>
          </c:val>
          <c:extLst>
            <c:ext xmlns:c16="http://schemas.microsoft.com/office/drawing/2014/chart" uri="{C3380CC4-5D6E-409C-BE32-E72D297353CC}">
              <c16:uniqueId val="{00000002-8B06-4C63-958A-7F8DB57C1484}"/>
            </c:ext>
          </c:extLst>
        </c:ser>
        <c:dLbls>
          <c:showLegendKey val="0"/>
          <c:showVal val="1"/>
          <c:showCatName val="0"/>
          <c:showSerName val="0"/>
          <c:showPercent val="0"/>
          <c:showBubbleSize val="0"/>
          <c:showLeaderLines val="1"/>
        </c:dLbls>
        <c:firstSliceAng val="0"/>
        <c:holeSize val="75"/>
      </c:doughnutChart>
    </c:plotArea>
    <c:legend>
      <c:legendPos val="r"/>
      <c:overlay val="0"/>
    </c:legend>
    <c:plotVisOnly val="1"/>
    <c:dispBlanksAs val="zero"/>
    <c:showDLblsOverMax val="1"/>
  </c:chart>
  <c:spPr>
    <a:noFill/>
    <a:ln>
      <a:noFill/>
    </a:ln>
  </c:spPr>
  <c:txPr>
    <a:bodyPr/>
    <a:lstStyle/>
    <a:p>
      <a:pPr>
        <a:defRPr>
          <a:solidFill>
            <a:schemeClr val="tx1"/>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0.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1.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2.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3.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4.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5.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6.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1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Sheets">
    <a:dk1>
      <a:srgbClr val="000000"/>
    </a:dk1>
    <a:lt1>
      <a:srgbClr val="FFFFFF"/>
    </a:lt1>
    <a:dk2>
      <a:srgbClr val="000000"/>
    </a:dk2>
    <a:lt2>
      <a:srgbClr val="FFFFFF"/>
    </a:lt2>
    <a:accent1>
      <a:srgbClr val="4285F4"/>
    </a:accent1>
    <a:accent2>
      <a:srgbClr val="EA4335"/>
    </a:accent2>
    <a:accent3>
      <a:srgbClr val="FBBC04"/>
    </a:accent3>
    <a:accent4>
      <a:srgbClr val="34A853"/>
    </a:accent4>
    <a:accent5>
      <a:srgbClr val="FF6D01"/>
    </a:accent5>
    <a:accent6>
      <a:srgbClr val="46BDC6"/>
    </a:accent6>
    <a:hlink>
      <a:srgbClr val="1155CC"/>
    </a:hlink>
    <a:folHlink>
      <a:srgbClr val="1155CC"/>
    </a:folHlink>
  </a:clrScheme>
  <a:fontScheme name="Sheets">
    <a:majorFont>
      <a:latin typeface="Arial"/>
      <a:ea typeface="Arial"/>
      <a:cs typeface="Arial"/>
    </a:majorFont>
    <a:minorFont>
      <a:latin typeface="Arial"/>
      <a:ea typeface="Arial"/>
      <a:cs typeface="Arial"/>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8.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9.xml><?xml version="1.0" encoding="utf-8"?>
<a:themeOverride xmlns:a="http://schemas.openxmlformats.org/drawingml/2006/main">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9605C1-1D26-482E-B63C-80544B196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4820</Words>
  <Characters>27480</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555</dc:creator>
  <cp:keywords/>
  <dc:description/>
  <cp:lastModifiedBy>Барановская Елена Павловна</cp:lastModifiedBy>
  <cp:revision>3</cp:revision>
  <cp:lastPrinted>2024-05-28T14:06:00Z</cp:lastPrinted>
  <dcterms:created xsi:type="dcterms:W3CDTF">2024-07-17T13:47:00Z</dcterms:created>
  <dcterms:modified xsi:type="dcterms:W3CDTF">2024-07-17T15:01:00Z</dcterms:modified>
</cp:coreProperties>
</file>