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13C3" w:rsidRDefault="00AD6B5B">
      <w:pPr>
        <w:spacing w:before="330"/>
        <w:ind w:left="163" w:right="161"/>
        <w:jc w:val="center"/>
        <w:rPr>
          <w:rFonts w:cstheme="minorBidi"/>
          <w:sz w:val="24"/>
          <w:szCs w:val="24"/>
        </w:rPr>
      </w:pPr>
      <w:r>
        <w:rPr>
          <w:b/>
          <w:bCs/>
          <w:color w:val="000000"/>
          <w:sz w:val="31"/>
          <w:szCs w:val="31"/>
        </w:rPr>
        <w:t>КАРТА ИТОГОВ КОНТРОЛЬНОГО МЕР</w:t>
      </w:r>
      <w:bookmarkStart w:id="0" w:name="_GoBack"/>
      <w:bookmarkEnd w:id="0"/>
      <w:r>
        <w:rPr>
          <w:b/>
          <w:bCs/>
          <w:color w:val="000000"/>
          <w:sz w:val="31"/>
          <w:szCs w:val="31"/>
        </w:rPr>
        <w:t>ОПРИЯТИЯ</w:t>
      </w:r>
    </w:p>
    <w:p w:rsidR="000A13C3" w:rsidRDefault="000A13C3">
      <w:pPr>
        <w:ind w:left="163" w:right="161"/>
        <w:jc w:val="center"/>
        <w:rPr>
          <w:rFonts w:cstheme="minorBidi"/>
          <w:sz w:val="24"/>
          <w:szCs w:val="24"/>
        </w:rPr>
      </w:pPr>
    </w:p>
    <w:p w:rsidR="000A13C3" w:rsidRDefault="00AD6B5B">
      <w:pPr>
        <w:ind w:left="163" w:right="161"/>
        <w:jc w:val="center"/>
        <w:rPr>
          <w:rFonts w:cstheme="minorBidi"/>
          <w:sz w:val="24"/>
          <w:szCs w:val="24"/>
        </w:rPr>
      </w:pPr>
      <w:r>
        <w:rPr>
          <w:color w:val="000000"/>
          <w:sz w:val="28"/>
          <w:szCs w:val="28"/>
        </w:rPr>
        <w:t>План работы на 2025 год пункт 3.14.0.3, сроки проведения 13 мая 2024 – 30 апреля 2025, проверяемый период 1 Января – 31 Декабря 2024, контрольное мероприятие «Аудит эффективности расходования Минцифры России в 2024 году бюджетных ассигнований федерального бюджета на осуществление предусмотренной подпунктом «а» пункта 1 перечня поручений Президента Российской Федерации от 30 декабря 2023 г. № Пр-2599 закупки услуг 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Российской Федерации и территориальных избирательных комиссий (с учетом потребностей пользователей)»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0"/>
        <w:gridCol w:w="1305"/>
        <w:gridCol w:w="555"/>
        <w:gridCol w:w="450"/>
        <w:gridCol w:w="1590"/>
        <w:gridCol w:w="1815"/>
        <w:gridCol w:w="450"/>
        <w:gridCol w:w="1995"/>
        <w:gridCol w:w="270"/>
        <w:gridCol w:w="30"/>
        <w:gridCol w:w="2490"/>
        <w:gridCol w:w="1065"/>
        <w:gridCol w:w="1245"/>
        <w:gridCol w:w="1515"/>
        <w:gridCol w:w="150"/>
        <w:gridCol w:w="15"/>
        <w:gridCol w:w="15"/>
      </w:tblGrid>
      <w:tr w:rsidR="000A13C3">
        <w:trPr>
          <w:trHeight w:hRule="exact" w:val="135"/>
        </w:trPr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Объект контроля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spacing w:after="160" w:line="258" w:lineRule="auto"/>
              <w:jc w:val="center"/>
              <w:rPr>
                <w:rFonts w:cstheme="minorBidi"/>
                <w:color w:val="000000"/>
              </w:rPr>
            </w:pPr>
            <w:r>
              <w:rPr>
                <w:rFonts w:cstheme="minorBidi"/>
                <w:color w:val="000000"/>
              </w:rPr>
              <w:t>Главный распорядитель бюджетных средств</w:t>
            </w:r>
            <w:r>
              <w:rPr>
                <w:rFonts w:cstheme="minorBidi"/>
                <w:b/>
                <w:bCs/>
                <w:color w:val="000000"/>
                <w:vertAlign w:val="superscript"/>
                <w:lang w:val="en-US" w:eastAsia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Положения и реквизиты нормативных правовых актов, являющиеся правовым основанием квалификации нарушения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Код и наименование нарушения в соответствии с Классификатором нарушений, выявленных в ходе внешнего государственного аудита (контроля)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Краткое описание факта нарушения / факта неэффективного использования федеральных и иных ресурсов (на основе отчёта о  результатах контрольного мероприятия)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Сумма</w:t>
            </w:r>
            <w:r>
              <w:rPr>
                <w:color w:val="000000"/>
                <w:sz w:val="19"/>
                <w:szCs w:val="19"/>
              </w:rPr>
              <w:br/>
              <w:t>(тыс. рублей)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Реквизиты протокола об административной ответственности</w:t>
            </w:r>
          </w:p>
        </w:tc>
      </w:tr>
      <w:tr w:rsidR="000A13C3">
        <w:trPr>
          <w:trHeight w:val="315"/>
        </w:trPr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</w:tr>
      <w:tr w:rsidR="000A13C3">
        <w:trPr>
          <w:trHeight w:val="330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 Нарушения согласно Классификатору нарушений, выявленных в ходе внешнего государственного аудита (контроля)</w:t>
            </w:r>
          </w:p>
        </w:tc>
      </w:tr>
      <w:tr w:rsidR="000A13C3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 государственный контракт.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4.45 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</w:t>
            </w:r>
            <w:r>
              <w:rPr>
                <w:color w:val="000000"/>
                <w:sz w:val="19"/>
                <w:szCs w:val="19"/>
              </w:rPr>
              <w:lastRenderedPageBreak/>
              <w:t>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2582128242. ПАО «Ростелеком» не выполнило своих обязательств, предусмотренных пунктом 6.8 технического задания к ГК 071/24/1, в части обязанности по уведомлению Минцифры России о необходимости внесения изменений в заявку в следующих случаях:</w:t>
            </w:r>
            <w:r>
              <w:rPr>
                <w:color w:val="000000"/>
                <w:sz w:val="19"/>
                <w:szCs w:val="19"/>
              </w:rPr>
              <w:br/>
              <w:t>если наименования и (или) адреса СЗО и Объектов ЦИК, указанные в адресном перечне к Заявке не соответствуют фактическим;</w:t>
            </w:r>
            <w:r>
              <w:rPr>
                <w:color w:val="000000"/>
                <w:sz w:val="19"/>
                <w:szCs w:val="19"/>
              </w:rPr>
              <w:br/>
              <w:t>если СЗО и (или) Объект ЦИК прекратили/приостановили свою деятельность;</w:t>
            </w:r>
            <w:r>
              <w:rPr>
                <w:color w:val="000000"/>
                <w:sz w:val="19"/>
                <w:szCs w:val="19"/>
              </w:rPr>
              <w:br/>
              <w:t>при перемещении СЗО и (или) Объекта ЦИК на новый адрес размещения организации.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lastRenderedPageBreak/>
              <w:t>В результате Минцифры России оплатило услуги связи 19 образовательным организациям, в которых образовательный процесс не велся (ликвидация, капитальный ремонт, приостановка деятельности, демонтаж оборудования и т.п.).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1 746,8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0A13C3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A13C3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 государственный контракт.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4.45 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2523851273. В ходе контрольного мероприятия установлено, что ПАО «Ростелеком» не в полном объеме выполнило обязательства, предусмотренные:</w:t>
            </w:r>
            <w:r>
              <w:rPr>
                <w:color w:val="000000"/>
                <w:sz w:val="19"/>
                <w:szCs w:val="19"/>
              </w:rPr>
              <w:br/>
              <w:t>пунктом 4.2.1. государственного контракта от 30 декабря 2021 г. № 0410/151 (далее – ГК 0410/151), согласно которому Исполнитель обязан своевременно и надлежащим образом оказать услуги в соответствии с условиями Контракта, требованиями законодательства Российской Федерации;</w:t>
            </w:r>
            <w:r>
              <w:rPr>
                <w:color w:val="000000"/>
                <w:sz w:val="19"/>
                <w:szCs w:val="19"/>
              </w:rPr>
              <w:br/>
              <w:t>пунктами 2.3 и 2.5 технического задания к ГК 0410/151, в соответствии с которыми оказание услуг связи для СЗО и Объектов ЦИК осуществляется в соответствии с заявками  Заказчика  и ценами единиц услуги , при оказании услуг связи Исполнитель должен руководствоваться, в том числе заявками на оказание услуг связи;</w:t>
            </w:r>
            <w:r>
              <w:rPr>
                <w:color w:val="000000"/>
                <w:sz w:val="19"/>
                <w:szCs w:val="19"/>
              </w:rPr>
              <w:br/>
              <w:t xml:space="preserve">пунктами 2.41 и 5.17.1 технического задания к ГК 0410/151, согласно которым подключение канала L2  от СЗО, Объекта ЦИК к точке присоединения  ЕСПД проводится силами Исполнителя, Компонент услуг связи «Организация канала L2» должен обеспечивать организацию канала связи от СЗО, Объектов ЦИК к точкам присоединения ЕСПД по сети Исполнителя и/или через </w:t>
            </w:r>
            <w:r>
              <w:rPr>
                <w:color w:val="000000"/>
                <w:sz w:val="19"/>
                <w:szCs w:val="19"/>
              </w:rPr>
              <w:lastRenderedPageBreak/>
              <w:t>сети передачи данных третьих операторов.</w:t>
            </w:r>
            <w:r>
              <w:rPr>
                <w:color w:val="000000"/>
                <w:sz w:val="19"/>
                <w:szCs w:val="19"/>
              </w:rPr>
              <w:br/>
              <w:t>Минцифры России возместило Обществу стоимость услуг для 1179 образовательных организаций Московской области за периоды времени, когда ПАО «Ростелеком» не организовало собственный канал связи L2 и такой канал связи не был предоставлен Обществу третьими операторами. При этом заявками Минцифры России были заказаны компоненты услуг связи «Передача данных» и «Передача данных L2».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36 422,1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0A13C3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A13C3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 государственный контракт.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4.45 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2592164896. В ходе контрольного мероприятия установлено, что ПАО «Ростелеком» не в полном объеме выполнило обязательства, предусмотренные:</w:t>
            </w:r>
            <w:r>
              <w:rPr>
                <w:color w:val="000000"/>
                <w:sz w:val="19"/>
                <w:szCs w:val="19"/>
              </w:rPr>
              <w:br/>
              <w:t>пунктом 4.2.1. от 7 февраля 2024 г. № 071/24/1 (далее - ГК 071/24/1), согласно которому Исполнитель обязан своевременно и надлежащим образом оказать услуги в соответствии с условиями контракта, требованиями законодательства Российской Федерации;</w:t>
            </w:r>
            <w:r>
              <w:rPr>
                <w:color w:val="000000"/>
                <w:sz w:val="19"/>
                <w:szCs w:val="19"/>
              </w:rPr>
              <w:br/>
              <w:t>пунктами 2.3 и 2.5 технического задания к ГК 071/24/1, в соответствии с которыми оказание услуг связи для СЗО и Объектов ЦИК осуществляется в соответствии с заявками Заказчика и ценами единиц услуги, при оказании услуг связи Исполнитель должен руководствоваться, в том числе заявками на оказание услуг связи;</w:t>
            </w:r>
            <w:r>
              <w:rPr>
                <w:color w:val="000000"/>
                <w:sz w:val="19"/>
                <w:szCs w:val="19"/>
              </w:rPr>
              <w:br/>
              <w:t xml:space="preserve">пунктами 2.40, 5.7.1 и подпунктом 4 пункта 5.7.2 технического задания к ГК 071/24/1, согласно которым подключение канала L2 от СЗО, Объекта ЦИК к точке присоединения ЕСПД проводится силами Исполнителя, компонент eслуг связи должен обеспечивать организацию канала связи от СЗО, Объектов ЦИК к точкам присоединения ЕСПД по сети MPLS Исполнителя , организованные каналы </w:t>
            </w:r>
            <w:r>
              <w:rPr>
                <w:color w:val="000000"/>
                <w:sz w:val="19"/>
                <w:szCs w:val="19"/>
              </w:rPr>
              <w:lastRenderedPageBreak/>
              <w:t>могут быть частично организованы через сети третьих операторов;</w:t>
            </w:r>
            <w:r>
              <w:rPr>
                <w:color w:val="000000"/>
                <w:sz w:val="19"/>
                <w:szCs w:val="19"/>
              </w:rPr>
              <w:br/>
              <w:t>Минцифры России возместило Обществу стоимость услуг для 20 образовательных организаций Московской области за периоды времени, когда ПАО «Ростелеком» не организовало собственный канал связи L2 и такой канал связи не был предоставлен Обществу третьими операторами. При этом заявками Минцифры России были заказаны компоненты услуг связи «Передача данных» и «Передача данных L2».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1 280,4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0A13C3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A13C3">
        <w:trPr>
          <w:gridAfter w:val="1"/>
          <w:wAfter w:w="15" w:type="dxa"/>
          <w:trHeight w:val="345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ind w:right="113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Всего по разделу 1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39 449,3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0A13C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0A13C3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 Прочие нарушения и недостатки</w:t>
            </w:r>
          </w:p>
        </w:tc>
      </w:tr>
      <w:tr w:rsidR="000A13C3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 государственный контракт.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2502258321. По результатам контрольного мероприятия «Аудит эффективности расходования Минцифры России в 2022 и 2023 годах бюджетных ассигнований федерального бюджета на осуществление закупок услуг, предусмотренных подпунктом «а» пункта 1 перечня поручений Президента Российской Федерации от 18 декабря 2021 г. № Пр-2480, 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Российской Федерации и территориальных избирательных комиссий» письмом Счетной палаты Российской Федерации от 27 апреля 2024 г. № 14/70/14-03 Минцифры России была проинформирована, в том числе о том, что предусмотренная техническими заданиями к государственным контрактам контентная фильтрация блокирует необходимые в образовательном процессе ресурсы, такие как библиотеки языков программирования, </w:t>
            </w:r>
            <w:r>
              <w:rPr>
                <w:color w:val="000000"/>
                <w:sz w:val="19"/>
                <w:szCs w:val="19"/>
              </w:rPr>
              <w:lastRenderedPageBreak/>
              <w:t>обновление для интерактивных панелей учебных классов и т.п.</w:t>
            </w:r>
            <w:r>
              <w:rPr>
                <w:color w:val="000000"/>
                <w:sz w:val="19"/>
                <w:szCs w:val="19"/>
              </w:rPr>
              <w:br/>
              <w:t>Проведенный Счетной палатой Российской Федерации опрос образовательных организаций показал, что указанное по прежнему актуально и основной проблемой, возникающей у СЗО при доступе к сети «Интернет» с использованием ЕСПД в ходе образовательной деятельности, образовательные организации по-прежнему считают блокировку контентной фильтрацией полезных образовательных ресурсов.</w:t>
            </w:r>
            <w:r>
              <w:rPr>
                <w:color w:val="000000"/>
                <w:sz w:val="19"/>
                <w:szCs w:val="19"/>
              </w:rPr>
              <w:br/>
              <w:t>Указанное свидетельствует о недостаточности мер, предпринимаемых Минцифры России и ПАО «Ростелеком» по организации алгоритма внесения полезных образовательных ресурсов в белый список.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0A13C3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A13C3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нужд», государственный контракт.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2525819201. Подпунктом «а» пункта 1 перечня поручений Президента Российской Федерации от 30 декабря 2023 г. № Пр-2599, а также пунктом 1 распоряжения Правительства Российской Федерации от 23 января 2024 г. № 121-р предусмотрено осуществление в 2024 году закупок услуг  с учетом потребностей указанных пользователей. </w:t>
            </w:r>
            <w:r>
              <w:rPr>
                <w:color w:val="000000"/>
                <w:sz w:val="19"/>
                <w:szCs w:val="19"/>
              </w:rPr>
              <w:br/>
              <w:t>Проведенный Счетной палатой Российской Федерации опрос образовательных организаций показал, что 56,4% от принявших участие в опросе СЗО считают скорость доступа достаточной. Остальные 43,6% СЗО из числа принявших участие в опросе скорость передачи данных в сети «Интернет» не считают достаточной для нормальной работы и удовлетворения всех потребностей, в том числе 2,1 % (575) СЗО отметили, что на предоставленной скорости невозможно полноценно использовать Интернет.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0A13C3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0A13C3">
        <w:trPr>
          <w:gridAfter w:val="1"/>
          <w:wAfter w:w="15" w:type="dxa"/>
          <w:trHeight w:val="345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ind w:right="113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Всего по разделу 2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0A13C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0A13C3">
        <w:trPr>
          <w:trHeight w:val="330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 Неэффективное использование федеральных и иных ресурсов в пределах компетенции Счетной палаты</w:t>
            </w:r>
          </w:p>
        </w:tc>
      </w:tr>
      <w:tr w:rsidR="000A13C3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3.1. Неэффективное использование средств федерального бюджета и бюджета государственных внебюджетных фондов</w:t>
            </w:r>
          </w:p>
        </w:tc>
      </w:tr>
      <w:tr w:rsidR="000A13C3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3.2. Неэффективное использование федеральной собственности и иных ресурсов</w:t>
            </w:r>
          </w:p>
        </w:tc>
      </w:tr>
      <w:tr w:rsidR="000A13C3">
        <w:trPr>
          <w:gridAfter w:val="1"/>
          <w:wAfter w:w="15" w:type="dxa"/>
          <w:trHeight w:val="330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ind w:right="113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Всего по разделу 3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0A13C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0A13C3">
        <w:trPr>
          <w:trHeight w:hRule="exact" w:val="1080"/>
        </w:trPr>
        <w:tc>
          <w:tcPr>
            <w:tcW w:w="83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rPr>
          <w:trHeight w:val="345"/>
        </w:trPr>
        <w:tc>
          <w:tcPr>
            <w:tcW w:w="83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C3" w:rsidRDefault="00AD6B5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 Счетной палаты Российской Федерации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C3" w:rsidRDefault="00AD6B5B">
            <w:pPr>
              <w:ind w:right="4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40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C3" w:rsidRDefault="00AD6B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Шилков Д.Е.</w:t>
            </w:r>
          </w:p>
        </w:tc>
      </w:tr>
      <w:tr w:rsidR="000A13C3">
        <w:trPr>
          <w:trHeight w:hRule="exact" w:val="69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rPr>
          <w:trHeight w:hRule="exact" w:val="30"/>
        </w:trPr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13C3" w:rsidRDefault="00AD6B5B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19050" cy="1866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A13C3" w:rsidRDefault="00AD6B5B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9572625" cy="19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13C3" w:rsidRDefault="00AD6B5B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19050" cy="1866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3C3">
        <w:trPr>
          <w:trHeight w:hRule="exact" w:val="150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825500" cy="647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3C3" w:rsidRDefault="00AD6B5B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ДОКУМЕНТ ПОДПИСАН ЭЛЕКТРОННОЙ ПОДПИСЬЮ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rPr>
          <w:trHeight w:val="345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4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0A13C3" w:rsidRDefault="00AD6B5B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СВЕДЕНИЯ О СЕРТИФИКАТЕ ЭП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rPr>
          <w:trHeight w:val="330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Подписант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Направление / Департамент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Дата, время подписания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A13C3" w:rsidRDefault="00AD6B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Серийный номер, срок действия сертификата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Шматко И.Н.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Шилкова Д.Е.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апреля 2025 г. 13:56:27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13C3" w:rsidRDefault="00AD6B5B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Шматко Игорь Николаевич   3425A6B5EB7008BCEE8B55C25469926741288B59</w:t>
            </w:r>
            <w:r>
              <w:rPr>
                <w:color w:val="000000"/>
                <w:sz w:val="24"/>
                <w:szCs w:val="24"/>
              </w:rPr>
              <w:br/>
              <w:t>с 24 февраля 2025 г. 16:27:53 по 20 мая 2026 г. 16:27:53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rPr>
          <w:trHeight w:val="150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  <w:tr w:rsidR="000A13C3">
        <w:trPr>
          <w:trHeight w:hRule="exact" w:val="30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A13C3" w:rsidRDefault="00AD6B5B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9572625" cy="19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13C3" w:rsidRDefault="000A13C3">
            <w:pPr>
              <w:rPr>
                <w:rFonts w:cstheme="minorBidi"/>
                <w:sz w:val="1"/>
                <w:szCs w:val="1"/>
              </w:rPr>
            </w:pPr>
          </w:p>
        </w:tc>
      </w:tr>
    </w:tbl>
    <w:p w:rsidR="000A13C3" w:rsidRDefault="000A13C3"/>
    <w:sectPr w:rsidR="000A13C3">
      <w:headerReference w:type="default" r:id="rId9"/>
      <w:footerReference w:type="default" r:id="rId10"/>
      <w:headerReference w:type="first" r:id="rId11"/>
      <w:footerReference w:type="first" r:id="rId12"/>
      <w:pgSz w:w="16833" w:h="11908" w:orient="landscape"/>
      <w:pgMar w:top="1133" w:right="566" w:bottom="1133" w:left="1133" w:header="0" w:footer="74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B5B" w:rsidRDefault="00AD6B5B">
      <w:r>
        <w:separator/>
      </w:r>
    </w:p>
  </w:endnote>
  <w:endnote w:type="continuationSeparator" w:id="0">
    <w:p w:rsidR="00AD6B5B" w:rsidRDefault="00AD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C3" w:rsidRDefault="000A13C3">
    <w:pPr>
      <w:spacing w:after="160" w:line="258" w:lineRule="auto"/>
      <w:rPr>
        <w:rFonts w:cstheme="minorBidi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C3" w:rsidRDefault="000A13C3">
    <w:pPr>
      <w:rPr>
        <w:rFonts w:cstheme="minorBidi"/>
        <w:sz w:val="1"/>
        <w:szCs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34"/>
    </w:tblGrid>
    <w:tr w:rsidR="000A13C3">
      <w:trPr>
        <w:trHeight w:hRule="exact" w:val="405"/>
      </w:trPr>
      <w:tc>
        <w:tcPr>
          <w:tcW w:w="15135" w:type="dxa"/>
          <w:tcBorders>
            <w:top w:val="nil"/>
            <w:left w:val="nil"/>
            <w:bottom w:val="nil"/>
            <w:right w:val="nil"/>
          </w:tcBorders>
        </w:tcPr>
        <w:p w:rsidR="000A13C3" w:rsidRDefault="00AD6B5B">
          <w:pPr>
            <w:spacing w:after="160" w:line="258" w:lineRule="auto"/>
            <w:rPr>
              <w:rFonts w:cstheme="minorBidi"/>
              <w:color w:val="000000"/>
              <w:sz w:val="24"/>
              <w:szCs w:val="24"/>
            </w:rPr>
          </w:pPr>
          <w:r>
            <w:rPr>
              <w:rFonts w:cstheme="minorBidi"/>
              <w:b/>
              <w:bCs/>
              <w:color w:val="000000"/>
              <w:vertAlign w:val="superscript"/>
            </w:rPr>
            <w:t>1</w:t>
          </w:r>
          <w:r>
            <w:rPr>
              <w:rFonts w:cstheme="minorBidi"/>
              <w:color w:val="000000"/>
            </w:rPr>
            <w:t xml:space="preserve"> Источник финансирования средств, при использовании которых выявлены нарушения</w:t>
          </w:r>
        </w:p>
      </w:tc>
    </w:tr>
  </w:tbl>
  <w:p w:rsidR="000A13C3" w:rsidRDefault="000A13C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B5B" w:rsidRDefault="00AD6B5B">
      <w:r>
        <w:separator/>
      </w:r>
    </w:p>
  </w:footnote>
  <w:footnote w:type="continuationSeparator" w:id="0">
    <w:p w:rsidR="00AD6B5B" w:rsidRDefault="00AD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C3" w:rsidRDefault="000A13C3">
    <w:pPr>
      <w:rPr>
        <w:rFonts w:cstheme="minorBidi"/>
        <w:sz w:val="1"/>
        <w:szCs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4"/>
      <w:gridCol w:w="5670"/>
    </w:tblGrid>
    <w:tr w:rsidR="000A13C3">
      <w:trPr>
        <w:trHeight w:hRule="exact" w:val="390"/>
      </w:trPr>
      <w:tc>
        <w:tcPr>
          <w:tcW w:w="9465" w:type="dxa"/>
          <w:tcBorders>
            <w:top w:val="nil"/>
            <w:left w:val="nil"/>
            <w:bottom w:val="nil"/>
            <w:right w:val="nil"/>
          </w:tcBorders>
        </w:tcPr>
        <w:p w:rsidR="000A13C3" w:rsidRDefault="000A13C3">
          <w:pPr>
            <w:rPr>
              <w:rFonts w:cstheme="minorBidi"/>
              <w:sz w:val="1"/>
              <w:szCs w:val="1"/>
            </w:rPr>
          </w:pP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A13C3" w:rsidRDefault="00AD6B5B">
          <w:pPr>
            <w:ind w:left="28" w:right="28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КПС «ККМ СП-АУДИТ» 14 апреля 2025 г. в 13:56</w:t>
          </w:r>
        </w:p>
      </w:tc>
    </w:tr>
    <w:tr w:rsidR="000A13C3">
      <w:trPr>
        <w:trHeight w:hRule="exact" w:val="345"/>
      </w:trPr>
      <w:tc>
        <w:tcPr>
          <w:tcW w:w="1513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A13C3" w:rsidRDefault="00AD6B5B">
          <w:pPr>
            <w:ind w:left="28" w:right="28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 xml:space="preserve"> PAGE 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4332B1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C3" w:rsidRDefault="000A13C3">
    <w:pPr>
      <w:rPr>
        <w:rFonts w:cstheme="minorBidi"/>
        <w:sz w:val="1"/>
        <w:szCs w:val="1"/>
      </w:rPr>
    </w:pPr>
  </w:p>
  <w:tbl>
    <w:tblPr>
      <w:tblW w:w="1516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  <w:gridCol w:w="5529"/>
    </w:tblGrid>
    <w:tr w:rsidR="000A13C3" w:rsidTr="00E83FC2">
      <w:trPr>
        <w:trHeight w:hRule="exact" w:val="851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</w:tcPr>
        <w:p w:rsidR="000A13C3" w:rsidRDefault="000A13C3">
          <w:pPr>
            <w:rPr>
              <w:rFonts w:cstheme="minorBidi"/>
              <w:sz w:val="1"/>
              <w:szCs w:val="1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A13C3" w:rsidRDefault="00E83FC2" w:rsidP="00E83FC2">
          <w:pPr>
            <w:ind w:left="28" w:right="28"/>
            <w:jc w:val="center"/>
            <w:rPr>
              <w:sz w:val="24"/>
              <w:szCs w:val="24"/>
            </w:rPr>
          </w:pPr>
          <w:r w:rsidRPr="00C12C1C">
            <w:rPr>
              <w:sz w:val="24"/>
              <w:szCs w:val="24"/>
            </w:rPr>
            <w:t xml:space="preserve">Приложение № </w:t>
          </w:r>
          <w:r>
            <w:rPr>
              <w:sz w:val="24"/>
              <w:szCs w:val="24"/>
            </w:rPr>
            <w:t>3</w:t>
          </w:r>
        </w:p>
        <w:p w:rsidR="00E83FC2" w:rsidRDefault="00E83FC2" w:rsidP="00E83FC2">
          <w:pPr>
            <w:ind w:left="28" w:right="28"/>
            <w:jc w:val="center"/>
            <w:rPr>
              <w:sz w:val="24"/>
              <w:szCs w:val="24"/>
            </w:rPr>
          </w:pPr>
          <w:r w:rsidRPr="00C12C1C">
            <w:rPr>
              <w:sz w:val="24"/>
              <w:szCs w:val="24"/>
            </w:rPr>
            <w:t xml:space="preserve">к </w:t>
          </w:r>
          <w:r w:rsidRPr="006B1FA5">
            <w:rPr>
              <w:sz w:val="24"/>
              <w:szCs w:val="24"/>
            </w:rPr>
            <w:t>отчету</w:t>
          </w:r>
          <w:r>
            <w:rPr>
              <w:sz w:val="24"/>
              <w:szCs w:val="24"/>
            </w:rPr>
            <w:t xml:space="preserve"> по результатам контрольного мероприятия</w:t>
          </w:r>
        </w:p>
        <w:p w:rsidR="00E83FC2" w:rsidRDefault="00E83FC2" w:rsidP="00E83FC2">
          <w:pPr>
            <w:ind w:left="28" w:right="28"/>
            <w:jc w:val="center"/>
            <w:rPr>
              <w:color w:val="000000"/>
              <w:sz w:val="16"/>
              <w:szCs w:val="16"/>
            </w:rPr>
          </w:pPr>
        </w:p>
      </w:tc>
    </w:tr>
  </w:tbl>
  <w:p w:rsidR="000A13C3" w:rsidRDefault="000A13C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footnoteLayoutLikeWW8/>
    <w:alignTablesRowByRow/>
    <w:doNotBreakWrappedTables/>
    <w:useWord2002TableStyleRules/>
    <w:underlineTabInNumList/>
    <w:splitPgBreakAndParaMark/>
    <w:doNotVertAlignCellWithSp/>
    <w:compatSetting w:name="compatibilityMode" w:uri="http://schemas.microsoft.com/office/word" w:val="12"/>
  </w:compat>
  <w:rsids>
    <w:rsidRoot w:val="000A13C3"/>
    <w:rsid w:val="000A13C3"/>
    <w:rsid w:val="004332B1"/>
    <w:rsid w:val="00AD6B5B"/>
    <w:rsid w:val="00E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312A91-3D9F-4A95-A985-96B3BE90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83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FC2"/>
  </w:style>
  <w:style w:type="paragraph" w:styleId="a7">
    <w:name w:val="footer"/>
    <w:basedOn w:val="a"/>
    <w:link w:val="a8"/>
    <w:uiPriority w:val="99"/>
    <w:unhideWhenUsed/>
    <w:rsid w:val="00E83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Шматко Игорь Николаевич</dc:creator>
  <cp:lastModifiedBy>Суворова Юлиана Олеговна</cp:lastModifiedBy>
  <cp:revision>3</cp:revision>
  <cp:lastPrinted>2025-04-16T08:03:00Z</cp:lastPrinted>
  <dcterms:created xsi:type="dcterms:W3CDTF">2025-04-14T10:56:00Z</dcterms:created>
  <dcterms:modified xsi:type="dcterms:W3CDTF">2025-06-24T10:44:00Z</dcterms:modified>
</cp:coreProperties>
</file>