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28" w:rsidRPr="00812A5A" w:rsidRDefault="00456028" w:rsidP="00456028">
      <w:pPr>
        <w:widowControl w:val="0"/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12A5A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812A5A" w:rsidRPr="00812A5A">
        <w:rPr>
          <w:rFonts w:ascii="Times New Roman" w:hAnsi="Times New Roman"/>
          <w:bCs/>
          <w:sz w:val="28"/>
          <w:szCs w:val="28"/>
        </w:rPr>
        <w:t>№ 2</w:t>
      </w:r>
      <w:r w:rsidR="00E37250">
        <w:rPr>
          <w:rFonts w:ascii="Times New Roman" w:hAnsi="Times New Roman"/>
          <w:bCs/>
          <w:sz w:val="28"/>
          <w:szCs w:val="28"/>
        </w:rPr>
        <w:t>3</w:t>
      </w:r>
    </w:p>
    <w:p w:rsidR="00456028" w:rsidRPr="009A1409" w:rsidRDefault="00456028" w:rsidP="00456028">
      <w:pPr>
        <w:widowControl w:val="0"/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1409">
        <w:rPr>
          <w:rFonts w:ascii="Times New Roman" w:hAnsi="Times New Roman"/>
          <w:bCs/>
          <w:sz w:val="28"/>
          <w:szCs w:val="28"/>
        </w:rPr>
        <w:t>к отчету по результатам</w:t>
      </w:r>
    </w:p>
    <w:p w:rsidR="00456028" w:rsidRPr="00456028" w:rsidRDefault="00456028" w:rsidP="00140F1B">
      <w:pPr>
        <w:widowControl w:val="0"/>
        <w:spacing w:after="0" w:line="240" w:lineRule="auto"/>
        <w:ind w:left="552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экспертно</w:t>
      </w:r>
      <w:r w:rsidRPr="008766F0">
        <w:rPr>
          <w:rFonts w:ascii="Times New Roman" w:hAnsi="Times New Roman"/>
          <w:bCs/>
          <w:sz w:val="28"/>
          <w:szCs w:val="28"/>
        </w:rPr>
        <w:t>-</w:t>
      </w:r>
      <w:r w:rsidRPr="009A1409">
        <w:rPr>
          <w:rFonts w:ascii="Times New Roman" w:hAnsi="Times New Roman"/>
          <w:bCs/>
          <w:sz w:val="28"/>
          <w:szCs w:val="28"/>
        </w:rPr>
        <w:t xml:space="preserve">аналитического мероприятия от </w:t>
      </w:r>
      <w:r w:rsidR="00140F1B" w:rsidRPr="00140F1B">
        <w:rPr>
          <w:rFonts w:ascii="Times New Roman" w:hAnsi="Times New Roman"/>
          <w:bCs/>
          <w:sz w:val="28"/>
          <w:szCs w:val="28"/>
        </w:rPr>
        <w:t>5 марта 2025 г. № ОМ-14/13-04</w:t>
      </w:r>
    </w:p>
    <w:p w:rsidR="00456028" w:rsidRPr="00456028" w:rsidRDefault="00456028" w:rsidP="00140F1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028">
        <w:rPr>
          <w:rFonts w:ascii="Times New Roman" w:hAnsi="Times New Roman" w:cs="Times New Roman"/>
          <w:b/>
          <w:sz w:val="28"/>
          <w:szCs w:val="28"/>
        </w:rPr>
        <w:t xml:space="preserve">Плановые показатели надежности, качества и энергетической эффективности, </w:t>
      </w:r>
      <w:r w:rsidRPr="007D5E6C">
        <w:rPr>
          <w:rFonts w:ascii="Times New Roman" w:hAnsi="Times New Roman" w:cs="Times New Roman"/>
          <w:b/>
          <w:sz w:val="28"/>
          <w:szCs w:val="28"/>
        </w:rPr>
        <w:t>зафиксированные в</w:t>
      </w:r>
      <w:r w:rsidR="00825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ACA">
        <w:rPr>
          <w:rFonts w:ascii="Times New Roman" w:hAnsi="Times New Roman" w:cs="Times New Roman"/>
          <w:b/>
          <w:sz w:val="28"/>
          <w:szCs w:val="28"/>
        </w:rPr>
        <w:t>129</w:t>
      </w:r>
      <w:r w:rsidRPr="007D5E6C">
        <w:rPr>
          <w:rFonts w:ascii="Times New Roman" w:hAnsi="Times New Roman" w:cs="Times New Roman"/>
          <w:b/>
          <w:sz w:val="28"/>
          <w:szCs w:val="28"/>
        </w:rPr>
        <w:t xml:space="preserve"> КС</w:t>
      </w:r>
      <w:r w:rsidRPr="004560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2599" w:rsidRPr="00456028" w:rsidRDefault="00456028" w:rsidP="004560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028">
        <w:rPr>
          <w:rFonts w:ascii="Times New Roman" w:hAnsi="Times New Roman" w:cs="Times New Roman"/>
          <w:b/>
          <w:sz w:val="28"/>
          <w:szCs w:val="28"/>
        </w:rPr>
        <w:t xml:space="preserve">с объемом инвестиций свыше 500 </w:t>
      </w:r>
      <w:proofErr w:type="gramStart"/>
      <w:r w:rsidRPr="00456028">
        <w:rPr>
          <w:rFonts w:ascii="Times New Roman" w:hAnsi="Times New Roman" w:cs="Times New Roman"/>
          <w:b/>
          <w:sz w:val="28"/>
          <w:szCs w:val="28"/>
        </w:rPr>
        <w:t>млн</w:t>
      </w:r>
      <w:proofErr w:type="gramEnd"/>
      <w:r w:rsidRPr="00456028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</w:p>
    <w:p w:rsidR="00456028" w:rsidRPr="000173F7" w:rsidRDefault="00456028" w:rsidP="00140F1B">
      <w:pPr>
        <w:spacing w:before="240" w:after="0" w:line="360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объектов </w:t>
      </w:r>
      <w:r w:rsidRPr="000173F7">
        <w:rPr>
          <w:rFonts w:ascii="Times New Roman" w:hAnsi="Times New Roman" w:cs="Times New Roman"/>
          <w:sz w:val="28"/>
          <w:szCs w:val="28"/>
        </w:rPr>
        <w:t xml:space="preserve">теплоснабжения в соответствии с </w:t>
      </w:r>
      <w:r w:rsidR="00DC13F5" w:rsidRPr="000173F7">
        <w:rPr>
          <w:rFonts w:ascii="Times New Roman" w:hAnsi="Times New Roman" w:cs="Times New Roman"/>
          <w:sz w:val="28"/>
          <w:szCs w:val="28"/>
        </w:rPr>
        <w:t>п</w:t>
      </w:r>
      <w:r w:rsidRPr="000173F7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DC13F5" w:rsidRPr="000173F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173F7">
        <w:rPr>
          <w:rFonts w:ascii="Times New Roman" w:hAnsi="Times New Roman" w:cs="Times New Roman"/>
          <w:sz w:val="28"/>
          <w:szCs w:val="28"/>
        </w:rPr>
        <w:t>от 16</w:t>
      </w:r>
      <w:r w:rsidR="00DC13F5" w:rsidRPr="000173F7">
        <w:rPr>
          <w:rFonts w:ascii="Times New Roman" w:hAnsi="Times New Roman" w:cs="Times New Roman"/>
          <w:sz w:val="28"/>
          <w:szCs w:val="28"/>
        </w:rPr>
        <w:t xml:space="preserve"> мая </w:t>
      </w:r>
      <w:r w:rsidRPr="000173F7">
        <w:rPr>
          <w:rFonts w:ascii="Times New Roman" w:hAnsi="Times New Roman" w:cs="Times New Roman"/>
          <w:sz w:val="28"/>
          <w:szCs w:val="28"/>
        </w:rPr>
        <w:t>2014</w:t>
      </w:r>
      <w:r w:rsidR="00DC13F5" w:rsidRPr="000173F7">
        <w:rPr>
          <w:rFonts w:ascii="Times New Roman" w:hAnsi="Times New Roman" w:cs="Times New Roman"/>
          <w:sz w:val="28"/>
          <w:szCs w:val="28"/>
        </w:rPr>
        <w:t xml:space="preserve"> г. № </w:t>
      </w:r>
      <w:r w:rsidRPr="000173F7">
        <w:rPr>
          <w:rFonts w:ascii="Times New Roman" w:hAnsi="Times New Roman" w:cs="Times New Roman"/>
          <w:sz w:val="28"/>
          <w:szCs w:val="28"/>
        </w:rPr>
        <w:t>452 (</w:t>
      </w:r>
      <w:r w:rsidR="00DC13F5" w:rsidRPr="000173F7">
        <w:rPr>
          <w:rFonts w:ascii="Times New Roman" w:hAnsi="Times New Roman" w:cs="Times New Roman"/>
          <w:sz w:val="28"/>
          <w:szCs w:val="28"/>
        </w:rPr>
        <w:t xml:space="preserve">в </w:t>
      </w:r>
      <w:r w:rsidRPr="000173F7">
        <w:rPr>
          <w:rFonts w:ascii="Times New Roman" w:hAnsi="Times New Roman" w:cs="Times New Roman"/>
          <w:sz w:val="28"/>
          <w:szCs w:val="28"/>
        </w:rPr>
        <w:t xml:space="preserve">ред. от 17.10.2024) </w:t>
      </w:r>
      <w:r w:rsidR="008A7080">
        <w:rPr>
          <w:rFonts w:ascii="Times New Roman" w:hAnsi="Times New Roman" w:cs="Times New Roman"/>
          <w:sz w:val="28"/>
          <w:szCs w:val="28"/>
        </w:rPr>
        <w:t>«</w:t>
      </w:r>
      <w:r w:rsidRPr="000173F7">
        <w:rPr>
          <w:rFonts w:ascii="Times New Roman" w:hAnsi="Times New Roman" w:cs="Times New Roman"/>
          <w:sz w:val="28"/>
          <w:szCs w:val="28"/>
        </w:rPr>
        <w:t>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теплоснабжения, а также определения достижения организацией, осуществляющей регулиру</w:t>
      </w:r>
      <w:bookmarkStart w:id="0" w:name="_GoBack"/>
      <w:bookmarkEnd w:id="0"/>
      <w:r w:rsidRPr="000173F7">
        <w:rPr>
          <w:rFonts w:ascii="Times New Roman" w:hAnsi="Times New Roman" w:cs="Times New Roman"/>
          <w:sz w:val="28"/>
          <w:szCs w:val="28"/>
        </w:rPr>
        <w:t>емые виды деятельности в сфере теплоснабжения, указанных плановых значений и о внесении изменения в постановление Правительства Российской Федерации</w:t>
      </w:r>
      <w:proofErr w:type="gramEnd"/>
      <w:r w:rsidRPr="000173F7">
        <w:rPr>
          <w:rFonts w:ascii="Times New Roman" w:hAnsi="Times New Roman" w:cs="Times New Roman"/>
          <w:sz w:val="28"/>
          <w:szCs w:val="28"/>
        </w:rPr>
        <w:t xml:space="preserve"> от 15 мая 2010 г. </w:t>
      </w:r>
      <w:r w:rsidR="00DC13F5" w:rsidRPr="000173F7">
        <w:rPr>
          <w:rFonts w:ascii="Times New Roman" w:hAnsi="Times New Roman" w:cs="Times New Roman"/>
          <w:sz w:val="28"/>
          <w:szCs w:val="28"/>
        </w:rPr>
        <w:t>№ </w:t>
      </w:r>
      <w:r w:rsidRPr="000173F7">
        <w:rPr>
          <w:rFonts w:ascii="Times New Roman" w:hAnsi="Times New Roman" w:cs="Times New Roman"/>
          <w:sz w:val="28"/>
          <w:szCs w:val="28"/>
        </w:rPr>
        <w:t>340</w:t>
      </w:r>
      <w:r w:rsidR="008A7080">
        <w:rPr>
          <w:rFonts w:ascii="Times New Roman" w:hAnsi="Times New Roman" w:cs="Times New Roman"/>
          <w:sz w:val="28"/>
          <w:szCs w:val="28"/>
        </w:rPr>
        <w:t>»</w:t>
      </w:r>
      <w:r w:rsidRPr="000173F7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Pr="000173F7">
        <w:rPr>
          <w:rFonts w:ascii="Times New Roman" w:hAnsi="Times New Roman" w:cs="Times New Roman"/>
          <w:b/>
          <w:sz w:val="28"/>
          <w:szCs w:val="28"/>
        </w:rPr>
        <w:t>5 показателей</w:t>
      </w:r>
      <w:r w:rsidR="007D5E6C" w:rsidRPr="000173F7">
        <w:t>.</w:t>
      </w:r>
    </w:p>
    <w:p w:rsidR="007D5E6C" w:rsidRPr="000173F7" w:rsidRDefault="007D5E6C" w:rsidP="00DC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К показателям надежности объектов теплоснабжения относятся:</w:t>
      </w:r>
    </w:p>
    <w:p w:rsidR="007D5E6C" w:rsidRPr="000173F7" w:rsidRDefault="007D5E6C" w:rsidP="00DC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а) количество прекращений подачи тепловой энергии, теплоносителя в результате технологических нарушений на тепловых сетях на 1 км тепловых сетей;</w:t>
      </w:r>
    </w:p>
    <w:p w:rsidR="007D5E6C" w:rsidRPr="000173F7" w:rsidRDefault="007D5E6C" w:rsidP="00DC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б) 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мощности.</w:t>
      </w:r>
    </w:p>
    <w:p w:rsidR="007D5E6C" w:rsidRPr="000173F7" w:rsidRDefault="007D5E6C" w:rsidP="00DC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К показателям энергетической эффективности объектов теплоснабжения относятся:</w:t>
      </w:r>
    </w:p>
    <w:p w:rsidR="007D5E6C" w:rsidRPr="000173F7" w:rsidRDefault="007D5E6C" w:rsidP="00DC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а) удельный расход топлива на производство единицы тепловой энергии, отпускаемой с коллекторов источников тепловой энергии;</w:t>
      </w:r>
    </w:p>
    <w:p w:rsidR="007D5E6C" w:rsidRPr="000173F7" w:rsidRDefault="007D5E6C" w:rsidP="00DC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б) отношение величины технологических потерь тепловой энергии, теплоносителя к материальной характеристике тепловой сети;</w:t>
      </w:r>
    </w:p>
    <w:p w:rsidR="007D5E6C" w:rsidRPr="000173F7" w:rsidRDefault="007D5E6C" w:rsidP="00DC13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в) величина технологических потерь при передаче тепловой энергии, теплоносителя по тепловым сетям.</w:t>
      </w:r>
    </w:p>
    <w:p w:rsidR="007D5E6C" w:rsidRPr="000173F7" w:rsidRDefault="0046043A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lastRenderedPageBreak/>
        <w:t>Для объектов холодного и горячего водоснабжения, водоотведения в соответствии с Приказом Минстроя России от 4 апреля 2014 г. № 162/</w:t>
      </w:r>
      <w:proofErr w:type="spellStart"/>
      <w:proofErr w:type="gramStart"/>
      <w:r w:rsidRPr="000173F7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0173F7">
        <w:rPr>
          <w:rFonts w:ascii="Times New Roman" w:hAnsi="Times New Roman" w:cs="Times New Roman"/>
          <w:sz w:val="28"/>
          <w:szCs w:val="28"/>
        </w:rPr>
        <w:t xml:space="preserve"> </w:t>
      </w:r>
      <w:r w:rsidR="008A7080">
        <w:rPr>
          <w:rFonts w:ascii="Times New Roman" w:hAnsi="Times New Roman" w:cs="Times New Roman"/>
          <w:sz w:val="28"/>
          <w:szCs w:val="28"/>
        </w:rPr>
        <w:t>«</w:t>
      </w:r>
      <w:r w:rsidRPr="000173F7">
        <w:rPr>
          <w:rFonts w:ascii="Times New Roman" w:hAnsi="Times New Roman" w:cs="Times New Roman"/>
          <w:sz w:val="28"/>
          <w:szCs w:val="28"/>
        </w:rPr>
        <w:t>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</w:t>
      </w:r>
      <w:r w:rsidR="008A7080">
        <w:rPr>
          <w:rFonts w:ascii="Times New Roman" w:hAnsi="Times New Roman" w:cs="Times New Roman"/>
          <w:sz w:val="28"/>
          <w:szCs w:val="28"/>
        </w:rPr>
        <w:t>»</w:t>
      </w:r>
      <w:r w:rsidRPr="000173F7">
        <w:rPr>
          <w:rFonts w:ascii="Times New Roman" w:hAnsi="Times New Roman" w:cs="Times New Roman"/>
          <w:sz w:val="28"/>
          <w:szCs w:val="28"/>
        </w:rPr>
        <w:t xml:space="preserve"> утверждено</w:t>
      </w:r>
      <w:r w:rsidR="006D2247">
        <w:rPr>
          <w:rFonts w:ascii="Times New Roman" w:hAnsi="Times New Roman" w:cs="Times New Roman"/>
          <w:sz w:val="28"/>
          <w:szCs w:val="28"/>
        </w:rPr>
        <w:t>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b/>
          <w:sz w:val="28"/>
          <w:szCs w:val="28"/>
        </w:rPr>
        <w:t>- 6</w:t>
      </w:r>
      <w:r w:rsidR="0046043A" w:rsidRPr="000173F7">
        <w:rPr>
          <w:rFonts w:ascii="Times New Roman" w:hAnsi="Times New Roman" w:cs="Times New Roman"/>
          <w:b/>
          <w:sz w:val="28"/>
          <w:szCs w:val="28"/>
        </w:rPr>
        <w:t xml:space="preserve"> показателей</w:t>
      </w:r>
      <w:r w:rsidRPr="000173F7">
        <w:rPr>
          <w:rFonts w:ascii="Times New Roman" w:hAnsi="Times New Roman" w:cs="Times New Roman"/>
          <w:sz w:val="28"/>
          <w:szCs w:val="28"/>
        </w:rPr>
        <w:t xml:space="preserve"> в части холодного водоснабжения;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b/>
          <w:sz w:val="28"/>
          <w:szCs w:val="28"/>
        </w:rPr>
        <w:t>- 5 показателей</w:t>
      </w:r>
      <w:r w:rsidRPr="000173F7">
        <w:rPr>
          <w:rFonts w:ascii="Times New Roman" w:hAnsi="Times New Roman" w:cs="Times New Roman"/>
          <w:sz w:val="28"/>
          <w:szCs w:val="28"/>
        </w:rPr>
        <w:t xml:space="preserve"> в части горячего водоснабжения;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 xml:space="preserve">- </w:t>
      </w:r>
      <w:r w:rsidRPr="000173F7">
        <w:rPr>
          <w:rFonts w:ascii="Times New Roman" w:hAnsi="Times New Roman" w:cs="Times New Roman"/>
          <w:b/>
          <w:sz w:val="28"/>
          <w:szCs w:val="28"/>
        </w:rPr>
        <w:t>6 показателей</w:t>
      </w:r>
      <w:r w:rsidRPr="000173F7">
        <w:rPr>
          <w:rFonts w:ascii="Times New Roman" w:hAnsi="Times New Roman" w:cs="Times New Roman"/>
          <w:sz w:val="28"/>
          <w:szCs w:val="28"/>
        </w:rPr>
        <w:t xml:space="preserve"> в части водоотведения</w:t>
      </w:r>
      <w:r w:rsidR="0046043A" w:rsidRPr="000173F7">
        <w:rPr>
          <w:rFonts w:ascii="Times New Roman" w:hAnsi="Times New Roman" w:cs="Times New Roman"/>
          <w:sz w:val="28"/>
          <w:szCs w:val="28"/>
        </w:rPr>
        <w:t>.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К показателям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 относятся: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3F7">
        <w:rPr>
          <w:rFonts w:ascii="Times New Roman" w:hAnsi="Times New Roman" w:cs="Times New Roman"/>
          <w:b/>
          <w:sz w:val="28"/>
          <w:szCs w:val="28"/>
        </w:rPr>
        <w:t>а) показатели качества воды:</w:t>
      </w:r>
    </w:p>
    <w:p w:rsidR="007D5E6C" w:rsidRPr="000173F7" w:rsidRDefault="006D2247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питьевой воды: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 xml:space="preserve">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</w:r>
      <w:r w:rsidR="006D2247">
        <w:rPr>
          <w:rFonts w:ascii="Times New Roman" w:hAnsi="Times New Roman" w:cs="Times New Roman"/>
          <w:sz w:val="28"/>
          <w:szCs w:val="28"/>
        </w:rPr>
        <w:t>контроля качества питьевой воды;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в отношении горячей воды: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lastRenderedPageBreak/>
        <w:t>- 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</w:t>
      </w:r>
      <w:r w:rsidR="006D2247">
        <w:rPr>
          <w:rFonts w:ascii="Times New Roman" w:hAnsi="Times New Roman" w:cs="Times New Roman"/>
          <w:sz w:val="28"/>
          <w:szCs w:val="28"/>
        </w:rPr>
        <w:t xml:space="preserve"> контроля качества горячей воды;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3F7">
        <w:rPr>
          <w:rFonts w:ascii="Times New Roman" w:hAnsi="Times New Roman" w:cs="Times New Roman"/>
          <w:b/>
          <w:sz w:val="28"/>
          <w:szCs w:val="28"/>
        </w:rPr>
        <w:t>б) показатели надежности и бесперебойности водоснабжения и водоотведения: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в отношении водоснабжения: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3F7">
        <w:rPr>
          <w:rFonts w:ascii="Times New Roman" w:hAnsi="Times New Roman" w:cs="Times New Roman"/>
          <w:sz w:val="28"/>
          <w:szCs w:val="28"/>
        </w:rPr>
        <w:t>- 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</w:t>
      </w:r>
      <w:r w:rsidR="006D2247">
        <w:rPr>
          <w:rFonts w:ascii="Times New Roman" w:hAnsi="Times New Roman" w:cs="Times New Roman"/>
          <w:sz w:val="28"/>
          <w:szCs w:val="28"/>
        </w:rPr>
        <w:t>допроводной сети в год (ед./км);</w:t>
      </w:r>
      <w:proofErr w:type="gramEnd"/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в отношении водоотведения: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удельное количество аварий и засоров в расчете на протяженность канализационной сети в год (ед./</w:t>
      </w:r>
      <w:proofErr w:type="gramStart"/>
      <w:r w:rsidRPr="000173F7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Pr="000173F7">
        <w:rPr>
          <w:rFonts w:ascii="Times New Roman" w:hAnsi="Times New Roman" w:cs="Times New Roman"/>
          <w:sz w:val="28"/>
          <w:szCs w:val="28"/>
        </w:rPr>
        <w:t>)</w:t>
      </w:r>
      <w:r w:rsidR="006D2247">
        <w:rPr>
          <w:rFonts w:ascii="Times New Roman" w:hAnsi="Times New Roman" w:cs="Times New Roman"/>
          <w:sz w:val="28"/>
          <w:szCs w:val="28"/>
        </w:rPr>
        <w:t>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3F7">
        <w:rPr>
          <w:rFonts w:ascii="Times New Roman" w:hAnsi="Times New Roman" w:cs="Times New Roman"/>
          <w:b/>
          <w:sz w:val="28"/>
          <w:szCs w:val="28"/>
        </w:rPr>
        <w:t>в) показатели очистки сточных вод: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73F7">
        <w:rPr>
          <w:rFonts w:ascii="Times New Roman" w:hAnsi="Times New Roman" w:cs="Times New Roman"/>
          <w:sz w:val="28"/>
          <w:szCs w:val="28"/>
        </w:rPr>
        <w:t>- 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</w:t>
      </w:r>
      <w:r w:rsidR="006D2247">
        <w:rPr>
          <w:rFonts w:ascii="Times New Roman" w:hAnsi="Times New Roman" w:cs="Times New Roman"/>
          <w:sz w:val="28"/>
          <w:szCs w:val="28"/>
        </w:rPr>
        <w:t>тем водоотведения (в процентах);</w:t>
      </w:r>
      <w:proofErr w:type="gramEnd"/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73F7">
        <w:rPr>
          <w:rFonts w:ascii="Times New Roman" w:hAnsi="Times New Roman" w:cs="Times New Roman"/>
          <w:b/>
          <w:sz w:val="28"/>
          <w:szCs w:val="28"/>
        </w:rPr>
        <w:lastRenderedPageBreak/>
        <w:t>г) показатели эффективности использования ресурсов, в том числе уровень потерь воды: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доля потерь воды в централизованных системах водоснабжения при транспортировке в общем объеме воды, поданной в водопроводную сеть (в процентах);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удельное количество тепловой энергии, расходуемое на подогрев горячей воды (Гкал/куб. м);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</w:t>
      </w:r>
      <w:proofErr w:type="gramStart"/>
      <w:r w:rsidRPr="000173F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173F7">
        <w:rPr>
          <w:rFonts w:ascii="Times New Roman" w:hAnsi="Times New Roman" w:cs="Times New Roman"/>
          <w:sz w:val="28"/>
          <w:szCs w:val="28"/>
        </w:rPr>
        <w:t>/куб. м);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</w:t>
      </w:r>
      <w:proofErr w:type="gramStart"/>
      <w:r w:rsidRPr="000173F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173F7">
        <w:rPr>
          <w:rFonts w:ascii="Times New Roman" w:hAnsi="Times New Roman" w:cs="Times New Roman"/>
          <w:sz w:val="28"/>
          <w:szCs w:val="28"/>
        </w:rPr>
        <w:t>/куб. м);</w:t>
      </w:r>
    </w:p>
    <w:p w:rsidR="007D5E6C" w:rsidRPr="000173F7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удельный расход электрической энергии, потребляемой в технологическом процессе очистки сточных вод, на единицу объема очищаемых сточных вод (кВт*</w:t>
      </w:r>
      <w:proofErr w:type="gramStart"/>
      <w:r w:rsidRPr="000173F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173F7">
        <w:rPr>
          <w:rFonts w:ascii="Times New Roman" w:hAnsi="Times New Roman" w:cs="Times New Roman"/>
          <w:sz w:val="28"/>
          <w:szCs w:val="28"/>
        </w:rPr>
        <w:t>/куб. м);</w:t>
      </w:r>
    </w:p>
    <w:p w:rsidR="007D5E6C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73F7">
        <w:rPr>
          <w:rFonts w:ascii="Times New Roman" w:hAnsi="Times New Roman" w:cs="Times New Roman"/>
          <w:sz w:val="28"/>
          <w:szCs w:val="28"/>
        </w:rPr>
        <w:t>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</w:t>
      </w:r>
      <w:proofErr w:type="gramStart"/>
      <w:r w:rsidRPr="000173F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173F7">
        <w:rPr>
          <w:rFonts w:ascii="Times New Roman" w:hAnsi="Times New Roman" w:cs="Times New Roman"/>
          <w:sz w:val="28"/>
          <w:szCs w:val="28"/>
        </w:rPr>
        <w:t>/куб. м).</w:t>
      </w:r>
    </w:p>
    <w:p w:rsidR="000173F7" w:rsidRPr="009D4ACA" w:rsidRDefault="004A7CFF" w:rsidP="000173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ACA">
        <w:rPr>
          <w:rFonts w:ascii="Times New Roman" w:hAnsi="Times New Roman" w:cs="Times New Roman"/>
          <w:sz w:val="28"/>
          <w:szCs w:val="28"/>
        </w:rPr>
        <w:t>Для объектов по обращению с твердыми коммунальными отходами (далее – ТКО) Методическими указаниями по расчету регулируемых тарифов в области обращения с твердыми коммунальными отходами, утвержденными приказом ФАС России от 21 ноября 2016 г. № 1638/16, установлен</w:t>
      </w:r>
      <w:r w:rsidR="000173F7" w:rsidRPr="009D4ACA">
        <w:rPr>
          <w:rFonts w:ascii="Times New Roman" w:hAnsi="Times New Roman" w:cs="Times New Roman"/>
          <w:sz w:val="28"/>
          <w:szCs w:val="28"/>
        </w:rPr>
        <w:t>а необходимость включения в концессионные соглашения долгосрочных параметров регулирования деятельности концессионера, в том числе показателя энергосбережения и энергетической эффективности.</w:t>
      </w:r>
      <w:proofErr w:type="gramEnd"/>
      <w:r w:rsidR="006D2247" w:rsidRPr="009D4ACA">
        <w:rPr>
          <w:rFonts w:ascii="Times New Roman" w:hAnsi="Times New Roman" w:cs="Times New Roman"/>
          <w:sz w:val="28"/>
          <w:szCs w:val="28"/>
        </w:rPr>
        <w:t xml:space="preserve"> </w:t>
      </w:r>
      <w:r w:rsidR="000173F7" w:rsidRPr="009D4ACA">
        <w:rPr>
          <w:rFonts w:ascii="Times New Roman" w:hAnsi="Times New Roman" w:cs="Times New Roman"/>
          <w:sz w:val="28"/>
          <w:szCs w:val="28"/>
        </w:rPr>
        <w:t xml:space="preserve">Так, к показателям энергетической эффективности объектов по обращению с ТКО отнесен </w:t>
      </w:r>
      <w:r w:rsidR="000173F7" w:rsidRPr="009D4ACA">
        <w:rPr>
          <w:rFonts w:ascii="Times New Roman" w:hAnsi="Times New Roman" w:cs="Times New Roman"/>
          <w:b/>
          <w:sz w:val="28"/>
          <w:szCs w:val="28"/>
        </w:rPr>
        <w:t>1 показатель</w:t>
      </w:r>
      <w:r w:rsidR="000173F7" w:rsidRPr="009D4ACA">
        <w:rPr>
          <w:rFonts w:ascii="Times New Roman" w:hAnsi="Times New Roman" w:cs="Times New Roman"/>
          <w:sz w:val="28"/>
          <w:szCs w:val="28"/>
        </w:rPr>
        <w:t xml:space="preserve"> (удельный расход энергетических ресурсов).</w:t>
      </w:r>
    </w:p>
    <w:p w:rsidR="007D5E6C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9D4ACA">
        <w:rPr>
          <w:rFonts w:ascii="Times New Roman" w:hAnsi="Times New Roman" w:cs="Times New Roman"/>
          <w:sz w:val="28"/>
          <w:szCs w:val="28"/>
        </w:rPr>
        <w:t>Анализ плановых значений показателей надежности и энергетической эффективности объектов теплоснабжения, водоснабж</w:t>
      </w:r>
      <w:r w:rsidR="000D2580" w:rsidRPr="009D4ACA">
        <w:rPr>
          <w:rFonts w:ascii="Times New Roman" w:hAnsi="Times New Roman" w:cs="Times New Roman"/>
          <w:sz w:val="28"/>
          <w:szCs w:val="28"/>
        </w:rPr>
        <w:t>ения</w:t>
      </w:r>
      <w:r w:rsidR="000173F7" w:rsidRPr="009D4ACA">
        <w:rPr>
          <w:rFonts w:ascii="Times New Roman" w:hAnsi="Times New Roman" w:cs="Times New Roman"/>
          <w:sz w:val="28"/>
          <w:szCs w:val="28"/>
        </w:rPr>
        <w:t>,</w:t>
      </w:r>
      <w:r w:rsidR="000D2580" w:rsidRPr="009D4ACA">
        <w:rPr>
          <w:rFonts w:ascii="Times New Roman" w:hAnsi="Times New Roman" w:cs="Times New Roman"/>
          <w:sz w:val="28"/>
          <w:szCs w:val="28"/>
        </w:rPr>
        <w:t xml:space="preserve"> водоотведения </w:t>
      </w:r>
      <w:r w:rsidR="000173F7" w:rsidRPr="009D4ACA">
        <w:rPr>
          <w:rFonts w:ascii="Times New Roman" w:hAnsi="Times New Roman" w:cs="Times New Roman"/>
          <w:sz w:val="28"/>
          <w:szCs w:val="28"/>
        </w:rPr>
        <w:t xml:space="preserve">и </w:t>
      </w:r>
      <w:r w:rsidR="000173F7" w:rsidRPr="009D4ACA">
        <w:rPr>
          <w:rFonts w:ascii="Times New Roman" w:hAnsi="Times New Roman" w:cs="Times New Roman"/>
          <w:sz w:val="28"/>
          <w:szCs w:val="28"/>
        </w:rPr>
        <w:lastRenderedPageBreak/>
        <w:t>объектов по обращению с ТКО</w:t>
      </w:r>
      <w:r w:rsidR="000173F7">
        <w:rPr>
          <w:rFonts w:ascii="Times New Roman" w:hAnsi="Times New Roman" w:cs="Times New Roman"/>
          <w:sz w:val="28"/>
          <w:szCs w:val="28"/>
        </w:rPr>
        <w:t xml:space="preserve"> </w:t>
      </w:r>
      <w:r w:rsidR="000D2580">
        <w:rPr>
          <w:rFonts w:ascii="Times New Roman" w:hAnsi="Times New Roman" w:cs="Times New Roman"/>
          <w:sz w:val="28"/>
          <w:szCs w:val="28"/>
        </w:rPr>
        <w:t>проводился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бальной оценки по следующим характеристикам</w:t>
      </w:r>
      <w:r w:rsidRPr="007D5E6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E6C" w:rsidRPr="007D5E6C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E6C">
        <w:rPr>
          <w:rFonts w:ascii="Times New Roman" w:hAnsi="Times New Roman" w:cs="Times New Roman"/>
          <w:sz w:val="28"/>
          <w:szCs w:val="28"/>
        </w:rPr>
        <w:t>0 –</w:t>
      </w:r>
      <w:r w:rsidR="0010460B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7D5E6C">
        <w:rPr>
          <w:rFonts w:ascii="Times New Roman" w:hAnsi="Times New Roman" w:cs="Times New Roman"/>
          <w:sz w:val="28"/>
          <w:szCs w:val="28"/>
        </w:rPr>
        <w:t xml:space="preserve"> 50 % процентов показателей остаются неизмененными </w:t>
      </w:r>
      <w:r w:rsidR="008E51EB">
        <w:rPr>
          <w:rFonts w:ascii="Times New Roman" w:hAnsi="Times New Roman" w:cs="Times New Roman"/>
          <w:sz w:val="28"/>
          <w:szCs w:val="28"/>
        </w:rPr>
        <w:t>за весь запланированный срок реализации концессионного соглашения</w:t>
      </w:r>
      <w:r w:rsidR="006D2247">
        <w:rPr>
          <w:rFonts w:ascii="Times New Roman" w:hAnsi="Times New Roman" w:cs="Times New Roman"/>
          <w:sz w:val="28"/>
          <w:szCs w:val="28"/>
        </w:rPr>
        <w:t>;</w:t>
      </w:r>
    </w:p>
    <w:p w:rsidR="007D5E6C" w:rsidRPr="007D5E6C" w:rsidRDefault="007D5E6C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E6C">
        <w:rPr>
          <w:rFonts w:ascii="Times New Roman" w:hAnsi="Times New Roman" w:cs="Times New Roman"/>
          <w:sz w:val="28"/>
          <w:szCs w:val="28"/>
        </w:rPr>
        <w:t>1 – показатели имеют неустойчивую динамику</w:t>
      </w:r>
      <w:r w:rsidR="006D2247">
        <w:rPr>
          <w:rFonts w:ascii="Times New Roman" w:hAnsi="Times New Roman" w:cs="Times New Roman"/>
          <w:sz w:val="28"/>
          <w:szCs w:val="28"/>
        </w:rPr>
        <w:t>;</w:t>
      </w:r>
    </w:p>
    <w:p w:rsidR="007D5E6C" w:rsidRPr="007D5E6C" w:rsidRDefault="000D2580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D5E6C">
        <w:rPr>
          <w:rFonts w:ascii="Times New Roman" w:hAnsi="Times New Roman" w:cs="Times New Roman"/>
          <w:sz w:val="28"/>
          <w:szCs w:val="28"/>
        </w:rPr>
        <w:t>–</w:t>
      </w:r>
      <w:r w:rsidR="007D5E6C" w:rsidRPr="007D5E6C">
        <w:rPr>
          <w:rFonts w:ascii="Times New Roman" w:hAnsi="Times New Roman" w:cs="Times New Roman"/>
          <w:sz w:val="28"/>
          <w:szCs w:val="28"/>
        </w:rPr>
        <w:t xml:space="preserve"> все показатели имеют динамику (изменяются более 1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5E6C" w:rsidRPr="007D5E6C">
        <w:rPr>
          <w:rFonts w:ascii="Times New Roman" w:hAnsi="Times New Roman" w:cs="Times New Roman"/>
          <w:sz w:val="28"/>
          <w:szCs w:val="28"/>
        </w:rPr>
        <w:t xml:space="preserve"> в 5 лет)</w:t>
      </w:r>
      <w:r w:rsidR="006D2247">
        <w:rPr>
          <w:rFonts w:ascii="Times New Roman" w:hAnsi="Times New Roman" w:cs="Times New Roman"/>
          <w:sz w:val="28"/>
          <w:szCs w:val="28"/>
        </w:rPr>
        <w:t>.</w:t>
      </w:r>
    </w:p>
    <w:p w:rsidR="00164991" w:rsidRDefault="00825890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ACA">
        <w:rPr>
          <w:rFonts w:ascii="Times New Roman" w:hAnsi="Times New Roman" w:cs="Times New Roman"/>
          <w:sz w:val="28"/>
          <w:szCs w:val="28"/>
        </w:rPr>
        <w:t xml:space="preserve">Для анализа были отобраны </w:t>
      </w:r>
      <w:r w:rsidR="008A7080" w:rsidRPr="009D4ACA">
        <w:rPr>
          <w:rFonts w:ascii="Times New Roman" w:hAnsi="Times New Roman" w:cs="Times New Roman"/>
          <w:sz w:val="28"/>
          <w:szCs w:val="28"/>
        </w:rPr>
        <w:t>129</w:t>
      </w:r>
      <w:r w:rsidR="00164991" w:rsidRPr="009D4ACA">
        <w:rPr>
          <w:rFonts w:ascii="Times New Roman" w:hAnsi="Times New Roman" w:cs="Times New Roman"/>
          <w:sz w:val="28"/>
          <w:szCs w:val="28"/>
        </w:rPr>
        <w:t xml:space="preserve"> концессионных соглашений, объем инвестиций по которым составляет более 500 </w:t>
      </w:r>
      <w:proofErr w:type="gramStart"/>
      <w:r w:rsidR="00164991" w:rsidRPr="009D4A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64991" w:rsidRPr="009D4AC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861D01" w:rsidRPr="009D4ACA">
        <w:rPr>
          <w:rFonts w:ascii="Times New Roman" w:hAnsi="Times New Roman" w:cs="Times New Roman"/>
          <w:sz w:val="28"/>
          <w:szCs w:val="28"/>
        </w:rPr>
        <w:t>, в том числе:</w:t>
      </w:r>
      <w:r w:rsidRPr="009D4ACA">
        <w:rPr>
          <w:rFonts w:ascii="Times New Roman" w:hAnsi="Times New Roman" w:cs="Times New Roman"/>
          <w:sz w:val="28"/>
          <w:szCs w:val="28"/>
        </w:rPr>
        <w:t xml:space="preserve"> 2</w:t>
      </w:r>
      <w:r w:rsidR="000D4287" w:rsidRPr="009D4ACA">
        <w:rPr>
          <w:rFonts w:ascii="Times New Roman" w:hAnsi="Times New Roman" w:cs="Times New Roman"/>
          <w:sz w:val="28"/>
          <w:szCs w:val="28"/>
        </w:rPr>
        <w:t>8</w:t>
      </w:r>
      <w:r w:rsidR="00861D01" w:rsidRPr="009D4ACA">
        <w:rPr>
          <w:rFonts w:ascii="Times New Roman" w:hAnsi="Times New Roman" w:cs="Times New Roman"/>
          <w:sz w:val="28"/>
          <w:szCs w:val="28"/>
        </w:rPr>
        <w:t> </w:t>
      </w:r>
      <w:r w:rsidR="00164991" w:rsidRPr="009D4ACA">
        <w:rPr>
          <w:rFonts w:ascii="Times New Roman" w:hAnsi="Times New Roman" w:cs="Times New Roman"/>
          <w:sz w:val="28"/>
          <w:szCs w:val="28"/>
        </w:rPr>
        <w:t xml:space="preserve">соглашений в сфере теплоснабжения, </w:t>
      </w:r>
      <w:r w:rsidR="008A7080" w:rsidRPr="009D4ACA">
        <w:rPr>
          <w:rFonts w:ascii="Times New Roman" w:hAnsi="Times New Roman" w:cs="Times New Roman"/>
          <w:sz w:val="28"/>
          <w:szCs w:val="28"/>
        </w:rPr>
        <w:t>3</w:t>
      </w:r>
      <w:r w:rsidR="00164991" w:rsidRPr="009D4ACA">
        <w:rPr>
          <w:rFonts w:ascii="Times New Roman" w:hAnsi="Times New Roman" w:cs="Times New Roman"/>
          <w:sz w:val="28"/>
          <w:szCs w:val="28"/>
        </w:rPr>
        <w:t xml:space="preserve"> соглашения в сфере водоснабжения, 5 соглашений в сфере водоотведения</w:t>
      </w:r>
      <w:r w:rsidR="00861D01" w:rsidRPr="009D4ACA">
        <w:rPr>
          <w:rFonts w:ascii="Times New Roman" w:hAnsi="Times New Roman" w:cs="Times New Roman"/>
          <w:sz w:val="28"/>
          <w:szCs w:val="28"/>
        </w:rPr>
        <w:t>, 24 соглашения в сфере обращения с ТКО, 5</w:t>
      </w:r>
      <w:r w:rsidR="000D4287" w:rsidRPr="009D4ACA">
        <w:rPr>
          <w:rFonts w:ascii="Times New Roman" w:hAnsi="Times New Roman" w:cs="Times New Roman"/>
          <w:sz w:val="28"/>
          <w:szCs w:val="28"/>
        </w:rPr>
        <w:t>8</w:t>
      </w:r>
      <w:r w:rsidR="00861D01" w:rsidRPr="009D4ACA">
        <w:rPr>
          <w:rFonts w:ascii="Times New Roman" w:hAnsi="Times New Roman" w:cs="Times New Roman"/>
          <w:sz w:val="28"/>
          <w:szCs w:val="28"/>
        </w:rPr>
        <w:t xml:space="preserve"> соглашений, заключенных в отношении объектов из разных сфер одновременно (теплосн</w:t>
      </w:r>
      <w:r w:rsidR="000D4287" w:rsidRPr="009D4ACA">
        <w:rPr>
          <w:rFonts w:ascii="Times New Roman" w:hAnsi="Times New Roman" w:cs="Times New Roman"/>
          <w:sz w:val="28"/>
          <w:szCs w:val="28"/>
        </w:rPr>
        <w:t>а</w:t>
      </w:r>
      <w:r w:rsidR="00861D01" w:rsidRPr="009D4ACA">
        <w:rPr>
          <w:rFonts w:ascii="Times New Roman" w:hAnsi="Times New Roman" w:cs="Times New Roman"/>
          <w:sz w:val="28"/>
          <w:szCs w:val="28"/>
        </w:rPr>
        <w:t>бжение, водоснабжение, водоотведение), и 11 соглашений, заключенных в отношении объектов электроснабжения, освещения и газораспределительных сетей</w:t>
      </w:r>
      <w:r w:rsidR="00164991" w:rsidRPr="009D4ACA">
        <w:rPr>
          <w:rFonts w:ascii="Times New Roman" w:hAnsi="Times New Roman" w:cs="Times New Roman"/>
          <w:sz w:val="28"/>
          <w:szCs w:val="28"/>
        </w:rPr>
        <w:t>. Общий объем инвестиций по д</w:t>
      </w:r>
      <w:r w:rsidR="006B7796" w:rsidRPr="009D4ACA">
        <w:rPr>
          <w:rFonts w:ascii="Times New Roman" w:hAnsi="Times New Roman" w:cs="Times New Roman"/>
          <w:sz w:val="28"/>
          <w:szCs w:val="28"/>
        </w:rPr>
        <w:t xml:space="preserve">анным соглашениям составляет </w:t>
      </w:r>
      <w:r w:rsidR="000D774B" w:rsidRPr="009D4ACA">
        <w:rPr>
          <w:rFonts w:ascii="Times New Roman" w:hAnsi="Times New Roman" w:cs="Times New Roman"/>
          <w:sz w:val="28"/>
          <w:szCs w:val="28"/>
        </w:rPr>
        <w:t>465</w:t>
      </w:r>
      <w:r w:rsidR="00164991" w:rsidRPr="009D4ACA">
        <w:rPr>
          <w:rFonts w:ascii="Times New Roman" w:hAnsi="Times New Roman" w:cs="Times New Roman"/>
          <w:sz w:val="28"/>
          <w:szCs w:val="28"/>
        </w:rPr>
        <w:t>,</w:t>
      </w:r>
      <w:r w:rsidR="000D774B" w:rsidRPr="009D4ACA">
        <w:rPr>
          <w:rFonts w:ascii="Times New Roman" w:hAnsi="Times New Roman" w:cs="Times New Roman"/>
          <w:sz w:val="28"/>
          <w:szCs w:val="28"/>
        </w:rPr>
        <w:t>9</w:t>
      </w:r>
      <w:r w:rsidR="00164991" w:rsidRPr="009D4A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4991" w:rsidRPr="009D4ACA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="00164991" w:rsidRPr="009D4ACA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31700" w:rsidRPr="00031700" w:rsidRDefault="00164991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ана</w:t>
      </w:r>
      <w:r w:rsidR="006B7796">
        <w:rPr>
          <w:rFonts w:ascii="Times New Roman" w:hAnsi="Times New Roman" w:cs="Times New Roman"/>
          <w:sz w:val="28"/>
          <w:szCs w:val="28"/>
        </w:rPr>
        <w:t xml:space="preserve">лиза из выборки было исключено </w:t>
      </w:r>
      <w:r w:rsidR="00BB45B7">
        <w:rPr>
          <w:rFonts w:ascii="Times New Roman" w:hAnsi="Times New Roman" w:cs="Times New Roman"/>
          <w:sz w:val="28"/>
          <w:szCs w:val="28"/>
        </w:rPr>
        <w:t>1</w:t>
      </w:r>
      <w:r w:rsidR="0009600E">
        <w:rPr>
          <w:rFonts w:ascii="Times New Roman" w:hAnsi="Times New Roman" w:cs="Times New Roman"/>
          <w:sz w:val="28"/>
          <w:szCs w:val="28"/>
        </w:rPr>
        <w:t>3</w:t>
      </w:r>
      <w:r w:rsidR="006269EC">
        <w:rPr>
          <w:rFonts w:ascii="Times New Roman" w:hAnsi="Times New Roman" w:cs="Times New Roman"/>
          <w:sz w:val="28"/>
          <w:szCs w:val="28"/>
        </w:rPr>
        <w:t xml:space="preserve"> соглашений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D01">
        <w:rPr>
          <w:rFonts w:ascii="Times New Roman" w:hAnsi="Times New Roman" w:cs="Times New Roman"/>
          <w:sz w:val="28"/>
          <w:szCs w:val="28"/>
        </w:rPr>
        <w:t xml:space="preserve">из-за невозможности однозначной идентификации установленных в них показателей, а также 11 соглашений </w:t>
      </w:r>
      <w:r w:rsidR="00861D01" w:rsidRPr="00861D01">
        <w:rPr>
          <w:rFonts w:ascii="Times New Roman" w:hAnsi="Times New Roman" w:cs="Times New Roman"/>
          <w:sz w:val="28"/>
          <w:szCs w:val="28"/>
        </w:rPr>
        <w:t>в отношении объектов электроснабжения, освещения и газораспределительных сетей</w:t>
      </w:r>
      <w:r w:rsidR="00861D01">
        <w:rPr>
          <w:rFonts w:ascii="Times New Roman" w:hAnsi="Times New Roman" w:cs="Times New Roman"/>
          <w:sz w:val="28"/>
          <w:szCs w:val="28"/>
        </w:rPr>
        <w:t xml:space="preserve">, в которых не предусматриваются показатели </w:t>
      </w:r>
      <w:r w:rsidR="00861D01" w:rsidRPr="00861D01">
        <w:rPr>
          <w:rFonts w:ascii="Times New Roman" w:hAnsi="Times New Roman" w:cs="Times New Roman"/>
          <w:sz w:val="28"/>
          <w:szCs w:val="28"/>
        </w:rPr>
        <w:t>надежности, качества и энергетической эффективности</w:t>
      </w:r>
      <w:r w:rsidRPr="00861D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700">
        <w:rPr>
          <w:rFonts w:ascii="Times New Roman" w:hAnsi="Times New Roman" w:cs="Times New Roman"/>
          <w:b/>
          <w:sz w:val="28"/>
          <w:szCs w:val="28"/>
        </w:rPr>
        <w:t>Анализ по ос</w:t>
      </w:r>
      <w:r w:rsidR="006B7796" w:rsidRPr="00031700">
        <w:rPr>
          <w:rFonts w:ascii="Times New Roman" w:hAnsi="Times New Roman" w:cs="Times New Roman"/>
          <w:b/>
          <w:sz w:val="28"/>
          <w:szCs w:val="28"/>
        </w:rPr>
        <w:t xml:space="preserve">тавшимся </w:t>
      </w:r>
      <w:r w:rsidR="00861D01">
        <w:rPr>
          <w:rFonts w:ascii="Times New Roman" w:hAnsi="Times New Roman" w:cs="Times New Roman"/>
          <w:b/>
          <w:sz w:val="28"/>
          <w:szCs w:val="28"/>
        </w:rPr>
        <w:t>1</w:t>
      </w:r>
      <w:r w:rsidR="00BB45B7">
        <w:rPr>
          <w:rFonts w:ascii="Times New Roman" w:hAnsi="Times New Roman" w:cs="Times New Roman"/>
          <w:b/>
          <w:sz w:val="28"/>
          <w:szCs w:val="28"/>
        </w:rPr>
        <w:t>0</w:t>
      </w:r>
      <w:r w:rsidR="0009600E">
        <w:rPr>
          <w:rFonts w:ascii="Times New Roman" w:hAnsi="Times New Roman" w:cs="Times New Roman"/>
          <w:b/>
          <w:sz w:val="28"/>
          <w:szCs w:val="28"/>
        </w:rPr>
        <w:t>5</w:t>
      </w:r>
      <w:r w:rsidR="000D2580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861D01">
        <w:rPr>
          <w:rFonts w:ascii="Times New Roman" w:hAnsi="Times New Roman" w:cs="Times New Roman"/>
          <w:b/>
          <w:sz w:val="28"/>
          <w:szCs w:val="28"/>
        </w:rPr>
        <w:t>ям</w:t>
      </w:r>
      <w:r w:rsidRPr="00031700">
        <w:rPr>
          <w:rFonts w:ascii="Times New Roman" w:hAnsi="Times New Roman" w:cs="Times New Roman"/>
          <w:b/>
          <w:sz w:val="28"/>
          <w:szCs w:val="28"/>
        </w:rPr>
        <w:t xml:space="preserve"> показал</w:t>
      </w:r>
      <w:r w:rsidR="00932DD4" w:rsidRPr="00031700">
        <w:rPr>
          <w:rFonts w:ascii="Times New Roman" w:hAnsi="Times New Roman" w:cs="Times New Roman"/>
          <w:b/>
          <w:sz w:val="28"/>
          <w:szCs w:val="28"/>
        </w:rPr>
        <w:t>, что</w:t>
      </w:r>
      <w:r w:rsidR="00031700" w:rsidRPr="00031700">
        <w:rPr>
          <w:rFonts w:ascii="Times New Roman" w:hAnsi="Times New Roman" w:cs="Times New Roman"/>
          <w:b/>
          <w:sz w:val="28"/>
          <w:szCs w:val="28"/>
        </w:rPr>
        <w:t>:</w:t>
      </w:r>
    </w:p>
    <w:p w:rsidR="00031700" w:rsidRPr="00031700" w:rsidRDefault="00031700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50F1E">
        <w:rPr>
          <w:rFonts w:ascii="Times New Roman" w:hAnsi="Times New Roman" w:cs="Times New Roman"/>
          <w:sz w:val="28"/>
          <w:szCs w:val="28"/>
        </w:rPr>
        <w:t>26</w:t>
      </w:r>
      <w:r w:rsidRPr="000317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соглашениях (2</w:t>
      </w:r>
      <w:r w:rsidR="00D50F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D50F1E">
        <w:rPr>
          <w:rFonts w:ascii="Times New Roman" w:hAnsi="Times New Roman" w:cs="Times New Roman"/>
          <w:sz w:val="28"/>
          <w:szCs w:val="28"/>
        </w:rPr>
        <w:t>8</w:t>
      </w:r>
      <w:r w:rsidR="00044ED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%) процент соответствия количества установленных </w:t>
      </w:r>
      <w:r w:rsidRPr="00932DD4">
        <w:rPr>
          <w:rFonts w:ascii="Times New Roman" w:hAnsi="Times New Roman" w:cs="Times New Roman"/>
          <w:sz w:val="28"/>
          <w:szCs w:val="28"/>
        </w:rPr>
        <w:t>показателей надежности, качества и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170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процент соответствия) составляет </w:t>
      </w:r>
      <w:r w:rsidR="00873A4F">
        <w:rPr>
          <w:rFonts w:ascii="Times New Roman" w:hAnsi="Times New Roman" w:cs="Times New Roman"/>
          <w:sz w:val="28"/>
          <w:szCs w:val="28"/>
        </w:rPr>
        <w:t>100%</w:t>
      </w:r>
      <w:r w:rsidRPr="00031700">
        <w:rPr>
          <w:rFonts w:ascii="Times New Roman" w:hAnsi="Times New Roman" w:cs="Times New Roman"/>
          <w:sz w:val="28"/>
          <w:szCs w:val="28"/>
        </w:rPr>
        <w:t>;</w:t>
      </w:r>
    </w:p>
    <w:p w:rsidR="00031700" w:rsidRDefault="00031700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50F1E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D50F1E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50F1E">
        <w:rPr>
          <w:rFonts w:ascii="Times New Roman" w:hAnsi="Times New Roman" w:cs="Times New Roman"/>
          <w:sz w:val="28"/>
          <w:szCs w:val="28"/>
        </w:rPr>
        <w:t>31,4 </w:t>
      </w:r>
      <w:r>
        <w:rPr>
          <w:rFonts w:ascii="Times New Roman" w:hAnsi="Times New Roman" w:cs="Times New Roman"/>
          <w:sz w:val="28"/>
          <w:szCs w:val="28"/>
        </w:rPr>
        <w:t xml:space="preserve">%) процент соответствия находится в диапазоне от 50 до </w:t>
      </w:r>
      <w:r w:rsidR="00873A4F">
        <w:rPr>
          <w:rFonts w:ascii="Times New Roman" w:hAnsi="Times New Roman" w:cs="Times New Roman"/>
          <w:sz w:val="28"/>
          <w:szCs w:val="28"/>
        </w:rPr>
        <w:t>100%</w:t>
      </w:r>
      <w:r w:rsidRPr="00031700">
        <w:rPr>
          <w:rFonts w:ascii="Times New Roman" w:hAnsi="Times New Roman" w:cs="Times New Roman"/>
          <w:sz w:val="28"/>
          <w:szCs w:val="28"/>
        </w:rPr>
        <w:t>;</w:t>
      </w:r>
    </w:p>
    <w:p w:rsidR="00031700" w:rsidRDefault="00031700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50F1E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соглашения (29,0</w:t>
      </w:r>
      <w:r w:rsidR="00D50F1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%) процент соо</w:t>
      </w:r>
      <w:r w:rsidR="006D2247">
        <w:rPr>
          <w:rFonts w:ascii="Times New Roman" w:hAnsi="Times New Roman" w:cs="Times New Roman"/>
          <w:sz w:val="28"/>
          <w:szCs w:val="28"/>
        </w:rPr>
        <w:t>тветствия составляет менее 50</w:t>
      </w:r>
      <w:r w:rsidR="00D50F1E">
        <w:rPr>
          <w:rFonts w:ascii="Times New Roman" w:hAnsi="Times New Roman" w:cs="Times New Roman"/>
          <w:sz w:val="28"/>
          <w:szCs w:val="28"/>
        </w:rPr>
        <w:t> </w:t>
      </w:r>
      <w:r w:rsidR="006D2247">
        <w:rPr>
          <w:rFonts w:ascii="Times New Roman" w:hAnsi="Times New Roman" w:cs="Times New Roman"/>
          <w:sz w:val="28"/>
          <w:szCs w:val="28"/>
        </w:rPr>
        <w:t>%;</w:t>
      </w:r>
    </w:p>
    <w:p w:rsidR="00D50F1E" w:rsidRPr="00031700" w:rsidRDefault="00D50F1E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16 соглашениях (15,2 %) процент соответствия составляет 0 %;</w:t>
      </w:r>
    </w:p>
    <w:p w:rsidR="00031700" w:rsidRDefault="00031700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32DD4">
        <w:rPr>
          <w:rFonts w:ascii="Times New Roman" w:hAnsi="Times New Roman" w:cs="Times New Roman"/>
          <w:sz w:val="28"/>
          <w:szCs w:val="28"/>
        </w:rPr>
        <w:t>редний процент соответствия со</w:t>
      </w:r>
      <w:r>
        <w:rPr>
          <w:rFonts w:ascii="Times New Roman" w:hAnsi="Times New Roman" w:cs="Times New Roman"/>
          <w:sz w:val="28"/>
          <w:szCs w:val="28"/>
        </w:rPr>
        <w:t xml:space="preserve">ставляет </w:t>
      </w:r>
      <w:r w:rsidR="00230D1E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,</w:t>
      </w:r>
      <w:r w:rsidR="00230D1E">
        <w:rPr>
          <w:rFonts w:ascii="Times New Roman" w:hAnsi="Times New Roman" w:cs="Times New Roman"/>
          <w:sz w:val="28"/>
          <w:szCs w:val="28"/>
        </w:rPr>
        <w:t>7 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031700">
        <w:rPr>
          <w:rFonts w:ascii="Times New Roman" w:hAnsi="Times New Roman" w:cs="Times New Roman"/>
          <w:sz w:val="28"/>
          <w:szCs w:val="28"/>
        </w:rPr>
        <w:t>;</w:t>
      </w:r>
    </w:p>
    <w:p w:rsidR="00031700" w:rsidRPr="00031700" w:rsidRDefault="00031700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бальная оценка в 0 баллов присвоена </w:t>
      </w:r>
      <w:r w:rsidR="00D50F1E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 xml:space="preserve"> соглашениям (</w:t>
      </w:r>
      <w:r w:rsidR="00D50F1E">
        <w:rPr>
          <w:rFonts w:ascii="Times New Roman" w:hAnsi="Times New Roman" w:cs="Times New Roman"/>
          <w:sz w:val="28"/>
          <w:szCs w:val="28"/>
        </w:rPr>
        <w:t>56</w:t>
      </w:r>
      <w:r w:rsidRPr="00031700">
        <w:rPr>
          <w:rFonts w:ascii="Times New Roman" w:hAnsi="Times New Roman" w:cs="Times New Roman"/>
          <w:sz w:val="28"/>
          <w:szCs w:val="28"/>
        </w:rPr>
        <w:t>,</w:t>
      </w:r>
      <w:r w:rsidR="00D50F1E">
        <w:rPr>
          <w:rFonts w:ascii="Times New Roman" w:hAnsi="Times New Roman" w:cs="Times New Roman"/>
          <w:sz w:val="28"/>
          <w:szCs w:val="28"/>
        </w:rPr>
        <w:t>2</w:t>
      </w:r>
      <w:r w:rsidRPr="00031700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932DD4" w:rsidRDefault="00031700" w:rsidP="00DC13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932DD4">
        <w:rPr>
          <w:rFonts w:ascii="Times New Roman" w:hAnsi="Times New Roman" w:cs="Times New Roman"/>
          <w:sz w:val="28"/>
          <w:szCs w:val="28"/>
        </w:rPr>
        <w:t>редняя баль</w:t>
      </w:r>
      <w:r>
        <w:rPr>
          <w:rFonts w:ascii="Times New Roman" w:hAnsi="Times New Roman" w:cs="Times New Roman"/>
          <w:sz w:val="28"/>
          <w:szCs w:val="28"/>
        </w:rPr>
        <w:t>ная оценка составляет 0,</w:t>
      </w:r>
      <w:r w:rsidR="00D50F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балла.</w:t>
      </w:r>
    </w:p>
    <w:p w:rsidR="00A55B96" w:rsidRPr="00A55B96" w:rsidRDefault="00A55B96" w:rsidP="00A55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55B96">
        <w:rPr>
          <w:rFonts w:ascii="Times New Roman" w:hAnsi="Times New Roman" w:cs="Times New Roman"/>
          <w:b/>
          <w:sz w:val="24"/>
          <w:szCs w:val="28"/>
        </w:rPr>
        <w:t xml:space="preserve">Диаграмма. Распределение КС по доле </w:t>
      </w:r>
      <w:r>
        <w:rPr>
          <w:rFonts w:ascii="Times New Roman" w:hAnsi="Times New Roman" w:cs="Times New Roman"/>
          <w:b/>
          <w:sz w:val="24"/>
          <w:szCs w:val="28"/>
        </w:rPr>
        <w:t>соответствия показателей требуемому количеству</w:t>
      </w:r>
      <w:r w:rsidRPr="00A55B96">
        <w:rPr>
          <w:rFonts w:ascii="Times New Roman" w:hAnsi="Times New Roman" w:cs="Times New Roman"/>
          <w:b/>
          <w:sz w:val="24"/>
          <w:szCs w:val="28"/>
        </w:rPr>
        <w:t xml:space="preserve"> показателей надежности, качества и энергетической эффективности</w:t>
      </w:r>
    </w:p>
    <w:p w:rsidR="00044EDA" w:rsidRPr="00031700" w:rsidRDefault="00A55B96" w:rsidP="00044E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2019908</wp:posOffset>
                </wp:positionH>
                <wp:positionV relativeFrom="paragraph">
                  <wp:posOffset>830580</wp:posOffset>
                </wp:positionV>
                <wp:extent cx="914400" cy="294198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5B96" w:rsidRPr="00A55B96" w:rsidRDefault="00A55B9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A55B96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105 КС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59.05pt;margin-top:65.4pt;width:1in;height:23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" filled="f" stroked="f" strokeweight=".5pt">
                <v:textbox>
                  <w:txbxContent>
                    <w:p w:rsidR="00A55B96" w:rsidRPr="00A55B96" w:rsidRDefault="00A55B96">
                      <w:pPr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A55B96">
                        <w:rPr>
                          <w:rFonts w:ascii="Arial" w:hAnsi="Arial" w:cs="Arial"/>
                          <w:b/>
                          <w:sz w:val="20"/>
                        </w:rPr>
                        <w:t>105 КС</w:t>
                      </w:r>
                    </w:p>
                  </w:txbxContent>
                </v:textbox>
              </v:shape>
            </w:pict>
          </mc:Fallback>
        </mc:AlternateContent>
      </w:r>
      <w:r w:rsidR="00044ED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97053" cy="189241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2814" w:rsidRDefault="006D2247" w:rsidP="00C459C5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Информация о показателях и соглашениях, по которым проводился анализ,</w:t>
      </w:r>
      <w:r w:rsidR="00164991">
        <w:rPr>
          <w:rFonts w:ascii="Times New Roman" w:hAnsi="Times New Roman" w:cs="Times New Roman"/>
          <w:sz w:val="28"/>
          <w:szCs w:val="28"/>
        </w:rPr>
        <w:t xml:space="preserve"> </w:t>
      </w:r>
      <w:r w:rsidR="007D5E6C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5E6C">
        <w:rPr>
          <w:rFonts w:ascii="Times New Roman" w:hAnsi="Times New Roman" w:cs="Times New Roman"/>
          <w:sz w:val="28"/>
          <w:szCs w:val="28"/>
        </w:rPr>
        <w:t xml:space="preserve"> в таблице ниже</w:t>
      </w:r>
      <w:r w:rsidR="00682814">
        <w:rPr>
          <w:rFonts w:ascii="Times New Roman" w:hAnsi="Times New Roman" w:cs="Times New Roman"/>
          <w:sz w:val="28"/>
          <w:szCs w:val="28"/>
        </w:rPr>
        <w:t>.</w:t>
      </w:r>
      <w:r w:rsidR="00682814">
        <w:rPr>
          <w:rFonts w:ascii="Times New Roman" w:hAnsi="Times New Roman" w:cs="Times New Roman"/>
        </w:rPr>
        <w:br w:type="page"/>
      </w:r>
    </w:p>
    <w:p w:rsidR="00682814" w:rsidRDefault="00682814" w:rsidP="007D5E6C">
      <w:pPr>
        <w:ind w:firstLine="708"/>
        <w:jc w:val="right"/>
        <w:rPr>
          <w:rFonts w:ascii="Times New Roman" w:hAnsi="Times New Roman" w:cs="Times New Roman"/>
          <w:sz w:val="24"/>
          <w:szCs w:val="24"/>
        </w:rPr>
        <w:sectPr w:rsidR="00682814" w:rsidSect="00DC13F5">
          <w:headerReference w:type="default" r:id="rId9"/>
          <w:pgSz w:w="11906" w:h="16838"/>
          <w:pgMar w:top="709" w:right="850" w:bottom="1134" w:left="1701" w:header="708" w:footer="708" w:gutter="0"/>
          <w:cols w:space="708"/>
          <w:titlePg/>
          <w:docGrid w:linePitch="360"/>
        </w:sectPr>
      </w:pPr>
    </w:p>
    <w:p w:rsidR="007D5E6C" w:rsidRPr="00682814" w:rsidRDefault="007D5E6C" w:rsidP="007D5E6C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82814">
        <w:rPr>
          <w:rFonts w:ascii="Times New Roman" w:hAnsi="Times New Roman" w:cs="Times New Roman"/>
          <w:sz w:val="24"/>
          <w:szCs w:val="24"/>
        </w:rPr>
        <w:lastRenderedPageBreak/>
        <w:t>Таблица 1</w:t>
      </w:r>
    </w:p>
    <w:p w:rsidR="00682814" w:rsidRPr="00682814" w:rsidRDefault="00682814" w:rsidP="0068281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14">
        <w:rPr>
          <w:rFonts w:ascii="Times New Roman" w:hAnsi="Times New Roman" w:cs="Times New Roman"/>
          <w:b/>
          <w:sz w:val="24"/>
          <w:szCs w:val="24"/>
        </w:rPr>
        <w:t xml:space="preserve">Плановые показатели надежности, качества и энергетической эффективности, зафиксированные </w:t>
      </w:r>
      <w:r w:rsidR="00742363">
        <w:rPr>
          <w:rFonts w:ascii="Times New Roman" w:hAnsi="Times New Roman" w:cs="Times New Roman"/>
          <w:b/>
          <w:sz w:val="24"/>
          <w:szCs w:val="24"/>
        </w:rPr>
        <w:br/>
      </w:r>
      <w:r w:rsidR="006269E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016F7">
        <w:rPr>
          <w:rFonts w:ascii="Times New Roman" w:hAnsi="Times New Roman" w:cs="Times New Roman"/>
          <w:b/>
          <w:sz w:val="24"/>
          <w:szCs w:val="24"/>
        </w:rPr>
        <w:t>129</w:t>
      </w:r>
      <w:r w:rsidRPr="00682814">
        <w:rPr>
          <w:rFonts w:ascii="Times New Roman" w:hAnsi="Times New Roman" w:cs="Times New Roman"/>
          <w:b/>
          <w:sz w:val="24"/>
          <w:szCs w:val="24"/>
        </w:rPr>
        <w:t xml:space="preserve"> КС с объемом инвестиций свыше 500 </w:t>
      </w:r>
      <w:proofErr w:type="gramStart"/>
      <w:r w:rsidRPr="00682814">
        <w:rPr>
          <w:rFonts w:ascii="Times New Roman" w:hAnsi="Times New Roman" w:cs="Times New Roman"/>
          <w:b/>
          <w:sz w:val="24"/>
          <w:szCs w:val="24"/>
        </w:rPr>
        <w:t>млн</w:t>
      </w:r>
      <w:proofErr w:type="gramEnd"/>
      <w:r w:rsidRPr="00682814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546"/>
        <w:gridCol w:w="7234"/>
        <w:gridCol w:w="766"/>
        <w:gridCol w:w="2257"/>
        <w:gridCol w:w="2680"/>
        <w:gridCol w:w="2535"/>
      </w:tblGrid>
      <w:tr w:rsidR="00742363" w:rsidRPr="00922063" w:rsidTr="00922063">
        <w:trPr>
          <w:cantSplit/>
          <w:trHeight w:val="147"/>
          <w:tblHeader/>
        </w:trPr>
        <w:tc>
          <w:tcPr>
            <w:tcW w:w="546" w:type="dxa"/>
            <w:shd w:val="clear" w:color="auto" w:fill="auto"/>
            <w:vAlign w:val="center"/>
          </w:tcPr>
          <w:p w:rsidR="007D5E6C" w:rsidRPr="00922063" w:rsidRDefault="007D5E6C" w:rsidP="00922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7D5E6C" w:rsidRPr="00922063" w:rsidRDefault="006A1CC7" w:rsidP="00742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>Наименование</w:t>
            </w:r>
            <w:r w:rsidR="00031700" w:rsidRPr="00922063">
              <w:rPr>
                <w:rFonts w:ascii="Times New Roman" w:hAnsi="Times New Roman" w:cs="Times New Roman"/>
                <w:b/>
              </w:rPr>
              <w:t xml:space="preserve"> соглашения </w:t>
            </w:r>
            <w:proofErr w:type="gramStart"/>
            <w:r w:rsidR="00031700" w:rsidRPr="00922063">
              <w:rPr>
                <w:rFonts w:ascii="Times New Roman" w:hAnsi="Times New Roman" w:cs="Times New Roman"/>
                <w:b/>
              </w:rPr>
              <w:t xml:space="preserve">в </w:t>
            </w:r>
            <w:r w:rsidR="00682814" w:rsidRPr="00922063">
              <w:rPr>
                <w:rFonts w:ascii="Times New Roman" w:hAnsi="Times New Roman" w:cs="Times New Roman"/>
                <w:b/>
              </w:rPr>
              <w:t>ГАС</w:t>
            </w:r>
            <w:proofErr w:type="gramEnd"/>
            <w:r w:rsidR="00682814" w:rsidRPr="00922063">
              <w:rPr>
                <w:rFonts w:ascii="Times New Roman" w:hAnsi="Times New Roman" w:cs="Times New Roman"/>
                <w:b/>
              </w:rPr>
              <w:t xml:space="preserve"> </w:t>
            </w:r>
            <w:r w:rsidR="008A7080" w:rsidRPr="00922063">
              <w:rPr>
                <w:rFonts w:ascii="Times New Roman" w:hAnsi="Times New Roman" w:cs="Times New Roman"/>
                <w:b/>
              </w:rPr>
              <w:t>«</w:t>
            </w:r>
            <w:r w:rsidR="00682814" w:rsidRPr="00922063">
              <w:rPr>
                <w:rFonts w:ascii="Times New Roman" w:hAnsi="Times New Roman" w:cs="Times New Roman"/>
                <w:b/>
              </w:rPr>
              <w:t>Управление</w:t>
            </w:r>
            <w:r w:rsidR="008A7080" w:rsidRPr="0092206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7D5E6C" w:rsidRPr="00922063" w:rsidRDefault="007D5E6C" w:rsidP="00742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  <w:lang w:val="en-US"/>
              </w:rPr>
              <w:t>ID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7D5E6C" w:rsidRPr="00922063" w:rsidRDefault="007D5E6C" w:rsidP="00742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>Объем инвестиций</w:t>
            </w:r>
            <w:r w:rsidR="00164991" w:rsidRPr="00922063"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 w:rsidR="00164991" w:rsidRPr="00922063">
              <w:rPr>
                <w:rFonts w:ascii="Times New Roman" w:hAnsi="Times New Roman" w:cs="Times New Roman"/>
                <w:b/>
              </w:rPr>
              <w:t>млн</w:t>
            </w:r>
            <w:proofErr w:type="gramEnd"/>
            <w:r w:rsidR="00A73B23" w:rsidRPr="00922063">
              <w:rPr>
                <w:rFonts w:ascii="Times New Roman" w:hAnsi="Times New Roman" w:cs="Times New Roman"/>
                <w:b/>
              </w:rPr>
              <w:t xml:space="preserve"> руб.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7D5E6C" w:rsidRPr="00922063" w:rsidRDefault="007D5E6C" w:rsidP="00742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 xml:space="preserve">Количество показателей надежности, качества </w:t>
            </w:r>
            <w:r w:rsidR="00742363" w:rsidRPr="00922063">
              <w:rPr>
                <w:rFonts w:ascii="Times New Roman" w:hAnsi="Times New Roman" w:cs="Times New Roman"/>
                <w:b/>
              </w:rPr>
              <w:br/>
            </w:r>
            <w:r w:rsidRPr="00922063">
              <w:rPr>
                <w:rFonts w:ascii="Times New Roman" w:hAnsi="Times New Roman" w:cs="Times New Roman"/>
                <w:b/>
              </w:rPr>
              <w:t>и энергетической эффективности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7D5E6C" w:rsidRPr="00922063" w:rsidRDefault="007D5E6C" w:rsidP="007423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>Динамика показателей (бальная оценка)</w:t>
            </w:r>
          </w:p>
        </w:tc>
      </w:tr>
      <w:tr w:rsidR="007D5E6C" w:rsidRPr="00922063" w:rsidTr="00922063">
        <w:trPr>
          <w:cantSplit/>
          <w:trHeight w:val="147"/>
        </w:trPr>
        <w:tc>
          <w:tcPr>
            <w:tcW w:w="16018" w:type="dxa"/>
            <w:gridSpan w:val="6"/>
            <w:shd w:val="clear" w:color="auto" w:fill="auto"/>
            <w:vAlign w:val="center"/>
          </w:tcPr>
          <w:p w:rsidR="007D5E6C" w:rsidRPr="00922063" w:rsidRDefault="007D5E6C" w:rsidP="00922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>Сфера теплоснабжения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</w:t>
            </w:r>
            <w:proofErr w:type="gramStart"/>
            <w:r w:rsidRPr="00922063">
              <w:rPr>
                <w:rFonts w:ascii="Times New Roman" w:hAnsi="Times New Roman" w:cs="Times New Roman"/>
              </w:rPr>
              <w:t>системы коммунальной инфраструктуры теплоснабжения муниципального образования города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Чебоксары – столицы Чувашской Республики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9606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9 991,9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на территории муниципального образования городского округа – города Новосибирска Новосибирской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12763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4 876,6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 (40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теплоснабжения, отдельных объектов таких систем, находящихся в муниципальной собственности Петрозаводского городского округа, от 01.01.2023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17504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4 244,6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 (40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от 29.03.2019 № 59 в отношении объектов теплоснабжения, расположенных в границах муниципального образования «Пушкинский городской округ Московской области»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4913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2 265,2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объектов теплоснабжения на территории поселка городского типа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Лучегорск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Пожарского муниципального округа Приморского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16742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1 682,1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 (60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централизованного теплоснабжения</w:t>
            </w:r>
            <w:proofErr w:type="gramStart"/>
            <w:r w:rsidRPr="00922063">
              <w:rPr>
                <w:rFonts w:ascii="Times New Roman" w:hAnsi="Times New Roman" w:cs="Times New Roman"/>
              </w:rPr>
              <w:t>.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2063">
              <w:rPr>
                <w:rFonts w:ascii="Times New Roman" w:hAnsi="Times New Roman" w:cs="Times New Roman"/>
              </w:rPr>
              <w:t>р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асположенных на территории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Няндомского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МО Архангельской области, находящихся в собственности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Няндомского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муниципального округа Архангельской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4293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1 669,2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 (80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на территории муниципального образования городского округа - города Барнаул Алтайского края от 30.06.2017 №1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6091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1 619,5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 (80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15045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1 612,5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</w:t>
            </w:r>
            <w:proofErr w:type="gramStart"/>
            <w:r w:rsidRPr="00922063">
              <w:rPr>
                <w:rFonts w:ascii="Times New Roman" w:hAnsi="Times New Roman" w:cs="Times New Roman"/>
              </w:rPr>
              <w:t>поименованы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в приложении иначе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-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№1 о заключении Концессионного Соглашения на условиях, представленных Обществом с ограниченной ответственностью «</w:t>
            </w:r>
            <w:proofErr w:type="spellStart"/>
            <w:r w:rsidRPr="00922063">
              <w:rPr>
                <w:rFonts w:ascii="Times New Roman" w:hAnsi="Times New Roman" w:cs="Times New Roman"/>
              </w:rPr>
              <w:t>Жилкомсервис</w:t>
            </w:r>
            <w:proofErr w:type="spellEnd"/>
            <w:r w:rsidRPr="009220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11537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</w:rPr>
              <w:t>1 521,1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*нечитаемый те</w:t>
            </w:r>
            <w:proofErr w:type="gramStart"/>
            <w:r w:rsidRPr="00922063">
              <w:rPr>
                <w:rFonts w:ascii="Times New Roman" w:hAnsi="Times New Roman" w:cs="Times New Roman"/>
              </w:rPr>
              <w:t>кст в пр</w:t>
            </w:r>
            <w:proofErr w:type="gramEnd"/>
            <w:r w:rsidRPr="00922063">
              <w:rPr>
                <w:rFonts w:ascii="Times New Roman" w:hAnsi="Times New Roman" w:cs="Times New Roman"/>
              </w:rPr>
              <w:t>иложении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Развитие систем теплоснабжения Северного, Южного и Западного районов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г.о</w:t>
            </w:r>
            <w:proofErr w:type="spellEnd"/>
            <w:r w:rsidRPr="00922063">
              <w:rPr>
                <w:rFonts w:ascii="Times New Roman" w:hAnsi="Times New Roman" w:cs="Times New Roman"/>
              </w:rPr>
              <w:t>. Электросталь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1 236,1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</w:t>
            </w:r>
            <w:proofErr w:type="gramStart"/>
            <w:r w:rsidRPr="00922063">
              <w:rPr>
                <w:rFonts w:ascii="Times New Roman" w:hAnsi="Times New Roman" w:cs="Times New Roman"/>
              </w:rPr>
              <w:t>поименованы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в приложении иначе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-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муниципального имущества жизнеобеспечивающих систем муниципального образования «</w:t>
            </w:r>
            <w:proofErr w:type="spellStart"/>
            <w:r w:rsidRPr="00922063">
              <w:rPr>
                <w:rFonts w:ascii="Times New Roman" w:hAnsi="Times New Roman" w:cs="Times New Roman"/>
              </w:rPr>
              <w:t>Асиновское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городское поселение» от 28.08.2020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8283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1 076,3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 (40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12275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1 101,9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 xml:space="preserve">КС в отношении объектов теплоснабжения, расположенных на территории </w:t>
            </w:r>
            <w:proofErr w:type="spellStart"/>
            <w:r w:rsidRPr="00922063">
              <w:rPr>
                <w:rFonts w:ascii="Times New Roman" w:hAnsi="Times New Roman" w:cs="Times New Roman"/>
                <w:color w:val="000000"/>
              </w:rPr>
              <w:t>Шахматовского</w:t>
            </w:r>
            <w:proofErr w:type="spellEnd"/>
            <w:r w:rsidRPr="00922063">
              <w:rPr>
                <w:rFonts w:ascii="Times New Roman" w:hAnsi="Times New Roman" w:cs="Times New Roman"/>
                <w:color w:val="000000"/>
              </w:rPr>
              <w:t xml:space="preserve">  сельского поселения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18235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1 032,0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</w:t>
            </w:r>
            <w:proofErr w:type="gramStart"/>
            <w:r w:rsidRPr="00922063">
              <w:rPr>
                <w:rFonts w:ascii="Times New Roman" w:hAnsi="Times New Roman" w:cs="Times New Roman"/>
              </w:rPr>
              <w:t>поименованы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в приложении иначе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-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 xml:space="preserve">КС в отношении объектов теплоснабжения </w:t>
            </w:r>
            <w:proofErr w:type="spellStart"/>
            <w:r w:rsidRPr="00922063">
              <w:rPr>
                <w:rFonts w:ascii="Times New Roman" w:hAnsi="Times New Roman" w:cs="Times New Roman"/>
                <w:color w:val="000000"/>
              </w:rPr>
              <w:t>Анивского</w:t>
            </w:r>
            <w:proofErr w:type="spellEnd"/>
            <w:r w:rsidRPr="00922063">
              <w:rPr>
                <w:rFonts w:ascii="Times New Roman" w:hAnsi="Times New Roman" w:cs="Times New Roman"/>
                <w:color w:val="000000"/>
              </w:rPr>
              <w:t xml:space="preserve"> городского округа № 1/23 от 31.08.2023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17843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877,6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 (60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КС от 21.11.2018 № 384 в отношении объектов теплоснабжения, расположенных в границах МО «ГО Серпухов»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7932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864,8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КС в отношении системы теплоснабжения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3933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823,5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 (80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Система теплоснабжения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3173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818,8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 (80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 xml:space="preserve">КС в отношении объектов теплоснабжения, находящихся в собственности городского округа «город </w:t>
            </w:r>
            <w:proofErr w:type="spellStart"/>
            <w:r w:rsidRPr="00922063">
              <w:rPr>
                <w:rFonts w:ascii="Times New Roman" w:hAnsi="Times New Roman" w:cs="Times New Roman"/>
                <w:color w:val="000000"/>
              </w:rPr>
              <w:t>Кизилюрт</w:t>
            </w:r>
            <w:proofErr w:type="spellEnd"/>
            <w:r w:rsidRPr="00922063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16680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685,2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 (80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</w:t>
            </w:r>
            <w:proofErr w:type="gramStart"/>
            <w:r w:rsidRPr="00922063">
              <w:rPr>
                <w:rFonts w:ascii="Times New Roman" w:hAnsi="Times New Roman" w:cs="Times New Roman"/>
              </w:rPr>
              <w:t>объектов системы теплоснабжения центральной части города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Троицка, находящихся в муниципальной собственности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2222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631,0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на территории города Новосибирска Новосибирской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17982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 (80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теплоснабжения, расположенных на территории муниципального образования «Поселок Витим» Ленского района Республики Саха (Якутия)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11869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618,0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 (60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Тепловые сети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6740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552,5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*приложение отсутствует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от 23.12.2019 в отношении объектов теплоснабжения на территории города Барнаула Алтайского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6090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536,7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Система по производству, передаче и распределению тепловой энергии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2856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518,0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Передача в концессию муниципальных объектов централизованного теплоснабжения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5811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3 042,0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</w:tc>
      </w:tr>
      <w:tr w:rsidR="00AF1E05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AF1E05" w:rsidRPr="00922063" w:rsidRDefault="000D4287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AF1E05" w:rsidRPr="00922063" w:rsidRDefault="00A46B56" w:rsidP="00AF1E05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AF1E05" w:rsidRPr="00922063">
              <w:rPr>
                <w:rFonts w:ascii="Times New Roman" w:hAnsi="Times New Roman" w:cs="Times New Roman"/>
              </w:rPr>
              <w:t>в отношении системы коммунальной инфраструктуры (объекты теплоснабжения и отдельные объекты таких систем), находящейся в собственности муниципального образования город Муравленко в Ямало-Ненецком автономном округе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F1E05" w:rsidRPr="00922063" w:rsidRDefault="00AF1E05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9913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AF1E05" w:rsidRPr="00922063" w:rsidRDefault="00AF1E05" w:rsidP="00AF1E05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688,2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AF1E05" w:rsidRPr="00922063" w:rsidRDefault="00AF1E05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 (60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F1E05" w:rsidRPr="00922063" w:rsidRDefault="00AF1E05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AF1E05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AF1E05" w:rsidRPr="00922063" w:rsidRDefault="000D4287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AF1E05" w:rsidRPr="00922063" w:rsidRDefault="00A46B56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1A27FF" w:rsidRPr="00922063">
              <w:rPr>
                <w:rFonts w:ascii="Times New Roman" w:hAnsi="Times New Roman" w:cs="Times New Roman"/>
              </w:rPr>
              <w:t>в отношении объектов теплоснабжения Чайковского городского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F1E05" w:rsidRPr="00922063" w:rsidRDefault="001A27FF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13388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AF1E05" w:rsidRPr="00922063" w:rsidRDefault="001A27FF" w:rsidP="001A27FF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1 146,0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AF1E05" w:rsidRPr="00922063" w:rsidRDefault="001B719A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</w:t>
            </w:r>
            <w:r w:rsidR="00873A4F" w:rsidRPr="00922063">
              <w:rPr>
                <w:rFonts w:ascii="Times New Roman" w:hAnsi="Times New Roman" w:cs="Times New Roman"/>
              </w:rPr>
              <w:t>100%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F1E05" w:rsidRPr="00922063" w:rsidRDefault="001B719A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BC7E71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BC7E71" w:rsidRPr="00922063" w:rsidRDefault="000D4287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BC7E71" w:rsidRPr="00922063" w:rsidRDefault="00BC7E71" w:rsidP="00BC7E7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Реконструкция системы теплоснабжения пос. Чегдомын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C7E71" w:rsidRPr="00922063" w:rsidRDefault="00BC7E71" w:rsidP="00BC7E7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BC7E71" w:rsidRPr="00922063" w:rsidRDefault="00BC7E71" w:rsidP="00BC7E7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539,2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BC7E71" w:rsidRPr="00922063" w:rsidRDefault="00BC7E71" w:rsidP="00BC7E7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 (</w:t>
            </w:r>
            <w:r w:rsidR="00873A4F" w:rsidRPr="00922063">
              <w:rPr>
                <w:rFonts w:ascii="Times New Roman" w:hAnsi="Times New Roman" w:cs="Times New Roman"/>
              </w:rPr>
              <w:t>100%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C7E71" w:rsidRPr="00922063" w:rsidRDefault="00BC7E71" w:rsidP="00BC7E7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10460B" w:rsidRPr="00922063" w:rsidTr="00922063">
        <w:trPr>
          <w:cantSplit/>
          <w:trHeight w:val="147"/>
        </w:trPr>
        <w:tc>
          <w:tcPr>
            <w:tcW w:w="16018" w:type="dxa"/>
            <w:gridSpan w:val="6"/>
            <w:shd w:val="clear" w:color="auto" w:fill="auto"/>
            <w:vAlign w:val="center"/>
          </w:tcPr>
          <w:p w:rsidR="0010460B" w:rsidRPr="00922063" w:rsidRDefault="0010460B" w:rsidP="00922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>Сфера водоснабжения</w:t>
            </w:r>
          </w:p>
        </w:tc>
      </w:tr>
      <w:tr w:rsidR="007423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10460B" w:rsidRPr="00922063" w:rsidRDefault="00825890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10460B" w:rsidRPr="00922063" w:rsidRDefault="00A46B56" w:rsidP="00A46B56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</w:t>
            </w:r>
            <w:r w:rsidR="00A73B23" w:rsidRPr="00922063">
              <w:rPr>
                <w:rFonts w:ascii="Times New Roman" w:hAnsi="Times New Roman" w:cs="Times New Roman"/>
              </w:rPr>
              <w:t xml:space="preserve"> финансировании, проектировании, строительстве и эксплуатации объектов холодного водоснабжения г. Тулы №ДС/144 от 26.10.2023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10460B" w:rsidRPr="00922063" w:rsidRDefault="00A73B23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15835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0460B" w:rsidRPr="00922063" w:rsidRDefault="00164991" w:rsidP="0016499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1 324,0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10460B" w:rsidRPr="00922063" w:rsidRDefault="008E51EB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  <w:r w:rsidR="006B7796" w:rsidRPr="00922063">
              <w:rPr>
                <w:rFonts w:ascii="Times New Roman" w:hAnsi="Times New Roman" w:cs="Times New Roman"/>
              </w:rPr>
              <w:t xml:space="preserve"> (33,3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="006B7796"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0460B" w:rsidRPr="00922063" w:rsidRDefault="008E51EB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7423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10460B" w:rsidRPr="00922063" w:rsidRDefault="00825890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10460B" w:rsidRPr="00922063" w:rsidRDefault="00A46B56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515562" w:rsidRPr="00922063">
              <w:rPr>
                <w:rFonts w:ascii="Times New Roman" w:hAnsi="Times New Roman" w:cs="Times New Roman"/>
              </w:rPr>
              <w:t>в отношении объектов водоснабжения муниципального района Красноармейский Самарской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10460B" w:rsidRPr="00922063" w:rsidRDefault="00515562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12819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10460B" w:rsidRPr="00922063" w:rsidRDefault="00164991" w:rsidP="0016499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1 117,1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10460B" w:rsidRPr="00922063" w:rsidRDefault="00515562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</w:t>
            </w:r>
            <w:r w:rsidR="006B7796" w:rsidRPr="00922063">
              <w:rPr>
                <w:rFonts w:ascii="Times New Roman" w:hAnsi="Times New Roman" w:cs="Times New Roman"/>
              </w:rPr>
              <w:t xml:space="preserve"> (50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="006B7796"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10460B" w:rsidRPr="00922063" w:rsidRDefault="00515562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B16CD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B16CD0" w:rsidRPr="00922063" w:rsidRDefault="00B16CD0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B16CD0" w:rsidRPr="00922063" w:rsidRDefault="00A46B56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B16CD0" w:rsidRPr="00922063">
              <w:rPr>
                <w:rFonts w:ascii="Times New Roman" w:hAnsi="Times New Roman" w:cs="Times New Roman"/>
              </w:rPr>
              <w:t>в отношении систем коммунальной инфраструктуры и иных объектов в п.</w:t>
            </w:r>
            <w:r w:rsidRPr="00922063">
              <w:rPr>
                <w:rFonts w:ascii="Times New Roman" w:hAnsi="Times New Roman" w:cs="Times New Roman"/>
              </w:rPr>
              <w:t> </w:t>
            </w:r>
            <w:proofErr w:type="spellStart"/>
            <w:r w:rsidR="00B16CD0" w:rsidRPr="00922063">
              <w:rPr>
                <w:rFonts w:ascii="Times New Roman" w:hAnsi="Times New Roman" w:cs="Times New Roman"/>
              </w:rPr>
              <w:t>Кацбахский</w:t>
            </w:r>
            <w:proofErr w:type="spellEnd"/>
            <w:r w:rsidR="00B16CD0" w:rsidRPr="00922063">
              <w:rPr>
                <w:rFonts w:ascii="Times New Roman" w:hAnsi="Times New Roman" w:cs="Times New Roman"/>
              </w:rPr>
              <w:t xml:space="preserve">  Кизильского муниципального района Челябинской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B16CD0" w:rsidRPr="00922063" w:rsidRDefault="00B16CD0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12660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B16CD0" w:rsidRPr="00922063" w:rsidRDefault="00B16CD0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900,1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B16CD0" w:rsidRPr="00922063" w:rsidRDefault="00B16CD0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 (66,7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B16CD0" w:rsidRPr="00922063" w:rsidRDefault="00B16CD0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515562" w:rsidRPr="00922063" w:rsidTr="00922063">
        <w:trPr>
          <w:cantSplit/>
          <w:trHeight w:val="147"/>
        </w:trPr>
        <w:tc>
          <w:tcPr>
            <w:tcW w:w="16018" w:type="dxa"/>
            <w:gridSpan w:val="6"/>
            <w:shd w:val="clear" w:color="auto" w:fill="auto"/>
            <w:vAlign w:val="center"/>
          </w:tcPr>
          <w:p w:rsidR="00515562" w:rsidRPr="00922063" w:rsidRDefault="00515562" w:rsidP="00922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>Сфера водоотведения</w:t>
            </w:r>
          </w:p>
        </w:tc>
      </w:tr>
      <w:tr w:rsidR="007423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515562" w:rsidRPr="00922063" w:rsidRDefault="00825890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515562" w:rsidRPr="00922063" w:rsidRDefault="00A46B56" w:rsidP="0003170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3B2F74" w:rsidRPr="00922063">
              <w:rPr>
                <w:rFonts w:ascii="Times New Roman" w:hAnsi="Times New Roman" w:cs="Times New Roman"/>
              </w:rPr>
              <w:t xml:space="preserve">в отношении создания и последующей эксплуатации отдельных объектов централизованной системы водоотведения </w:t>
            </w:r>
            <w:r w:rsidR="00031700" w:rsidRPr="00922063">
              <w:rPr>
                <w:rFonts w:ascii="Times New Roman" w:hAnsi="Times New Roman" w:cs="Times New Roman"/>
              </w:rPr>
              <w:t>МО</w:t>
            </w:r>
            <w:r w:rsidR="003B2F74" w:rsidRPr="00922063">
              <w:rPr>
                <w:rFonts w:ascii="Times New Roman" w:hAnsi="Times New Roman" w:cs="Times New Roman"/>
              </w:rPr>
              <w:t xml:space="preserve"> </w:t>
            </w:r>
            <w:r w:rsidR="008A7080" w:rsidRPr="00922063">
              <w:rPr>
                <w:rFonts w:ascii="Times New Roman" w:hAnsi="Times New Roman" w:cs="Times New Roman"/>
              </w:rPr>
              <w:t>«</w:t>
            </w:r>
            <w:proofErr w:type="spellStart"/>
            <w:r w:rsidR="003B2F74" w:rsidRPr="00922063">
              <w:rPr>
                <w:rFonts w:ascii="Times New Roman" w:hAnsi="Times New Roman" w:cs="Times New Roman"/>
              </w:rPr>
              <w:t>Анивский</w:t>
            </w:r>
            <w:proofErr w:type="spellEnd"/>
            <w:r w:rsidR="003B2F74" w:rsidRPr="00922063">
              <w:rPr>
                <w:rFonts w:ascii="Times New Roman" w:hAnsi="Times New Roman" w:cs="Times New Roman"/>
              </w:rPr>
              <w:t xml:space="preserve"> </w:t>
            </w:r>
            <w:r w:rsidR="00031700" w:rsidRPr="00922063">
              <w:rPr>
                <w:rFonts w:ascii="Times New Roman" w:hAnsi="Times New Roman" w:cs="Times New Roman"/>
              </w:rPr>
              <w:t>ГО</w:t>
            </w:r>
            <w:r w:rsidR="008A7080" w:rsidRPr="00922063">
              <w:rPr>
                <w:rFonts w:ascii="Times New Roman" w:hAnsi="Times New Roman" w:cs="Times New Roman"/>
              </w:rPr>
              <w:t>»</w:t>
            </w:r>
            <w:r w:rsidR="003B2F74" w:rsidRPr="00922063">
              <w:rPr>
                <w:rFonts w:ascii="Times New Roman" w:hAnsi="Times New Roman" w:cs="Times New Roman"/>
              </w:rPr>
              <w:t xml:space="preserve"> № 3.45-4/2023-КС от 26.12.2023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15562" w:rsidRPr="00922063" w:rsidRDefault="003B2F7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17844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515562" w:rsidRPr="00922063" w:rsidRDefault="00164991" w:rsidP="0016499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8 000,3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515562" w:rsidRPr="00922063" w:rsidRDefault="003B2F7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</w:t>
            </w:r>
            <w:r w:rsidR="006B7796" w:rsidRPr="00922063">
              <w:rPr>
                <w:rFonts w:ascii="Times New Roman" w:hAnsi="Times New Roman" w:cs="Times New Roman"/>
              </w:rPr>
              <w:t xml:space="preserve"> (83,3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="006B7796"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15562" w:rsidRPr="00922063" w:rsidRDefault="003B2F7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7423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515562" w:rsidRPr="00922063" w:rsidRDefault="00825890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515562" w:rsidRPr="00922063" w:rsidRDefault="00A46B56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3B2F74" w:rsidRPr="00922063">
              <w:rPr>
                <w:rFonts w:ascii="Times New Roman" w:hAnsi="Times New Roman" w:cs="Times New Roman"/>
              </w:rPr>
              <w:t xml:space="preserve">в отношении создания, реконструкции и эксплуатации отдельных объектов централизованной системы водоотведения города Липецка (Реконструкция МУП </w:t>
            </w:r>
            <w:proofErr w:type="spellStart"/>
            <w:r w:rsidR="003B2F74" w:rsidRPr="00922063">
              <w:rPr>
                <w:rFonts w:ascii="Times New Roman" w:hAnsi="Times New Roman" w:cs="Times New Roman"/>
              </w:rPr>
              <w:t>ЛиСА</w:t>
            </w:r>
            <w:proofErr w:type="spellEnd"/>
            <w:r w:rsidR="003B2F74"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515562" w:rsidRPr="00922063" w:rsidRDefault="003B2F7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15074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515562" w:rsidRPr="00922063" w:rsidRDefault="00164991" w:rsidP="0016499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6 629,0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515562" w:rsidRPr="00922063" w:rsidRDefault="003B2F7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</w:t>
            </w:r>
            <w:r w:rsidR="006B7796" w:rsidRPr="00922063">
              <w:rPr>
                <w:rFonts w:ascii="Times New Roman" w:hAnsi="Times New Roman" w:cs="Times New Roman"/>
              </w:rPr>
              <w:t xml:space="preserve"> (50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="006B7796"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515562" w:rsidRPr="00922063" w:rsidRDefault="003B2F7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7423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3B2F74" w:rsidRPr="00922063" w:rsidRDefault="003B2F74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</w:t>
            </w:r>
            <w:r w:rsidR="00825890" w:rsidRPr="009220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3B2F74" w:rsidRPr="00922063" w:rsidRDefault="00A46B56" w:rsidP="009D5F1D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3B2F74" w:rsidRPr="00922063">
              <w:rPr>
                <w:rFonts w:ascii="Times New Roman" w:hAnsi="Times New Roman" w:cs="Times New Roman"/>
              </w:rPr>
              <w:t xml:space="preserve">по строительству объекта: </w:t>
            </w:r>
            <w:r w:rsidR="008A7080" w:rsidRPr="00922063">
              <w:rPr>
                <w:rFonts w:ascii="Times New Roman" w:hAnsi="Times New Roman" w:cs="Times New Roman"/>
              </w:rPr>
              <w:t>«</w:t>
            </w:r>
            <w:r w:rsidR="003B2F74" w:rsidRPr="00922063">
              <w:rPr>
                <w:rFonts w:ascii="Times New Roman" w:hAnsi="Times New Roman" w:cs="Times New Roman"/>
              </w:rPr>
              <w:t>Очистные сооружения хозяйственно-бытовых сточных вод г. Арамиль, Свердловской области</w:t>
            </w:r>
            <w:r w:rsidR="008A7080" w:rsidRPr="009220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3B2F74" w:rsidRPr="00922063" w:rsidRDefault="003B2F7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13108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3B2F74" w:rsidRPr="00922063" w:rsidRDefault="00164991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4 407,8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B2F74" w:rsidRPr="00922063" w:rsidRDefault="004E3AB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</w:t>
            </w:r>
            <w:r w:rsidR="006B7796" w:rsidRPr="00922063">
              <w:rPr>
                <w:rFonts w:ascii="Times New Roman" w:hAnsi="Times New Roman" w:cs="Times New Roman"/>
              </w:rPr>
              <w:t xml:space="preserve"> (83,3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="006B7796"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2F74" w:rsidRPr="00922063" w:rsidRDefault="004E3AB4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742363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3B2F74" w:rsidRPr="00922063" w:rsidRDefault="00825890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3B2F74" w:rsidRPr="00922063" w:rsidRDefault="00A46B56" w:rsidP="00A46B56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по ф</w:t>
            </w:r>
            <w:r w:rsidR="00871C20" w:rsidRPr="00922063">
              <w:rPr>
                <w:rFonts w:ascii="Times New Roman" w:hAnsi="Times New Roman" w:cs="Times New Roman"/>
              </w:rPr>
              <w:t>инансировани</w:t>
            </w:r>
            <w:r w:rsidRPr="00922063">
              <w:rPr>
                <w:rFonts w:ascii="Times New Roman" w:hAnsi="Times New Roman" w:cs="Times New Roman"/>
              </w:rPr>
              <w:t>ю</w:t>
            </w:r>
            <w:r w:rsidR="00871C20" w:rsidRPr="00922063">
              <w:rPr>
                <w:rFonts w:ascii="Times New Roman" w:hAnsi="Times New Roman" w:cs="Times New Roman"/>
              </w:rPr>
              <w:t>, проектировани</w:t>
            </w:r>
            <w:r w:rsidRPr="00922063">
              <w:rPr>
                <w:rFonts w:ascii="Times New Roman" w:hAnsi="Times New Roman" w:cs="Times New Roman"/>
              </w:rPr>
              <w:t>ю</w:t>
            </w:r>
            <w:r w:rsidR="00871C20" w:rsidRPr="00922063">
              <w:rPr>
                <w:rFonts w:ascii="Times New Roman" w:hAnsi="Times New Roman" w:cs="Times New Roman"/>
              </w:rPr>
              <w:t>, строительств</w:t>
            </w:r>
            <w:r w:rsidRPr="00922063">
              <w:rPr>
                <w:rFonts w:ascii="Times New Roman" w:hAnsi="Times New Roman" w:cs="Times New Roman"/>
              </w:rPr>
              <w:t>у</w:t>
            </w:r>
            <w:r w:rsidR="00871C20" w:rsidRPr="00922063">
              <w:rPr>
                <w:rFonts w:ascii="Times New Roman" w:hAnsi="Times New Roman" w:cs="Times New Roman"/>
              </w:rPr>
              <w:t>, содержани</w:t>
            </w:r>
            <w:r w:rsidRPr="00922063">
              <w:rPr>
                <w:rFonts w:ascii="Times New Roman" w:hAnsi="Times New Roman" w:cs="Times New Roman"/>
              </w:rPr>
              <w:t>ю</w:t>
            </w:r>
            <w:r w:rsidR="00871C20" w:rsidRPr="00922063">
              <w:rPr>
                <w:rFonts w:ascii="Times New Roman" w:hAnsi="Times New Roman" w:cs="Times New Roman"/>
              </w:rPr>
              <w:t xml:space="preserve"> и эксплуатаци</w:t>
            </w:r>
            <w:r w:rsidRPr="00922063">
              <w:rPr>
                <w:rFonts w:ascii="Times New Roman" w:hAnsi="Times New Roman" w:cs="Times New Roman"/>
              </w:rPr>
              <w:t>и</w:t>
            </w:r>
            <w:r w:rsidR="00871C20" w:rsidRPr="00922063">
              <w:rPr>
                <w:rFonts w:ascii="Times New Roman" w:hAnsi="Times New Roman" w:cs="Times New Roman"/>
              </w:rPr>
              <w:t xml:space="preserve"> объектов водоотведения, предназначенных для осуществления деятельности по обращению с осадком сточных вод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3B2F74" w:rsidRPr="00922063" w:rsidRDefault="00871C20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7573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3B2F74" w:rsidRPr="00922063" w:rsidRDefault="00164991" w:rsidP="0016499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26 980,9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3B2F74" w:rsidRPr="00922063" w:rsidRDefault="00871C20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  <w:r w:rsidR="006B7796" w:rsidRPr="00922063">
              <w:rPr>
                <w:rFonts w:ascii="Times New Roman" w:hAnsi="Times New Roman" w:cs="Times New Roman"/>
              </w:rPr>
              <w:t xml:space="preserve"> (0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="006B7796"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3B2F74" w:rsidRPr="00922063" w:rsidRDefault="00F929FF" w:rsidP="00742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2363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4E3AB4" w:rsidRPr="00922063" w:rsidRDefault="00825890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4E3AB4" w:rsidRPr="00922063" w:rsidRDefault="00A46B56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71C20" w:rsidRPr="00922063">
              <w:rPr>
                <w:rFonts w:ascii="Times New Roman" w:hAnsi="Times New Roman" w:cs="Times New Roman"/>
              </w:rPr>
              <w:t xml:space="preserve">по строительству канализационных очистных сооружений, мощностью 10000м3/сутки на территории Ленинградской области, </w:t>
            </w:r>
            <w:proofErr w:type="spellStart"/>
            <w:r w:rsidR="00871C20" w:rsidRPr="00922063">
              <w:rPr>
                <w:rFonts w:ascii="Times New Roman" w:hAnsi="Times New Roman" w:cs="Times New Roman"/>
              </w:rPr>
              <w:t>Тосненского</w:t>
            </w:r>
            <w:proofErr w:type="spellEnd"/>
            <w:r w:rsidR="00871C20" w:rsidRPr="00922063">
              <w:rPr>
                <w:rFonts w:ascii="Times New Roman" w:hAnsi="Times New Roman" w:cs="Times New Roman"/>
              </w:rPr>
              <w:t xml:space="preserve"> района, д. Федоровское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E3AB4" w:rsidRPr="00922063" w:rsidRDefault="00871C20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6593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4E3AB4" w:rsidRPr="00922063" w:rsidRDefault="00164991" w:rsidP="00164991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839,9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4E3AB4" w:rsidRPr="00922063" w:rsidRDefault="00DF2DCD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</w:t>
            </w:r>
            <w:r w:rsidR="006B7796" w:rsidRPr="00922063">
              <w:rPr>
                <w:rFonts w:ascii="Times New Roman" w:hAnsi="Times New Roman" w:cs="Times New Roman"/>
              </w:rPr>
              <w:t xml:space="preserve"> (</w:t>
            </w:r>
            <w:r w:rsidR="00873A4F" w:rsidRPr="00922063">
              <w:rPr>
                <w:rFonts w:ascii="Times New Roman" w:hAnsi="Times New Roman" w:cs="Times New Roman"/>
              </w:rPr>
              <w:t>100%</w:t>
            </w:r>
            <w:r w:rsidR="006B7796"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4E3AB4" w:rsidRPr="00922063" w:rsidRDefault="00DF2DCD" w:rsidP="007423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4A7CFF" w:rsidRPr="00922063" w:rsidTr="00922063">
        <w:trPr>
          <w:cantSplit/>
          <w:trHeight w:val="147"/>
        </w:trPr>
        <w:tc>
          <w:tcPr>
            <w:tcW w:w="16018" w:type="dxa"/>
            <w:gridSpan w:val="6"/>
            <w:shd w:val="clear" w:color="auto" w:fill="auto"/>
            <w:vAlign w:val="center"/>
          </w:tcPr>
          <w:p w:rsidR="004A7CFF" w:rsidRPr="00922063" w:rsidRDefault="004A7CFF" w:rsidP="00922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lastRenderedPageBreak/>
              <w:t>Сфера обращения с ТКО</w:t>
            </w:r>
          </w:p>
        </w:tc>
      </w:tr>
      <w:tr w:rsidR="004A7CFF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4A7CFF" w:rsidRPr="00922063" w:rsidRDefault="00A46B56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0173F7" w:rsidRPr="00922063">
              <w:rPr>
                <w:rFonts w:ascii="Times New Roman" w:hAnsi="Times New Roman" w:cs="Times New Roman"/>
              </w:rPr>
              <w:t>в отношении создания и эксплуатации объектов, на которых осуществляется сбор, обработка и захоронение твердых коммунальных отходов в Республике Карелия от 01.03.2021 г.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A7CFF" w:rsidRPr="00922063" w:rsidRDefault="000173F7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9998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4A7CFF" w:rsidRPr="00922063" w:rsidRDefault="000173F7" w:rsidP="000173F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1 452,0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4A7CFF" w:rsidRPr="00922063" w:rsidRDefault="00497B00" w:rsidP="00D07CB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обращения с ТКО на территории Левобережной технологической зоны Красноярского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12562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1 490,3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создания и эксплуатации объектов, на которых осуществляется обращение с твердыми коммунальными отходами в Челябинской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13184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2 150,0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8C483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создания и эксплуатации объектов обработки и размещения (захоронения) ТКО на территории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Дюртюлинского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района Республики Башкортостан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13547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1 714,4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создания и эксплуатации объектов обработки и размещения (захоронения) ТКО вблизи города Уфа Республики Башкортостан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13551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5 934,5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создания и эксплуатации объектов обработки и размещения (захоронения) ТКО на территории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Краснокамского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района Республики Башкортостан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13565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1 931,7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создания и эксплуатации объектов, входящих в состав «Комплекса по обработке, утилизации, захоронению ТКО в районе п.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Городечное</w:t>
            </w:r>
            <w:proofErr w:type="spellEnd"/>
            <w:r w:rsidRPr="00922063">
              <w:rPr>
                <w:rFonts w:ascii="Times New Roman" w:hAnsi="Times New Roman" w:cs="Times New Roman"/>
              </w:rPr>
              <w:t>, Приморского края»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13889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3 024,7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создания и эксплуатации объектов, на которых осуществляется обработка, обезвреживание и захоронение ТКО в Новосибирской области (</w:t>
            </w:r>
            <w:proofErr w:type="gramStart"/>
            <w:r w:rsidRPr="00922063">
              <w:rPr>
                <w:rFonts w:ascii="Times New Roman" w:hAnsi="Times New Roman" w:cs="Times New Roman"/>
              </w:rPr>
              <w:t>с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922063">
              <w:rPr>
                <w:rFonts w:ascii="Times New Roman" w:hAnsi="Times New Roman" w:cs="Times New Roman"/>
              </w:rPr>
              <w:t>Верх-Тула</w:t>
            </w:r>
            <w:proofErr w:type="gramEnd"/>
            <w:r w:rsidRPr="00922063">
              <w:rPr>
                <w:rFonts w:ascii="Times New Roman" w:hAnsi="Times New Roman" w:cs="Times New Roman"/>
              </w:rPr>
              <w:t>) комплекс по переработке отходов «Левобережный» (КПО «Левобережный»)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15072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3 243,1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создания и эксплуатации объектов, на которых осуществляется обработка, обезвреживание и захоронение ТКО в Новосибирской области (с. Раздольное) комплекс по переработке отходов «Правобережный» (КПО «Правобережный»)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15157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3 488,3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о создании и эксплуатации комплексного межмуниципального полигона ТКО для города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Нягани</w:t>
            </w:r>
            <w:proofErr w:type="spellEnd"/>
            <w:r w:rsidRPr="00922063">
              <w:rPr>
                <w:rFonts w:ascii="Times New Roman" w:hAnsi="Times New Roman" w:cs="Times New Roman"/>
              </w:rPr>
              <w:t>, поселений Октябрьского района Ханты-Мансийского автономного округа – Югры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15376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2 001,9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47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«О финансировании, создании и эксплуатации комплекса обработки, утилизации, обезвреживания и захоронения отходов в Тамбовской области»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15382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2 847,1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создания и эксплуатации межрайонного комплекса – полигона с мусоросортировочной линией в Татарском районе Новосибирской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15489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реконструкции и эксплуатации Мусоросортировочного комплекса г. Уссурийска Приморского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16330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Создание объекта по обработке, утилизации и захоронению ТКО «</w:t>
            </w:r>
            <w:proofErr w:type="spellStart"/>
            <w:r w:rsidRPr="00922063">
              <w:rPr>
                <w:rFonts w:ascii="Times New Roman" w:hAnsi="Times New Roman" w:cs="Times New Roman"/>
              </w:rPr>
              <w:t>Экотехнопарк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Липецкого района»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17659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2 910,1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создания и эксплуатации объектов, на которых осуществляется захоронение ТКО, расположенных на территории Республики Крым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17929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3 373,9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 создании многофункционального комплекса обращения с отходами на территории муниципального района Сергиевский Самарской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14981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1 371,49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создания многофункционального комплекса обращения с отходами на территории муниципального района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Большечерниговский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Самарской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13325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1 221,05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о создании многофункционального комплекса обращения с отходами на территории муниципального района </w:t>
            </w:r>
            <w:proofErr w:type="spellStart"/>
            <w:r w:rsidRPr="00922063">
              <w:rPr>
                <w:rFonts w:ascii="Times New Roman" w:hAnsi="Times New Roman" w:cs="Times New Roman"/>
              </w:rPr>
              <w:t>Хворостянский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Самарской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14982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930,96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о создании многофункционального комплекса обращения с отходами на территории муниципального района </w:t>
            </w:r>
            <w:proofErr w:type="spellStart"/>
            <w:proofErr w:type="gramStart"/>
            <w:r w:rsidRPr="00922063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922063">
              <w:rPr>
                <w:rFonts w:ascii="Times New Roman" w:hAnsi="Times New Roman" w:cs="Times New Roman"/>
              </w:rPr>
              <w:t>-Черкасский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Самарской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14979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2 218,63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реконструкции и эксплуатации объектов, на которых осуществляется обработка твердых коммунальных отходов в Хабаровском крае (г. Хабаровск)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15105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1 585,07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Комплекс обработки, утилизации и захоронения твердых коммунальных отходов мощностью 275 000 тонн в год, расположенный по адресу: Архангельская область, Холмогорский район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13335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3 439,53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58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 создании межмуниципальной системы коммунальной инфраструктуры на территории Челябинской области в отношении переработки и утилизации (захоронения) твердых коммунальных отходов на территории Магнитогорского кластера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7202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1150,0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 создании и эксплуатации системы коммунальной инфраструктуры - объектов, используемых для обработки и размещения (захоронения) твердых коммунальных отходов в Тюменской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2311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2 500,0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*сведения о показателе удельных расходов энергетических ресурсов отсутствуют</w:t>
            </w:r>
          </w:p>
        </w:tc>
      </w:tr>
      <w:tr w:rsidR="000D4287" w:rsidRPr="00922063" w:rsidTr="00922063">
        <w:trPr>
          <w:cantSplit/>
          <w:trHeight w:val="76"/>
        </w:trPr>
        <w:tc>
          <w:tcPr>
            <w:tcW w:w="546" w:type="dxa"/>
            <w:shd w:val="clear" w:color="auto" w:fill="auto"/>
            <w:vAlign w:val="center"/>
          </w:tcPr>
          <w:p w:rsidR="000D4287" w:rsidRPr="00922063" w:rsidRDefault="000D428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 проектировании, финансировании, строительстве и эксплуатации мусороперегрузочной станции с элементами сортировки мощностью 150 тыс. тонн твердых коммунальных отходов в год, участка по производству альтернативного топлива из твердых коммунальных отходов в целях обработки твердых коммунальных отходов в Республике Саха (Якутия)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9463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1265,14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0D4287" w:rsidRPr="00922063" w:rsidRDefault="000D4287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7472CC" w:rsidRPr="00922063" w:rsidTr="00922063">
        <w:trPr>
          <w:cantSplit/>
          <w:trHeight w:val="147"/>
        </w:trPr>
        <w:tc>
          <w:tcPr>
            <w:tcW w:w="16018" w:type="dxa"/>
            <w:gridSpan w:val="6"/>
            <w:shd w:val="clear" w:color="auto" w:fill="auto"/>
            <w:vAlign w:val="center"/>
          </w:tcPr>
          <w:p w:rsidR="007472CC" w:rsidRPr="00922063" w:rsidRDefault="008A7080" w:rsidP="00922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t>«</w:t>
            </w:r>
            <w:r w:rsidR="007472CC" w:rsidRPr="00922063">
              <w:rPr>
                <w:rFonts w:ascii="Times New Roman" w:hAnsi="Times New Roman" w:cs="Times New Roman"/>
                <w:b/>
              </w:rPr>
              <w:t>Комплексные</w:t>
            </w:r>
            <w:r w:rsidRPr="00922063">
              <w:rPr>
                <w:rFonts w:ascii="Times New Roman" w:hAnsi="Times New Roman" w:cs="Times New Roman"/>
                <w:b/>
              </w:rPr>
              <w:t>»</w:t>
            </w:r>
            <w:r w:rsidR="007472CC" w:rsidRPr="00922063">
              <w:rPr>
                <w:rFonts w:ascii="Times New Roman" w:hAnsi="Times New Roman" w:cs="Times New Roman"/>
                <w:b/>
              </w:rPr>
              <w:t xml:space="preserve"> концессионные соглашения, заключенные в отношении объектов из разных сфер</w:t>
            </w:r>
          </w:p>
        </w:tc>
      </w:tr>
      <w:tr w:rsidR="00A46B56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A46B56" w:rsidRPr="00922063" w:rsidRDefault="00A46B56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 в отношении создания и эксплуатации объектов теплоснабжения и централизованных систем горячего водоснабжения, расположенных на территории Сахалинской области № 3.45-2/2023-КС от 18.07.2023г.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A46B56" w:rsidRPr="00922063" w:rsidRDefault="00A46B56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  <w:lang w:val="en-US"/>
              </w:rPr>
              <w:t>17051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A46B56" w:rsidRPr="00922063" w:rsidRDefault="00A46B56" w:rsidP="000D42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14 306,7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A46B56" w:rsidRPr="00922063" w:rsidRDefault="00A46B56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2 (40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  <w:p w:rsidR="00A46B56" w:rsidRPr="00922063" w:rsidRDefault="00A46B56" w:rsidP="000D428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(0,0</w:t>
            </w:r>
            <w:r w:rsidR="008C4837" w:rsidRPr="00922063">
              <w:rPr>
                <w:rFonts w:ascii="Times New Roman" w:hAnsi="Times New Roman" w:cs="Times New Roman"/>
              </w:rPr>
              <w:t>%</w:t>
            </w:r>
            <w:r w:rsidRPr="009220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A46B56" w:rsidRPr="00922063" w:rsidRDefault="00A46B56" w:rsidP="000D42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063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A46B56" w:rsidRPr="00922063" w:rsidRDefault="00F929FF" w:rsidP="00F92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горячего водоснабжения, расположенных в границах муниципального образования городской округ Красногорск Московской области № 182 от 12.12.2023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15842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3 311,7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2 (40%)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1 (16,7%)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горячего водоснабжения, расположенных в границах муниципального образования «городской округ Большой Камень»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16434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1 525,5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(0,0%)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горячего водоснабжения, расположенных в границах муниципального образования «Городской округ Лобня  Московской области»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16517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1 271,0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3 (60%)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(0,0%)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теплоснабжения, централизованных систем горячего водоснабжения, отдельных объектов таких систем между муниципальным образованием город Нижневартовск Ханты-Мансийского автономного округа – Югры, АО «Городские электрические сети» и Ханты-Мансийским автономным округом – Югрой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3140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3 728,8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7F5050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теплоснабжение </w:t>
            </w:r>
            <w:r w:rsidR="008C4837" w:rsidRPr="00922063">
              <w:rPr>
                <w:rFonts w:ascii="Times New Roman" w:hAnsi="Times New Roman" w:cs="Times New Roman"/>
              </w:rPr>
              <w:t>5 (100%)</w:t>
            </w:r>
          </w:p>
          <w:p w:rsidR="008C4837" w:rsidRPr="00922063" w:rsidRDefault="007F5050" w:rsidP="007F505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водоснабжение </w:t>
            </w:r>
            <w:r w:rsidR="008C4837" w:rsidRPr="00922063">
              <w:rPr>
                <w:rFonts w:ascii="Times New Roman" w:hAnsi="Times New Roman" w:cs="Times New Roman"/>
              </w:rPr>
              <w:t>5 (</w:t>
            </w:r>
            <w:r>
              <w:rPr>
                <w:rFonts w:ascii="Times New Roman" w:hAnsi="Times New Roman" w:cs="Times New Roman"/>
              </w:rPr>
              <w:t>83,3</w:t>
            </w:r>
            <w:r w:rsidR="008C4837" w:rsidRPr="0092206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централизованной системы горячего водоснабжения г. Березовского Свердловской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5549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788,3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*приложение отсутствует (не загружено)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67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отдельных объектов водоснабжения, водоотведения, предназначенных для водоснабжения и </w:t>
            </w:r>
            <w:proofErr w:type="gramStart"/>
            <w:r w:rsidRPr="00922063">
              <w:rPr>
                <w:rFonts w:ascii="Times New Roman" w:hAnsi="Times New Roman" w:cs="Times New Roman"/>
              </w:rPr>
              <w:t>водоотведения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находящихся в собственности муниципального образования «Гатчинский муниципальный район»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10508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1 193,2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6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5 (83,3%)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Создание и реконструкция (модернизация) системы водоснабжения и водоотведения города Нижнего Новгорода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2906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19 012,9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2 (33,3%)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0 (0,0%)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горячего водоснабжения муниципального образования Славянский район Краснодарского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10502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586,4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2 (40%)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(0,0%)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централизованных систем горячего водоснабжения, расположенных в границах городского поселения «Рабочий поселок Ванино», находящихся в собственности Хабаровского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10755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2 583,6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(0,0%)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теплоснабжения, (горячего водоснабжения), находящихся в собственности городского округа Первоуральск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11316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3 524,7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4 (80%)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г. водоснабжение 2 (40%)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централизованных систем водоснабжения и водоотведения, отдельных объектов таких систем, находящихся в муниципальной собственности Петрозаводского городского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12157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5 349,1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4 (66,7%)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3 (50,0%)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коммунальной инфраструктуры (объекты водоснабжения и водоотведения, отдельные объекты таких систем), находящиеся в собственности муниципального образования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Надымский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район, муниципального образования город Надым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12528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687,9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3 (50,0%)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0 (0,0%)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 финансировании, реконструкции (модернизации) и эксплуатации сетей горячего водоснабжения, сетей теплоснабжения, источников горячего водоснабжения, источников теплоснабжения, являющихся собственностью Мостовского городского поселения Мостовского района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12923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532,0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от 30.12.2022 № 156-с в отношении систем и объектов водоснабжения и водоотведения Ленинского района города Барнаула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13087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973,7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6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1 (16,7%)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создания объектов теплоснабжения, горячего водоснабжения на площадке «</w:t>
            </w:r>
            <w:proofErr w:type="spellStart"/>
            <w:r w:rsidRPr="00922063">
              <w:rPr>
                <w:rFonts w:ascii="Times New Roman" w:hAnsi="Times New Roman" w:cs="Times New Roman"/>
              </w:rPr>
              <w:t>Уюн</w:t>
            </w:r>
            <w:proofErr w:type="spellEnd"/>
            <w:r w:rsidRPr="00922063">
              <w:rPr>
                <w:rFonts w:ascii="Times New Roman" w:hAnsi="Times New Roman" w:cs="Times New Roman"/>
              </w:rPr>
              <w:t>» муниципального образования «городской округ «Город Южно-Сахалинск»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13327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1 917,8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3 (50%)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от 30.12.2022 в отношении систем и объектов водоснабжения и водоотведения города Барнаула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13328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36 192,8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6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4 (66,7%)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78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централизованных систем холодного водоснабжения и водоотведения муниципального образования городской округ Щёлково Московской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13549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1 698,9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5 (83,3%)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2 (33,3%)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теплоснабжения, водоснабжения и водоотведения, расположенных в границах муниципального образования «Город Обнинск»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14114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3 503,5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5 (83,3%)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5 (83,3%)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 Новый Уренгой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14242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1 531,9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объектов теплоснабжения и горячего водоснабжения, находящихся в муниципальной собственности </w:t>
            </w:r>
            <w:proofErr w:type="spellStart"/>
            <w:r w:rsidRPr="00922063">
              <w:rPr>
                <w:rFonts w:ascii="Times New Roman" w:hAnsi="Times New Roman" w:cs="Times New Roman"/>
              </w:rPr>
              <w:t>Тайгинского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городского округа.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14262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690,0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горячего водоснабжения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14358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43 158,7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централизованных систем холодного водоснабжения и водоотведения городского округа город Арзамас Нижегородской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14806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2 000,0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5 (83,3%)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5 (83,3%)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водоснабжения и водоотведения, расположенных в границах муниципального образования «Городской округ Мытищи Московской области»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15841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2 408,4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5 (83,3%)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4 (66,7%)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централизованных систем горячего водоснабжения города Арзамаса Нижегородской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8052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1 553,2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№1 в отношении реконструкции объектов теплоснабжения и горячего водоснабжения, расположенных в муниципальном образовании городском поселении "Город Малоярославец"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Малоярославецкого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района Калужской области.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12539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704, 26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4 (80%)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г. водоснабжение 0 </w:t>
            </w:r>
            <w:proofErr w:type="gramStart"/>
            <w:r w:rsidRPr="0092206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0%) 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централизованных систем водоснабжения и водоотведения муниципального образования Тюменский муниципальный район (Новая вода-3)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12792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4 729,87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6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5(83,3%)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09600E" w:rsidRPr="00922063" w:rsidRDefault="0009600E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отдельных объектов водоснабжения и водоотведения </w:t>
            </w:r>
            <w:proofErr w:type="spellStart"/>
            <w:r w:rsidRPr="00922063">
              <w:rPr>
                <w:rFonts w:ascii="Times New Roman" w:hAnsi="Times New Roman" w:cs="Times New Roman"/>
              </w:rPr>
              <w:t>Сосновоборского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1 812,5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4 (66,7%)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4 (66,7%)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8C4837" w:rsidP="007F505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89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Строительство, реконструкция и эксплуатация объектов теплоснабжения, централизованных систем горячего теплоснабжения, отдельных объектов таких систем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984,68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</w:t>
            </w:r>
            <w:proofErr w:type="gramStart"/>
            <w:r w:rsidRPr="00922063">
              <w:rPr>
                <w:rFonts w:ascii="Times New Roman" w:hAnsi="Times New Roman" w:cs="Times New Roman"/>
              </w:rPr>
              <w:t>.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2063">
              <w:rPr>
                <w:rFonts w:ascii="Times New Roman" w:hAnsi="Times New Roman" w:cs="Times New Roman"/>
              </w:rPr>
              <w:t>н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аходящихся в муниципальной собственности муниципального образования городской округ город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Лангепас</w:t>
            </w:r>
            <w:proofErr w:type="spellEnd"/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679,84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объектов водоснабжения и водоотведения, находящихся в муниципальной собственности муниципального образования городской округ город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Лангепас</w:t>
            </w:r>
            <w:proofErr w:type="spellEnd"/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1 448,16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5 (83,3%)</w:t>
            </w:r>
          </w:p>
          <w:p w:rsidR="008C4837" w:rsidRPr="00922063" w:rsidRDefault="008C4837" w:rsidP="007F505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7 (116,6%)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объектов теплоснабжения и горячего водоснабжения, находящихся в муниципальной собственности </w:t>
            </w:r>
            <w:proofErr w:type="gramStart"/>
            <w:r w:rsidRPr="00922063">
              <w:rPr>
                <w:rFonts w:ascii="Times New Roman" w:hAnsi="Times New Roman" w:cs="Times New Roman"/>
              </w:rPr>
              <w:t>Ленинск-Кузнецкого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3 009,59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3 (60%)</w:t>
            </w:r>
          </w:p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0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09600E" w:rsidRPr="00922063" w:rsidRDefault="00F929FF" w:rsidP="008C4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4837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C4837" w:rsidRPr="00922063" w:rsidRDefault="008C4837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№1</w:t>
            </w:r>
            <w:proofErr w:type="gramStart"/>
            <w:r w:rsidRPr="00922063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отношении объектов водоснабжения и водоотведения и иных объектов коммунального хозяйства, находящихся в собственности Городского округа Пушкинский Московской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не указаны абсолютные цифры (% соотношение)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4837" w:rsidRPr="00922063" w:rsidRDefault="008C4837" w:rsidP="008C4837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-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централизованных систем холодного водоснабжения и водоотведения муниципального образования Тюменский муниципальный район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5 086,09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6 (100%)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водоотведение </w:t>
            </w:r>
            <w:r w:rsidR="007F5050">
              <w:rPr>
                <w:rFonts w:ascii="Times New Roman" w:hAnsi="Times New Roman" w:cs="Times New Roman"/>
              </w:rPr>
              <w:t>5</w:t>
            </w:r>
            <w:r w:rsidRPr="00922063">
              <w:rPr>
                <w:rFonts w:ascii="Times New Roman" w:hAnsi="Times New Roman" w:cs="Times New Roman"/>
              </w:rPr>
              <w:t xml:space="preserve"> (83,3%)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создания и реконструкции </w:t>
            </w:r>
            <w:proofErr w:type="gramStart"/>
            <w:r w:rsidRPr="00922063">
              <w:rPr>
                <w:rFonts w:ascii="Times New Roman" w:hAnsi="Times New Roman" w:cs="Times New Roman"/>
              </w:rPr>
              <w:t>объектов теплоснабжения Тихвинского городского поселения Тихвинского района Ленинградской области</w:t>
            </w:r>
            <w:proofErr w:type="gramEnd"/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6 704,29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Передача в концессию объектов водоснабжения и водоотведения для осуществления деятельности по водоподготовке, транспортировке, подаче холодной (питьевой) воды, приему, транспортировке и очистке сточных вод с созданием (</w:t>
            </w:r>
            <w:proofErr w:type="spellStart"/>
            <w:r w:rsidRPr="00922063">
              <w:rPr>
                <w:rFonts w:ascii="Times New Roman" w:hAnsi="Times New Roman" w:cs="Times New Roman"/>
              </w:rPr>
              <w:t>реконструированием</w:t>
            </w:r>
            <w:proofErr w:type="spellEnd"/>
            <w:r w:rsidRPr="00922063">
              <w:rPr>
                <w:rFonts w:ascii="Times New Roman" w:hAnsi="Times New Roman" w:cs="Times New Roman"/>
              </w:rPr>
              <w:t>) производства, заменой морально и физически устаревшего оборудования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1517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1 430,89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22063" w:rsidRPr="00922063">
              <w:rPr>
                <w:rFonts w:ascii="Times New Roman" w:hAnsi="Times New Roman" w:cs="Times New Roman"/>
              </w:rPr>
              <w:t>отсутствует приложение с параметрами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объектов теплоснабжения, находящихся на территории </w:t>
            </w:r>
            <w:proofErr w:type="spellStart"/>
            <w:r w:rsidRPr="00922063">
              <w:rPr>
                <w:rFonts w:ascii="Times New Roman" w:hAnsi="Times New Roman" w:cs="Times New Roman"/>
              </w:rPr>
              <w:t>Режевского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2 400,0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г. водоснабжение 2 (40%)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№1 от 07 декабря 2016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1796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1 000,0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6 (100%)</w:t>
            </w:r>
          </w:p>
          <w:p w:rsidR="00922063" w:rsidRPr="00922063" w:rsidRDefault="00922063" w:rsidP="0009600E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6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99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централизованных систем холодного водоснабжения и водоотведения, находящихся в собственности муниципального образования «ГОРОД САРАТОВ»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2329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13 441,54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6 (100%)</w:t>
            </w:r>
          </w:p>
          <w:p w:rsidR="00922063" w:rsidRPr="00922063" w:rsidRDefault="00922063" w:rsidP="007F505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6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объектов водоснабжения и </w:t>
            </w:r>
            <w:proofErr w:type="gramStart"/>
            <w:r w:rsidRPr="00922063">
              <w:rPr>
                <w:rFonts w:ascii="Times New Roman" w:hAnsi="Times New Roman" w:cs="Times New Roman"/>
              </w:rPr>
              <w:t>водоотведения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находящихся в муниципальной собственности городского округа Жигулевск Самарской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2511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22063" w:rsidRPr="00922063">
              <w:rPr>
                <w:rFonts w:ascii="Times New Roman" w:hAnsi="Times New Roman" w:cs="Times New Roman"/>
              </w:rPr>
              <w:t>нет данных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теплоснабжения, расположенных в границах Муниципального образования "городской округ Кашира Московской области"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2538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1 567,68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теплоснабжение 2 (40%) 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системы коммунальной инфраструктуры (объекты теплоснабжения, тепловые сети, централизованные системы горячего водоснабжения, отдельные объекты таких систем), находящейся в собственности муниципального образования городской округ город-герой Волгоград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2737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29 573,67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5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централизованных систем холодного водоснабжения и водоотведения, отдельных объектов таких систем муниципального образования город Нижневартовск между муниципальным образованием город Нижневартовск, ООО «</w:t>
            </w:r>
            <w:proofErr w:type="spellStart"/>
            <w:r w:rsidRPr="00922063">
              <w:rPr>
                <w:rFonts w:ascii="Times New Roman" w:hAnsi="Times New Roman" w:cs="Times New Roman"/>
              </w:rPr>
              <w:t>Нижневартовские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коммунальные системы» и Ханты-Мансийским автономным округом - Югрой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3139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6 535,80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6 (100%)</w:t>
            </w:r>
          </w:p>
          <w:p w:rsidR="00922063" w:rsidRPr="00922063" w:rsidRDefault="00922063" w:rsidP="007F505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6 (100%)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отдельных объектов централизованных систем водоснабжения и водоотведения, принадлежащих на праве собственности муниципальному образованию «Город Архангельск»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3413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13 372,92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922063" w:rsidRPr="00922063">
              <w:rPr>
                <w:rFonts w:ascii="Times New Roman" w:hAnsi="Times New Roman" w:cs="Times New Roman"/>
              </w:rPr>
              <w:t>отсутствует приложение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на объекты централизованной системы теплоснабжения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Березоского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городского округа, предназначенные для осуществления горячего водоснабжения, производства, передачи, распределения тепловой энергии, теплоносителя, подлежащие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3446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535,76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3 (60%)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на объект централизованной системы холодного водоснабжения города Тобольска «Соколовский водозабор и водоочистные сооружения»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4130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623,80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2 (33,3%)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от 26.06.2017 № 1 в отношении объектов коммунальной инфраструктуры, предназначенных для производства, передачи и распределения тепловой энергии и горячей воды на территории муниципального образования город Рубцовск Алтайского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4268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2 014,24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BB45B7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теплоснабжение </w:t>
            </w:r>
            <w:r w:rsidR="00922063" w:rsidRPr="00922063">
              <w:rPr>
                <w:rFonts w:ascii="Times New Roman" w:hAnsi="Times New Roman" w:cs="Times New Roman"/>
              </w:rPr>
              <w:t xml:space="preserve">4 </w:t>
            </w:r>
            <w:proofErr w:type="gramStart"/>
            <w:r w:rsidR="00922063" w:rsidRPr="0092206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922063" w:rsidRPr="00922063">
              <w:rPr>
                <w:rFonts w:ascii="Times New Roman" w:hAnsi="Times New Roman" w:cs="Times New Roman"/>
              </w:rPr>
              <w:t>80%)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lastRenderedPageBreak/>
              <w:t>108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№ 1-К/</w:t>
            </w:r>
            <w:proofErr w:type="gramStart"/>
            <w:r w:rsidRPr="00922063">
              <w:rPr>
                <w:rFonts w:ascii="Times New Roman" w:hAnsi="Times New Roman" w:cs="Times New Roman"/>
              </w:rPr>
              <w:t>С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22063">
              <w:rPr>
                <w:rFonts w:ascii="Times New Roman" w:hAnsi="Times New Roman" w:cs="Times New Roman"/>
              </w:rPr>
              <w:t>в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отношении системы водоснабжения и водоотведения на территории Муниципального образования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Миасский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городской округ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5095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1 009,47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2 (33,3%)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1 (16%)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Модернизация объектов теплоснабжения и горячего водоснабжения городского округа город Октябрьский Республики Башкортостан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5313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649,82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4 (60%)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г. 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09600E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О заключении концессионного соглашения с обществом с ограниченной ответственностью «Самарские коммунальные системы» в отношении централизованных систем холодного водоснабжения и водоотведения, отдельных объектов таких систем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5843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25 758,58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2 (33,3%)</w:t>
            </w:r>
          </w:p>
          <w:p w:rsidR="00922063" w:rsidRPr="00922063" w:rsidRDefault="00922063" w:rsidP="0009600E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1 (16,6%)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09600E" w:rsidRPr="00922063" w:rsidRDefault="0009600E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коммунальной инфраструктуры и иных объектов коммунального хозяйства - объектов системы теплоснабжения и горячего водоснабжения города Оби Новосибирской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*н</w:t>
            </w:r>
            <w:r w:rsidR="00922063" w:rsidRPr="00922063">
              <w:rPr>
                <w:rFonts w:ascii="Times New Roman" w:hAnsi="Times New Roman" w:cs="Times New Roman"/>
              </w:rPr>
              <w:t xml:space="preserve">е приложено соответствующее приложение 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о создании, реконструкции, ремонте и эксплуатации в отношении системы коммунальной инфраструктуры, объектов коммунального хозяйства, в том числе объектов водоснабжения, водоотведения, очистки сточных вод теплоснабжения Республики Саха (Якутия), находящихся на территории муниципального образования «</w:t>
            </w:r>
            <w:proofErr w:type="spellStart"/>
            <w:r w:rsidRPr="00922063">
              <w:rPr>
                <w:rFonts w:ascii="Times New Roman" w:hAnsi="Times New Roman" w:cs="Times New Roman"/>
              </w:rPr>
              <w:t>Алданский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район» от 01.05.2012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6048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1 615,0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*н</w:t>
            </w:r>
            <w:r w:rsidR="00922063" w:rsidRPr="00922063">
              <w:rPr>
                <w:rFonts w:ascii="Times New Roman" w:hAnsi="Times New Roman" w:cs="Times New Roman"/>
              </w:rPr>
              <w:t>е приложено соответствующее приложение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Реконструкция системы коммунальной инфраструктуры теплоснабжения, централизованного горячего водоснабжения, находящегося на праве хозяйственного ведения МУП «</w:t>
            </w:r>
            <w:proofErr w:type="spellStart"/>
            <w:r w:rsidRPr="00922063">
              <w:rPr>
                <w:rFonts w:ascii="Times New Roman" w:hAnsi="Times New Roman" w:cs="Times New Roman"/>
              </w:rPr>
              <w:t>Теплоэнерго</w:t>
            </w:r>
            <w:proofErr w:type="spellEnd"/>
            <w:r w:rsidRPr="009220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6190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1 988,47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5 (100%)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22063">
              <w:rPr>
                <w:rFonts w:ascii="Times New Roman" w:hAnsi="Times New Roman" w:cs="Times New Roman"/>
              </w:rPr>
              <w:t>г. 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объектов теплоснабжения (горячего водоснабжения), находящихся в собственности муниципального образования - </w:t>
            </w:r>
            <w:proofErr w:type="spellStart"/>
            <w:r w:rsidRPr="00922063">
              <w:rPr>
                <w:rFonts w:ascii="Times New Roman" w:hAnsi="Times New Roman" w:cs="Times New Roman"/>
              </w:rPr>
              <w:t>Нижнетуринский</w:t>
            </w:r>
            <w:proofErr w:type="spellEnd"/>
            <w:r w:rsidRPr="00922063">
              <w:rPr>
                <w:rFonts w:ascii="Times New Roman" w:hAnsi="Times New Roman" w:cs="Times New Roman"/>
              </w:rPr>
              <w:t xml:space="preserve"> городской округ Свердловской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6741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2575,80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2 (40%)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г. 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Централизованные системы водоснабжения и водоотведения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6739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726,88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*н</w:t>
            </w:r>
            <w:r w:rsidR="00922063" w:rsidRPr="00922063">
              <w:rPr>
                <w:rFonts w:ascii="Times New Roman" w:hAnsi="Times New Roman" w:cs="Times New Roman"/>
              </w:rPr>
              <w:t>е приложено соответствующее приложение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 отношении объектов теплоснабжения и горячего водоснабжения города Котовска Тамбовской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7178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501,56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4 (80%)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г. водоснабжение 0 (0%)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0</w:t>
            </w:r>
          </w:p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вода, водоотведение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574,37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водоснабжение 3 (50%)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водоотведение 4 (66,6 %)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</w:tc>
      </w:tr>
      <w:tr w:rsidR="00922063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2063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в отношении объектов теплоснабжения и горячего водоснабжения, расположенных в границах муниципального образования «городской </w:t>
            </w:r>
            <w:proofErr w:type="gramStart"/>
            <w:r w:rsidRPr="00922063">
              <w:rPr>
                <w:rFonts w:ascii="Times New Roman" w:hAnsi="Times New Roman" w:cs="Times New Roman"/>
              </w:rPr>
              <w:t>округ</w:t>
            </w:r>
            <w:proofErr w:type="gramEnd"/>
            <w:r w:rsidRPr="00922063">
              <w:rPr>
                <w:rFonts w:ascii="Times New Roman" w:hAnsi="Times New Roman" w:cs="Times New Roman"/>
              </w:rPr>
              <w:t xml:space="preserve"> ЗАТО город Фокино», находящихся в собственности Приморского края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7811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2 292,7</w:t>
            </w:r>
          </w:p>
        </w:tc>
        <w:tc>
          <w:tcPr>
            <w:tcW w:w="2680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теплоснабжение 4 (80%)</w:t>
            </w:r>
          </w:p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г. водоснабжение 0 (0 %)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922063" w:rsidRPr="00922063" w:rsidRDefault="00922063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</w:t>
            </w:r>
          </w:p>
          <w:p w:rsidR="00922063" w:rsidRPr="00922063" w:rsidRDefault="00F929FF" w:rsidP="009220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16018" w:type="dxa"/>
            <w:gridSpan w:val="6"/>
            <w:shd w:val="clear" w:color="auto" w:fill="auto"/>
            <w:vAlign w:val="center"/>
          </w:tcPr>
          <w:p w:rsidR="008A7080" w:rsidRPr="00922063" w:rsidRDefault="008A7080" w:rsidP="009220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063">
              <w:rPr>
                <w:rFonts w:ascii="Times New Roman" w:hAnsi="Times New Roman" w:cs="Times New Roman"/>
                <w:b/>
              </w:rPr>
              <w:lastRenderedPageBreak/>
              <w:t>Концессионные соглашения, заключенные в иных сферах (инфраструктура электроснабжения, освещения, газораспределительных сетей) (</w:t>
            </w:r>
            <w:proofErr w:type="spellStart"/>
            <w:r w:rsidRPr="00922063">
              <w:rPr>
                <w:rFonts w:ascii="Times New Roman" w:hAnsi="Times New Roman" w:cs="Times New Roman"/>
                <w:b/>
              </w:rPr>
              <w:t>справочно</w:t>
            </w:r>
            <w:proofErr w:type="spellEnd"/>
            <w:r w:rsidRPr="00922063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A46B56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на о</w:t>
            </w:r>
            <w:r w:rsidR="008A7080" w:rsidRPr="00922063">
              <w:rPr>
                <w:rFonts w:ascii="Times New Roman" w:hAnsi="Times New Roman" w:cs="Times New Roman"/>
              </w:rPr>
              <w:t>бъекты, предназначенные для освещения территории города Нижневартовска Ханты-Мансийского автономного округа - Югры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17947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1 173,0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A7080" w:rsidRPr="00922063">
              <w:rPr>
                <w:rFonts w:ascii="Times New Roman" w:hAnsi="Times New Roman" w:cs="Times New Roman"/>
              </w:rPr>
              <w:t xml:space="preserve">в отношении системы коммунальной инфраструктуры электроснабжения </w:t>
            </w:r>
            <w:proofErr w:type="spellStart"/>
            <w:r w:rsidR="008A7080" w:rsidRPr="00922063">
              <w:rPr>
                <w:rFonts w:ascii="Times New Roman" w:hAnsi="Times New Roman" w:cs="Times New Roman"/>
              </w:rPr>
              <w:t>мун</w:t>
            </w:r>
            <w:proofErr w:type="spellEnd"/>
            <w:r w:rsidR="008A7080" w:rsidRPr="00922063">
              <w:rPr>
                <w:rFonts w:ascii="Times New Roman" w:hAnsi="Times New Roman" w:cs="Times New Roman"/>
              </w:rPr>
              <w:t>. образования г. Владимир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1689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4 752,9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A7080" w:rsidRPr="00922063">
              <w:rPr>
                <w:rFonts w:ascii="Times New Roman" w:hAnsi="Times New Roman" w:cs="Times New Roman"/>
              </w:rPr>
              <w:t xml:space="preserve">о создании и эксплуатации газораспределительных сетей в </w:t>
            </w:r>
            <w:proofErr w:type="spellStart"/>
            <w:r w:rsidR="008A7080" w:rsidRPr="00922063">
              <w:rPr>
                <w:rFonts w:ascii="Times New Roman" w:hAnsi="Times New Roman" w:cs="Times New Roman"/>
              </w:rPr>
              <w:t>Надеждинском</w:t>
            </w:r>
            <w:proofErr w:type="spellEnd"/>
            <w:r w:rsidR="008A7080" w:rsidRPr="00922063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13957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6 623,5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A7080" w:rsidRPr="00922063">
              <w:rPr>
                <w:rFonts w:ascii="Times New Roman" w:hAnsi="Times New Roman" w:cs="Times New Roman"/>
              </w:rPr>
              <w:t>в отношении электрических сетей № САЛ-АСТ-03/08/20-01 от 03.08.2020 г.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8609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645,0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A7080" w:rsidRPr="00922063">
              <w:rPr>
                <w:rFonts w:ascii="Times New Roman" w:hAnsi="Times New Roman" w:cs="Times New Roman"/>
              </w:rPr>
              <w:t>в отношении объектов наружного освещения, находящихся в собственности муниципального образования «Город Биробиджан» Еврейской автономной области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14434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1 254,7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A7080" w:rsidRPr="00922063">
              <w:rPr>
                <w:rFonts w:ascii="Times New Roman" w:hAnsi="Times New Roman" w:cs="Times New Roman"/>
              </w:rPr>
              <w:t>в отношении объектов наружного освещения, находящихся в собственности городского округа Солнечногорск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8638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658,0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A7080" w:rsidRPr="00922063">
              <w:rPr>
                <w:rFonts w:ascii="Times New Roman" w:hAnsi="Times New Roman" w:cs="Times New Roman"/>
              </w:rPr>
              <w:t>по созданию и использованию (эксплуатации) объектов по передаче и распределению электрической энергии на площадке «</w:t>
            </w:r>
            <w:proofErr w:type="spellStart"/>
            <w:r w:rsidR="008A7080" w:rsidRPr="00922063">
              <w:rPr>
                <w:rFonts w:ascii="Times New Roman" w:hAnsi="Times New Roman" w:cs="Times New Roman"/>
              </w:rPr>
              <w:t>Уюн</w:t>
            </w:r>
            <w:proofErr w:type="spellEnd"/>
            <w:r w:rsidR="008A7080" w:rsidRPr="00922063">
              <w:rPr>
                <w:rFonts w:ascii="Times New Roman" w:hAnsi="Times New Roman" w:cs="Times New Roman"/>
              </w:rPr>
              <w:t>» муниципального образования «Город Южно-Сахалинск»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11317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3 482,3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A7080" w:rsidRPr="00922063">
              <w:rPr>
                <w:rFonts w:ascii="Times New Roman" w:hAnsi="Times New Roman" w:cs="Times New Roman"/>
              </w:rPr>
              <w:t xml:space="preserve">в отношении объектов наружного освещения, находящихся в собственности </w:t>
            </w:r>
            <w:proofErr w:type="spellStart"/>
            <w:r w:rsidR="008A7080" w:rsidRPr="00922063">
              <w:rPr>
                <w:rFonts w:ascii="Times New Roman" w:hAnsi="Times New Roman" w:cs="Times New Roman"/>
              </w:rPr>
              <w:t>г.о</w:t>
            </w:r>
            <w:proofErr w:type="spellEnd"/>
            <w:r w:rsidR="008A7080" w:rsidRPr="00922063">
              <w:rPr>
                <w:rFonts w:ascii="Times New Roman" w:hAnsi="Times New Roman" w:cs="Times New Roman"/>
              </w:rPr>
              <w:t xml:space="preserve">. Химки Московской области 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13440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550,3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Объекты наружного освещения, находящиеся в муниципальной собственности Волгограда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3936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922063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 xml:space="preserve">КС </w:t>
            </w:r>
            <w:r w:rsidR="008A7080" w:rsidRPr="00922063">
              <w:rPr>
                <w:rFonts w:ascii="Times New Roman" w:hAnsi="Times New Roman" w:cs="Times New Roman"/>
              </w:rPr>
              <w:t>№ 6 в отношении объектов по производству, передаче</w:t>
            </w:r>
            <w:r w:rsidR="001408E9" w:rsidRPr="00922063">
              <w:rPr>
                <w:rFonts w:ascii="Times New Roman" w:hAnsi="Times New Roman" w:cs="Times New Roman"/>
              </w:rPr>
              <w:t xml:space="preserve"> </w:t>
            </w:r>
            <w:r w:rsidR="008A7080" w:rsidRPr="00922063">
              <w:rPr>
                <w:rFonts w:ascii="Times New Roman" w:hAnsi="Times New Roman" w:cs="Times New Roman"/>
              </w:rPr>
              <w:t>и распределению электрической энергии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17645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4 188,6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  <w:tr w:rsidR="008A7080" w:rsidRPr="001C1888" w:rsidTr="00922063">
        <w:trPr>
          <w:cantSplit/>
          <w:trHeight w:val="147"/>
        </w:trPr>
        <w:tc>
          <w:tcPr>
            <w:tcW w:w="546" w:type="dxa"/>
            <w:shd w:val="clear" w:color="auto" w:fill="auto"/>
            <w:vAlign w:val="center"/>
          </w:tcPr>
          <w:p w:rsidR="008A7080" w:rsidRPr="00922063" w:rsidRDefault="001408E9" w:rsidP="00922063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234" w:type="dxa"/>
            <w:shd w:val="clear" w:color="auto" w:fill="auto"/>
            <w:vAlign w:val="center"/>
          </w:tcPr>
          <w:p w:rsidR="008A7080" w:rsidRPr="00922063" w:rsidRDefault="00A46B56" w:rsidP="00A46B56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КС на р</w:t>
            </w:r>
            <w:r w:rsidR="008A7080" w:rsidRPr="00922063">
              <w:rPr>
                <w:rFonts w:ascii="Times New Roman" w:hAnsi="Times New Roman" w:cs="Times New Roman"/>
              </w:rPr>
              <w:t>еконструкци</w:t>
            </w:r>
            <w:r w:rsidRPr="00922063">
              <w:rPr>
                <w:rFonts w:ascii="Times New Roman" w:hAnsi="Times New Roman" w:cs="Times New Roman"/>
              </w:rPr>
              <w:t>ю</w:t>
            </w:r>
            <w:r w:rsidR="008A7080" w:rsidRPr="009220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A7080" w:rsidRPr="00922063">
              <w:rPr>
                <w:rFonts w:ascii="Times New Roman" w:hAnsi="Times New Roman" w:cs="Times New Roman"/>
              </w:rPr>
              <w:t>модернизаци</w:t>
            </w:r>
            <w:r w:rsidRPr="00922063">
              <w:rPr>
                <w:rFonts w:ascii="Times New Roman" w:hAnsi="Times New Roman" w:cs="Times New Roman"/>
              </w:rPr>
              <w:t>б</w:t>
            </w:r>
            <w:proofErr w:type="spellEnd"/>
            <w:r w:rsidR="008A7080" w:rsidRPr="00922063">
              <w:rPr>
                <w:rFonts w:ascii="Times New Roman" w:hAnsi="Times New Roman" w:cs="Times New Roman"/>
              </w:rPr>
              <w:t xml:space="preserve"> системы наружного городского освещения МО г. Донской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6297</w:t>
            </w:r>
          </w:p>
        </w:tc>
        <w:tc>
          <w:tcPr>
            <w:tcW w:w="2257" w:type="dxa"/>
            <w:shd w:val="clear" w:color="auto" w:fill="auto"/>
            <w:vAlign w:val="center"/>
          </w:tcPr>
          <w:p w:rsidR="008A7080" w:rsidRPr="00922063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1 191,5</w:t>
            </w:r>
          </w:p>
        </w:tc>
        <w:tc>
          <w:tcPr>
            <w:tcW w:w="5215" w:type="dxa"/>
            <w:gridSpan w:val="2"/>
            <w:shd w:val="clear" w:color="auto" w:fill="auto"/>
            <w:vAlign w:val="center"/>
          </w:tcPr>
          <w:p w:rsidR="008A7080" w:rsidRPr="001C1888" w:rsidRDefault="008A7080" w:rsidP="008A7080">
            <w:pPr>
              <w:jc w:val="center"/>
              <w:rPr>
                <w:rFonts w:ascii="Times New Roman" w:hAnsi="Times New Roman" w:cs="Times New Roman"/>
              </w:rPr>
            </w:pPr>
            <w:r w:rsidRPr="00922063">
              <w:rPr>
                <w:rFonts w:ascii="Times New Roman" w:hAnsi="Times New Roman" w:cs="Times New Roman"/>
              </w:rPr>
              <w:t>Показатели надежности, качества и энергетической эффективности соглашениями не предусмотрены</w:t>
            </w:r>
          </w:p>
        </w:tc>
      </w:tr>
    </w:tbl>
    <w:p w:rsidR="00EB1A09" w:rsidRPr="009D5F1D" w:rsidRDefault="00EB1A09" w:rsidP="009D5F1D">
      <w:pPr>
        <w:jc w:val="both"/>
        <w:rPr>
          <w:rFonts w:ascii="Times New Roman" w:hAnsi="Times New Roman" w:cs="Times New Roman"/>
        </w:rPr>
      </w:pPr>
    </w:p>
    <w:sectPr w:rsidR="00EB1A09" w:rsidRPr="009D5F1D" w:rsidSect="0068281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35" w:rsidRDefault="00D84D35" w:rsidP="001C1888">
      <w:pPr>
        <w:spacing w:after="0" w:line="240" w:lineRule="auto"/>
      </w:pPr>
      <w:r>
        <w:separator/>
      </w:r>
    </w:p>
  </w:endnote>
  <w:endnote w:type="continuationSeparator" w:id="0">
    <w:p w:rsidR="00D84D35" w:rsidRDefault="00D84D35" w:rsidP="001C1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35" w:rsidRDefault="00D84D35" w:rsidP="001C1888">
      <w:pPr>
        <w:spacing w:after="0" w:line="240" w:lineRule="auto"/>
      </w:pPr>
      <w:r>
        <w:separator/>
      </w:r>
    </w:p>
  </w:footnote>
  <w:footnote w:type="continuationSeparator" w:id="0">
    <w:p w:rsidR="00D84D35" w:rsidRDefault="00D84D35" w:rsidP="001C1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85891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4287" w:rsidRPr="00DC13F5" w:rsidRDefault="000D4287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13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C13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C13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40F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C13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4287" w:rsidRDefault="000D42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28"/>
    <w:rsid w:val="000173F7"/>
    <w:rsid w:val="00031700"/>
    <w:rsid w:val="000331BE"/>
    <w:rsid w:val="00044EDA"/>
    <w:rsid w:val="00051E45"/>
    <w:rsid w:val="0006223B"/>
    <w:rsid w:val="0009600E"/>
    <w:rsid w:val="000C1FF0"/>
    <w:rsid w:val="000D2580"/>
    <w:rsid w:val="000D4287"/>
    <w:rsid w:val="000D774B"/>
    <w:rsid w:val="000E2CCF"/>
    <w:rsid w:val="0010460B"/>
    <w:rsid w:val="001202B5"/>
    <w:rsid w:val="001408E9"/>
    <w:rsid w:val="00140F1B"/>
    <w:rsid w:val="00164991"/>
    <w:rsid w:val="001A27FF"/>
    <w:rsid w:val="001B719A"/>
    <w:rsid w:val="001C1888"/>
    <w:rsid w:val="001C1EC9"/>
    <w:rsid w:val="001C49E2"/>
    <w:rsid w:val="001E2599"/>
    <w:rsid w:val="001F29F9"/>
    <w:rsid w:val="00211659"/>
    <w:rsid w:val="00230D1E"/>
    <w:rsid w:val="002379B4"/>
    <w:rsid w:val="002C085B"/>
    <w:rsid w:val="003767FA"/>
    <w:rsid w:val="003846CA"/>
    <w:rsid w:val="00384CDB"/>
    <w:rsid w:val="00392CEA"/>
    <w:rsid w:val="003A6F3F"/>
    <w:rsid w:val="003B2F74"/>
    <w:rsid w:val="003C3416"/>
    <w:rsid w:val="00420077"/>
    <w:rsid w:val="004503D5"/>
    <w:rsid w:val="00456028"/>
    <w:rsid w:val="0046043A"/>
    <w:rsid w:val="00465076"/>
    <w:rsid w:val="00473E47"/>
    <w:rsid w:val="00486501"/>
    <w:rsid w:val="00497B00"/>
    <w:rsid w:val="004A7CFF"/>
    <w:rsid w:val="004D380F"/>
    <w:rsid w:val="004D4DDF"/>
    <w:rsid w:val="004E3AB4"/>
    <w:rsid w:val="004E4D73"/>
    <w:rsid w:val="004E5B8C"/>
    <w:rsid w:val="00515562"/>
    <w:rsid w:val="00526C2F"/>
    <w:rsid w:val="00535208"/>
    <w:rsid w:val="00577B2C"/>
    <w:rsid w:val="005C0239"/>
    <w:rsid w:val="005D0AA0"/>
    <w:rsid w:val="006269EC"/>
    <w:rsid w:val="006560EE"/>
    <w:rsid w:val="00682814"/>
    <w:rsid w:val="006A1CC7"/>
    <w:rsid w:val="006A74CA"/>
    <w:rsid w:val="006B7796"/>
    <w:rsid w:val="006D2247"/>
    <w:rsid w:val="00723833"/>
    <w:rsid w:val="0073295F"/>
    <w:rsid w:val="00736444"/>
    <w:rsid w:val="00742363"/>
    <w:rsid w:val="007472CC"/>
    <w:rsid w:val="00771F28"/>
    <w:rsid w:val="007A07B0"/>
    <w:rsid w:val="007B6DA1"/>
    <w:rsid w:val="007D5E6C"/>
    <w:rsid w:val="007F5050"/>
    <w:rsid w:val="00812A5A"/>
    <w:rsid w:val="00825890"/>
    <w:rsid w:val="00861D01"/>
    <w:rsid w:val="00863DBF"/>
    <w:rsid w:val="00871C20"/>
    <w:rsid w:val="00873A4F"/>
    <w:rsid w:val="008A7080"/>
    <w:rsid w:val="008B3FB4"/>
    <w:rsid w:val="008B6F28"/>
    <w:rsid w:val="008C4837"/>
    <w:rsid w:val="008E51EB"/>
    <w:rsid w:val="008E7652"/>
    <w:rsid w:val="009061C4"/>
    <w:rsid w:val="00922063"/>
    <w:rsid w:val="00924240"/>
    <w:rsid w:val="00927CA3"/>
    <w:rsid w:val="00932DD4"/>
    <w:rsid w:val="00995D62"/>
    <w:rsid w:val="009A020B"/>
    <w:rsid w:val="009A7024"/>
    <w:rsid w:val="009D4ACA"/>
    <w:rsid w:val="009D5F1D"/>
    <w:rsid w:val="009E2831"/>
    <w:rsid w:val="009E632A"/>
    <w:rsid w:val="00A35086"/>
    <w:rsid w:val="00A46B56"/>
    <w:rsid w:val="00A55B96"/>
    <w:rsid w:val="00A672E6"/>
    <w:rsid w:val="00A72D06"/>
    <w:rsid w:val="00A73B23"/>
    <w:rsid w:val="00A8185E"/>
    <w:rsid w:val="00AF09BB"/>
    <w:rsid w:val="00AF1E05"/>
    <w:rsid w:val="00B16CD0"/>
    <w:rsid w:val="00B67C44"/>
    <w:rsid w:val="00B861A0"/>
    <w:rsid w:val="00BA18EC"/>
    <w:rsid w:val="00BA72BB"/>
    <w:rsid w:val="00BB45B7"/>
    <w:rsid w:val="00BB72C6"/>
    <w:rsid w:val="00BC7E71"/>
    <w:rsid w:val="00C016F7"/>
    <w:rsid w:val="00C03B2B"/>
    <w:rsid w:val="00C058E4"/>
    <w:rsid w:val="00C22577"/>
    <w:rsid w:val="00C248B5"/>
    <w:rsid w:val="00C2755B"/>
    <w:rsid w:val="00C459C5"/>
    <w:rsid w:val="00C47BE7"/>
    <w:rsid w:val="00C47D42"/>
    <w:rsid w:val="00C65300"/>
    <w:rsid w:val="00C82665"/>
    <w:rsid w:val="00C95F0D"/>
    <w:rsid w:val="00CD038F"/>
    <w:rsid w:val="00CE3DF4"/>
    <w:rsid w:val="00D07CB3"/>
    <w:rsid w:val="00D50F1E"/>
    <w:rsid w:val="00D84D35"/>
    <w:rsid w:val="00D8630B"/>
    <w:rsid w:val="00DA5D52"/>
    <w:rsid w:val="00DC13F5"/>
    <w:rsid w:val="00DC6A10"/>
    <w:rsid w:val="00DE047D"/>
    <w:rsid w:val="00DF2DCD"/>
    <w:rsid w:val="00DF6AAD"/>
    <w:rsid w:val="00E11E89"/>
    <w:rsid w:val="00E30211"/>
    <w:rsid w:val="00E37250"/>
    <w:rsid w:val="00E56B50"/>
    <w:rsid w:val="00E63041"/>
    <w:rsid w:val="00E67BA9"/>
    <w:rsid w:val="00E8047D"/>
    <w:rsid w:val="00E96FAE"/>
    <w:rsid w:val="00EB1A09"/>
    <w:rsid w:val="00EE4F88"/>
    <w:rsid w:val="00EE5855"/>
    <w:rsid w:val="00F11DB3"/>
    <w:rsid w:val="00F25823"/>
    <w:rsid w:val="00F4047C"/>
    <w:rsid w:val="00F64778"/>
    <w:rsid w:val="00F9102B"/>
    <w:rsid w:val="00F9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1C18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C188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1888"/>
    <w:rPr>
      <w:vertAlign w:val="superscript"/>
    </w:rPr>
  </w:style>
  <w:style w:type="paragraph" w:styleId="a7">
    <w:name w:val="List Paragraph"/>
    <w:basedOn w:val="a"/>
    <w:uiPriority w:val="34"/>
    <w:qFormat/>
    <w:rsid w:val="007D5E6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3F5"/>
  </w:style>
  <w:style w:type="paragraph" w:styleId="aa">
    <w:name w:val="footer"/>
    <w:basedOn w:val="a"/>
    <w:link w:val="ab"/>
    <w:uiPriority w:val="99"/>
    <w:unhideWhenUsed/>
    <w:rsid w:val="00D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1C188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C188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1888"/>
    <w:rPr>
      <w:vertAlign w:val="superscript"/>
    </w:rPr>
  </w:style>
  <w:style w:type="paragraph" w:styleId="a7">
    <w:name w:val="List Paragraph"/>
    <w:basedOn w:val="a"/>
    <w:uiPriority w:val="34"/>
    <w:qFormat/>
    <w:rsid w:val="007D5E6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13F5"/>
  </w:style>
  <w:style w:type="paragraph" w:styleId="aa">
    <w:name w:val="footer"/>
    <w:basedOn w:val="a"/>
    <w:link w:val="ab"/>
    <w:uiPriority w:val="99"/>
    <w:unhideWhenUsed/>
    <w:rsid w:val="00DC1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1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 соответствия</c:v>
                </c:pt>
              </c:strCache>
            </c:strRef>
          </c:tx>
          <c:dPt>
            <c:idx val="0"/>
            <c:bubble3D val="0"/>
            <c:spPr>
              <a:solidFill>
                <a:srgbClr val="0070C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F92-4DCA-BFE8-001D30D48699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0F92-4DCA-BFE8-001D30D48699}"/>
              </c:ext>
            </c:extLst>
          </c:dPt>
          <c:dPt>
            <c:idx val="2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F92-4DCA-BFE8-001D30D48699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0F92-4DCA-BFE8-001D30D48699}"/>
              </c:ext>
            </c:extLst>
          </c:dPt>
          <c:dLbls>
            <c:dLbl>
              <c:idx val="0"/>
              <c:layout>
                <c:manualLayout>
                  <c:x val="6.1834421161112957E-2"/>
                  <c:y val="-6.040268456375839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92-4DCA-BFE8-001D30D48699}"/>
                </c:ext>
              </c:extLst>
            </c:dLbl>
            <c:dLbl>
              <c:idx val="1"/>
              <c:layout>
                <c:manualLayout>
                  <c:x val="8.5881140501545855E-2"/>
                  <c:y val="2.684563758389261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92-4DCA-BFE8-001D30D48699}"/>
                </c:ext>
              </c:extLst>
            </c:dLbl>
            <c:dLbl>
              <c:idx val="2"/>
              <c:layout>
                <c:manualLayout>
                  <c:x val="-5.4963929920989349E-2"/>
                  <c:y val="7.382550335570457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F92-4DCA-BFE8-001D30D48699}"/>
                </c:ext>
              </c:extLst>
            </c:dLbl>
            <c:dLbl>
              <c:idx val="3"/>
              <c:layout>
                <c:manualLayout>
                  <c:x val="-6.5269666781174851E-2"/>
                  <c:y val="-6.04026845637584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92-4DCA-BFE8-001D30D486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100%</c:v>
                </c:pt>
                <c:pt idx="1">
                  <c:v>от 50 % до 99 %</c:v>
                </c:pt>
                <c:pt idx="2">
                  <c:v>от 1 % до 49 %</c:v>
                </c:pt>
                <c:pt idx="3">
                  <c:v>0%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33</c:v>
                </c:pt>
                <c:pt idx="2">
                  <c:v>30</c:v>
                </c:pt>
                <c:pt idx="3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F92-4DCA-BFE8-001D30D486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6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8422086194910972"/>
          <c:y val="0.20622628547270513"/>
          <c:w val="0.39860290995058117"/>
          <c:h val="0.560701263013264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0" i="0" u="none" strike="noStrike" kern="1200" baseline="1000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9647D-E2FA-42F7-9BAB-CA45C639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5302</Words>
  <Characters>30225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 Наталья Александровна</dc:creator>
  <cp:lastModifiedBy>Краснова </cp:lastModifiedBy>
  <cp:revision>3</cp:revision>
  <dcterms:created xsi:type="dcterms:W3CDTF">2025-02-11T15:46:00Z</dcterms:created>
  <dcterms:modified xsi:type="dcterms:W3CDTF">2025-03-06T08:07:00Z</dcterms:modified>
</cp:coreProperties>
</file>