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33" w:rsidRPr="00527233" w:rsidRDefault="00527233" w:rsidP="00527233">
      <w:pPr>
        <w:overflowPunct/>
        <w:autoSpaceDE/>
        <w:autoSpaceDN/>
        <w:adjustRightInd/>
        <w:spacing w:after="160"/>
        <w:ind w:firstLine="0"/>
        <w:jc w:val="right"/>
        <w:textAlignment w:val="auto"/>
        <w:rPr>
          <w:rFonts w:eastAsia="Calibri"/>
          <w:lang w:eastAsia="en-US"/>
        </w:rPr>
      </w:pPr>
      <w:r w:rsidRPr="00527233">
        <w:rPr>
          <w:rFonts w:eastAsia="Calibri"/>
          <w:lang w:eastAsia="en-US"/>
        </w:rPr>
        <w:t xml:space="preserve">Приложение № </w:t>
      </w:r>
      <w:r w:rsidR="008F2235">
        <w:rPr>
          <w:rFonts w:eastAsia="Calibri"/>
          <w:lang w:eastAsia="en-US"/>
        </w:rPr>
        <w:t>1</w:t>
      </w:r>
      <w:r w:rsidR="00E94C27">
        <w:rPr>
          <w:rFonts w:eastAsia="Calibri"/>
          <w:lang w:eastAsia="en-US"/>
        </w:rPr>
        <w:t>6</w:t>
      </w:r>
    </w:p>
    <w:p w:rsidR="00767D89" w:rsidRPr="00F93807" w:rsidRDefault="00767D89" w:rsidP="00767D89">
      <w:pPr>
        <w:pStyle w:val="a6"/>
        <w:jc w:val="center"/>
        <w:rPr>
          <w:b/>
          <w:sz w:val="28"/>
          <w:lang w:eastAsia="en-US"/>
        </w:rPr>
      </w:pPr>
      <w:r w:rsidRPr="00F93807">
        <w:rPr>
          <w:b/>
          <w:sz w:val="28"/>
          <w:lang w:eastAsia="en-US"/>
        </w:rPr>
        <w:t>Информация о</w:t>
      </w:r>
      <w:r w:rsidR="003D3EBA">
        <w:rPr>
          <w:b/>
          <w:sz w:val="28"/>
          <w:lang w:eastAsia="en-US"/>
        </w:rPr>
        <w:t xml:space="preserve"> результатах оценки </w:t>
      </w:r>
      <w:r w:rsidRPr="00F93807">
        <w:rPr>
          <w:b/>
          <w:sz w:val="28"/>
          <w:lang w:eastAsia="en-US"/>
        </w:rPr>
        <w:t xml:space="preserve">влияния </w:t>
      </w:r>
      <w:r w:rsidR="003D3EBA">
        <w:rPr>
          <w:b/>
          <w:sz w:val="28"/>
          <w:lang w:eastAsia="en-US"/>
        </w:rPr>
        <w:t xml:space="preserve">проектов, реализуемых в рамках </w:t>
      </w:r>
      <w:r w:rsidRPr="00F93807">
        <w:rPr>
          <w:b/>
          <w:sz w:val="28"/>
          <w:lang w:eastAsia="en-US"/>
        </w:rPr>
        <w:t>концессионных соглашений</w:t>
      </w:r>
      <w:r w:rsidR="003D3EBA">
        <w:rPr>
          <w:b/>
          <w:sz w:val="28"/>
          <w:lang w:eastAsia="en-US"/>
        </w:rPr>
        <w:t>,</w:t>
      </w:r>
      <w:r w:rsidRPr="00F93807">
        <w:rPr>
          <w:b/>
          <w:sz w:val="28"/>
          <w:lang w:eastAsia="en-US"/>
        </w:rPr>
        <w:t xml:space="preserve"> на </w:t>
      </w:r>
      <w:r w:rsidR="003D3EBA">
        <w:rPr>
          <w:b/>
          <w:sz w:val="28"/>
          <w:lang w:eastAsia="en-US"/>
        </w:rPr>
        <w:t xml:space="preserve">изменение </w:t>
      </w:r>
      <w:r w:rsidRPr="00F93807">
        <w:rPr>
          <w:b/>
          <w:sz w:val="28"/>
          <w:lang w:eastAsia="en-US"/>
        </w:rPr>
        <w:t>общесистемны</w:t>
      </w:r>
      <w:r w:rsidR="003D3EBA">
        <w:rPr>
          <w:b/>
          <w:sz w:val="28"/>
          <w:lang w:eastAsia="en-US"/>
        </w:rPr>
        <w:t>х</w:t>
      </w:r>
      <w:r w:rsidRPr="00F93807">
        <w:rPr>
          <w:b/>
          <w:sz w:val="28"/>
          <w:lang w:eastAsia="en-US"/>
        </w:rPr>
        <w:t xml:space="preserve"> показател</w:t>
      </w:r>
      <w:r w:rsidR="003D3EBA">
        <w:rPr>
          <w:b/>
          <w:sz w:val="28"/>
          <w:lang w:eastAsia="en-US"/>
        </w:rPr>
        <w:t>ей</w:t>
      </w:r>
      <w:r w:rsidRPr="00F93807">
        <w:rPr>
          <w:b/>
          <w:sz w:val="28"/>
          <w:lang w:eastAsia="en-US"/>
        </w:rPr>
        <w:t xml:space="preserve"> сферы водоснабжения</w:t>
      </w:r>
    </w:p>
    <w:p w:rsidR="00767D89" w:rsidRPr="00823A49" w:rsidRDefault="00767D89" w:rsidP="00767D89">
      <w:pPr>
        <w:pStyle w:val="a6"/>
        <w:jc w:val="center"/>
        <w:rPr>
          <w:b/>
          <w:i/>
          <w:sz w:val="32"/>
        </w:rPr>
      </w:pPr>
    </w:p>
    <w:p w:rsidR="00767D8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>В ходе экспертно-аналитического мероприятия</w:t>
      </w:r>
      <w:r>
        <w:rPr>
          <w:lang w:eastAsia="en-US"/>
        </w:rPr>
        <w:t xml:space="preserve"> в </w:t>
      </w:r>
      <w:r w:rsidRPr="00823A49">
        <w:rPr>
          <w:lang w:eastAsia="en-US"/>
        </w:rPr>
        <w:t>исследуемых субъект</w:t>
      </w:r>
      <w:r>
        <w:rPr>
          <w:lang w:eastAsia="en-US"/>
        </w:rPr>
        <w:t>ах</w:t>
      </w:r>
      <w:r w:rsidRPr="00823A49">
        <w:rPr>
          <w:lang w:eastAsia="en-US"/>
        </w:rPr>
        <w:t xml:space="preserve"> определены город</w:t>
      </w:r>
      <w:r>
        <w:rPr>
          <w:lang w:eastAsia="en-US"/>
        </w:rPr>
        <w:t>а</w:t>
      </w:r>
      <w:r w:rsidRPr="00823A49">
        <w:rPr>
          <w:lang w:eastAsia="en-US"/>
        </w:rPr>
        <w:t xml:space="preserve"> числ</w:t>
      </w:r>
      <w:r>
        <w:rPr>
          <w:lang w:eastAsia="en-US"/>
        </w:rPr>
        <w:t xml:space="preserve">енностью свыше 100 тыс. человек, с наличием действующих концессионных соглашений в соответствии с данными </w:t>
      </w:r>
      <w:r w:rsidRPr="00823A49">
        <w:rPr>
          <w:lang w:eastAsia="en-US"/>
        </w:rPr>
        <w:t>модуля «Мониторинг проектов государственно-частного партнерства»</w:t>
      </w:r>
      <w:r w:rsidRPr="00823A49">
        <w:rPr>
          <w:vertAlign w:val="superscript"/>
          <w:lang w:eastAsia="en-US"/>
        </w:rPr>
        <w:footnoteReference w:id="1"/>
      </w:r>
      <w:r w:rsidRPr="00823A49">
        <w:rPr>
          <w:lang w:eastAsia="en-US"/>
        </w:rPr>
        <w:t xml:space="preserve"> в государственной автоматизированной информационной системе «Управление»</w:t>
      </w:r>
      <w:r w:rsidRPr="00823A49">
        <w:rPr>
          <w:vertAlign w:val="superscript"/>
          <w:lang w:eastAsia="en-US"/>
        </w:rPr>
        <w:footnoteReference w:id="2"/>
      </w:r>
      <w:r w:rsidRPr="00823A49">
        <w:rPr>
          <w:lang w:eastAsia="en-US"/>
        </w:rPr>
        <w:t xml:space="preserve"> (далее – ГАС «Управление»)</w:t>
      </w:r>
      <w:r>
        <w:rPr>
          <w:lang w:eastAsia="en-US"/>
        </w:rPr>
        <w:t>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>
        <w:rPr>
          <w:lang w:eastAsia="en-US"/>
        </w:rPr>
        <w:t>Установлено, что</w:t>
      </w:r>
      <w:r w:rsidRPr="00823A49">
        <w:rPr>
          <w:lang w:eastAsia="en-US"/>
        </w:rPr>
        <w:t xml:space="preserve"> концессионные соглашения реализуются в сфере водоснабжения в 9 субъектах (40,9%).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>Всего реализуется 15 концессионных соглашений в сфере водоснабжения на территории</w:t>
      </w:r>
      <w:r>
        <w:rPr>
          <w:lang w:eastAsia="en-US"/>
        </w:rPr>
        <w:t xml:space="preserve"> 11</w:t>
      </w:r>
      <w:r w:rsidRPr="00823A49">
        <w:rPr>
          <w:lang w:eastAsia="en-US"/>
        </w:rPr>
        <w:t xml:space="preserve"> исследуемых городов</w:t>
      </w:r>
      <w:r w:rsidRPr="00823A49">
        <w:rPr>
          <w:vertAlign w:val="superscript"/>
          <w:lang w:eastAsia="en-US"/>
        </w:rPr>
        <w:footnoteReference w:id="3"/>
      </w:r>
      <w:r>
        <w:rPr>
          <w:lang w:eastAsia="en-US"/>
        </w:rPr>
        <w:t xml:space="preserve"> (</w:t>
      </w:r>
      <w:r w:rsidRPr="00823A49">
        <w:rPr>
          <w:lang w:eastAsia="en-US"/>
        </w:rPr>
        <w:t>23,4%</w:t>
      </w:r>
      <w:r>
        <w:rPr>
          <w:lang w:eastAsia="en-US"/>
        </w:rPr>
        <w:t>).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>В целях оценки влияния заключенных концессионных соглашений на изменение общесистемных показателей сферы водоснабжения в период с 2017 по 2022 годы (одиночное протяжение уличной водопроводной сети, нуждающейся в замене, объем оборотного и повторно-последовательного водоснабжения и п</w:t>
      </w:r>
      <w:r>
        <w:rPr>
          <w:lang w:eastAsia="en-US"/>
        </w:rPr>
        <w:t>отери воды при транспортировке)</w:t>
      </w:r>
      <w:r w:rsidRPr="00823A49">
        <w:rPr>
          <w:lang w:eastAsia="en-US"/>
        </w:rPr>
        <w:t xml:space="preserve"> учитываются проекты, начало реализации которых произошло не позднее 2017 года.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>Города, участвующие в оценке</w:t>
      </w:r>
      <w:r>
        <w:rPr>
          <w:lang w:eastAsia="en-US"/>
        </w:rPr>
        <w:t>,</w:t>
      </w:r>
      <w:r w:rsidRPr="00823A49">
        <w:rPr>
          <w:lang w:eastAsia="en-US"/>
        </w:rPr>
        <w:t xml:space="preserve"> </w:t>
      </w:r>
      <w:proofErr w:type="spellStart"/>
      <w:r w:rsidRPr="00823A49">
        <w:rPr>
          <w:lang w:eastAsia="en-US"/>
        </w:rPr>
        <w:t>проранжированы</w:t>
      </w:r>
      <w:proofErr w:type="spellEnd"/>
      <w:r w:rsidRPr="00823A49">
        <w:rPr>
          <w:lang w:eastAsia="en-US"/>
        </w:rPr>
        <w:t xml:space="preserve"> (5 категорий) в зависимости от численности населения</w:t>
      </w:r>
      <w:r w:rsidRPr="00823A49">
        <w:rPr>
          <w:vertAlign w:val="superscript"/>
          <w:lang w:eastAsia="en-US"/>
        </w:rPr>
        <w:footnoteReference w:id="4"/>
      </w:r>
      <w:r w:rsidRPr="00823A49">
        <w:rPr>
          <w:lang w:eastAsia="en-US"/>
        </w:rPr>
        <w:t>, для обеспечения сопоставимости данных.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lastRenderedPageBreak/>
        <w:t>На основании имеющихся вводных данных оценка влияния концессионных проектов на изменение общесистемных показателей сферы производится в двух контрольных группах.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К первой контрольной группе относятся 7 городов, где реализуются с 2017 года концессионные соглашения в сфере водоснабжения: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Березники, </w:t>
      </w:r>
      <w:r w:rsidR="00BF0787">
        <w:rPr>
          <w:lang w:eastAsia="en-US"/>
        </w:rPr>
        <w:t>г. </w:t>
      </w:r>
      <w:r w:rsidRPr="00823A49">
        <w:rPr>
          <w:lang w:eastAsia="en-US"/>
        </w:rPr>
        <w:t xml:space="preserve">Воронеж,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Миасс,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Нижний Новгород,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Пермь,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Тюмень,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Чита.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Ко второй контрольной группе относятся также 7 городов, где концессионные соглашения в сфере водоснабжения согласно ГАС «Управление» отсутствуют, но при этом города схожи по численности населения с городами из первой контрольной группы: </w:t>
      </w:r>
      <w:r w:rsidR="00083298">
        <w:rPr>
          <w:lang w:eastAsia="en-US"/>
        </w:rPr>
        <w:t>г. </w:t>
      </w:r>
      <w:r w:rsidRPr="00823A49">
        <w:rPr>
          <w:lang w:eastAsia="en-US"/>
        </w:rPr>
        <w:t xml:space="preserve">Владимир, </w:t>
      </w:r>
      <w:r w:rsidR="00083298">
        <w:rPr>
          <w:lang w:eastAsia="en-US"/>
        </w:rPr>
        <w:t>г. </w:t>
      </w:r>
      <w:r w:rsidRPr="00823A49">
        <w:rPr>
          <w:lang w:eastAsia="en-US"/>
        </w:rPr>
        <w:t xml:space="preserve">Волгодонск,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Иркутск,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Красноярск,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Новосибирск,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Сызрань и </w:t>
      </w:r>
      <w:r w:rsidR="00BF0787">
        <w:rPr>
          <w:lang w:eastAsia="en-US"/>
        </w:rPr>
        <w:t>г. </w:t>
      </w:r>
      <w:r w:rsidRPr="00823A49">
        <w:rPr>
          <w:lang w:eastAsia="en-US"/>
        </w:rPr>
        <w:t>Челябинск.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Первую контрольную группу в свою очередь можно разделить </w:t>
      </w:r>
      <w:r w:rsidRPr="00823A49">
        <w:rPr>
          <w:lang w:eastAsia="en-US"/>
        </w:rPr>
        <w:br/>
        <w:t>на подгруппы в зависимости от проводимой тарифной политики.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В подгруппу, где происходила консервативная тарифная политика </w:t>
      </w:r>
      <w:r w:rsidRPr="00823A49">
        <w:rPr>
          <w:lang w:eastAsia="en-US"/>
        </w:rPr>
        <w:br/>
        <w:t xml:space="preserve">и рост тарифа не превышал </w:t>
      </w:r>
      <w:r>
        <w:rPr>
          <w:lang w:eastAsia="en-US"/>
        </w:rPr>
        <w:t>индекса потребительских цен (далее ИПЦ)</w:t>
      </w:r>
      <w:r w:rsidRPr="00823A49">
        <w:rPr>
          <w:lang w:eastAsia="en-US"/>
        </w:rPr>
        <w:t xml:space="preserve"> </w:t>
      </w:r>
      <w:r>
        <w:rPr>
          <w:lang w:eastAsia="en-US"/>
        </w:rPr>
        <w:t>и составил</w:t>
      </w:r>
      <w:r w:rsidRPr="00823A49">
        <w:rPr>
          <w:lang w:eastAsia="en-US"/>
        </w:rPr>
        <w:t xml:space="preserve"> от 1 до 4%</w:t>
      </w:r>
      <w:r>
        <w:rPr>
          <w:lang w:eastAsia="en-US"/>
        </w:rPr>
        <w:t>,</w:t>
      </w:r>
      <w:r w:rsidRPr="00823A49">
        <w:rPr>
          <w:lang w:eastAsia="en-US"/>
        </w:rPr>
        <w:t xml:space="preserve"> вошли следующие города: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Воронеж,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Миасс, </w:t>
      </w:r>
      <w:r w:rsidR="00083298">
        <w:rPr>
          <w:lang w:eastAsia="en-US"/>
        </w:rPr>
        <w:t>г. </w:t>
      </w:r>
      <w:r w:rsidRPr="00823A49">
        <w:rPr>
          <w:lang w:eastAsia="en-US"/>
        </w:rPr>
        <w:t xml:space="preserve">Пермь, </w:t>
      </w:r>
      <w:r w:rsidR="00083298">
        <w:rPr>
          <w:lang w:eastAsia="en-US"/>
        </w:rPr>
        <w:t>г. </w:t>
      </w:r>
      <w:r w:rsidRPr="00823A49">
        <w:rPr>
          <w:lang w:eastAsia="en-US"/>
        </w:rPr>
        <w:t>Чита.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В данной подгруппе в отношении одиночного протяжения уличной водопроводной сети, нуждающейся в замене, произошло сокращение показателя (за исключением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Воронеж, рост 12,4%) в диапазоне от 5,5 до 43,4%.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Объем оборотного и повторно-последовательного водоснабжения вырос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Воронеж на 31,9% и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Перм</w:t>
      </w:r>
      <w:r w:rsidR="00083298">
        <w:rPr>
          <w:lang w:eastAsia="en-US"/>
        </w:rPr>
        <w:t>ь</w:t>
      </w:r>
      <w:r w:rsidRPr="00823A49">
        <w:rPr>
          <w:lang w:eastAsia="en-US"/>
        </w:rPr>
        <w:t xml:space="preserve"> на 5,7%, а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Чит</w:t>
      </w:r>
      <w:r w:rsidR="00083298">
        <w:rPr>
          <w:lang w:eastAsia="en-US"/>
        </w:rPr>
        <w:t>а</w:t>
      </w:r>
      <w:r w:rsidRPr="00823A49">
        <w:rPr>
          <w:lang w:eastAsia="en-US"/>
        </w:rPr>
        <w:t xml:space="preserve"> и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Миасс произошло сокращение на 3,9 и 74,1%</w:t>
      </w:r>
      <w:r w:rsidR="00083298">
        <w:rPr>
          <w:lang w:eastAsia="en-US"/>
        </w:rPr>
        <w:t>,</w:t>
      </w:r>
      <w:r w:rsidRPr="00823A49">
        <w:rPr>
          <w:lang w:eastAsia="en-US"/>
        </w:rPr>
        <w:t xml:space="preserve"> соответственно.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Потери воды при транспортировке сократились от 12 до 27,6%, </w:t>
      </w:r>
      <w:r w:rsidRPr="00823A49">
        <w:rPr>
          <w:lang w:eastAsia="en-US"/>
        </w:rPr>
        <w:br/>
        <w:t xml:space="preserve">за исключением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Миасс, где произошел рост с 1,2 до 2 млн. куб. метров (86,1 %).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lastRenderedPageBreak/>
        <w:t xml:space="preserve">Вторая подгруппа состоит из городов, где тариф на холодное водоснабжение рос темпами, превышающими ИПЦ (от 0,5 до 4,3%): </w:t>
      </w:r>
      <w:r w:rsidR="00083298">
        <w:rPr>
          <w:lang w:eastAsia="en-US"/>
        </w:rPr>
        <w:t>г. </w:t>
      </w:r>
      <w:r w:rsidRPr="00823A49">
        <w:rPr>
          <w:lang w:eastAsia="en-US"/>
        </w:rPr>
        <w:t xml:space="preserve">Березники,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Нижний Новгород,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Тюмень.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Несмотря на то, что на территории указанных городов осуществляют свою деятельность концессионеры и рост тарифа превышает ИЦП, одиночное протяжение уличной водопроводной сети, нуждающейся в замене выросло </w:t>
      </w:r>
      <w:r w:rsidRPr="00823A49">
        <w:rPr>
          <w:lang w:eastAsia="en-US"/>
        </w:rPr>
        <w:br/>
        <w:t>в диапазон</w:t>
      </w:r>
      <w:r>
        <w:rPr>
          <w:lang w:eastAsia="en-US"/>
        </w:rPr>
        <w:t>е</w:t>
      </w:r>
      <w:r w:rsidRPr="00823A49">
        <w:rPr>
          <w:lang w:eastAsia="en-US"/>
        </w:rPr>
        <w:t xml:space="preserve"> от 4 до 26,7%.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Объем оборотного и повторно-последовательного водоснабжения почти неизменный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Березник</w:t>
      </w:r>
      <w:r w:rsidR="00083298">
        <w:rPr>
          <w:lang w:eastAsia="en-US"/>
        </w:rPr>
        <w:t>и</w:t>
      </w:r>
      <w:r w:rsidRPr="00823A49">
        <w:rPr>
          <w:lang w:eastAsia="en-US"/>
        </w:rPr>
        <w:t xml:space="preserve"> (рост на 0,6% за 5 лет), рост показателя на 17,1 % пришелся на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Тюмень, а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Нижн</w:t>
      </w:r>
      <w:r w:rsidR="00083298">
        <w:rPr>
          <w:lang w:eastAsia="en-US"/>
        </w:rPr>
        <w:t>ий</w:t>
      </w:r>
      <w:r w:rsidRPr="00823A49">
        <w:rPr>
          <w:lang w:eastAsia="en-US"/>
        </w:rPr>
        <w:t xml:space="preserve"> Новгород наоборот произошло снижение на 7,8%.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Потери воды при транспортировке сократились в двух городах: Тюмень на 61,1% и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Березники</w:t>
      </w:r>
      <w:r>
        <w:rPr>
          <w:lang w:eastAsia="en-US"/>
        </w:rPr>
        <w:t xml:space="preserve"> – на</w:t>
      </w:r>
      <w:r w:rsidRPr="00823A49">
        <w:rPr>
          <w:lang w:eastAsia="en-US"/>
        </w:rPr>
        <w:t xml:space="preserve"> 21,9</w:t>
      </w:r>
      <w:r>
        <w:rPr>
          <w:lang w:eastAsia="en-US"/>
        </w:rPr>
        <w:t>%</w:t>
      </w:r>
      <w:r w:rsidRPr="00823A49">
        <w:rPr>
          <w:lang w:eastAsia="en-US"/>
        </w:rPr>
        <w:t xml:space="preserve">, при этом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Нижн</w:t>
      </w:r>
      <w:r w:rsidR="00083298">
        <w:rPr>
          <w:lang w:eastAsia="en-US"/>
        </w:rPr>
        <w:t>ий</w:t>
      </w:r>
      <w:r w:rsidRPr="00823A49">
        <w:rPr>
          <w:lang w:eastAsia="en-US"/>
        </w:rPr>
        <w:t xml:space="preserve"> Новгород отмечен рост на 11,6</w:t>
      </w:r>
      <w:r>
        <w:rPr>
          <w:lang w:eastAsia="en-US"/>
        </w:rPr>
        <w:t>%</w:t>
      </w:r>
      <w:r w:rsidRPr="00823A49">
        <w:rPr>
          <w:lang w:eastAsia="en-US"/>
        </w:rPr>
        <w:t>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Вторая контрольная группа состоит из городов, где за 5 лет проводилась консервативная тарифная политика и темп роста тарифа не превышал ИПЦ (в 71,4% городов за исключением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Сызран</w:t>
      </w:r>
      <w:r w:rsidR="00BF0787">
        <w:rPr>
          <w:lang w:eastAsia="en-US"/>
        </w:rPr>
        <w:t>ь</w:t>
      </w:r>
      <w:r w:rsidRPr="00823A49">
        <w:rPr>
          <w:lang w:eastAsia="en-US"/>
        </w:rPr>
        <w:t xml:space="preserve"> и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Красноярск (незначительное превышение ИПЦ на 0,7 и 1,3% соответственно). Таким образом не требуется разделение данной контрольной группы на подгруппы.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>В данной группе в отношении одиночного протяжения уличной водопроводной сети, нуждающейся в замене, произошло сокращение показателя в 4 городах в диапазоне от 7,5 до 79,1% (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Владимир, </w:t>
      </w:r>
      <w:r w:rsidR="00BF0787">
        <w:rPr>
          <w:lang w:eastAsia="en-US"/>
        </w:rPr>
        <w:t>г. </w:t>
      </w:r>
      <w:r w:rsidRPr="00823A49">
        <w:rPr>
          <w:lang w:eastAsia="en-US"/>
        </w:rPr>
        <w:t xml:space="preserve">Волгодонск,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Сызрань и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Иркутск).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Указанный показатель вырос в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Челябинск,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Красноярск и </w:t>
      </w:r>
      <w:r w:rsidR="00BF0787">
        <w:rPr>
          <w:lang w:eastAsia="en-US"/>
        </w:rPr>
        <w:t>г. </w:t>
      </w:r>
      <w:r w:rsidRPr="00823A49">
        <w:rPr>
          <w:lang w:eastAsia="en-US"/>
        </w:rPr>
        <w:t>Новосибирск (2,5, 3,1 и 7,8% соответственно).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Объем оборотного и повторно-последовательного водоснабжения вырос в 4 городах от 14,1 до 180,9%. Сокращение от 2,6 до 23,3% произошло в </w:t>
      </w:r>
      <w:r w:rsidR="00BF0787">
        <w:rPr>
          <w:lang w:eastAsia="en-US"/>
        </w:rPr>
        <w:t>г. </w:t>
      </w:r>
      <w:r w:rsidRPr="00823A49">
        <w:rPr>
          <w:lang w:eastAsia="en-US"/>
        </w:rPr>
        <w:t xml:space="preserve">Красноярск,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Сызран</w:t>
      </w:r>
      <w:r w:rsidR="00BF0787">
        <w:rPr>
          <w:lang w:eastAsia="en-US"/>
        </w:rPr>
        <w:t>ь</w:t>
      </w:r>
      <w:r w:rsidRPr="00823A49">
        <w:rPr>
          <w:lang w:eastAsia="en-US"/>
        </w:rPr>
        <w:t xml:space="preserve"> и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Иркутск.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>Потери воды при транспортировке выросли в 57,1% городов группы.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lastRenderedPageBreak/>
        <w:t xml:space="preserve">Дополнительно можно отметить, что в первой контрольной группе, где реализуются с 2017 года концессионные соглашения в сфере водоснабжения, все </w:t>
      </w:r>
      <w:proofErr w:type="spellStart"/>
      <w:r w:rsidRPr="00823A49">
        <w:rPr>
          <w:lang w:eastAsia="en-US"/>
        </w:rPr>
        <w:t>ресурсоснабжающие</w:t>
      </w:r>
      <w:proofErr w:type="spellEnd"/>
      <w:r w:rsidRPr="00823A49">
        <w:rPr>
          <w:lang w:eastAsia="en-US"/>
        </w:rPr>
        <w:t xml:space="preserve"> организации, в соответствии с данными </w:t>
      </w:r>
      <w:bookmarkStart w:id="0" w:name="top"/>
      <w:r w:rsidRPr="00823A49">
        <w:rPr>
          <w:lang w:eastAsia="en-US"/>
        </w:rPr>
        <w:t>СПАРК</w:t>
      </w:r>
      <w:r w:rsidRPr="00823A49">
        <w:rPr>
          <w:vertAlign w:val="superscript"/>
          <w:lang w:eastAsia="en-US"/>
        </w:rPr>
        <w:footnoteReference w:id="5"/>
      </w:r>
      <w:r w:rsidRPr="00823A49">
        <w:rPr>
          <w:lang w:eastAsia="en-US"/>
        </w:rPr>
        <w:t>, в отношении показателя сводного индикатора риска</w:t>
      </w:r>
      <w:r>
        <w:rPr>
          <w:lang w:eastAsia="en-US"/>
        </w:rPr>
        <w:t xml:space="preserve"> надежности контрагента</w:t>
      </w:r>
      <w:r w:rsidRPr="00823A49">
        <w:rPr>
          <w:lang w:eastAsia="en-US"/>
        </w:rPr>
        <w:t xml:space="preserve"> имеют оценку – «низкий».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При этом в контрольной группе, где концессионные соглашения не реализуются, а также в иных городах (всего 13,2% </w:t>
      </w:r>
      <w:proofErr w:type="spellStart"/>
      <w:r>
        <w:rPr>
          <w:lang w:eastAsia="en-US"/>
        </w:rPr>
        <w:t>ресурсоснабжающих</w:t>
      </w:r>
      <w:proofErr w:type="spellEnd"/>
      <w:r>
        <w:rPr>
          <w:lang w:eastAsia="en-US"/>
        </w:rPr>
        <w:t xml:space="preserve"> организаций (далее – РСО)</w:t>
      </w:r>
      <w:r w:rsidRPr="00823A49">
        <w:rPr>
          <w:lang w:eastAsia="en-US"/>
        </w:rPr>
        <w:t xml:space="preserve"> от общего количества </w:t>
      </w:r>
      <w:r>
        <w:rPr>
          <w:lang w:eastAsia="en-US"/>
        </w:rPr>
        <w:t>РСО</w:t>
      </w:r>
      <w:r w:rsidRPr="00823A49">
        <w:rPr>
          <w:lang w:eastAsia="en-US"/>
        </w:rPr>
        <w:t xml:space="preserve"> в исследуемых городах), входящих в исследуемые субъекты, но не вошедшие в контрольные группы</w:t>
      </w:r>
      <w:r w:rsidR="00083298">
        <w:rPr>
          <w:lang w:eastAsia="en-US"/>
        </w:rPr>
        <w:t>,</w:t>
      </w:r>
      <w:r w:rsidRPr="00823A49">
        <w:rPr>
          <w:lang w:eastAsia="en-US"/>
        </w:rPr>
        <w:t xml:space="preserve"> отмечаются </w:t>
      </w:r>
      <w:r>
        <w:rPr>
          <w:lang w:eastAsia="en-US"/>
        </w:rPr>
        <w:t>РСО</w:t>
      </w:r>
      <w:r w:rsidRPr="00823A49">
        <w:rPr>
          <w:lang w:eastAsia="en-US"/>
        </w:rPr>
        <w:t>, которые в отношении показателя сводного индикатора риска имеют оценку – «средний».</w:t>
      </w:r>
    </w:p>
    <w:bookmarkEnd w:id="0"/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>Еще од</w:t>
      </w:r>
      <w:r>
        <w:rPr>
          <w:lang w:eastAsia="en-US"/>
        </w:rPr>
        <w:t>ин</w:t>
      </w:r>
      <w:r w:rsidRPr="00823A49">
        <w:rPr>
          <w:lang w:eastAsia="en-US"/>
        </w:rPr>
        <w:t xml:space="preserve"> показател</w:t>
      </w:r>
      <w:r>
        <w:rPr>
          <w:lang w:eastAsia="en-US"/>
        </w:rPr>
        <w:t>ь</w:t>
      </w:r>
      <w:r w:rsidRPr="00823A49">
        <w:rPr>
          <w:lang w:eastAsia="en-US"/>
        </w:rPr>
        <w:t xml:space="preserve">, который дополнительно использовался </w:t>
      </w:r>
      <w:r w:rsidRPr="00823A49">
        <w:rPr>
          <w:lang w:eastAsia="en-US"/>
        </w:rPr>
        <w:br/>
        <w:t>в данном анализе и возможно влия</w:t>
      </w:r>
      <w:r>
        <w:rPr>
          <w:lang w:eastAsia="en-US"/>
        </w:rPr>
        <w:t>ет</w:t>
      </w:r>
      <w:r w:rsidRPr="00823A49">
        <w:rPr>
          <w:lang w:eastAsia="en-US"/>
        </w:rPr>
        <w:t xml:space="preserve"> на изменения общесистемных показателей сферы водоснабжения в городах – объем полученных федеральных средств на реализацию в городе мероприятий по водоснабжению.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По данному показателю отобраны 5 городов, где не реализуются концессии, но была оказана федеральная поддержка – группа с федеральной поддержкой: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Стерлитамак (438,2 млн рублей),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Вологда (325,3 млн рублей), </w:t>
      </w:r>
      <w:r w:rsidR="00083298">
        <w:rPr>
          <w:lang w:eastAsia="en-US"/>
        </w:rPr>
        <w:t>г. </w:t>
      </w:r>
      <w:r w:rsidRPr="00823A49">
        <w:rPr>
          <w:lang w:eastAsia="en-US"/>
        </w:rPr>
        <w:t xml:space="preserve">Смоленск (256,3 млн рублей),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Уфа (212,4 млн рублей) и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Комсомольск-на-Амуре (86,2 млн. рублей).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Несмотря на оказание федеральной поддержки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Вологд</w:t>
      </w:r>
      <w:r w:rsidR="00083298">
        <w:rPr>
          <w:lang w:eastAsia="en-US"/>
        </w:rPr>
        <w:t>а</w:t>
      </w:r>
      <w:r w:rsidRPr="00823A49">
        <w:rPr>
          <w:lang w:eastAsia="en-US"/>
        </w:rPr>
        <w:t xml:space="preserve"> </w:t>
      </w:r>
      <w:r w:rsidRPr="00823A49">
        <w:rPr>
          <w:lang w:eastAsia="en-US"/>
        </w:rPr>
        <w:br/>
        <w:t xml:space="preserve">и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Стерлитамак одиночное протяжение уличной водопроводной сети, нуждающейся в замене</w:t>
      </w:r>
      <w:r>
        <w:rPr>
          <w:lang w:eastAsia="en-US"/>
        </w:rPr>
        <w:t>,</w:t>
      </w:r>
      <w:r w:rsidRPr="00823A49">
        <w:rPr>
          <w:lang w:eastAsia="en-US"/>
        </w:rPr>
        <w:t xml:space="preserve"> показало колоссальный рост (389,7 и 373,7 % соответственно), потери воды </w:t>
      </w:r>
      <w:r w:rsidR="00083298">
        <w:rPr>
          <w:lang w:eastAsia="en-US"/>
        </w:rPr>
        <w:t xml:space="preserve">в г. </w:t>
      </w:r>
      <w:r w:rsidRPr="00823A49">
        <w:rPr>
          <w:lang w:eastAsia="en-US"/>
        </w:rPr>
        <w:t>Вологд</w:t>
      </w:r>
      <w:r w:rsidR="00083298">
        <w:rPr>
          <w:lang w:eastAsia="en-US"/>
        </w:rPr>
        <w:t>а</w:t>
      </w:r>
      <w:r w:rsidRPr="00823A49">
        <w:rPr>
          <w:lang w:eastAsia="en-US"/>
        </w:rPr>
        <w:t xml:space="preserve"> сократились на 21,4%, </w:t>
      </w:r>
      <w:r w:rsidRPr="00823A49">
        <w:rPr>
          <w:lang w:eastAsia="en-US"/>
        </w:rPr>
        <w:br/>
        <w:t xml:space="preserve">а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Стерлитамак выросли на 93,9%, а объем оборотного и повторно-последовательного водоснабжения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>Вологд</w:t>
      </w:r>
      <w:r w:rsidR="00083298">
        <w:rPr>
          <w:lang w:eastAsia="en-US"/>
        </w:rPr>
        <w:t>а</w:t>
      </w:r>
      <w:r w:rsidRPr="00823A49">
        <w:rPr>
          <w:lang w:eastAsia="en-US"/>
        </w:rPr>
        <w:t xml:space="preserve"> вырос на 14,5%, </w:t>
      </w:r>
      <w:r w:rsidRPr="00823A49">
        <w:rPr>
          <w:lang w:eastAsia="en-US"/>
        </w:rPr>
        <w:br/>
      </w:r>
      <w:r w:rsidRPr="00823A49">
        <w:rPr>
          <w:lang w:eastAsia="en-US"/>
        </w:rPr>
        <w:lastRenderedPageBreak/>
        <w:t xml:space="preserve">а в </w:t>
      </w:r>
      <w:r w:rsidR="00083298">
        <w:rPr>
          <w:lang w:eastAsia="en-US"/>
        </w:rPr>
        <w:t xml:space="preserve">г. </w:t>
      </w:r>
      <w:r w:rsidRPr="00823A49">
        <w:rPr>
          <w:lang w:eastAsia="en-US"/>
        </w:rPr>
        <w:t xml:space="preserve">Стерлитамак сократился на 9,4%. Рост тарифа в обоих городах </w:t>
      </w:r>
      <w:r w:rsidRPr="00823A49">
        <w:rPr>
          <w:lang w:eastAsia="en-US"/>
        </w:rPr>
        <w:br/>
        <w:t>не превышал ИПЦ (-3,8 и -0,7% соответственно).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>По остальным городам данной группы одиночное протяжение уличной водопроводной сети, нуждающейся в замене</w:t>
      </w:r>
      <w:r>
        <w:rPr>
          <w:lang w:eastAsia="en-US"/>
        </w:rPr>
        <w:t>,</w:t>
      </w:r>
      <w:r w:rsidRPr="00823A49">
        <w:rPr>
          <w:lang w:eastAsia="en-US"/>
        </w:rPr>
        <w:t xml:space="preserve"> сокра</w:t>
      </w:r>
      <w:r>
        <w:rPr>
          <w:lang w:eastAsia="en-US"/>
        </w:rPr>
        <w:t>тилось</w:t>
      </w:r>
      <w:r w:rsidRPr="00823A49">
        <w:rPr>
          <w:lang w:eastAsia="en-US"/>
        </w:rPr>
        <w:t xml:space="preserve"> в диапазоне от 3,0 до 13,1%, потери воды также сократились (от 5,3 до 52,3%). Рост тарифа также не превышал ИПЦ (от -1,5 до -0,2%).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Исключение только по объему оборотного и повторно-последовательного водоснабжения, где рост был в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Смоленск на 4,8%.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Во всех городах данной группы </w:t>
      </w:r>
      <w:proofErr w:type="spellStart"/>
      <w:r w:rsidRPr="00823A49">
        <w:rPr>
          <w:lang w:eastAsia="en-US"/>
        </w:rPr>
        <w:t>ресурсоснабжающие</w:t>
      </w:r>
      <w:proofErr w:type="spellEnd"/>
      <w:r w:rsidRPr="00823A49">
        <w:rPr>
          <w:lang w:eastAsia="en-US"/>
        </w:rPr>
        <w:t xml:space="preserve"> организации, </w:t>
      </w:r>
      <w:r w:rsidRPr="00823A49">
        <w:rPr>
          <w:lang w:eastAsia="en-US"/>
        </w:rPr>
        <w:br/>
        <w:t>в отношении показателя сводного индикатора риска имеют оценку – «низкий».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>
        <w:rPr>
          <w:lang w:eastAsia="en-US"/>
        </w:rPr>
        <w:t>Для группы</w:t>
      </w:r>
      <w:r w:rsidRPr="00823A49">
        <w:rPr>
          <w:lang w:eastAsia="en-US"/>
        </w:rPr>
        <w:t xml:space="preserve"> без федеральной поддержки отобраны также 5 городов схожих по численности для сопоставимости результатов: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Арзамас,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Братск,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 xml:space="preserve">Самара,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Тольятти</w:t>
      </w:r>
      <w:r w:rsidR="00BF0787">
        <w:rPr>
          <w:lang w:eastAsia="en-US"/>
        </w:rPr>
        <w:t xml:space="preserve"> и</w:t>
      </w:r>
      <w:r w:rsidRPr="00823A49">
        <w:rPr>
          <w:lang w:eastAsia="en-US"/>
        </w:rPr>
        <w:t xml:space="preserve">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Череповец.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Одиночное протяжение уличной водопроводной сети, нуждающейся </w:t>
      </w:r>
      <w:r w:rsidRPr="00823A49">
        <w:rPr>
          <w:lang w:eastAsia="en-US"/>
        </w:rPr>
        <w:br/>
        <w:t>в замене</w:t>
      </w:r>
      <w:r>
        <w:rPr>
          <w:lang w:eastAsia="en-US"/>
        </w:rPr>
        <w:t>,</w:t>
      </w:r>
      <w:r w:rsidRPr="00823A49">
        <w:rPr>
          <w:lang w:eastAsia="en-US"/>
        </w:rPr>
        <w:t xml:space="preserve"> в более половине городов снижено (от 1,7 до 39,1%), за исключением </w:t>
      </w:r>
      <w:r w:rsidR="00BF0787">
        <w:rPr>
          <w:lang w:eastAsia="en-US"/>
        </w:rPr>
        <w:t>г. </w:t>
      </w:r>
      <w:r w:rsidRPr="00823A49">
        <w:rPr>
          <w:lang w:eastAsia="en-US"/>
        </w:rPr>
        <w:t>Черепов</w:t>
      </w:r>
      <w:r w:rsidR="00BF0787">
        <w:rPr>
          <w:lang w:eastAsia="en-US"/>
        </w:rPr>
        <w:t>ец</w:t>
      </w:r>
      <w:r w:rsidRPr="00823A49">
        <w:rPr>
          <w:lang w:eastAsia="en-US"/>
        </w:rPr>
        <w:t xml:space="preserve"> (рост на 8,4%) и огромного роста на 464,3% в </w:t>
      </w:r>
      <w:r w:rsidR="00BF0787">
        <w:rPr>
          <w:lang w:eastAsia="en-US"/>
        </w:rPr>
        <w:t>г. </w:t>
      </w:r>
      <w:r w:rsidRPr="00823A49">
        <w:rPr>
          <w:lang w:eastAsia="en-US"/>
        </w:rPr>
        <w:t>Арзамас.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Объем оборотного и повторно-последовательного водоснабжения сокращено в более половине городов от 0,2% в Тольятти до 39,4% в Арзамасе, 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Потери воды при транспортировке снижены в 3 городах от 12,1% </w:t>
      </w:r>
      <w:r w:rsidRPr="00823A49">
        <w:rPr>
          <w:lang w:eastAsia="en-US"/>
        </w:rPr>
        <w:br/>
        <w:t xml:space="preserve">в </w:t>
      </w:r>
      <w:r w:rsidR="00BF0787">
        <w:rPr>
          <w:lang w:eastAsia="en-US"/>
        </w:rPr>
        <w:t>г. Братск</w:t>
      </w:r>
      <w:r w:rsidRPr="00823A49">
        <w:rPr>
          <w:lang w:eastAsia="en-US"/>
        </w:rPr>
        <w:t xml:space="preserve"> до 62,0% в Арзамасе.</w:t>
      </w:r>
    </w:p>
    <w:p w:rsidR="00767D89" w:rsidRPr="00823A49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Рост тарифа не превышал ИПЦ в 3 городах (от -2,1 до -0,7%), а превысил тариф ИПЦ в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Самар</w:t>
      </w:r>
      <w:r w:rsidR="00BF0787">
        <w:rPr>
          <w:lang w:eastAsia="en-US"/>
        </w:rPr>
        <w:t>а</w:t>
      </w:r>
      <w:r w:rsidRPr="00823A49">
        <w:rPr>
          <w:lang w:eastAsia="en-US"/>
        </w:rPr>
        <w:t xml:space="preserve"> на 0,3% и </w:t>
      </w:r>
      <w:r w:rsidR="00BF0787">
        <w:rPr>
          <w:lang w:eastAsia="en-US"/>
        </w:rPr>
        <w:t xml:space="preserve">г. </w:t>
      </w:r>
      <w:r w:rsidRPr="00823A49">
        <w:rPr>
          <w:lang w:eastAsia="en-US"/>
        </w:rPr>
        <w:t>Тольятти на 1,6%.</w:t>
      </w:r>
    </w:p>
    <w:p w:rsidR="00810F86" w:rsidRDefault="00767D89" w:rsidP="00767D89">
      <w:pPr>
        <w:overflowPunct/>
        <w:autoSpaceDE/>
        <w:autoSpaceDN/>
        <w:adjustRightInd/>
        <w:snapToGrid w:val="0"/>
        <w:textAlignment w:val="auto"/>
        <w:rPr>
          <w:lang w:eastAsia="en-US"/>
        </w:rPr>
      </w:pPr>
      <w:r w:rsidRPr="00823A49">
        <w:rPr>
          <w:lang w:eastAsia="en-US"/>
        </w:rPr>
        <w:t xml:space="preserve">Во всех городах данной группы </w:t>
      </w:r>
      <w:r>
        <w:rPr>
          <w:lang w:eastAsia="en-US"/>
        </w:rPr>
        <w:t>РСО</w:t>
      </w:r>
      <w:r w:rsidRPr="00823A49">
        <w:rPr>
          <w:lang w:eastAsia="en-US"/>
        </w:rPr>
        <w:t>, в отношении показателя сводного индикатора риска</w:t>
      </w:r>
      <w:r>
        <w:rPr>
          <w:lang w:eastAsia="en-US"/>
        </w:rPr>
        <w:t xml:space="preserve"> надежности контрагента,</w:t>
      </w:r>
      <w:r w:rsidRPr="00823A49">
        <w:rPr>
          <w:lang w:eastAsia="en-US"/>
        </w:rPr>
        <w:t xml:space="preserve"> имеют также оценку – «низкий».</w:t>
      </w:r>
    </w:p>
    <w:sectPr w:rsidR="00810F86" w:rsidSect="009B0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E1" w:rsidRDefault="00C46DE1" w:rsidP="00527233">
      <w:pPr>
        <w:spacing w:line="240" w:lineRule="auto"/>
      </w:pPr>
      <w:r>
        <w:separator/>
      </w:r>
    </w:p>
  </w:endnote>
  <w:endnote w:type="continuationSeparator" w:id="0">
    <w:p w:rsidR="00C46DE1" w:rsidRDefault="00C46DE1" w:rsidP="00527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2" w:rsidRDefault="009B04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2" w:rsidRDefault="009B04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2" w:rsidRDefault="009B04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E1" w:rsidRDefault="00C46DE1" w:rsidP="00527233">
      <w:pPr>
        <w:spacing w:line="240" w:lineRule="auto"/>
      </w:pPr>
      <w:r>
        <w:separator/>
      </w:r>
    </w:p>
  </w:footnote>
  <w:footnote w:type="continuationSeparator" w:id="0">
    <w:p w:rsidR="00C46DE1" w:rsidRDefault="00C46DE1" w:rsidP="00527233">
      <w:pPr>
        <w:spacing w:line="240" w:lineRule="auto"/>
      </w:pPr>
      <w:r>
        <w:continuationSeparator/>
      </w:r>
    </w:p>
  </w:footnote>
  <w:footnote w:id="1">
    <w:p w:rsidR="00767D89" w:rsidRDefault="00767D89" w:rsidP="00767D89">
      <w:pPr>
        <w:pStyle w:val="a3"/>
      </w:pPr>
      <w:r w:rsidRPr="00214FEC">
        <w:rPr>
          <w:rStyle w:val="a5"/>
        </w:rPr>
        <w:footnoteRef/>
      </w:r>
      <w:r w:rsidRPr="00214FEC">
        <w:t xml:space="preserve"> </w:t>
      </w:r>
      <w:r w:rsidRPr="005A1E65">
        <w:t xml:space="preserve">Постановление Правительства </w:t>
      </w:r>
      <w:r>
        <w:t>Российской Федерации</w:t>
      </w:r>
      <w:r w:rsidRPr="005A1E65">
        <w:t xml:space="preserve"> от 25 декабря 2009 г. № 1088 «О государственной автоматизированной информационной системе «Управление».</w:t>
      </w:r>
    </w:p>
  </w:footnote>
  <w:footnote w:id="2">
    <w:p w:rsidR="00767D89" w:rsidRDefault="00767D89" w:rsidP="00767D89">
      <w:pPr>
        <w:pStyle w:val="a3"/>
      </w:pPr>
      <w:r w:rsidRPr="00214FEC">
        <w:rPr>
          <w:rStyle w:val="a5"/>
        </w:rPr>
        <w:footnoteRef/>
      </w:r>
      <w:r w:rsidRPr="00214FEC">
        <w:t xml:space="preserve"> </w:t>
      </w:r>
      <w:r w:rsidRPr="005A1E65">
        <w:t xml:space="preserve">Приказ Минэкономразвития России от 2 февраля 2021 г. № 40 «Об утверждении Порядка мониторинга реализации соглашений о государственно-частном партнерстве, соглашений о </w:t>
      </w:r>
      <w:proofErr w:type="spellStart"/>
      <w:r w:rsidRPr="005A1E65">
        <w:t>муниципально</w:t>
      </w:r>
      <w:proofErr w:type="spellEnd"/>
      <w:r w:rsidRPr="005A1E65">
        <w:t>-частном партнерстве».</w:t>
      </w:r>
    </w:p>
  </w:footnote>
  <w:footnote w:id="3">
    <w:p w:rsidR="00767D89" w:rsidRDefault="00767D89" w:rsidP="00767D89">
      <w:pPr>
        <w:pStyle w:val="a3"/>
      </w:pPr>
      <w:r w:rsidRPr="00214FEC">
        <w:rPr>
          <w:rStyle w:val="a5"/>
        </w:rPr>
        <w:footnoteRef/>
      </w:r>
      <w:r w:rsidRPr="00214FEC">
        <w:t xml:space="preserve"> </w:t>
      </w:r>
      <w:r w:rsidRPr="00877E00">
        <w:t>Арзамас, Березники, Благовещенск, Воронеж, Миасс, Нижний Новгород, Пермь, Самара, Тамбов, Тюмень, Чита.</w:t>
      </w:r>
    </w:p>
  </w:footnote>
  <w:footnote w:id="4">
    <w:p w:rsidR="00767D89" w:rsidRDefault="00767D89" w:rsidP="00767D89">
      <w:pPr>
        <w:pStyle w:val="a3"/>
      </w:pPr>
      <w:r w:rsidRPr="00214FEC">
        <w:rPr>
          <w:rStyle w:val="a5"/>
        </w:rPr>
        <w:footnoteRef/>
      </w:r>
      <w:r w:rsidRPr="00214FEC">
        <w:t xml:space="preserve"> </w:t>
      </w:r>
      <w:r>
        <w:t>Категория/население: 1- свыше 1 млн. чел., 2- от 500 тыс. до 1 млн. чел., 3- от 300 до 500 тыс. чел, 4- от 200 до 300 тыс. чел., 5- от 100 до 200 тыс. чел.</w:t>
      </w:r>
    </w:p>
  </w:footnote>
  <w:footnote w:id="5">
    <w:p w:rsidR="00767D89" w:rsidRDefault="00767D89" w:rsidP="00767D89">
      <w:pPr>
        <w:pStyle w:val="a3"/>
      </w:pPr>
      <w:r>
        <w:rPr>
          <w:rStyle w:val="a5"/>
        </w:rPr>
        <w:footnoteRef/>
      </w:r>
      <w:r>
        <w:t xml:space="preserve"> </w:t>
      </w:r>
      <w:r w:rsidRPr="004F6A61">
        <w:rPr>
          <w:sz w:val="22"/>
          <w:szCs w:val="28"/>
        </w:rPr>
        <w:t xml:space="preserve">Сетевое издание </w:t>
      </w:r>
      <w:r>
        <w:rPr>
          <w:sz w:val="22"/>
          <w:szCs w:val="28"/>
        </w:rPr>
        <w:t>«</w:t>
      </w:r>
      <w:r w:rsidRPr="004F6A61">
        <w:rPr>
          <w:sz w:val="22"/>
          <w:szCs w:val="28"/>
        </w:rPr>
        <w:t>Информационный ресурс СПАРК</w:t>
      </w:r>
      <w:r>
        <w:rPr>
          <w:sz w:val="22"/>
          <w:szCs w:val="28"/>
        </w:rPr>
        <w:t>»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2" w:rsidRDefault="009B04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956173"/>
      <w:docPartObj>
        <w:docPartGallery w:val="Page Numbers (Top of Page)"/>
        <w:docPartUnique/>
      </w:docPartObj>
    </w:sdtPr>
    <w:sdtContent>
      <w:p w:rsidR="009B0432" w:rsidRDefault="009B04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B0432" w:rsidRDefault="009B043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432" w:rsidRDefault="009B0432">
    <w:pPr>
      <w:pStyle w:val="a7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D0"/>
    <w:rsid w:val="00083298"/>
    <w:rsid w:val="000A5BD4"/>
    <w:rsid w:val="00204E89"/>
    <w:rsid w:val="00237F3E"/>
    <w:rsid w:val="0026636C"/>
    <w:rsid w:val="003D3EBA"/>
    <w:rsid w:val="00407193"/>
    <w:rsid w:val="0041442E"/>
    <w:rsid w:val="004B2A31"/>
    <w:rsid w:val="00527233"/>
    <w:rsid w:val="0054735F"/>
    <w:rsid w:val="00566E32"/>
    <w:rsid w:val="006463DD"/>
    <w:rsid w:val="00767D89"/>
    <w:rsid w:val="007966B4"/>
    <w:rsid w:val="007A39A2"/>
    <w:rsid w:val="00810F86"/>
    <w:rsid w:val="008F2235"/>
    <w:rsid w:val="00912C16"/>
    <w:rsid w:val="009B0432"/>
    <w:rsid w:val="00AB21D0"/>
    <w:rsid w:val="00B2689A"/>
    <w:rsid w:val="00BF0787"/>
    <w:rsid w:val="00C017D6"/>
    <w:rsid w:val="00C46DE1"/>
    <w:rsid w:val="00D05319"/>
    <w:rsid w:val="00E7391B"/>
    <w:rsid w:val="00E94C27"/>
    <w:rsid w:val="00ED153E"/>
    <w:rsid w:val="00F8646D"/>
    <w:rsid w:val="00F9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96A3"/>
  <w15:chartTrackingRefBased/>
  <w15:docId w15:val="{BF545486-D920-433B-8910-F00E496A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33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single space,ft"/>
    <w:basedOn w:val="a"/>
    <w:link w:val="a4"/>
    <w:uiPriority w:val="99"/>
    <w:unhideWhenUsed/>
    <w:qFormat/>
    <w:rsid w:val="00527233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basedOn w:val="a0"/>
    <w:link w:val="a3"/>
    <w:uiPriority w:val="99"/>
    <w:qFormat/>
    <w:rsid w:val="005272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"/>
    <w:uiPriority w:val="99"/>
    <w:unhideWhenUsed/>
    <w:qFormat/>
    <w:rsid w:val="00527233"/>
    <w:rPr>
      <w:vertAlign w:val="superscript"/>
    </w:rPr>
  </w:style>
  <w:style w:type="paragraph" w:customStyle="1" w:styleId="1">
    <w:name w:val="Знак сноски1"/>
    <w:link w:val="a5"/>
    <w:uiPriority w:val="99"/>
    <w:qFormat/>
    <w:rsid w:val="00527233"/>
    <w:pPr>
      <w:spacing w:after="0" w:line="240" w:lineRule="auto"/>
    </w:pPr>
    <w:rPr>
      <w:vertAlign w:val="superscript"/>
    </w:rPr>
  </w:style>
  <w:style w:type="paragraph" w:customStyle="1" w:styleId="a6">
    <w:name w:val="исполнитель"/>
    <w:basedOn w:val="a"/>
    <w:rsid w:val="00767D89"/>
    <w:pPr>
      <w:spacing w:line="240" w:lineRule="auto"/>
      <w:ind w:firstLine="0"/>
      <w:jc w:val="left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B043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4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B043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43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7D73-0426-424C-8056-9530BD1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 Антон Александрович</dc:creator>
  <cp:keywords/>
  <dc:description/>
  <cp:lastModifiedBy>Барановская Елена Павловна</cp:lastModifiedBy>
  <cp:revision>20</cp:revision>
  <dcterms:created xsi:type="dcterms:W3CDTF">2024-04-19T13:00:00Z</dcterms:created>
  <dcterms:modified xsi:type="dcterms:W3CDTF">2024-07-17T13:56:00Z</dcterms:modified>
</cp:coreProperties>
</file>