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6E" w:rsidRPr="00BD20DA" w:rsidRDefault="00AB20F4" w:rsidP="0027406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 </w:t>
      </w:r>
      <w:r w:rsidR="001E0CDC">
        <w:rPr>
          <w:rFonts w:ascii="Times New Roman" w:hAnsi="Times New Roman" w:cs="Times New Roman"/>
          <w:bCs/>
          <w:sz w:val="28"/>
          <w:szCs w:val="28"/>
        </w:rPr>
        <w:t>20</w:t>
      </w:r>
    </w:p>
    <w:p w:rsidR="0027406E" w:rsidRPr="00BD20DA" w:rsidRDefault="0027406E" w:rsidP="0027406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20DA">
        <w:rPr>
          <w:rFonts w:ascii="Times New Roman" w:hAnsi="Times New Roman" w:cs="Times New Roman"/>
          <w:bCs/>
          <w:sz w:val="28"/>
          <w:szCs w:val="28"/>
        </w:rPr>
        <w:t>к отчету по результатам</w:t>
      </w:r>
    </w:p>
    <w:p w:rsidR="0027406E" w:rsidRPr="00BD20DA" w:rsidRDefault="0027406E" w:rsidP="00422387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20DA">
        <w:rPr>
          <w:rFonts w:ascii="Times New Roman" w:hAnsi="Times New Roman" w:cs="Times New Roman"/>
          <w:bCs/>
          <w:sz w:val="28"/>
          <w:szCs w:val="28"/>
        </w:rPr>
        <w:t>экспертно-аналитического мер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оприятия от </w:t>
      </w:r>
      <w:bookmarkStart w:id="0" w:name="_GoBack"/>
      <w:bookmarkEnd w:id="0"/>
      <w:r w:rsidR="00422387" w:rsidRPr="00422387">
        <w:rPr>
          <w:rFonts w:ascii="Times New Roman" w:hAnsi="Times New Roman" w:cs="Times New Roman"/>
          <w:bCs/>
          <w:sz w:val="28"/>
          <w:szCs w:val="28"/>
        </w:rPr>
        <w:t>5 марта 2025 г. № ОМ-14/13-04</w:t>
      </w:r>
    </w:p>
    <w:p w:rsidR="00225FE8" w:rsidRPr="00A71767" w:rsidRDefault="00225FE8" w:rsidP="00422387">
      <w:pPr>
        <w:widowControl w:val="0"/>
        <w:spacing w:before="240" w:line="276" w:lineRule="auto"/>
        <w:ind w:firstLine="709"/>
        <w:jc w:val="center"/>
        <w:outlineLvl w:val="2"/>
        <w:rPr>
          <w:rFonts w:ascii="Times New Roman" w:hAnsi="Times New Roman" w:cs="Times New Roman"/>
          <w:sz w:val="28"/>
        </w:rPr>
      </w:pPr>
      <w:r w:rsidRPr="0027406E">
        <w:rPr>
          <w:rFonts w:ascii="Times New Roman" w:hAnsi="Times New Roman" w:cs="Times New Roman"/>
          <w:b/>
          <w:sz w:val="28"/>
          <w:szCs w:val="28"/>
        </w:rPr>
        <w:t>Информация о предоставляемых налоговых льготах в связи с реализацией концессионных соглашений в сфере ЖКХ</w:t>
      </w:r>
    </w:p>
    <w:tbl>
      <w:tblPr>
        <w:tblStyle w:val="10"/>
        <w:tblpPr w:leftFromText="180" w:rightFromText="180" w:vertAnchor="text" w:tblpXSpec="center" w:tblpY="1"/>
        <w:tblOverlap w:val="never"/>
        <w:tblW w:w="9627" w:type="dxa"/>
        <w:tblLook w:val="04A0" w:firstRow="1" w:lastRow="0" w:firstColumn="1" w:lastColumn="0" w:noHBand="0" w:noVBand="1"/>
      </w:tblPr>
      <w:tblGrid>
        <w:gridCol w:w="445"/>
        <w:gridCol w:w="1349"/>
        <w:gridCol w:w="1670"/>
        <w:gridCol w:w="1765"/>
        <w:gridCol w:w="1406"/>
        <w:gridCol w:w="1479"/>
        <w:gridCol w:w="1513"/>
      </w:tblGrid>
      <w:tr w:rsidR="00CD66C4" w:rsidRPr="00A71767" w:rsidTr="007158AD">
        <w:trPr>
          <w:trHeight w:val="574"/>
          <w:tblHeader/>
        </w:trPr>
        <w:tc>
          <w:tcPr>
            <w:tcW w:w="433" w:type="dxa"/>
            <w:vMerge w:val="restart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359" w:type="dxa"/>
            <w:vMerge w:val="restart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субъекта </w:t>
            </w: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3464" w:type="dxa"/>
            <w:gridSpan w:val="2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Форма предоставления </w:t>
            </w: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налоговой льготы / реквизиты закона </w:t>
            </w: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субъекта Российской Федерации</w:t>
            </w:r>
          </w:p>
        </w:tc>
        <w:tc>
          <w:tcPr>
            <w:tcW w:w="1376" w:type="dxa"/>
            <w:vMerge w:val="restart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Вид налога</w:t>
            </w:r>
          </w:p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9" w:type="dxa"/>
            <w:vMerge w:val="restart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Срок предоставления льготы</w:t>
            </w:r>
          </w:p>
        </w:tc>
        <w:tc>
          <w:tcPr>
            <w:tcW w:w="1516" w:type="dxa"/>
            <w:vMerge w:val="restart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Виды объектов концессионных соглашений</w:t>
            </w:r>
          </w:p>
        </w:tc>
      </w:tr>
      <w:tr w:rsidR="00CD66C4" w:rsidRPr="00A71767" w:rsidTr="007158AD">
        <w:trPr>
          <w:trHeight w:val="345"/>
          <w:tblHeader/>
        </w:trPr>
        <w:tc>
          <w:tcPr>
            <w:tcW w:w="433" w:type="dxa"/>
            <w:vMerge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  <w:vMerge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Снижение ставки </w:t>
            </w: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по налогу</w:t>
            </w:r>
          </w:p>
        </w:tc>
        <w:tc>
          <w:tcPr>
            <w:tcW w:w="1770" w:type="dxa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Освобождение от уплаты суммы налога</w:t>
            </w:r>
          </w:p>
        </w:tc>
        <w:tc>
          <w:tcPr>
            <w:tcW w:w="1376" w:type="dxa"/>
            <w:vMerge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vMerge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66C4" w:rsidRPr="00A71767" w:rsidTr="007158AD">
        <w:trPr>
          <w:trHeight w:val="345"/>
          <w:tblHeader/>
        </w:trPr>
        <w:tc>
          <w:tcPr>
            <w:tcW w:w="433" w:type="dxa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59" w:type="dxa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694" w:type="dxa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70" w:type="dxa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76" w:type="dxa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79" w:type="dxa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16" w:type="dxa"/>
            <w:vAlign w:val="center"/>
          </w:tcPr>
          <w:p w:rsidR="00CD66C4" w:rsidRPr="0027406E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06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D66C4" w:rsidRPr="00A71767" w:rsidTr="007158AD">
        <w:trPr>
          <w:trHeight w:val="399"/>
        </w:trPr>
        <w:tc>
          <w:tcPr>
            <w:tcW w:w="9627" w:type="dxa"/>
            <w:gridSpan w:val="7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Центральный федеральный округ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Калужская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Калужской области от 10.11.2003 № 263-ОЗ «О налоге на имущество организаций»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До трех налоговых периодов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бъекты теплоснабжения, централизованных систем горячего водоснабжения, холодного водоснабжения и (или) водоотведения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ootnoteReference w:id="1"/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Костромская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Костромской области от 24.11.2003 № 153-ЗКО «О налоге на имущество организаций на территории Костромской области»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В пределах срока окупаемости инвестиционного проекта до 5 последовательных налоговых периодов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бъекты теплоснабжения, централизованных систем горячего водоснабжения, холодного водоснабжения и (или) водоотведения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Рязанская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Рязанской области от 29.04.1998 № 68 «О налоговых льготах»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 срок действия указанного соглашения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бъекты теплоснабжения, централизованные системы горячего водоснабжения, холодного водоснабжения и (или) водоотведения, отдельные объекты таких систем;</w:t>
            </w:r>
          </w:p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объекты, на которых осуществляются обработка, накопление, утилизация, обезвреживание, размещение твердых коммунальных отходов;</w:t>
            </w:r>
          </w:p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объекты коммунальной инфраструктуры или объекты коммунального хозяйства, не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указанные в пунктах 10, 11 и 17 части 1 статьи 4 Федерального закона от 21 июля 2005 г. № 115-ФЗ «О концессионных соглашениях», в том числе объекты энергоснабжения, объекты, предназначенные для освещения территорий городских и сельских поселений, объекты, предназначенные для благоустройства территорий</w:t>
            </w:r>
          </w:p>
        </w:tc>
      </w:tr>
      <w:tr w:rsidR="00CD66C4" w:rsidRPr="00A71767" w:rsidTr="007158AD">
        <w:trPr>
          <w:trHeight w:val="399"/>
        </w:trPr>
        <w:tc>
          <w:tcPr>
            <w:tcW w:w="9627" w:type="dxa"/>
            <w:gridSpan w:val="7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Северо-Западный федеральный округ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Республика Карелия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Республики Карелия от 30.12.1999 № 384-ЗРК «О налогах (ставках налогов) на территории Республики Карелия»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Пять налоговых периодов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бъекты водоснабжения и водоотведения, эксплуатируемые в рамках действия концессионных соглашений, на территориях муниципальных образований с численностью населения до 50 тысяч человек (в течение пяти налоговых периодов)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Республика Коми</w:t>
            </w:r>
          </w:p>
        </w:tc>
        <w:tc>
          <w:tcPr>
            <w:tcW w:w="1694" w:type="dxa"/>
          </w:tcPr>
          <w:p w:rsidR="007158AD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158AD" w:rsidRDefault="007158AD" w:rsidP="007158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58AD" w:rsidRDefault="007158AD" w:rsidP="007158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58AD" w:rsidRDefault="007158AD" w:rsidP="007158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6C4" w:rsidRPr="007158AD" w:rsidRDefault="00CD66C4" w:rsidP="00715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Республики Коми от 24.11.2003 № 67-РЗ «О налоге на имущество организаций на территории Республики Коми»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соглашения в отношении имущества, являющегося объектом такого соглашения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не ограничен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Мурманская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Мурманской области от 26.11.2003 № 446-01-ЗМО «О налоге на имущество организаций»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Пять налоговых периодов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не ограничен (условием является заключение соглашения после 1 января 2020 года, в течение пяти налоговых периодов)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Псковская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Псковской области от 29.12.2020 № 2141-ОЗ «О применении инвестиционного налогового вычета по налогу на прибыль организаций на территории Псковской области» 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инвестиционный налоговый вычет по налогу на прибыль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не ограничен</w:t>
            </w:r>
          </w:p>
        </w:tc>
      </w:tr>
      <w:tr w:rsidR="00CD66C4" w:rsidRPr="00A71767" w:rsidTr="007158AD">
        <w:trPr>
          <w:trHeight w:val="408"/>
        </w:trPr>
        <w:tc>
          <w:tcPr>
            <w:tcW w:w="9627" w:type="dxa"/>
            <w:gridSpan w:val="7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Южный федеральный округ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Краснодарского края от 26.11.2003 № 620-КЗ «О налоге на имущество организаций» 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организаций, уменьшение на 99 %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 срок действия концессионного сог</w:t>
            </w:r>
            <w:r w:rsidR="0027406E">
              <w:rPr>
                <w:rFonts w:ascii="Times New Roman" w:hAnsi="Times New Roman" w:cs="Times New Roman"/>
                <w:sz w:val="16"/>
                <w:szCs w:val="16"/>
              </w:rPr>
              <w:t>лашения, но не более десяти лет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не ограничен (условием является заключение концессионного соглашения с Краснодарским краем)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алоговая льгота составляет 99 % исчисленного к уплате налога на срок действия концессионного соглашения, но не более 10 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  <w:vMerge w:val="restart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359" w:type="dxa"/>
            <w:vMerge w:val="restart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Закон Волгоградской области от 28.11.2003 № 888-ОД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 налоге на имущество организаций»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До 1 января 2028 года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не ограничен (условием является, в том числе направление не менее десяти миллиардов рублей на создание и (или) реконструкцию объекта концессионного соглашения)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ootnoteReference w:id="2"/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  <w:vMerge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Волгоградской области от 17.12.1999 № 352-ОД «О ставках налога на прибыль организаций»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Инвестиционный налоговый вычет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не ограничен (условием является, в том числе направление не менее десяти миллиардов рублей на создание и (или) реконструкцию объекта концессионного соглашения)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Ростовская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Областной закон Ростовской области от 10.05.2012 № 843-ЗС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 региональных налогах и некоторых вопросах налогообложения в Ростовской области»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 срок действия концессионных соглашений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не ограничен</w:t>
            </w:r>
          </w:p>
        </w:tc>
      </w:tr>
      <w:tr w:rsidR="00CD66C4" w:rsidRPr="00A71767" w:rsidTr="007158AD">
        <w:trPr>
          <w:trHeight w:val="399"/>
        </w:trPr>
        <w:tc>
          <w:tcPr>
            <w:tcW w:w="9627" w:type="dxa"/>
            <w:gridSpan w:val="7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Северо-Кавказский федеральный округ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6C4" w:rsidRPr="00A71767" w:rsidTr="007158AD">
        <w:trPr>
          <w:trHeight w:val="399"/>
        </w:trPr>
        <w:tc>
          <w:tcPr>
            <w:tcW w:w="9627" w:type="dxa"/>
            <w:gridSpan w:val="7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Приволжский федеральный округ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Башкортостан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Республики Башкортостан от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28.11.2003 № 43-з «О налоге на имущество организаций»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Налог на имущество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срок действия концессионного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соглашения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в сфере ЖКХ не ограничен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Республики Татарстан от 28.11.2003 № 49-ЗРТ «О налоге на имущество организаций» 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организации, уменьшение до 22,73 % исчисленной суммы налога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идротехнические сооружения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Удмуртская Республика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Удмуртской Республики от 27.11.2003 № 55-РЗ «О налоге на имущество организаций в Удмуртской Республике»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бъекты коммунального назначения (объекты коммунальной инфраструктуры или объекты коммунального хозяйства, объекты по производству, передаче и распределению электрической энергии, объекты теплоснабжения, централизованные системы горячего водоснабжения, холодного водоснабжения и (или) водоотведения, объекты, на которых осуществляются обработка, накопление, утилизация, обезвреживание, размещение твердых коммунальных отходов, объекты газоснабжения,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но не более 10 лет) </w:t>
            </w:r>
            <w:proofErr w:type="gramEnd"/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Нижегородская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Нижегородской области от 27.11.2003 № 109-З «О налоге на имущество организаций»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До окончания действия концессионного соглашения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в сфере ЖКХ не ограничен (в части организаций, заключивших в 2014, 2017 годах двусторонние концессионные соглашения с Нижегородской областью)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Ульяновская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Ульяновской области от 02.09.2015 № 99-ЗО «О налоге на имущество организаций на территории Ульяновской области»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До окончания действия концессионного соглашения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истемы коммунальной инфраструктуры и иные объекты коммунального хозяйства, в том числе объекты тепл</w:t>
            </w:r>
            <w:proofErr w:type="gramStart"/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, газо- и энергоснабжения, централизованные системы горячего водоснабжения, холодного водоснабжения и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(или) водоотведения, отдельные объекты таких систем, объекты, на которых осуществляется обработка, утилизация, обезвреживание и размещение твердых коммунальных отходов, объекты благоустройства территорий, в том числе предназначенные для их освещения</w:t>
            </w:r>
          </w:p>
        </w:tc>
      </w:tr>
      <w:tr w:rsidR="00CD66C4" w:rsidRPr="00A71767" w:rsidTr="007158AD">
        <w:trPr>
          <w:trHeight w:val="399"/>
        </w:trPr>
        <w:tc>
          <w:tcPr>
            <w:tcW w:w="9627" w:type="dxa"/>
            <w:gridSpan w:val="7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Уральский федеральный округ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Тюменская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Тюменской области от 28.11.2023 № 79 «О предоставлении налоговых льгот на 2024 год и на плановый период 2025 и 2026 годов отдельным категориям налогоплательщиков»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2024-2026 </w:t>
            </w:r>
            <w:proofErr w:type="spellStart"/>
            <w:proofErr w:type="gramStart"/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гг</w:t>
            </w:r>
            <w:proofErr w:type="spellEnd"/>
            <w:proofErr w:type="gramEnd"/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бъекты обращения с отходами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Челябинская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Челябинской области от 03.11.2022 № 699-ЗО «О налоге на имущество организаций»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 срок де</w:t>
            </w:r>
            <w:r w:rsidR="0027406E">
              <w:rPr>
                <w:rFonts w:ascii="Times New Roman" w:hAnsi="Times New Roman" w:cs="Times New Roman"/>
                <w:sz w:val="16"/>
                <w:szCs w:val="16"/>
              </w:rPr>
              <w:t>йствия концессионных соглашений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в сфере ЖКХ не ограничен (в течение 5 последовательных налоговых периодов)</w:t>
            </w:r>
          </w:p>
        </w:tc>
      </w:tr>
      <w:tr w:rsidR="00CD66C4" w:rsidRPr="00A71767" w:rsidTr="007158AD">
        <w:trPr>
          <w:trHeight w:val="399"/>
        </w:trPr>
        <w:tc>
          <w:tcPr>
            <w:tcW w:w="9627" w:type="dxa"/>
            <w:gridSpan w:val="7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Сибирский федеральный округ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Республики Алтай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Республики Алтай от 04.04.2022 № 2-РЗ «О налоге на имущество организаций на территории Республики Алтай и признании </w:t>
            </w:r>
            <w:proofErr w:type="gramStart"/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утратившими</w:t>
            </w:r>
            <w:proofErr w:type="gramEnd"/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 силу некоторых законодательных актов Республики Алтай»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До окончания действия концессионного соглашения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истемы коммунальной инфраструктуры, в том числе объектов энергоснабжения, газоснабжения и теплоснабжения, централизованной системы горячего водоснабжения, холодного водоснабжения и (или) водоотведения, отдельных объектов таких систем, объектов, на которых осуществляется обработка, накопление, утилизация, обезвреживание и размещение твердых коммунальных отходов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Республика Хакасия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Республики Хакасия от 27.11.2003 № 73 «О налоге на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имущество организаций»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Налог на имущество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 окончания действия концессионного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соглашения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бъекты теплоснабжения, централизованных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систем горячего водоснабжения, холодного водоснабжения и (или) водоотведения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ootnoteReference w:id="3"/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Красноярский край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Красноярского края от 16.03.2023 </w:t>
            </w:r>
            <w:r w:rsidR="0027406E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№ 5-1641 «О налоге на имущество организаций»</w:t>
            </w:r>
            <w:r w:rsidRPr="00A717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До окончания действия концессионного соглашения</w:t>
            </w:r>
          </w:p>
        </w:tc>
        <w:tc>
          <w:tcPr>
            <w:tcW w:w="1516" w:type="dxa"/>
          </w:tcPr>
          <w:p w:rsidR="00CD66C4" w:rsidRPr="00A71767" w:rsidRDefault="0027406E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бъекты, на которых осуществляются обработка, накопление, утилизация, обезвреживание, размещение твердых коммунальных отходов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Кемеровская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Кемеровской области - Кузбасса от 26.11.2003 № 60-ОЗ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 налоге на имущество организаций» 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имущество организаций, уменьшение на 50 % 2024 – 2028 </w:t>
            </w:r>
            <w:proofErr w:type="spellStart"/>
            <w:proofErr w:type="gramStart"/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гг</w:t>
            </w:r>
            <w:proofErr w:type="spellEnd"/>
            <w:proofErr w:type="gramEnd"/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До окончания действия концессионного соглашения</w:t>
            </w:r>
          </w:p>
        </w:tc>
        <w:tc>
          <w:tcPr>
            <w:tcW w:w="1516" w:type="dxa"/>
          </w:tcPr>
          <w:p w:rsidR="00CD66C4" w:rsidRPr="00A71767" w:rsidRDefault="0027406E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бъекты электросетевого хозяйства, теплоснабжения, централизованных систем горячего водоснабжения, холодного водоснабжения и (или) водоотведения (исчисленная сумма налога за 2024 - 2028 годы уменьшается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 50 %)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ootnoteReference w:id="4"/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Новосибирской области от 16.10.2003 № 142-ОЗ «О налогах и особенностях налогообложения отдельных категорий налогоплательщиков в Новосибирской области»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CD66C4" w:rsidRPr="00A71767" w:rsidRDefault="0027406E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бъекты теплоснабжения, централизованных систем горячего водоснабжения, холодного водоснабжения и (или) водоотведения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Омская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Закон Омской области от 20.10.2022 № 2514-ОЗ «О налоге на имущество организаций»</w:t>
            </w:r>
          </w:p>
        </w:tc>
        <w:tc>
          <w:tcPr>
            <w:tcW w:w="1376" w:type="dxa"/>
          </w:tcPr>
          <w:p w:rsidR="0027406E" w:rsidRDefault="0027406E" w:rsidP="0071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6C4" w:rsidRPr="00A71767" w:rsidRDefault="00CD66C4" w:rsidP="0071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До окончания действия концессионного соглашения</w:t>
            </w:r>
          </w:p>
        </w:tc>
        <w:tc>
          <w:tcPr>
            <w:tcW w:w="1516" w:type="dxa"/>
          </w:tcPr>
          <w:p w:rsidR="00CD66C4" w:rsidRPr="00A71767" w:rsidRDefault="0027406E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сфере ЖКХ не ограничен (условием, в том числе является осуществление капитальных вложений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на общую сумму не менее 300 млн. рублей)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Томская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Томской области от 27.11.2003 № 148-ОЗ «О налоге на имущество организаций»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До окончания действия концессионного соглашения</w:t>
            </w:r>
          </w:p>
        </w:tc>
        <w:tc>
          <w:tcPr>
            <w:tcW w:w="1516" w:type="dxa"/>
          </w:tcPr>
          <w:p w:rsidR="00CD66C4" w:rsidRPr="00A71767" w:rsidRDefault="0027406E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не ограничен (в части инвестиционных проектов концессионеров в рамках соглашений, заключенных до 31 декабря 2026 года)</w:t>
            </w:r>
          </w:p>
        </w:tc>
      </w:tr>
      <w:tr w:rsidR="00CD66C4" w:rsidRPr="00A71767" w:rsidTr="007158AD">
        <w:trPr>
          <w:trHeight w:val="399"/>
        </w:trPr>
        <w:tc>
          <w:tcPr>
            <w:tcW w:w="9627" w:type="dxa"/>
            <w:gridSpan w:val="7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Дальневосточный федеральный округ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Республика Бурятия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Республики Бурятия от 26.11.2002 № 145-III «О некоторых вопросах налогового регулирования в Республике Бурятия, отнесенных законодательством Российской Федерации о налогах и сборах к ведению субъектов Российской Федерации» 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Пониженная ставка налога на прибыль, зачисляемого в республиканский бюджет в размере 13,5 %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В течение десяти налоговых периодов, но не более срока действия концессионного соглашения</w:t>
            </w:r>
          </w:p>
        </w:tc>
        <w:tc>
          <w:tcPr>
            <w:tcW w:w="1516" w:type="dxa"/>
          </w:tcPr>
          <w:p w:rsidR="00CD66C4" w:rsidRPr="00A71767" w:rsidRDefault="0027406E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ограничен и не включает соглашения, в том числе объектами которых являются объекты по производству, передаче и распределению электрической энергии и объекты газоснабжения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ootnoteReference w:id="5"/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Республика Саха (Якутия)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Республики Саха (Якутия) от 07.11.2013 1231-З № 17-V «О налоговой политике Республики Саха (Якутия)» 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Пониженная ставка налога на имущество организаций в размере 1,1 %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бъекты теплоснабжения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Приморский край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Приморского края от 28.11.2003 № 82-КЗ «О налоге на имущество организаций» 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организаций, пониженная налоговая ставка в размере 1,5 %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 ограничен (условием является участие Приморского края в качестве </w:t>
            </w:r>
            <w:proofErr w:type="spellStart"/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концедента</w:t>
            </w:r>
            <w:proofErr w:type="spellEnd"/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Амурская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Закон Амурской области от 28.11.2003 № 266-ОЗ «О налоге на имущество организаций на территории Амурской области»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указанного соглашения, но не более 15 лет.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бъекты водоснабжения и (или) водоотведения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35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Магаданская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Магаданской области от 20.11.2003 № 382-ОЗ «О введении на территории Магаданской области налога на имущество организаций»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еречень объектов концессионных соглашений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br/>
              <w:t>не ограничен</w:t>
            </w:r>
          </w:p>
        </w:tc>
      </w:tr>
      <w:tr w:rsidR="00CD66C4" w:rsidRPr="00A71767" w:rsidTr="007158AD">
        <w:trPr>
          <w:trHeight w:val="399"/>
        </w:trPr>
        <w:tc>
          <w:tcPr>
            <w:tcW w:w="433" w:type="dxa"/>
            <w:vMerge w:val="restart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359" w:type="dxa"/>
            <w:vMerge w:val="restart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Еврейская автономная область</w:t>
            </w: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Еврейской автономной области от 26.07.2006 № 737-ОЗ «О налоге на имущество организаций» 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До окончания действия концессионного соглашения</w:t>
            </w:r>
          </w:p>
        </w:tc>
        <w:tc>
          <w:tcPr>
            <w:tcW w:w="1516" w:type="dxa"/>
          </w:tcPr>
          <w:p w:rsidR="00CD66C4" w:rsidRPr="00A71767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>бъекты наружного освещения населенных пунктов</w:t>
            </w:r>
          </w:p>
        </w:tc>
      </w:tr>
      <w:tr w:rsidR="00CD66C4" w:rsidRPr="00CD66C4" w:rsidTr="007158AD">
        <w:trPr>
          <w:trHeight w:val="399"/>
        </w:trPr>
        <w:tc>
          <w:tcPr>
            <w:tcW w:w="433" w:type="dxa"/>
            <w:vMerge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Закон Еврейской автономной области от 17.12.2008 </w:t>
            </w:r>
            <w:r w:rsidR="00503101">
              <w:rPr>
                <w:rFonts w:ascii="Times New Roman" w:hAnsi="Times New Roman" w:cs="Times New Roman"/>
                <w:sz w:val="16"/>
                <w:szCs w:val="16"/>
              </w:rPr>
              <w:t xml:space="preserve">             № 490-ОЗ                   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«О регулировании некоторых вопросов по налогу на прибыль организаций Еврейской автономной </w:t>
            </w: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области» </w:t>
            </w:r>
          </w:p>
        </w:tc>
        <w:tc>
          <w:tcPr>
            <w:tcW w:w="1770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376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Пониженная ставка налога на прибыль, зачисляемого в бюджет ЕАО в размере 13,5 %</w:t>
            </w:r>
          </w:p>
        </w:tc>
        <w:tc>
          <w:tcPr>
            <w:tcW w:w="1479" w:type="dxa"/>
          </w:tcPr>
          <w:p w:rsidR="00CD66C4" w:rsidRPr="00A71767" w:rsidRDefault="00CD66C4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767">
              <w:rPr>
                <w:rFonts w:ascii="Times New Roman" w:hAnsi="Times New Roman" w:cs="Times New Roman"/>
                <w:sz w:val="16"/>
                <w:szCs w:val="16"/>
              </w:rPr>
              <w:t>До окончания действия концессионного соглашения</w:t>
            </w:r>
          </w:p>
        </w:tc>
        <w:tc>
          <w:tcPr>
            <w:tcW w:w="1516" w:type="dxa"/>
          </w:tcPr>
          <w:p w:rsidR="00CD66C4" w:rsidRPr="00CD66C4" w:rsidRDefault="00503101" w:rsidP="007158A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t xml:space="preserve">ероприятия по строительству, реконструкции наружного освещения населенных пунктов, расположенных на территории Еврейской автономной </w:t>
            </w:r>
            <w:r w:rsidR="00CD66C4" w:rsidRPr="00A717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 (для организаций, заключивших концессионные соглашения в 2021 - 2025 годах)</w:t>
            </w:r>
          </w:p>
        </w:tc>
      </w:tr>
    </w:tbl>
    <w:p w:rsidR="00CD66C4" w:rsidRPr="007158AD" w:rsidRDefault="00CD66C4" w:rsidP="007158AD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sectPr w:rsidR="00CD66C4" w:rsidRPr="007158AD" w:rsidSect="007158AD">
      <w:headerReference w:type="default" r:id="rId9"/>
      <w:pgSz w:w="11906" w:h="16838"/>
      <w:pgMar w:top="568" w:right="851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E0" w:rsidRDefault="009D33E0" w:rsidP="00933102">
      <w:pPr>
        <w:spacing w:after="0" w:line="240" w:lineRule="auto"/>
      </w:pPr>
      <w:r>
        <w:separator/>
      </w:r>
    </w:p>
  </w:endnote>
  <w:endnote w:type="continuationSeparator" w:id="0">
    <w:p w:rsidR="009D33E0" w:rsidRDefault="009D33E0" w:rsidP="0093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E0" w:rsidRDefault="009D33E0" w:rsidP="00933102">
      <w:pPr>
        <w:spacing w:after="0" w:line="240" w:lineRule="auto"/>
      </w:pPr>
      <w:r>
        <w:separator/>
      </w:r>
    </w:p>
  </w:footnote>
  <w:footnote w:type="continuationSeparator" w:id="0">
    <w:p w:rsidR="009D33E0" w:rsidRDefault="009D33E0" w:rsidP="00933102">
      <w:pPr>
        <w:spacing w:after="0" w:line="240" w:lineRule="auto"/>
      </w:pPr>
      <w:r>
        <w:continuationSeparator/>
      </w:r>
    </w:p>
  </w:footnote>
  <w:footnote w:id="1">
    <w:p w:rsidR="00CD66C4" w:rsidRPr="008F0C41" w:rsidRDefault="00CD66C4" w:rsidP="00CD66C4">
      <w:pPr>
        <w:pStyle w:val="a3"/>
        <w:rPr>
          <w:rFonts w:ascii="Times New Roman" w:hAnsi="Times New Roman" w:cs="Times New Roman"/>
        </w:rPr>
      </w:pPr>
      <w:r w:rsidRPr="008F0C41">
        <w:rPr>
          <w:rStyle w:val="a5"/>
          <w:rFonts w:ascii="Times New Roman" w:hAnsi="Times New Roman" w:cs="Times New Roman"/>
        </w:rPr>
        <w:footnoteRef/>
      </w:r>
      <w:r w:rsidRPr="008F0C41">
        <w:rPr>
          <w:rFonts w:ascii="Times New Roman" w:hAnsi="Times New Roman" w:cs="Times New Roman"/>
        </w:rPr>
        <w:t xml:space="preserve"> В срок до 1 января 2027 года.</w:t>
      </w:r>
    </w:p>
  </w:footnote>
  <w:footnote w:id="2">
    <w:p w:rsidR="00CD66C4" w:rsidRPr="00A12B2E" w:rsidRDefault="00CD66C4" w:rsidP="00CD66C4">
      <w:pPr>
        <w:pStyle w:val="a3"/>
        <w:rPr>
          <w:rFonts w:ascii="Times New Roman" w:hAnsi="Times New Roman" w:cs="Times New Roman"/>
        </w:rPr>
      </w:pPr>
      <w:r w:rsidRPr="00A12B2E">
        <w:rPr>
          <w:rStyle w:val="a5"/>
          <w:rFonts w:ascii="Times New Roman" w:hAnsi="Times New Roman" w:cs="Times New Roman"/>
        </w:rPr>
        <w:footnoteRef/>
      </w:r>
      <w:r w:rsidRPr="00A12B2E">
        <w:rPr>
          <w:rFonts w:ascii="Times New Roman" w:hAnsi="Times New Roman" w:cs="Times New Roman"/>
        </w:rPr>
        <w:t xml:space="preserve"> В срок до 1 января 2028 года.</w:t>
      </w:r>
    </w:p>
  </w:footnote>
  <w:footnote w:id="3">
    <w:p w:rsidR="00CD66C4" w:rsidRPr="00615D78" w:rsidRDefault="00CD66C4" w:rsidP="00CD66C4">
      <w:pPr>
        <w:pStyle w:val="a3"/>
        <w:jc w:val="both"/>
        <w:rPr>
          <w:rFonts w:ascii="Times New Roman" w:hAnsi="Times New Roman" w:cs="Times New Roman"/>
        </w:rPr>
      </w:pPr>
      <w:r w:rsidRPr="00615D78">
        <w:rPr>
          <w:rStyle w:val="a5"/>
          <w:rFonts w:ascii="Times New Roman" w:hAnsi="Times New Roman" w:cs="Times New Roman"/>
        </w:rPr>
        <w:footnoteRef/>
      </w:r>
      <w:r w:rsidRPr="00615D78">
        <w:rPr>
          <w:rFonts w:ascii="Times New Roman" w:hAnsi="Times New Roman" w:cs="Times New Roman"/>
        </w:rPr>
        <w:t xml:space="preserve"> По концессионным соглашени</w:t>
      </w:r>
      <w:r w:rsidR="0027406E">
        <w:rPr>
          <w:rFonts w:ascii="Times New Roman" w:hAnsi="Times New Roman" w:cs="Times New Roman"/>
        </w:rPr>
        <w:t>я</w:t>
      </w:r>
      <w:r w:rsidRPr="00615D78">
        <w:rPr>
          <w:rFonts w:ascii="Times New Roman" w:hAnsi="Times New Roman" w:cs="Times New Roman"/>
        </w:rPr>
        <w:t>м, заключенным после 1 января 2024 года.</w:t>
      </w:r>
    </w:p>
  </w:footnote>
  <w:footnote w:id="4">
    <w:p w:rsidR="00CD66C4" w:rsidRPr="00615D78" w:rsidRDefault="00CD66C4" w:rsidP="00CD66C4">
      <w:pPr>
        <w:pStyle w:val="a3"/>
        <w:jc w:val="both"/>
        <w:rPr>
          <w:rFonts w:ascii="Times New Roman" w:hAnsi="Times New Roman" w:cs="Times New Roman"/>
        </w:rPr>
      </w:pPr>
      <w:r w:rsidRPr="00615D78">
        <w:rPr>
          <w:rStyle w:val="a5"/>
          <w:rFonts w:ascii="Times New Roman" w:hAnsi="Times New Roman" w:cs="Times New Roman"/>
        </w:rPr>
        <w:footnoteRef/>
      </w:r>
      <w:r w:rsidRPr="00615D78">
        <w:rPr>
          <w:rFonts w:ascii="Times New Roman" w:hAnsi="Times New Roman" w:cs="Times New Roman"/>
        </w:rPr>
        <w:t xml:space="preserve"> По концессионным соглашением, заключенным после 1 января 2023 года.</w:t>
      </w:r>
    </w:p>
  </w:footnote>
  <w:footnote w:id="5">
    <w:p w:rsidR="00CD66C4" w:rsidRDefault="00CD66C4" w:rsidP="00503101">
      <w:pPr>
        <w:pStyle w:val="a3"/>
        <w:jc w:val="both"/>
      </w:pPr>
      <w:r w:rsidRPr="00615D78">
        <w:rPr>
          <w:rStyle w:val="a5"/>
          <w:rFonts w:ascii="Times New Roman" w:hAnsi="Times New Roman" w:cs="Times New Roman"/>
        </w:rPr>
        <w:footnoteRef/>
      </w:r>
      <w:r w:rsidRPr="00615D78">
        <w:rPr>
          <w:rFonts w:ascii="Times New Roman" w:hAnsi="Times New Roman" w:cs="Times New Roman"/>
        </w:rPr>
        <w:t xml:space="preserve"> По концессионным соглашениям, соглашениям о государственно-частном партнерстве, заключенным до 1 января 2017 года, налоговая льгота предоставляется в отношении имущества, поставленного на учет после 1 января 2017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976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158AD" w:rsidRDefault="0016059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58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58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58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238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158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160597" w:rsidRPr="007158AD" w:rsidRDefault="009D33E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0673"/>
    <w:multiLevelType w:val="hybridMultilevel"/>
    <w:tmpl w:val="3B98AC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02"/>
    <w:rsid w:val="000208A8"/>
    <w:rsid w:val="000312FF"/>
    <w:rsid w:val="00074A88"/>
    <w:rsid w:val="00076F7A"/>
    <w:rsid w:val="000848EC"/>
    <w:rsid w:val="00091589"/>
    <w:rsid w:val="00097F03"/>
    <w:rsid w:val="000F2331"/>
    <w:rsid w:val="000F617E"/>
    <w:rsid w:val="001478F4"/>
    <w:rsid w:val="00160597"/>
    <w:rsid w:val="00184EC7"/>
    <w:rsid w:val="00191E59"/>
    <w:rsid w:val="001A1F1A"/>
    <w:rsid w:val="001B11CD"/>
    <w:rsid w:val="001B47E0"/>
    <w:rsid w:val="001E0CDC"/>
    <w:rsid w:val="001E726F"/>
    <w:rsid w:val="00200E83"/>
    <w:rsid w:val="00213105"/>
    <w:rsid w:val="00225FE8"/>
    <w:rsid w:val="00265088"/>
    <w:rsid w:val="00273C43"/>
    <w:rsid w:val="0027406E"/>
    <w:rsid w:val="00274FB1"/>
    <w:rsid w:val="002872B1"/>
    <w:rsid w:val="002D0CE4"/>
    <w:rsid w:val="002D5765"/>
    <w:rsid w:val="002D64ED"/>
    <w:rsid w:val="00314C2A"/>
    <w:rsid w:val="00315912"/>
    <w:rsid w:val="00335E3F"/>
    <w:rsid w:val="00347E2B"/>
    <w:rsid w:val="00350485"/>
    <w:rsid w:val="003721F4"/>
    <w:rsid w:val="00377858"/>
    <w:rsid w:val="0038335B"/>
    <w:rsid w:val="00393A30"/>
    <w:rsid w:val="003A362A"/>
    <w:rsid w:val="003D5CD4"/>
    <w:rsid w:val="003E4D48"/>
    <w:rsid w:val="003F517D"/>
    <w:rsid w:val="003F5824"/>
    <w:rsid w:val="00403EFB"/>
    <w:rsid w:val="0041102E"/>
    <w:rsid w:val="00422387"/>
    <w:rsid w:val="00430593"/>
    <w:rsid w:val="004612BB"/>
    <w:rsid w:val="00467323"/>
    <w:rsid w:val="004776CA"/>
    <w:rsid w:val="004C19A6"/>
    <w:rsid w:val="004D6720"/>
    <w:rsid w:val="00503101"/>
    <w:rsid w:val="005349E1"/>
    <w:rsid w:val="005509A5"/>
    <w:rsid w:val="00566924"/>
    <w:rsid w:val="0057367E"/>
    <w:rsid w:val="00573FD1"/>
    <w:rsid w:val="00583C0E"/>
    <w:rsid w:val="00587D4E"/>
    <w:rsid w:val="005A1B21"/>
    <w:rsid w:val="005D5A75"/>
    <w:rsid w:val="005E3173"/>
    <w:rsid w:val="005E6514"/>
    <w:rsid w:val="005F4D21"/>
    <w:rsid w:val="00615D78"/>
    <w:rsid w:val="00637F4E"/>
    <w:rsid w:val="00662CF8"/>
    <w:rsid w:val="006B40FD"/>
    <w:rsid w:val="006D171B"/>
    <w:rsid w:val="006D6D9A"/>
    <w:rsid w:val="006F3316"/>
    <w:rsid w:val="0070122A"/>
    <w:rsid w:val="007041D0"/>
    <w:rsid w:val="00706557"/>
    <w:rsid w:val="007158AD"/>
    <w:rsid w:val="00731D84"/>
    <w:rsid w:val="00743EBF"/>
    <w:rsid w:val="00747DDB"/>
    <w:rsid w:val="007A3224"/>
    <w:rsid w:val="007A5EF3"/>
    <w:rsid w:val="007A5FF1"/>
    <w:rsid w:val="007C3E5A"/>
    <w:rsid w:val="007C5BEC"/>
    <w:rsid w:val="007D1D16"/>
    <w:rsid w:val="007D4EDE"/>
    <w:rsid w:val="007D5731"/>
    <w:rsid w:val="007E0C97"/>
    <w:rsid w:val="007E6F3D"/>
    <w:rsid w:val="00843ED6"/>
    <w:rsid w:val="008C32E3"/>
    <w:rsid w:val="008F0C41"/>
    <w:rsid w:val="00926C70"/>
    <w:rsid w:val="00933102"/>
    <w:rsid w:val="00965A8E"/>
    <w:rsid w:val="009772D0"/>
    <w:rsid w:val="0098123C"/>
    <w:rsid w:val="00997388"/>
    <w:rsid w:val="009A5B09"/>
    <w:rsid w:val="009B718B"/>
    <w:rsid w:val="009C1C8D"/>
    <w:rsid w:val="009C6942"/>
    <w:rsid w:val="009D33E0"/>
    <w:rsid w:val="009D7E27"/>
    <w:rsid w:val="009E6344"/>
    <w:rsid w:val="009E7216"/>
    <w:rsid w:val="00A104C1"/>
    <w:rsid w:val="00A10B61"/>
    <w:rsid w:val="00A12B2E"/>
    <w:rsid w:val="00A15D62"/>
    <w:rsid w:val="00A24B09"/>
    <w:rsid w:val="00A25139"/>
    <w:rsid w:val="00A36C53"/>
    <w:rsid w:val="00A551ED"/>
    <w:rsid w:val="00A6403C"/>
    <w:rsid w:val="00A67990"/>
    <w:rsid w:val="00A71767"/>
    <w:rsid w:val="00A9107C"/>
    <w:rsid w:val="00AA2707"/>
    <w:rsid w:val="00AB20F4"/>
    <w:rsid w:val="00AB358B"/>
    <w:rsid w:val="00B070BF"/>
    <w:rsid w:val="00B07C0E"/>
    <w:rsid w:val="00B15215"/>
    <w:rsid w:val="00B321C4"/>
    <w:rsid w:val="00B52C62"/>
    <w:rsid w:val="00B73E42"/>
    <w:rsid w:val="00B76AAA"/>
    <w:rsid w:val="00B90079"/>
    <w:rsid w:val="00BE5038"/>
    <w:rsid w:val="00BF1BF6"/>
    <w:rsid w:val="00BF2420"/>
    <w:rsid w:val="00BF2487"/>
    <w:rsid w:val="00C0030F"/>
    <w:rsid w:val="00C006FB"/>
    <w:rsid w:val="00C124E8"/>
    <w:rsid w:val="00C20B3C"/>
    <w:rsid w:val="00C44736"/>
    <w:rsid w:val="00C63187"/>
    <w:rsid w:val="00C64622"/>
    <w:rsid w:val="00CA07B8"/>
    <w:rsid w:val="00CB0830"/>
    <w:rsid w:val="00CB71AF"/>
    <w:rsid w:val="00CD66C4"/>
    <w:rsid w:val="00CD7931"/>
    <w:rsid w:val="00CE14B1"/>
    <w:rsid w:val="00CF72BA"/>
    <w:rsid w:val="00D125BF"/>
    <w:rsid w:val="00D14990"/>
    <w:rsid w:val="00D25263"/>
    <w:rsid w:val="00D26BE6"/>
    <w:rsid w:val="00D51688"/>
    <w:rsid w:val="00D51B49"/>
    <w:rsid w:val="00D72621"/>
    <w:rsid w:val="00D76AF0"/>
    <w:rsid w:val="00D8010A"/>
    <w:rsid w:val="00D81C93"/>
    <w:rsid w:val="00D8698B"/>
    <w:rsid w:val="00DA3192"/>
    <w:rsid w:val="00DB1E2E"/>
    <w:rsid w:val="00DE642F"/>
    <w:rsid w:val="00E02E7F"/>
    <w:rsid w:val="00E3532D"/>
    <w:rsid w:val="00E6450D"/>
    <w:rsid w:val="00E76389"/>
    <w:rsid w:val="00E9258F"/>
    <w:rsid w:val="00F02E4D"/>
    <w:rsid w:val="00F254FF"/>
    <w:rsid w:val="00F32FC0"/>
    <w:rsid w:val="00F430B1"/>
    <w:rsid w:val="00F56391"/>
    <w:rsid w:val="00F74295"/>
    <w:rsid w:val="00F74561"/>
    <w:rsid w:val="00FA5A6B"/>
    <w:rsid w:val="00FB50C1"/>
    <w:rsid w:val="00FE2E1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9331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33102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"/>
    <w:uiPriority w:val="99"/>
    <w:unhideWhenUsed/>
    <w:qFormat/>
    <w:rsid w:val="00933102"/>
    <w:rPr>
      <w:vertAlign w:val="superscript"/>
    </w:rPr>
  </w:style>
  <w:style w:type="paragraph" w:customStyle="1" w:styleId="1">
    <w:name w:val="Знак сноски1"/>
    <w:link w:val="a5"/>
    <w:uiPriority w:val="99"/>
    <w:qFormat/>
    <w:rsid w:val="00933102"/>
    <w:pPr>
      <w:spacing w:after="0" w:line="240" w:lineRule="auto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A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5EF3"/>
  </w:style>
  <w:style w:type="paragraph" w:styleId="a8">
    <w:name w:val="footer"/>
    <w:basedOn w:val="a"/>
    <w:link w:val="a9"/>
    <w:uiPriority w:val="99"/>
    <w:unhideWhenUsed/>
    <w:rsid w:val="007A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5EF3"/>
  </w:style>
  <w:style w:type="table" w:styleId="aa">
    <w:name w:val="Table Grid"/>
    <w:basedOn w:val="a1"/>
    <w:uiPriority w:val="39"/>
    <w:rsid w:val="000F6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184EC7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a"/>
    <w:uiPriority w:val="39"/>
    <w:rsid w:val="00CD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C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3E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9331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33102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"/>
    <w:uiPriority w:val="99"/>
    <w:unhideWhenUsed/>
    <w:qFormat/>
    <w:rsid w:val="00933102"/>
    <w:rPr>
      <w:vertAlign w:val="superscript"/>
    </w:rPr>
  </w:style>
  <w:style w:type="paragraph" w:customStyle="1" w:styleId="1">
    <w:name w:val="Знак сноски1"/>
    <w:link w:val="a5"/>
    <w:uiPriority w:val="99"/>
    <w:qFormat/>
    <w:rsid w:val="00933102"/>
    <w:pPr>
      <w:spacing w:after="0" w:line="240" w:lineRule="auto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A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5EF3"/>
  </w:style>
  <w:style w:type="paragraph" w:styleId="a8">
    <w:name w:val="footer"/>
    <w:basedOn w:val="a"/>
    <w:link w:val="a9"/>
    <w:uiPriority w:val="99"/>
    <w:unhideWhenUsed/>
    <w:rsid w:val="007A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5EF3"/>
  </w:style>
  <w:style w:type="table" w:styleId="aa">
    <w:name w:val="Table Grid"/>
    <w:basedOn w:val="a1"/>
    <w:uiPriority w:val="39"/>
    <w:rsid w:val="000F6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184EC7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a"/>
    <w:uiPriority w:val="39"/>
    <w:rsid w:val="00CD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C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3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53204-31F6-4DA2-9881-5B534601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 Александр Александрович</dc:creator>
  <cp:keywords/>
  <dc:description/>
  <cp:lastModifiedBy>Краснова </cp:lastModifiedBy>
  <cp:revision>3</cp:revision>
  <cp:lastPrinted>2025-01-17T11:53:00Z</cp:lastPrinted>
  <dcterms:created xsi:type="dcterms:W3CDTF">2025-02-11T15:36:00Z</dcterms:created>
  <dcterms:modified xsi:type="dcterms:W3CDTF">2025-03-06T08:05:00Z</dcterms:modified>
</cp:coreProperties>
</file>