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2"/>
        <w:gridCol w:w="4920"/>
      </w:tblGrid>
      <w:tr w:rsidR="00625297" w:rsidRPr="003710E2" w:rsidTr="00A35034">
        <w:trPr>
          <w:cantSplit/>
          <w:trHeight w:val="851"/>
        </w:trPr>
        <w:tc>
          <w:tcPr>
            <w:tcW w:w="3312" w:type="pct"/>
          </w:tcPr>
          <w:p w:rsidR="00625297" w:rsidRPr="00C235CB" w:rsidRDefault="00625297" w:rsidP="00A35034">
            <w:pPr>
              <w:spacing w:line="240" w:lineRule="auto"/>
              <w:ind w:firstLine="0"/>
              <w:jc w:val="left"/>
            </w:pPr>
          </w:p>
        </w:tc>
        <w:tc>
          <w:tcPr>
            <w:tcW w:w="1688" w:type="pct"/>
          </w:tcPr>
          <w:p w:rsidR="00625297" w:rsidRDefault="00625297" w:rsidP="00625297">
            <w:pPr>
              <w:spacing w:line="240" w:lineRule="auto"/>
              <w:ind w:firstLine="0"/>
              <w:jc w:val="center"/>
            </w:pPr>
            <w:r>
              <w:t xml:space="preserve">Приложение </w:t>
            </w:r>
            <w:r w:rsidR="0041219A">
              <w:t xml:space="preserve">№ 6 </w:t>
            </w:r>
            <w:r>
              <w:t xml:space="preserve">к отчету </w:t>
            </w:r>
          </w:p>
          <w:p w:rsidR="003074D5" w:rsidRDefault="00625297" w:rsidP="003074D5">
            <w:pPr>
              <w:spacing w:line="240" w:lineRule="auto"/>
              <w:ind w:firstLine="0"/>
              <w:jc w:val="center"/>
            </w:pPr>
            <w:r>
              <w:t>о результатах контрольного мероприятия</w:t>
            </w:r>
            <w:r w:rsidR="003074D5">
              <w:t xml:space="preserve"> от 4</w:t>
            </w:r>
            <w:r w:rsidR="0041219A">
              <w:t xml:space="preserve"> </w:t>
            </w:r>
            <w:r w:rsidR="00E644BA">
              <w:t>июня</w:t>
            </w:r>
            <w:r w:rsidR="003074D5">
              <w:t xml:space="preserve"> 2025 г.</w:t>
            </w:r>
          </w:p>
          <w:p w:rsidR="00625297" w:rsidRPr="000603FF" w:rsidRDefault="003074D5" w:rsidP="003074D5">
            <w:pPr>
              <w:spacing w:line="240" w:lineRule="auto"/>
              <w:ind w:left="-6" w:hanging="6"/>
              <w:jc w:val="center"/>
            </w:pPr>
            <w:r>
              <w:t>№ ОМ-37/14-02</w:t>
            </w:r>
            <w:bookmarkStart w:id="0" w:name="_GoBack"/>
            <w:bookmarkEnd w:id="0"/>
          </w:p>
        </w:tc>
      </w:tr>
    </w:tbl>
    <w:p w:rsidR="00625297" w:rsidRDefault="00625297" w:rsidP="006032CB">
      <w:pPr>
        <w:pStyle w:val="1"/>
      </w:pPr>
    </w:p>
    <w:p w:rsidR="009D1C19" w:rsidRPr="009A3F42" w:rsidRDefault="00625297" w:rsidP="006032CB">
      <w:pPr>
        <w:pStyle w:val="1"/>
      </w:pPr>
      <w:r w:rsidRPr="00625297">
        <w:t>КАРТА ПРЕДЛОЖЕНИЙ (РЕКОМЕНДАЦИЙ)</w:t>
      </w:r>
    </w:p>
    <w:p w:rsidR="00625297" w:rsidRPr="00146AE0" w:rsidRDefault="00625297" w:rsidP="00061C42">
      <w:pPr>
        <w:spacing w:line="240" w:lineRule="auto"/>
        <w:ind w:right="-28" w:firstLine="0"/>
      </w:pPr>
      <w:r w:rsidRPr="00146AE0">
        <w:t>по результатам контрольного мероприятия</w:t>
      </w:r>
      <w:r w:rsidR="00061C42">
        <w:t xml:space="preserve"> «Проверка использования в 2021–2023 годах средств федерального бюджета, выделенных на оказание универсальных услуг связи (в части услуг по передаче данных и предоставлению доступа </w:t>
      </w:r>
      <w:r w:rsidR="00061C42">
        <w:br/>
        <w:t>к информационно-телекоммуникационной сети «Интернет», оказываемых с использованием точек доступа, и услуг подвижной радиотелефонной связи, оказываемых с использованием точек доступа)»</w:t>
      </w:r>
    </w:p>
    <w:p w:rsidR="00625297" w:rsidRPr="00146AE0" w:rsidRDefault="00625297" w:rsidP="00625297">
      <w:pPr>
        <w:ind w:right="-284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7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6"/>
        <w:gridCol w:w="5103"/>
        <w:gridCol w:w="1985"/>
        <w:gridCol w:w="2097"/>
        <w:gridCol w:w="2695"/>
        <w:gridCol w:w="590"/>
      </w:tblGrid>
      <w:tr w:rsidR="00B6577E" w:rsidRPr="00625297" w:rsidTr="00A35FE7">
        <w:trPr>
          <w:trHeight w:val="1095"/>
        </w:trPr>
        <w:tc>
          <w:tcPr>
            <w:tcW w:w="817" w:type="dxa"/>
            <w:vAlign w:val="center"/>
          </w:tcPr>
          <w:p w:rsidR="00B6577E" w:rsidRPr="00625297" w:rsidRDefault="00B6577E" w:rsidP="006C6E19">
            <w:pPr>
              <w:spacing w:line="240" w:lineRule="auto"/>
              <w:ind w:left="-259"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№</w:t>
            </w:r>
            <w:r w:rsidRPr="006252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76" w:type="dxa"/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Получатель (адресат) </w:t>
            </w:r>
            <w:r w:rsidRPr="00625297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Предложение (рекомендация)</w:t>
            </w:r>
          </w:p>
        </w:tc>
        <w:tc>
          <w:tcPr>
            <w:tcW w:w="1985" w:type="dxa"/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Отметка о приоритетности (да/нет) </w:t>
            </w:r>
          </w:p>
        </w:tc>
        <w:tc>
          <w:tcPr>
            <w:tcW w:w="2097" w:type="dxa"/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77E" w:rsidRPr="00625297" w:rsidTr="00A35FE7">
        <w:trPr>
          <w:trHeight w:val="379"/>
        </w:trPr>
        <w:tc>
          <w:tcPr>
            <w:tcW w:w="817" w:type="dxa"/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5</w:t>
            </w:r>
          </w:p>
        </w:tc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577E" w:rsidRPr="00625297" w:rsidRDefault="00B6577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3963" w:rsidRPr="00625297" w:rsidTr="00A35FE7">
        <w:trPr>
          <w:trHeight w:val="379"/>
        </w:trPr>
        <w:tc>
          <w:tcPr>
            <w:tcW w:w="817" w:type="dxa"/>
          </w:tcPr>
          <w:p w:rsidR="00E23963" w:rsidRDefault="0027643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vAlign w:val="center"/>
          </w:tcPr>
          <w:p w:rsidR="00E23963" w:rsidRDefault="00E23963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Минцифры</w:t>
            </w:r>
            <w:proofErr w:type="spellEnd"/>
            <w:r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5103" w:type="dxa"/>
            <w:vAlign w:val="center"/>
          </w:tcPr>
          <w:p w:rsidR="00E23963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Проработать вопрос о нормативном </w:t>
            </w:r>
            <w:r w:rsidRPr="004F11D4">
              <w:rPr>
                <w:sz w:val="24"/>
                <w:szCs w:val="24"/>
              </w:rPr>
              <w:t>установле</w:t>
            </w:r>
            <w:r>
              <w:rPr>
                <w:sz w:val="24"/>
                <w:szCs w:val="24"/>
              </w:rPr>
              <w:t xml:space="preserve">нии порядка определения перечня </w:t>
            </w:r>
            <w:r w:rsidRPr="004F11D4">
              <w:rPr>
                <w:sz w:val="24"/>
                <w:szCs w:val="24"/>
              </w:rPr>
              <w:t>населенных</w:t>
            </w:r>
            <w:r>
              <w:rPr>
                <w:sz w:val="24"/>
                <w:szCs w:val="24"/>
              </w:rPr>
              <w:t xml:space="preserve"> пунктов с населением от ста до </w:t>
            </w:r>
            <w:r w:rsidRPr="004F11D4">
              <w:rPr>
                <w:sz w:val="24"/>
                <w:szCs w:val="24"/>
              </w:rPr>
              <w:t xml:space="preserve">тысячи </w:t>
            </w:r>
            <w:r>
              <w:rPr>
                <w:sz w:val="24"/>
                <w:szCs w:val="24"/>
              </w:rPr>
              <w:t xml:space="preserve"> человек, в которых должны быть </w:t>
            </w:r>
            <w:r w:rsidRPr="004F11D4">
              <w:rPr>
                <w:sz w:val="24"/>
                <w:szCs w:val="24"/>
              </w:rPr>
              <w:t>установлены точки доступ</w:t>
            </w:r>
            <w:r>
              <w:rPr>
                <w:sz w:val="24"/>
                <w:szCs w:val="24"/>
              </w:rPr>
              <w:t xml:space="preserve">а, в том числе точки </w:t>
            </w:r>
            <w:r w:rsidRPr="004F11D4">
              <w:rPr>
                <w:sz w:val="24"/>
                <w:szCs w:val="24"/>
              </w:rPr>
              <w:t xml:space="preserve">доступа, </w:t>
            </w:r>
            <w:r>
              <w:rPr>
                <w:sz w:val="24"/>
                <w:szCs w:val="24"/>
              </w:rPr>
              <w:t xml:space="preserve">которые должны быть оборудованы </w:t>
            </w:r>
            <w:r w:rsidRPr="004F11D4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 xml:space="preserve">ствами связи, используемыми для </w:t>
            </w:r>
            <w:r w:rsidRPr="004F11D4">
              <w:rPr>
                <w:sz w:val="24"/>
                <w:szCs w:val="24"/>
              </w:rPr>
              <w:t xml:space="preserve">оказания </w:t>
            </w:r>
            <w:r>
              <w:rPr>
                <w:sz w:val="24"/>
                <w:szCs w:val="24"/>
              </w:rPr>
              <w:t xml:space="preserve">услуг подвижной радиотелефонной </w:t>
            </w:r>
            <w:r w:rsidRPr="004F11D4">
              <w:rPr>
                <w:sz w:val="24"/>
                <w:szCs w:val="24"/>
              </w:rPr>
              <w:t>связи, предусматривающего в том числе</w:t>
            </w:r>
            <w:r>
              <w:rPr>
                <w:sz w:val="24"/>
                <w:szCs w:val="24"/>
              </w:rPr>
              <w:t xml:space="preserve"> алгоритм формирования перечня, </w:t>
            </w:r>
            <w:r w:rsidRPr="004F11D4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лючающий определение источников </w:t>
            </w:r>
            <w:r w:rsidRPr="004F11D4">
              <w:rPr>
                <w:sz w:val="24"/>
                <w:szCs w:val="24"/>
              </w:rPr>
              <w:t>информации, сроков ее предоставления</w:t>
            </w:r>
            <w:r w:rsidR="002764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23963" w:rsidRDefault="004F11D4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097" w:type="dxa"/>
            <w:vAlign w:val="center"/>
          </w:tcPr>
          <w:p w:rsidR="00E23963" w:rsidRDefault="004F11D4" w:rsidP="007551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:rsidR="00E23963" w:rsidRDefault="00E23963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963" w:rsidRPr="006C6E19" w:rsidRDefault="00E23963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551BA" w:rsidRPr="00625297" w:rsidTr="00A35FE7">
        <w:trPr>
          <w:trHeight w:val="379"/>
        </w:trPr>
        <w:tc>
          <w:tcPr>
            <w:tcW w:w="817" w:type="dxa"/>
          </w:tcPr>
          <w:p w:rsidR="007551BA" w:rsidRDefault="0027643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6" w:type="dxa"/>
            <w:vAlign w:val="center"/>
          </w:tcPr>
          <w:p w:rsidR="007551BA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Минцифры</w:t>
            </w:r>
            <w:proofErr w:type="spellEnd"/>
            <w:r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5103" w:type="dxa"/>
            <w:vAlign w:val="center"/>
          </w:tcPr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F11D4">
              <w:rPr>
                <w:sz w:val="24"/>
                <w:szCs w:val="24"/>
              </w:rPr>
              <w:t>ринять меры по внесению изменений в условия Договора, предусмотрев: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lastRenderedPageBreak/>
              <w:t xml:space="preserve">включение положений о выплате финансового обеспечения ПАО «Ростелеком» в размере, не превышающем фактически понесенные 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>им расходы, с учетом их детализации по видам расходов;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 xml:space="preserve">предоставление ПАО «Ростелеком» отчетности о фактически понесенных расходах на организационно-технические мероприятия с учетом детализации 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>по видам расходов;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 xml:space="preserve">установление критериев доступности универсальных услуг 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 xml:space="preserve">по предоставлению подвижной радиотелефонной связи и положений 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>об ответственности ПАО «Ростелеком» за нарушения таких критериев;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>предоставление ПАО «Ростелеком» отчетности о техническом состоянии точек доступа подвижной радиотелефонной связи;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>проведение измерений наличия (отсутствия) услуг подвижной радиотелефонной связи других операторов связи, а также проведение испытаний в целях проверки соответствия результатов организационно-технических мероприят</w:t>
            </w:r>
            <w:r>
              <w:rPr>
                <w:sz w:val="24"/>
                <w:szCs w:val="24"/>
              </w:rPr>
              <w:t>ий с учетом действующих методик</w:t>
            </w:r>
            <w:r w:rsidRPr="004F11D4">
              <w:rPr>
                <w:sz w:val="24"/>
                <w:szCs w:val="24"/>
              </w:rPr>
              <w:t>;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>исключение положения об</w:t>
            </w:r>
            <w:r>
              <w:rPr>
                <w:sz w:val="24"/>
                <w:szCs w:val="24"/>
              </w:rPr>
              <w:t xml:space="preserve"> освобождении ПАО «Ростелеком» </w:t>
            </w:r>
            <w:r w:rsidRPr="004F11D4">
              <w:rPr>
                <w:sz w:val="24"/>
                <w:szCs w:val="24"/>
              </w:rPr>
              <w:t xml:space="preserve">от ответственности, если фактический коэффициент доступности универсальных услуг связи по передаче данных и предоставлению доступа 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 xml:space="preserve">к информационно-телекоммуникационной сети «Интернет», оказываемых 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>с использованием точек доступа, больше или равен 0,95;</w:t>
            </w:r>
          </w:p>
          <w:p w:rsidR="004F11D4" w:rsidRPr="004F11D4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lastRenderedPageBreak/>
              <w:t xml:space="preserve">установление в качестве критерия подтверждения наличия в населенном пункте телефонной связи для целей проведения организационно-технических мероприятий (в части универсальных услуг подвижной радиотелефонной связи) случая, когда на территории населенного пункта есть сигнал сети подвижной радиотелефонной связи в стандартах GSM, UMTS и LTE в соответствии </w:t>
            </w:r>
          </w:p>
          <w:p w:rsidR="007551BA" w:rsidRDefault="004F11D4" w:rsidP="004F11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F11D4">
              <w:rPr>
                <w:sz w:val="24"/>
                <w:szCs w:val="24"/>
              </w:rPr>
              <w:t>с действующими методиками</w:t>
            </w:r>
            <w:r w:rsidR="0027643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7551BA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7551BA" w:rsidRDefault="007551BA" w:rsidP="007551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:rsidR="007551BA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1BA" w:rsidRPr="006C6E19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551BA" w:rsidRPr="00625297" w:rsidTr="00A35FE7">
        <w:trPr>
          <w:trHeight w:val="379"/>
        </w:trPr>
        <w:tc>
          <w:tcPr>
            <w:tcW w:w="817" w:type="dxa"/>
          </w:tcPr>
          <w:p w:rsidR="007551BA" w:rsidRDefault="0027643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76" w:type="dxa"/>
            <w:vAlign w:val="center"/>
          </w:tcPr>
          <w:p w:rsidR="007551BA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Минцифры</w:t>
            </w:r>
            <w:proofErr w:type="spellEnd"/>
            <w:r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5103" w:type="dxa"/>
            <w:vAlign w:val="center"/>
          </w:tcPr>
          <w:p w:rsidR="0027643E" w:rsidRPr="0027643E" w:rsidRDefault="0027643E" w:rsidP="0027643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7643E">
              <w:rPr>
                <w:sz w:val="24"/>
                <w:szCs w:val="24"/>
              </w:rPr>
              <w:t xml:space="preserve">пределить критерии исключения населенных пунктов из перечня населенных пунктов, в которых должны быть установлены точки доступа, используемые для оказания универсальных услуг связи по передаче данных </w:t>
            </w:r>
          </w:p>
          <w:p w:rsidR="007551BA" w:rsidRDefault="0027643E" w:rsidP="002764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643E">
              <w:rPr>
                <w:sz w:val="24"/>
                <w:szCs w:val="24"/>
              </w:rPr>
              <w:t>и предоставлению доступа к сети «Интернет», предусмотренного Договором, учитывающие в том числе: отсутствие объемов потребляемого трафика, незначительное количество активных пользователей, наличие покрытия услугами подвижной радиотелефонной связи (в том числе универсальными услугами связи), а также принять меры по исключению из указанного перечня населенных пунктов, не соответствующих таким критериям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7551BA" w:rsidRDefault="0027643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097" w:type="dxa"/>
            <w:vAlign w:val="center"/>
          </w:tcPr>
          <w:p w:rsidR="007551BA" w:rsidRDefault="007551BA" w:rsidP="007551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:rsidR="007551BA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1BA" w:rsidRPr="006C6E19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551BA" w:rsidRPr="00625297" w:rsidTr="00A35FE7">
        <w:trPr>
          <w:trHeight w:val="379"/>
        </w:trPr>
        <w:tc>
          <w:tcPr>
            <w:tcW w:w="817" w:type="dxa"/>
          </w:tcPr>
          <w:p w:rsidR="007551BA" w:rsidRDefault="0027643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6" w:type="dxa"/>
            <w:vAlign w:val="center"/>
          </w:tcPr>
          <w:p w:rsidR="007551BA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Минцифры</w:t>
            </w:r>
            <w:proofErr w:type="spellEnd"/>
            <w:r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5103" w:type="dxa"/>
            <w:vAlign w:val="center"/>
          </w:tcPr>
          <w:p w:rsidR="0027643E" w:rsidRPr="0027643E" w:rsidRDefault="0027643E" w:rsidP="0027643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643E">
              <w:rPr>
                <w:sz w:val="24"/>
                <w:szCs w:val="24"/>
              </w:rPr>
              <w:t xml:space="preserve"> участием </w:t>
            </w:r>
            <w:proofErr w:type="spellStart"/>
            <w:r w:rsidRPr="0027643E">
              <w:rPr>
                <w:sz w:val="24"/>
                <w:szCs w:val="24"/>
              </w:rPr>
              <w:t>Роскомнадзора</w:t>
            </w:r>
            <w:proofErr w:type="spellEnd"/>
            <w:r w:rsidRPr="0027643E">
              <w:rPr>
                <w:sz w:val="24"/>
                <w:szCs w:val="24"/>
              </w:rPr>
              <w:t xml:space="preserve"> рассмотреть вопрос оказания </w:t>
            </w:r>
            <w:proofErr w:type="spellStart"/>
            <w:r w:rsidRPr="0027643E">
              <w:rPr>
                <w:sz w:val="24"/>
                <w:szCs w:val="24"/>
              </w:rPr>
              <w:t>Роскомнадзором</w:t>
            </w:r>
            <w:proofErr w:type="spellEnd"/>
            <w:r w:rsidRPr="0027643E">
              <w:rPr>
                <w:sz w:val="24"/>
                <w:szCs w:val="24"/>
              </w:rPr>
              <w:t xml:space="preserve"> содействия при проведении обследований и испытаний </w:t>
            </w:r>
          </w:p>
          <w:p w:rsidR="007551BA" w:rsidRDefault="0027643E" w:rsidP="002764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643E">
              <w:rPr>
                <w:sz w:val="24"/>
                <w:szCs w:val="24"/>
              </w:rPr>
              <w:t>в рамках оказания универсальных услуг связи, а также организации взаимодействия в части обмена данными о покрытии связью стандарт</w:t>
            </w:r>
            <w:r>
              <w:rPr>
                <w:sz w:val="24"/>
                <w:szCs w:val="24"/>
              </w:rPr>
              <w:t xml:space="preserve">а LTE </w:t>
            </w:r>
            <w:r w:rsidRPr="0027643E">
              <w:rPr>
                <w:sz w:val="24"/>
                <w:szCs w:val="24"/>
              </w:rPr>
              <w:t xml:space="preserve">и последующих его модификаций населенных пунктов, в которых планируется </w:t>
            </w:r>
            <w:r w:rsidRPr="0027643E">
              <w:rPr>
                <w:sz w:val="24"/>
                <w:szCs w:val="24"/>
              </w:rPr>
              <w:lastRenderedPageBreak/>
              <w:t>начать оказание и (или) оказываются универсальные услуги связи.</w:t>
            </w:r>
          </w:p>
        </w:tc>
        <w:tc>
          <w:tcPr>
            <w:tcW w:w="1985" w:type="dxa"/>
            <w:vAlign w:val="center"/>
          </w:tcPr>
          <w:p w:rsidR="007551BA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7551BA" w:rsidRDefault="007551BA" w:rsidP="007551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:rsidR="007551BA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1BA" w:rsidRPr="006C6E19" w:rsidRDefault="007551BA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62DB" w:rsidRPr="00625297" w:rsidTr="00A35FE7">
        <w:trPr>
          <w:trHeight w:val="379"/>
        </w:trPr>
        <w:tc>
          <w:tcPr>
            <w:tcW w:w="817" w:type="dxa"/>
          </w:tcPr>
          <w:p w:rsidR="001C62DB" w:rsidRDefault="0027643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76" w:type="dxa"/>
            <w:vAlign w:val="center"/>
          </w:tcPr>
          <w:p w:rsidR="001C62DB" w:rsidRDefault="001C62DB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103" w:type="dxa"/>
            <w:vAlign w:val="center"/>
          </w:tcPr>
          <w:p w:rsidR="001C62DB" w:rsidRPr="003247FB" w:rsidRDefault="0027643E" w:rsidP="0027643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7643E">
              <w:rPr>
                <w:sz w:val="24"/>
                <w:szCs w:val="24"/>
              </w:rPr>
              <w:t>ключить в план проведения плановых контрольных (надзорных) мероприятий на очередной календарный год проверки соблюдения нормативных правовых актов, регулирующих сферу оказа</w:t>
            </w:r>
            <w:r>
              <w:rPr>
                <w:sz w:val="24"/>
                <w:szCs w:val="24"/>
              </w:rPr>
              <w:t xml:space="preserve">ния универсальных услуг связи, </w:t>
            </w:r>
            <w:r w:rsidRPr="0027643E">
              <w:rPr>
                <w:sz w:val="24"/>
                <w:szCs w:val="24"/>
              </w:rPr>
              <w:t>в отношении ПАО «Ростелеком»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1C62DB" w:rsidRDefault="001C62DB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C62DB" w:rsidRDefault="001C62DB" w:rsidP="007551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:rsidR="001C62DB" w:rsidRDefault="001C62DB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2DB" w:rsidRPr="006C6E19" w:rsidRDefault="001C62DB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C62DB" w:rsidRPr="00625297" w:rsidTr="00A35FE7">
        <w:trPr>
          <w:trHeight w:val="379"/>
        </w:trPr>
        <w:tc>
          <w:tcPr>
            <w:tcW w:w="817" w:type="dxa"/>
          </w:tcPr>
          <w:p w:rsidR="001C62DB" w:rsidRDefault="0027643E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6" w:type="dxa"/>
            <w:vAlign w:val="center"/>
          </w:tcPr>
          <w:p w:rsidR="001C62DB" w:rsidRDefault="001C62DB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103" w:type="dxa"/>
            <w:vAlign w:val="center"/>
          </w:tcPr>
          <w:p w:rsidR="001C62DB" w:rsidRDefault="0027643E" w:rsidP="0027643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643E">
              <w:rPr>
                <w:sz w:val="24"/>
                <w:szCs w:val="24"/>
              </w:rPr>
              <w:t xml:space="preserve"> участием </w:t>
            </w:r>
            <w:proofErr w:type="spellStart"/>
            <w:r w:rsidRPr="0027643E">
              <w:rPr>
                <w:sz w:val="24"/>
                <w:szCs w:val="24"/>
              </w:rPr>
              <w:t>Минцифры</w:t>
            </w:r>
            <w:proofErr w:type="spellEnd"/>
            <w:r w:rsidRPr="0027643E">
              <w:rPr>
                <w:sz w:val="24"/>
                <w:szCs w:val="24"/>
              </w:rPr>
              <w:t xml:space="preserve"> России рассмотреть вопрос оказания </w:t>
            </w:r>
            <w:proofErr w:type="spellStart"/>
            <w:r w:rsidRPr="0027643E">
              <w:rPr>
                <w:sz w:val="24"/>
                <w:szCs w:val="24"/>
              </w:rPr>
              <w:t>Роскомнадзором</w:t>
            </w:r>
            <w:proofErr w:type="spellEnd"/>
            <w:r w:rsidRPr="0027643E">
              <w:rPr>
                <w:sz w:val="24"/>
                <w:szCs w:val="24"/>
              </w:rPr>
              <w:t xml:space="preserve"> содействия при проведении обследований и испытаний в рамках оказания универсальных услуг связи, а также организации взаимодействия в части обмена данными о</w:t>
            </w:r>
            <w:r>
              <w:rPr>
                <w:sz w:val="24"/>
                <w:szCs w:val="24"/>
              </w:rPr>
              <w:t xml:space="preserve"> покрытии связью стандарта LTE </w:t>
            </w:r>
            <w:r w:rsidRPr="0027643E">
              <w:rPr>
                <w:sz w:val="24"/>
                <w:szCs w:val="24"/>
              </w:rPr>
              <w:t>и последующих его модификаций населенных пунктов, в которых планируется начать оказание и (или) оказываются универсальные услуги связи.</w:t>
            </w:r>
          </w:p>
        </w:tc>
        <w:tc>
          <w:tcPr>
            <w:tcW w:w="1985" w:type="dxa"/>
            <w:vAlign w:val="center"/>
          </w:tcPr>
          <w:p w:rsidR="001C62DB" w:rsidRDefault="001C62DB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C62DB" w:rsidRDefault="001C62DB" w:rsidP="007551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  <w:tc>
          <w:tcPr>
            <w:tcW w:w="2695" w:type="dxa"/>
            <w:tcBorders>
              <w:right w:val="single" w:sz="4" w:space="0" w:color="auto"/>
            </w:tcBorders>
            <w:vAlign w:val="center"/>
          </w:tcPr>
          <w:p w:rsidR="001C62DB" w:rsidRDefault="001C62DB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62DB" w:rsidRPr="006C6E19" w:rsidRDefault="001C62DB" w:rsidP="00B6577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25297" w:rsidRDefault="00625297" w:rsidP="001C62DB">
      <w:pPr>
        <w:pStyle w:val="3"/>
        <w:jc w:val="both"/>
      </w:pPr>
    </w:p>
    <w:sectPr w:rsidR="00625297" w:rsidSect="00736779">
      <w:headerReference w:type="default" r:id="rId13"/>
      <w:headerReference w:type="first" r:id="rId14"/>
      <w:pgSz w:w="16840" w:h="11907" w:orient="landscape"/>
      <w:pgMar w:top="1134" w:right="1134" w:bottom="1134" w:left="1134" w:header="709" w:footer="709" w:gutter="0"/>
      <w:paperSrc w:first="1" w:other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B8" w:rsidRDefault="00E572B8">
      <w:r>
        <w:separator/>
      </w:r>
    </w:p>
  </w:endnote>
  <w:endnote w:type="continuationSeparator" w:id="0">
    <w:p w:rsidR="00E572B8" w:rsidRDefault="00E5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B8" w:rsidRDefault="00E572B8">
      <w:r>
        <w:separator/>
      </w:r>
    </w:p>
  </w:footnote>
  <w:footnote w:type="continuationSeparator" w:id="0">
    <w:p w:rsidR="00E572B8" w:rsidRDefault="00E5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ED" w:rsidRDefault="007858ED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3074D5">
      <w:rPr>
        <w:rStyle w:val="a3"/>
        <w:noProof/>
      </w:rPr>
      <w:t>2</w:t>
    </w:r>
    <w:r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79" w:rsidRPr="00736779" w:rsidRDefault="00736779" w:rsidP="00736779">
    <w:pPr>
      <w:pStyle w:val="a4"/>
      <w:spacing w:after="0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19"/>
    <w:rsid w:val="00001182"/>
    <w:rsid w:val="00024221"/>
    <w:rsid w:val="000246D1"/>
    <w:rsid w:val="00036C12"/>
    <w:rsid w:val="00061C42"/>
    <w:rsid w:val="00071084"/>
    <w:rsid w:val="000A345F"/>
    <w:rsid w:val="000A37D2"/>
    <w:rsid w:val="000B39E4"/>
    <w:rsid w:val="000C0565"/>
    <w:rsid w:val="000C2382"/>
    <w:rsid w:val="000D2C37"/>
    <w:rsid w:val="000D2E87"/>
    <w:rsid w:val="000E51B1"/>
    <w:rsid w:val="000E5AB8"/>
    <w:rsid w:val="001114BE"/>
    <w:rsid w:val="00113507"/>
    <w:rsid w:val="00124581"/>
    <w:rsid w:val="001367FB"/>
    <w:rsid w:val="00163BD6"/>
    <w:rsid w:val="0017060F"/>
    <w:rsid w:val="001742D5"/>
    <w:rsid w:val="00177E6E"/>
    <w:rsid w:val="00184C03"/>
    <w:rsid w:val="00192FBB"/>
    <w:rsid w:val="001A0846"/>
    <w:rsid w:val="001C62DB"/>
    <w:rsid w:val="001D2356"/>
    <w:rsid w:val="001E71DB"/>
    <w:rsid w:val="001F1BBA"/>
    <w:rsid w:val="001F2D49"/>
    <w:rsid w:val="001F7D0E"/>
    <w:rsid w:val="002200A2"/>
    <w:rsid w:val="002201F1"/>
    <w:rsid w:val="00227D93"/>
    <w:rsid w:val="0023204B"/>
    <w:rsid w:val="00233B0F"/>
    <w:rsid w:val="00254A0D"/>
    <w:rsid w:val="0025691B"/>
    <w:rsid w:val="002636A6"/>
    <w:rsid w:val="0027643E"/>
    <w:rsid w:val="0029318C"/>
    <w:rsid w:val="002B0255"/>
    <w:rsid w:val="002B060D"/>
    <w:rsid w:val="002D3638"/>
    <w:rsid w:val="002E0E82"/>
    <w:rsid w:val="002F363C"/>
    <w:rsid w:val="002F463D"/>
    <w:rsid w:val="0030314A"/>
    <w:rsid w:val="003074D5"/>
    <w:rsid w:val="00310544"/>
    <w:rsid w:val="00314FA3"/>
    <w:rsid w:val="0031618E"/>
    <w:rsid w:val="003247FB"/>
    <w:rsid w:val="003406B9"/>
    <w:rsid w:val="00386049"/>
    <w:rsid w:val="003A2956"/>
    <w:rsid w:val="003A5F10"/>
    <w:rsid w:val="003B0BF0"/>
    <w:rsid w:val="003C18FB"/>
    <w:rsid w:val="003C482A"/>
    <w:rsid w:val="0041219A"/>
    <w:rsid w:val="00426D44"/>
    <w:rsid w:val="004326BC"/>
    <w:rsid w:val="0048249B"/>
    <w:rsid w:val="004A7ED8"/>
    <w:rsid w:val="004D0FAB"/>
    <w:rsid w:val="004D1476"/>
    <w:rsid w:val="004D6288"/>
    <w:rsid w:val="004D63B9"/>
    <w:rsid w:val="004E5DD0"/>
    <w:rsid w:val="004F0912"/>
    <w:rsid w:val="004F11D4"/>
    <w:rsid w:val="004F6CEA"/>
    <w:rsid w:val="0051323B"/>
    <w:rsid w:val="005708B8"/>
    <w:rsid w:val="00572DA8"/>
    <w:rsid w:val="00582488"/>
    <w:rsid w:val="005A16C0"/>
    <w:rsid w:val="005D30A3"/>
    <w:rsid w:val="005E15C4"/>
    <w:rsid w:val="005E4470"/>
    <w:rsid w:val="006032CB"/>
    <w:rsid w:val="00625297"/>
    <w:rsid w:val="00665F77"/>
    <w:rsid w:val="00683EEF"/>
    <w:rsid w:val="0068454D"/>
    <w:rsid w:val="006856A8"/>
    <w:rsid w:val="00687E8C"/>
    <w:rsid w:val="006B1E4A"/>
    <w:rsid w:val="006C6E19"/>
    <w:rsid w:val="006D09A0"/>
    <w:rsid w:val="006D1EE6"/>
    <w:rsid w:val="006D2995"/>
    <w:rsid w:val="006E74B3"/>
    <w:rsid w:val="00704E9D"/>
    <w:rsid w:val="00710C63"/>
    <w:rsid w:val="00730696"/>
    <w:rsid w:val="00736779"/>
    <w:rsid w:val="0074037A"/>
    <w:rsid w:val="007551BA"/>
    <w:rsid w:val="007858ED"/>
    <w:rsid w:val="0079060A"/>
    <w:rsid w:val="00791517"/>
    <w:rsid w:val="00795860"/>
    <w:rsid w:val="007D2997"/>
    <w:rsid w:val="007E59AE"/>
    <w:rsid w:val="00802F04"/>
    <w:rsid w:val="0080515E"/>
    <w:rsid w:val="00810BF1"/>
    <w:rsid w:val="00840961"/>
    <w:rsid w:val="008501EE"/>
    <w:rsid w:val="00852F94"/>
    <w:rsid w:val="00862DBB"/>
    <w:rsid w:val="00865014"/>
    <w:rsid w:val="0087668A"/>
    <w:rsid w:val="0088665C"/>
    <w:rsid w:val="00895926"/>
    <w:rsid w:val="008D3C84"/>
    <w:rsid w:val="008D443B"/>
    <w:rsid w:val="009120DB"/>
    <w:rsid w:val="00944B9E"/>
    <w:rsid w:val="00965251"/>
    <w:rsid w:val="009A3F42"/>
    <w:rsid w:val="009C1AE2"/>
    <w:rsid w:val="009C5186"/>
    <w:rsid w:val="009D1C19"/>
    <w:rsid w:val="009F65E8"/>
    <w:rsid w:val="00A00EB9"/>
    <w:rsid w:val="00A07A62"/>
    <w:rsid w:val="00A1415C"/>
    <w:rsid w:val="00A30689"/>
    <w:rsid w:val="00A35FE7"/>
    <w:rsid w:val="00A43EA0"/>
    <w:rsid w:val="00A501F9"/>
    <w:rsid w:val="00A94F97"/>
    <w:rsid w:val="00AB3D2E"/>
    <w:rsid w:val="00AC2564"/>
    <w:rsid w:val="00AE2ADB"/>
    <w:rsid w:val="00AE3CAC"/>
    <w:rsid w:val="00AF4814"/>
    <w:rsid w:val="00AF5134"/>
    <w:rsid w:val="00AF58F0"/>
    <w:rsid w:val="00B00B08"/>
    <w:rsid w:val="00B02416"/>
    <w:rsid w:val="00B10949"/>
    <w:rsid w:val="00B25215"/>
    <w:rsid w:val="00B64289"/>
    <w:rsid w:val="00B6577E"/>
    <w:rsid w:val="00B71586"/>
    <w:rsid w:val="00B80261"/>
    <w:rsid w:val="00B8779C"/>
    <w:rsid w:val="00B95501"/>
    <w:rsid w:val="00BA7C62"/>
    <w:rsid w:val="00BB38F6"/>
    <w:rsid w:val="00BD1B68"/>
    <w:rsid w:val="00BF1230"/>
    <w:rsid w:val="00BF3729"/>
    <w:rsid w:val="00C22E40"/>
    <w:rsid w:val="00C259A4"/>
    <w:rsid w:val="00C2755D"/>
    <w:rsid w:val="00C373A3"/>
    <w:rsid w:val="00C453F2"/>
    <w:rsid w:val="00C773D3"/>
    <w:rsid w:val="00C846A6"/>
    <w:rsid w:val="00C8692C"/>
    <w:rsid w:val="00C971AB"/>
    <w:rsid w:val="00CA7E2A"/>
    <w:rsid w:val="00CB1465"/>
    <w:rsid w:val="00CB378E"/>
    <w:rsid w:val="00CC0C00"/>
    <w:rsid w:val="00CD1A7B"/>
    <w:rsid w:val="00CE3323"/>
    <w:rsid w:val="00CE3757"/>
    <w:rsid w:val="00CE5DCE"/>
    <w:rsid w:val="00CF2AC1"/>
    <w:rsid w:val="00CF79F4"/>
    <w:rsid w:val="00D10A3C"/>
    <w:rsid w:val="00D2107A"/>
    <w:rsid w:val="00D35FD5"/>
    <w:rsid w:val="00D50DB0"/>
    <w:rsid w:val="00D5433A"/>
    <w:rsid w:val="00D56BF1"/>
    <w:rsid w:val="00D6728D"/>
    <w:rsid w:val="00D71CE4"/>
    <w:rsid w:val="00D71E67"/>
    <w:rsid w:val="00D83847"/>
    <w:rsid w:val="00D9497D"/>
    <w:rsid w:val="00DD1B05"/>
    <w:rsid w:val="00DD795B"/>
    <w:rsid w:val="00E06143"/>
    <w:rsid w:val="00E23963"/>
    <w:rsid w:val="00E37368"/>
    <w:rsid w:val="00E40CB1"/>
    <w:rsid w:val="00E435DC"/>
    <w:rsid w:val="00E47604"/>
    <w:rsid w:val="00E50EC1"/>
    <w:rsid w:val="00E572B8"/>
    <w:rsid w:val="00E644BA"/>
    <w:rsid w:val="00E72203"/>
    <w:rsid w:val="00E82AFA"/>
    <w:rsid w:val="00EA0258"/>
    <w:rsid w:val="00EA0E41"/>
    <w:rsid w:val="00EA3B31"/>
    <w:rsid w:val="00EB6AE5"/>
    <w:rsid w:val="00EE2BDC"/>
    <w:rsid w:val="00EF1C4A"/>
    <w:rsid w:val="00EF7CD3"/>
    <w:rsid w:val="00F22555"/>
    <w:rsid w:val="00F35545"/>
    <w:rsid w:val="00F4098D"/>
    <w:rsid w:val="00F455FF"/>
    <w:rsid w:val="00F5161F"/>
    <w:rsid w:val="00F52310"/>
    <w:rsid w:val="00F5647F"/>
    <w:rsid w:val="00F63CDA"/>
    <w:rsid w:val="00F8780C"/>
    <w:rsid w:val="00FC1190"/>
    <w:rsid w:val="00FC2113"/>
    <w:rsid w:val="00F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13200F7"/>
  <w15:docId w15:val="{CAC7585C-FFCB-4EBC-A53D-2DC670CA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2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1114BE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1114BE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1114BE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paragraph" w:styleId="5">
    <w:name w:val="heading 5"/>
    <w:basedOn w:val="a"/>
    <w:next w:val="a"/>
    <w:qFormat/>
    <w:rsid w:val="00D50D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paragraph" w:styleId="20">
    <w:name w:val="Body Text Indent 2"/>
    <w:basedOn w:val="a"/>
    <w:rsid w:val="00D35FD5"/>
    <w:pPr>
      <w:widowControl w:val="0"/>
      <w:overflowPunct/>
      <w:autoSpaceDE/>
      <w:autoSpaceDN/>
      <w:adjustRightInd/>
      <w:spacing w:line="240" w:lineRule="auto"/>
      <w:ind w:firstLine="488"/>
      <w:textAlignment w:val="auto"/>
    </w:pPr>
    <w:rPr>
      <w:snapToGrid w:val="0"/>
      <w:color w:val="000000"/>
      <w:szCs w:val="20"/>
    </w:rPr>
  </w:style>
  <w:style w:type="paragraph" w:customStyle="1" w:styleId="ab">
    <w:name w:val="ДСП"/>
    <w:basedOn w:val="a"/>
    <w:rsid w:val="00B00B08"/>
    <w:pPr>
      <w:spacing w:line="240" w:lineRule="auto"/>
      <w:ind w:firstLine="0"/>
      <w:jc w:val="center"/>
    </w:pPr>
    <w:rPr>
      <w:i/>
      <w:sz w:val="24"/>
    </w:rPr>
  </w:style>
  <w:style w:type="paragraph" w:styleId="ac">
    <w:name w:val="footer"/>
    <w:basedOn w:val="a"/>
    <w:rsid w:val="0079060A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semiHidden/>
    <w:unhideWhenUsed/>
    <w:rsid w:val="00D71CE4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71CE4"/>
  </w:style>
  <w:style w:type="character" w:styleId="af">
    <w:name w:val="footnote reference"/>
    <w:basedOn w:val="a0"/>
    <w:semiHidden/>
    <w:unhideWhenUsed/>
    <w:rsid w:val="00D71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2009-06-30T00:00:00Z</AproveDate>
    <FullName xmlns="BD5D7F97-43DC-4B9B-BA58-7AFF08FDADA5">Бланк &amp;quot;Единая Программа проведения контрольного мероприятия&amp;quot;&amp;#160; (&lt;strong&gt;без герба&lt;/strong&gt;, &lt;em&gt;группа регистрации в САДЭД &amp;quot;Дело&amp;quot;&lt;/em&gt;- программа мероприятия (ПРМ-), структура - см. СГА 101)</FullName>
    <PositionInView xmlns="BD5D7F97-43DC-4B9B-BA58-7AFF08FDADA5">41</PositionInView>
    <Position xmlns="BD5D7F97-43DC-4B9B-BA58-7AFF08FDADA5">100</Position>
    <StatusExt xmlns="BD5D7F97-43DC-4B9B-BA58-7AFF08FDADA5">Утверждён</StatusExt>
    <PublishDate xmlns="BD5D7F97-43DC-4B9B-BA58-7AFF08FDADA5">2009-06-30T00:00:00Z</PublishDate>
    <DoPublic xmlns="BD5D7F97-43DC-4B9B-BA58-7AFF08FDADA5">true</DoPublic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97ED-046F-4128-8164-B366DA770C9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0FAA4A4-C31F-4D5F-8346-CE534664B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A7D82-76CB-4AA7-B514-3109839AB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E5D69-A5D3-4B91-B9E9-F856B04BE2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D3818C-7663-45BA-A440-7AFF3A216A07}">
  <ds:schemaRefs>
    <ds:schemaRef ds:uri="BD5D7F97-43DC-4B9B-BA58-7AFF08FDADA5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36334b5-d259-44e6-bd9b-b4f02e616251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5A48C0E-1404-45BB-854C-68E1AACE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558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Программа проведения контрольного мероприятия двумя и более</vt:lpstr>
    </vt:vector>
  </TitlesOfParts>
  <Company>@Счетная палата Российской Федерации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Программа проведения контрольного мероприятия двумя и более</dc:title>
  <dc:creator>ДДОПК</dc:creator>
  <cp:lastModifiedBy>Пасынков Александр Сергеевич</cp:lastModifiedBy>
  <cp:revision>10</cp:revision>
  <cp:lastPrinted>2022-02-11T13:33:00Z</cp:lastPrinted>
  <dcterms:created xsi:type="dcterms:W3CDTF">2025-03-25T08:17:00Z</dcterms:created>
  <dcterms:modified xsi:type="dcterms:W3CDTF">2025-06-24T09:17:00Z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Лобинцова С.В.</vt:lpwstr>
  </property>
  <property fmtid="{D5CDD505-2E9C-101B-9397-08002B2CF9AE}" pid="4" name="Order">
    <vt:lpwstr>11500.0000000000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AUUPZJ3A7SR7-22-161</vt:lpwstr>
  </property>
  <property fmtid="{D5CDD505-2E9C-101B-9397-08002B2CF9AE}" pid="7" name="_dlc_DocIdItemGuid">
    <vt:lpwstr>a678c47a-3f78-4cac-8eaa-50f1fa480f4b</vt:lpwstr>
  </property>
  <property fmtid="{D5CDD505-2E9C-101B-9397-08002B2CF9AE}" pid="8" name="_dlc_DocIdUrl">
    <vt:lpwstr>http://portal/activity_ach/_layouts/DocIdRedir.aspx?ID=AUUPZJ3A7SR7-22-161, AUUPZJ3A7SR7-22-161</vt:lpwstr>
  </property>
</Properties>
</file>